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13525E90" w:rsidR="004867F0" w:rsidRDefault="004867F0" w:rsidP="004867F0">
      <w:bookmarkStart w:id="0" w:name="_Toc101281433"/>
      <w:r>
        <w:rPr>
          <w:b/>
          <w:bCs/>
        </w:rPr>
        <w:t xml:space="preserve">Evidencia: </w:t>
      </w:r>
      <w:r w:rsidR="006E2E03" w:rsidRPr="006E2E03">
        <w:t xml:space="preserve">Informe de </w:t>
      </w:r>
      <w:r w:rsidR="00237026">
        <w:t>trabajos futuros</w:t>
      </w:r>
    </w:p>
    <w:p w14:paraId="42A7C385" w14:textId="6D62BD79" w:rsidR="00F812EA" w:rsidRDefault="004867F0" w:rsidP="00885FB6">
      <w:r>
        <w:rPr>
          <w:b/>
          <w:bCs/>
        </w:rPr>
        <w:t xml:space="preserve">Fecha: </w:t>
      </w:r>
      <w:r w:rsidR="00570295">
        <w:t>2</w:t>
      </w:r>
      <w:r w:rsidR="00237026">
        <w:t>7</w:t>
      </w:r>
      <w:r>
        <w:t>-</w:t>
      </w:r>
      <w:r w:rsidR="00BD5B6A">
        <w:t>03</w:t>
      </w:r>
      <w:r>
        <w:t>-</w:t>
      </w:r>
      <w:bookmarkStart w:id="1" w:name="_Toc101281441"/>
      <w:bookmarkEnd w:id="0"/>
      <w:r w:rsidR="002F1244">
        <w:t>2022</w:t>
      </w:r>
    </w:p>
    <w:p w14:paraId="72AB26DF" w14:textId="673DC17A" w:rsidR="002777E4" w:rsidRDefault="002777E4" w:rsidP="002777E4">
      <w:pPr>
        <w:pStyle w:val="TTTTtulo"/>
        <w:rPr>
          <w:color w:val="auto"/>
        </w:rPr>
      </w:pPr>
      <w:bookmarkStart w:id="2" w:name="_Toc101281501"/>
      <w:r w:rsidRPr="0075253B">
        <w:rPr>
          <w:color w:val="auto"/>
        </w:rPr>
        <w:t xml:space="preserve">CAPÍTULO </w:t>
      </w:r>
      <w:r>
        <w:rPr>
          <w:color w:val="auto"/>
        </w:rPr>
        <w:t>IV</w:t>
      </w:r>
      <w:r w:rsidRPr="0075253B">
        <w:rPr>
          <w:color w:val="auto"/>
        </w:rPr>
        <w:t xml:space="preserve">:  </w:t>
      </w:r>
      <w:r>
        <w:rPr>
          <w:color w:val="auto"/>
        </w:rPr>
        <w:t>DISCUSIÓN DE RESULTADOS</w:t>
      </w:r>
      <w:bookmarkEnd w:id="2"/>
    </w:p>
    <w:p w14:paraId="4AC00B1C" w14:textId="77777777" w:rsidR="00F84637" w:rsidRDefault="00F84637" w:rsidP="00F84637">
      <w:pPr>
        <w:pStyle w:val="Sinespaciado"/>
        <w:numPr>
          <w:ilvl w:val="1"/>
          <w:numId w:val="41"/>
        </w:numPr>
        <w:spacing w:line="360" w:lineRule="auto"/>
      </w:pPr>
      <w:bookmarkStart w:id="3" w:name="_Toc101281517"/>
      <w:r>
        <w:t>Trabajos futuros.</w:t>
      </w:r>
      <w:bookmarkEnd w:id="3"/>
    </w:p>
    <w:p w14:paraId="4476FB6D" w14:textId="77777777" w:rsidR="00F84637" w:rsidRDefault="00F84637" w:rsidP="00F84637">
      <w:pPr>
        <w:spacing w:line="360" w:lineRule="auto"/>
        <w:jc w:val="both"/>
      </w:pPr>
      <w:r>
        <w:t>El desarrollo de este proyecto abre paso a la investigación de varios trabajos futuros que a pesar de que se los contemplaron al inicio por cuestiones de tiempo, alcance y falta de madurez de algunas tecnologías no se logró su implementación, por tal motivo, los trabajos futuros que nacen al culminar esta investigación son las que se mencionan a continuación:</w:t>
      </w:r>
    </w:p>
    <w:p w14:paraId="23985EAA" w14:textId="77777777" w:rsidR="00F84637" w:rsidRDefault="00F84637" w:rsidP="00F84637">
      <w:pPr>
        <w:pStyle w:val="Sinespaciado"/>
        <w:numPr>
          <w:ilvl w:val="2"/>
          <w:numId w:val="41"/>
        </w:numPr>
        <w:spacing w:line="360" w:lineRule="auto"/>
      </w:pPr>
      <w:bookmarkStart w:id="4" w:name="_Toc101281518"/>
      <w:r>
        <w:t xml:space="preserve">Smart </w:t>
      </w:r>
      <w:proofErr w:type="spellStart"/>
      <w:r>
        <w:t>contracts</w:t>
      </w:r>
      <w:proofErr w:type="spellEnd"/>
      <w:r>
        <w:t xml:space="preserve"> con IOTA</w:t>
      </w:r>
      <w:bookmarkEnd w:id="4"/>
    </w:p>
    <w:p w14:paraId="27745FF9" w14:textId="77777777" w:rsidR="00F84637" w:rsidRPr="00753B7F" w:rsidRDefault="00F84637" w:rsidP="00F84637">
      <w:pPr>
        <w:spacing w:line="360" w:lineRule="auto"/>
        <w:jc w:val="both"/>
      </w:pPr>
      <w:r>
        <w:t xml:space="preserve">Según la web oficial de IOTA, hasta el momento donde se redactó el siguiente trabajo, los contratos inteligentes con IOTA se encuentran disponibles en fase beta, sin soporte de una API para ser utilizado en aplicaciones clientes en un ambiente de producción. Esto resulta ser una total desventaja para las aplicaciones Fintech debido a que como se observó en esta investigación, se tuvo que optar por la utilización de </w:t>
      </w:r>
      <w:proofErr w:type="spellStart"/>
      <w:r>
        <w:t>Iotex</w:t>
      </w:r>
      <w:proofErr w:type="spellEnd"/>
      <w:r>
        <w:t xml:space="preserve"> para la implementación de </w:t>
      </w:r>
      <w:proofErr w:type="spellStart"/>
      <w:r>
        <w:t>smart</w:t>
      </w:r>
      <w:proofErr w:type="spellEnd"/>
      <w:r>
        <w:t xml:space="preserve"> </w:t>
      </w:r>
      <w:proofErr w:type="spellStart"/>
      <w:r>
        <w:t>contracts</w:t>
      </w:r>
      <w:proofErr w:type="spellEnd"/>
      <w:r>
        <w:t xml:space="preserve"> lo que asumía un coste adicional de comisión a los usuarios por cada vez que se las utilizaban, cuestión que no sucedería si se utilizará los </w:t>
      </w:r>
      <w:proofErr w:type="spellStart"/>
      <w:r>
        <w:t>smart</w:t>
      </w:r>
      <w:proofErr w:type="spellEnd"/>
      <w:r>
        <w:t xml:space="preserve"> </w:t>
      </w:r>
      <w:proofErr w:type="spellStart"/>
      <w:r>
        <w:t>contracts</w:t>
      </w:r>
      <w:proofErr w:type="spellEnd"/>
      <w:r>
        <w:t xml:space="preserve"> de IOTA con su coste cero en comisión, lo que hubiera potenciado enormemente esta funcionalidad en aplicaciones Fintech.</w:t>
      </w:r>
      <w:r w:rsidRPr="00717B04">
        <w:t xml:space="preserve"> </w:t>
      </w:r>
      <w:r>
        <w:t xml:space="preserve">Se estima que poco tiempo después de la realización de este trabajo ya publiquen </w:t>
      </w:r>
      <w:proofErr w:type="spellStart"/>
      <w:r>
        <w:t>API’s</w:t>
      </w:r>
      <w:proofErr w:type="spellEnd"/>
      <w:r>
        <w:t xml:space="preserve"> estables para ser implementados por desarrolladores.</w:t>
      </w:r>
    </w:p>
    <w:p w14:paraId="3692A07C" w14:textId="77777777" w:rsidR="00F84637" w:rsidRDefault="00F84637" w:rsidP="00F84637">
      <w:pPr>
        <w:pStyle w:val="Sinespaciado"/>
        <w:numPr>
          <w:ilvl w:val="2"/>
          <w:numId w:val="41"/>
        </w:numPr>
        <w:spacing w:line="360" w:lineRule="auto"/>
      </w:pPr>
      <w:bookmarkStart w:id="5" w:name="_Toc101281519"/>
      <w:r>
        <w:t>NFT con IOTA</w:t>
      </w:r>
      <w:bookmarkEnd w:id="5"/>
    </w:p>
    <w:p w14:paraId="32238466" w14:textId="77777777" w:rsidR="00F84637" w:rsidRPr="00D76F3E" w:rsidRDefault="00F84637" w:rsidP="00F84637">
      <w:pPr>
        <w:spacing w:line="360" w:lineRule="auto"/>
        <w:jc w:val="both"/>
      </w:pPr>
      <w:r>
        <w:t>Algo similar ocurre con los NFT de IOTA, hasta el momento donde se redactó el siguiente trabajo, los NFT con IOTA si es posible pero solo en ambiente de pruebas (</w:t>
      </w:r>
      <w:proofErr w:type="spellStart"/>
      <w:r>
        <w:t>testnet</w:t>
      </w:r>
      <w:proofErr w:type="spellEnd"/>
      <w:r>
        <w:t xml:space="preserve">) debido a que se encuentra en fase beta, lo que imposibilita su implementación en un ambiente de producción. Actualmente IOTA dispone de su propio </w:t>
      </w:r>
      <w:proofErr w:type="spellStart"/>
      <w:r>
        <w:t>marketplace</w:t>
      </w:r>
      <w:proofErr w:type="spellEnd"/>
      <w:r>
        <w:t xml:space="preserve"> de NFT llamado Pylon que, por las razones anteriormente mencionadas, aún no abre sus servicios para personas interesadas en este mundo, pero se estima que poco tiempo después de la realización de este trabajo ya publiquen </w:t>
      </w:r>
      <w:proofErr w:type="spellStart"/>
      <w:r>
        <w:t>API’s</w:t>
      </w:r>
      <w:proofErr w:type="spellEnd"/>
      <w:r>
        <w:t xml:space="preserve"> estables para ser implementados por desarrolladores.</w:t>
      </w:r>
    </w:p>
    <w:p w14:paraId="179AFE3F" w14:textId="77777777" w:rsidR="00F84637" w:rsidRDefault="00F84637" w:rsidP="00F84637">
      <w:pPr>
        <w:pStyle w:val="Sinespaciado"/>
        <w:numPr>
          <w:ilvl w:val="2"/>
          <w:numId w:val="41"/>
        </w:numPr>
        <w:spacing w:line="360" w:lineRule="auto"/>
      </w:pPr>
      <w:bookmarkStart w:id="6" w:name="_Toc101281520"/>
      <w:r>
        <w:lastRenderedPageBreak/>
        <w:t xml:space="preserve">Implementación del DLT </w:t>
      </w:r>
      <w:proofErr w:type="spellStart"/>
      <w:r>
        <w:t>Radix</w:t>
      </w:r>
      <w:proofErr w:type="spellEnd"/>
      <w:r>
        <w:t xml:space="preserve"> Tempo</w:t>
      </w:r>
      <w:bookmarkEnd w:id="6"/>
    </w:p>
    <w:p w14:paraId="30186B6A" w14:textId="77777777" w:rsidR="00F84637" w:rsidRPr="005000DA" w:rsidRDefault="00F84637" w:rsidP="00F84637">
      <w:pPr>
        <w:spacing w:line="360" w:lineRule="auto"/>
        <w:jc w:val="both"/>
      </w:pPr>
      <w:r>
        <w:t xml:space="preserve">Cuando se realizó la búsqueda de trabajos relacionados para la elaboración del estado de arte sobre las tecnologías de registros distribuidos, se encontró que aparte del </w:t>
      </w:r>
      <w:proofErr w:type="spellStart"/>
      <w:r>
        <w:t>Blockchain</w:t>
      </w:r>
      <w:proofErr w:type="spellEnd"/>
      <w:r>
        <w:t xml:space="preserve"> y </w:t>
      </w:r>
      <w:proofErr w:type="spellStart"/>
      <w:r>
        <w:t>Tangle</w:t>
      </w:r>
      <w:proofErr w:type="spellEnd"/>
      <w:r>
        <w:t xml:space="preserve"> existe otro tipo de DLT conocido como Tempo, siendo </w:t>
      </w:r>
      <w:proofErr w:type="spellStart"/>
      <w:r>
        <w:t>Radix</w:t>
      </w:r>
      <w:proofErr w:type="spellEnd"/>
      <w:r>
        <w:t xml:space="preserve"> la única tecnología disponible para este tipo de DLT que goza de muchas ventajas con respecto al </w:t>
      </w:r>
      <w:proofErr w:type="spellStart"/>
      <w:r>
        <w:t>blockchain</w:t>
      </w:r>
      <w:proofErr w:type="spellEnd"/>
      <w:r>
        <w:t xml:space="preserve"> pero el problema radica en su falta de madurez debido a que esta tecnología fue creada en el año 2020 y hasta el momento donde se redactó el siguiente trabajo, se encuentra en fase beta y no dispone de una API completa para su implementación lo que imposibilitó su utilización en esta investigación pero al igual que IOTA se estima que tiempo después publiquen </w:t>
      </w:r>
      <w:proofErr w:type="spellStart"/>
      <w:r>
        <w:t>API’s</w:t>
      </w:r>
      <w:proofErr w:type="spellEnd"/>
      <w:r>
        <w:t xml:space="preserve"> estables para ser implementados por desarrolladores.</w:t>
      </w:r>
    </w:p>
    <w:p w14:paraId="33DD81A6" w14:textId="77777777" w:rsidR="00F84637" w:rsidRDefault="00F84637" w:rsidP="00F84637">
      <w:pPr>
        <w:pStyle w:val="Sinespaciado"/>
        <w:numPr>
          <w:ilvl w:val="2"/>
          <w:numId w:val="41"/>
        </w:numPr>
        <w:spacing w:line="360" w:lineRule="auto"/>
      </w:pPr>
      <w:bookmarkStart w:id="7" w:name="_Toc101281521"/>
      <w:proofErr w:type="spellStart"/>
      <w:r>
        <w:t>Blockchain</w:t>
      </w:r>
      <w:proofErr w:type="spellEnd"/>
      <w:r>
        <w:t xml:space="preserve"> 4.0</w:t>
      </w:r>
      <w:bookmarkEnd w:id="7"/>
    </w:p>
    <w:p w14:paraId="53C3835D" w14:textId="77777777" w:rsidR="00F84637" w:rsidRPr="009D2726" w:rsidRDefault="00F84637" w:rsidP="00F84637">
      <w:pPr>
        <w:spacing w:line="360" w:lineRule="auto"/>
        <w:jc w:val="both"/>
      </w:pPr>
      <w:r>
        <w:t xml:space="preserve">La </w:t>
      </w:r>
      <w:proofErr w:type="spellStart"/>
      <w:r>
        <w:t>blockchain</w:t>
      </w:r>
      <w:proofErr w:type="spellEnd"/>
      <w:r>
        <w:t xml:space="preserve"> 4.0, según autores investigados en este trabajo durante la elaboración del estado de arte, hace referencia a la combinación de los DLT con inteligencia artificial y como se vio reflejado en la presentación de resultados de este trabajo, hubieron varios aspectos donde aún se requiere de la intervención humana, como fue en el caso de la fase de revisión manual de facturas firmadas enviadas por los comercios, esto se podría automatizar con la implementación de una I.A para que optimice este proceso y exista una transformación del </w:t>
      </w:r>
      <w:proofErr w:type="spellStart"/>
      <w:r>
        <w:t>blockchain</w:t>
      </w:r>
      <w:proofErr w:type="spellEnd"/>
      <w:r>
        <w:t xml:space="preserve"> 3.0 a la 4.0.</w:t>
      </w:r>
    </w:p>
    <w:bookmarkEnd w:id="1"/>
    <w:p w14:paraId="47345856" w14:textId="77777777" w:rsidR="009E7F90" w:rsidRPr="009E7F90" w:rsidRDefault="009E7F90" w:rsidP="009E7F90">
      <w:pPr>
        <w:rPr>
          <w:lang w:eastAsia="es-EC"/>
        </w:rPr>
      </w:pPr>
    </w:p>
    <w:sectPr w:rsidR="009E7F90" w:rsidRPr="009E7F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1E27A1"/>
    <w:multiLevelType w:val="hybridMultilevel"/>
    <w:tmpl w:val="EBC815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F64F9"/>
    <w:multiLevelType w:val="hybridMultilevel"/>
    <w:tmpl w:val="FE6E7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E23AFA"/>
    <w:multiLevelType w:val="hybridMultilevel"/>
    <w:tmpl w:val="02C6A15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2"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BA2596"/>
    <w:multiLevelType w:val="multilevel"/>
    <w:tmpl w:val="441C37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FD159C"/>
    <w:multiLevelType w:val="hybridMultilevel"/>
    <w:tmpl w:val="AEB02CF4"/>
    <w:lvl w:ilvl="0" w:tplc="D12CFBF6">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11569"/>
    <w:multiLevelType w:val="hybridMultilevel"/>
    <w:tmpl w:val="7CBCE0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463C24"/>
    <w:multiLevelType w:val="hybridMultilevel"/>
    <w:tmpl w:val="8D22FBE0"/>
    <w:lvl w:ilvl="0" w:tplc="8D847C5E">
      <w:start w:val="5"/>
      <w:numFmt w:val="bullet"/>
      <w:lvlText w:val=""/>
      <w:lvlJc w:val="left"/>
      <w:pPr>
        <w:ind w:left="720" w:hanging="360"/>
      </w:pPr>
      <w:rPr>
        <w:rFonts w:ascii="Wingdings" w:eastAsiaTheme="minorHAnsi" w:hAnsi="Wingdings"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666960"/>
    <w:multiLevelType w:val="hybridMultilevel"/>
    <w:tmpl w:val="C9E86E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4450628">
    <w:abstractNumId w:val="9"/>
  </w:num>
  <w:num w:numId="2" w16cid:durableId="365176255">
    <w:abstractNumId w:val="30"/>
  </w:num>
  <w:num w:numId="3" w16cid:durableId="1355686690">
    <w:abstractNumId w:val="29"/>
  </w:num>
  <w:num w:numId="4" w16cid:durableId="268852535">
    <w:abstractNumId w:val="10"/>
  </w:num>
  <w:num w:numId="5" w16cid:durableId="1303080823">
    <w:abstractNumId w:val="8"/>
  </w:num>
  <w:num w:numId="6" w16cid:durableId="92364211">
    <w:abstractNumId w:val="39"/>
  </w:num>
  <w:num w:numId="7" w16cid:durableId="1660692894">
    <w:abstractNumId w:val="23"/>
  </w:num>
  <w:num w:numId="8" w16cid:durableId="984548218">
    <w:abstractNumId w:val="34"/>
  </w:num>
  <w:num w:numId="9" w16cid:durableId="238712318">
    <w:abstractNumId w:val="17"/>
  </w:num>
  <w:num w:numId="10" w16cid:durableId="1457678693">
    <w:abstractNumId w:val="40"/>
  </w:num>
  <w:num w:numId="11" w16cid:durableId="158082841">
    <w:abstractNumId w:val="35"/>
  </w:num>
  <w:num w:numId="12" w16cid:durableId="640113777">
    <w:abstractNumId w:val="16"/>
  </w:num>
  <w:num w:numId="13" w16cid:durableId="750735620">
    <w:abstractNumId w:val="25"/>
  </w:num>
  <w:num w:numId="14" w16cid:durableId="1265841318">
    <w:abstractNumId w:val="7"/>
  </w:num>
  <w:num w:numId="15" w16cid:durableId="8025933">
    <w:abstractNumId w:val="41"/>
  </w:num>
  <w:num w:numId="16" w16cid:durableId="188689684">
    <w:abstractNumId w:val="0"/>
  </w:num>
  <w:num w:numId="17" w16cid:durableId="339818193">
    <w:abstractNumId w:val="36"/>
  </w:num>
  <w:num w:numId="18" w16cid:durableId="968432467">
    <w:abstractNumId w:val="33"/>
  </w:num>
  <w:num w:numId="19" w16cid:durableId="2117631864">
    <w:abstractNumId w:val="22"/>
  </w:num>
  <w:num w:numId="20" w16cid:durableId="1738163966">
    <w:abstractNumId w:val="11"/>
  </w:num>
  <w:num w:numId="21" w16cid:durableId="909996837">
    <w:abstractNumId w:val="5"/>
  </w:num>
  <w:num w:numId="22" w16cid:durableId="612127846">
    <w:abstractNumId w:val="26"/>
  </w:num>
  <w:num w:numId="23" w16cid:durableId="44719060">
    <w:abstractNumId w:val="3"/>
  </w:num>
  <w:num w:numId="24" w16cid:durableId="430197630">
    <w:abstractNumId w:val="15"/>
  </w:num>
  <w:num w:numId="25" w16cid:durableId="1390416907">
    <w:abstractNumId w:val="42"/>
  </w:num>
  <w:num w:numId="26" w16cid:durableId="684404907">
    <w:abstractNumId w:val="4"/>
  </w:num>
  <w:num w:numId="27" w16cid:durableId="1371566130">
    <w:abstractNumId w:val="32"/>
  </w:num>
  <w:num w:numId="28" w16cid:durableId="2119986172">
    <w:abstractNumId w:val="19"/>
  </w:num>
  <w:num w:numId="29" w16cid:durableId="1998268707">
    <w:abstractNumId w:val="13"/>
  </w:num>
  <w:num w:numId="30" w16cid:durableId="1891651388">
    <w:abstractNumId w:val="24"/>
  </w:num>
  <w:num w:numId="31" w16cid:durableId="1895308015">
    <w:abstractNumId w:val="20"/>
  </w:num>
  <w:num w:numId="32" w16cid:durableId="1754619057">
    <w:abstractNumId w:val="31"/>
  </w:num>
  <w:num w:numId="33" w16cid:durableId="849488804">
    <w:abstractNumId w:val="18"/>
  </w:num>
  <w:num w:numId="34" w16cid:durableId="1968778110">
    <w:abstractNumId w:val="37"/>
  </w:num>
  <w:num w:numId="35" w16cid:durableId="867791544">
    <w:abstractNumId w:val="21"/>
  </w:num>
  <w:num w:numId="36" w16cid:durableId="991568475">
    <w:abstractNumId w:val="6"/>
  </w:num>
  <w:num w:numId="37" w16cid:durableId="841511637">
    <w:abstractNumId w:val="28"/>
  </w:num>
  <w:num w:numId="38" w16cid:durableId="655956184">
    <w:abstractNumId w:val="38"/>
  </w:num>
  <w:num w:numId="39" w16cid:durableId="1504660845">
    <w:abstractNumId w:val="1"/>
  </w:num>
  <w:num w:numId="40" w16cid:durableId="553811136">
    <w:abstractNumId w:val="12"/>
  </w:num>
  <w:num w:numId="41" w16cid:durableId="709913067">
    <w:abstractNumId w:val="27"/>
  </w:num>
  <w:num w:numId="42" w16cid:durableId="679234653">
    <w:abstractNumId w:val="2"/>
  </w:num>
  <w:num w:numId="43" w16cid:durableId="1504125287">
    <w:abstractNumId w:val="43"/>
  </w:num>
  <w:num w:numId="44" w16cid:durableId="829561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055B78"/>
    <w:rsid w:val="00085382"/>
    <w:rsid w:val="000855A1"/>
    <w:rsid w:val="000D52BB"/>
    <w:rsid w:val="001225B7"/>
    <w:rsid w:val="00193945"/>
    <w:rsid w:val="001C0558"/>
    <w:rsid w:val="00237026"/>
    <w:rsid w:val="002447A2"/>
    <w:rsid w:val="002523DD"/>
    <w:rsid w:val="002734F7"/>
    <w:rsid w:val="002777E4"/>
    <w:rsid w:val="002D4AFE"/>
    <w:rsid w:val="002F1244"/>
    <w:rsid w:val="003451C9"/>
    <w:rsid w:val="0036190F"/>
    <w:rsid w:val="00366448"/>
    <w:rsid w:val="003D4539"/>
    <w:rsid w:val="003F581A"/>
    <w:rsid w:val="004867F0"/>
    <w:rsid w:val="004A56F2"/>
    <w:rsid w:val="004B6DB6"/>
    <w:rsid w:val="00570295"/>
    <w:rsid w:val="0057039D"/>
    <w:rsid w:val="005F0D4E"/>
    <w:rsid w:val="005F5531"/>
    <w:rsid w:val="006C47D3"/>
    <w:rsid w:val="006E2E03"/>
    <w:rsid w:val="006F072A"/>
    <w:rsid w:val="007211A8"/>
    <w:rsid w:val="007867EF"/>
    <w:rsid w:val="0081129E"/>
    <w:rsid w:val="008209EC"/>
    <w:rsid w:val="008329C1"/>
    <w:rsid w:val="00876F1E"/>
    <w:rsid w:val="00885FB6"/>
    <w:rsid w:val="0089376D"/>
    <w:rsid w:val="008E171B"/>
    <w:rsid w:val="00906409"/>
    <w:rsid w:val="00925849"/>
    <w:rsid w:val="009B1AD2"/>
    <w:rsid w:val="009B1C71"/>
    <w:rsid w:val="009E7F90"/>
    <w:rsid w:val="00A3164D"/>
    <w:rsid w:val="00A7094E"/>
    <w:rsid w:val="00A82B3B"/>
    <w:rsid w:val="00AB0CB9"/>
    <w:rsid w:val="00BD5B6A"/>
    <w:rsid w:val="00C13F6D"/>
    <w:rsid w:val="00CB6E4E"/>
    <w:rsid w:val="00CE2BF2"/>
    <w:rsid w:val="00CE4BA6"/>
    <w:rsid w:val="00D34AE8"/>
    <w:rsid w:val="00DA51ED"/>
    <w:rsid w:val="00E03A5B"/>
    <w:rsid w:val="00E46A46"/>
    <w:rsid w:val="00E66B69"/>
    <w:rsid w:val="00EA4051"/>
    <w:rsid w:val="00EC3E0D"/>
    <w:rsid w:val="00EC652F"/>
    <w:rsid w:val="00EE4EC5"/>
    <w:rsid w:val="00F00645"/>
    <w:rsid w:val="00F44A30"/>
    <w:rsid w:val="00F812EA"/>
    <w:rsid w:val="00F84637"/>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aliases w:val="Título_3"/>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39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aliases w:val="Título_3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 w:type="paragraph" w:styleId="Sinespaciado">
    <w:name w:val="No Spacing"/>
    <w:aliases w:val="titulo 2"/>
    <w:basedOn w:val="Ttulo2"/>
    <w:next w:val="Ttulo2"/>
    <w:uiPriority w:val="1"/>
    <w:qFormat/>
    <w:rsid w:val="00F812EA"/>
    <w:pPr>
      <w:spacing w:before="120" w:after="120" w:line="240" w:lineRule="auto"/>
    </w:pPr>
    <w:rPr>
      <w:rFonts w:ascii="Times New Roman" w:hAnsi="Times New Roman"/>
      <w:b/>
      <w:color w:val="auto"/>
      <w:sz w:val="24"/>
    </w:rPr>
  </w:style>
  <w:style w:type="paragraph" w:styleId="Descripcin">
    <w:name w:val="caption"/>
    <w:basedOn w:val="Normal"/>
    <w:next w:val="Normal"/>
    <w:uiPriority w:val="35"/>
    <w:unhideWhenUsed/>
    <w:qFormat/>
    <w:rsid w:val="00F812E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812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93945"/>
    <w:rPr>
      <w:rFonts w:asciiTheme="majorHAnsi" w:eastAsiaTheme="majorEastAsia" w:hAnsiTheme="majorHAnsi" w:cstheme="majorBidi"/>
      <w:color w:val="1F3763" w:themeColor="accent1" w:themeShade="7F"/>
      <w:sz w:val="24"/>
      <w:szCs w:val="24"/>
    </w:rPr>
  </w:style>
  <w:style w:type="paragraph" w:customStyle="1" w:styleId="Default">
    <w:name w:val="Default"/>
    <w:rsid w:val="00193945"/>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19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93945"/>
    <w:rPr>
      <w:rFonts w:ascii="Courier New" w:eastAsia="Times New Roman" w:hAnsi="Courier New" w:cs="Courier New"/>
      <w:sz w:val="20"/>
      <w:szCs w:val="20"/>
      <w:lang w:eastAsia="es-EC"/>
    </w:rPr>
  </w:style>
  <w:style w:type="character" w:customStyle="1" w:styleId="y2iqfc">
    <w:name w:val="y2iqfc"/>
    <w:basedOn w:val="Fuentedeprrafopredeter"/>
    <w:rsid w:val="00193945"/>
  </w:style>
  <w:style w:type="paragraph" w:styleId="Encabezado">
    <w:name w:val="header"/>
    <w:basedOn w:val="Normal"/>
    <w:link w:val="EncabezadoCar"/>
    <w:uiPriority w:val="99"/>
    <w:unhideWhenUsed/>
    <w:rsid w:val="00193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945"/>
    <w:rPr>
      <w:rFonts w:ascii="Times New Roman" w:hAnsi="Times New Roman"/>
      <w:sz w:val="24"/>
    </w:rPr>
  </w:style>
  <w:style w:type="paragraph" w:styleId="Piedepgina">
    <w:name w:val="footer"/>
    <w:basedOn w:val="Normal"/>
    <w:link w:val="PiedepginaCar"/>
    <w:uiPriority w:val="99"/>
    <w:unhideWhenUsed/>
    <w:rsid w:val="00193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945"/>
    <w:rPr>
      <w:rFonts w:ascii="Times New Roman" w:hAnsi="Times New Roman"/>
      <w:sz w:val="24"/>
    </w:rPr>
  </w:style>
  <w:style w:type="character" w:styleId="Textoennegrita">
    <w:name w:val="Strong"/>
    <w:basedOn w:val="Fuentedeprrafopredeter"/>
    <w:uiPriority w:val="22"/>
    <w:qFormat/>
    <w:rsid w:val="00193945"/>
    <w:rPr>
      <w:b/>
      <w:bCs/>
    </w:rPr>
  </w:style>
  <w:style w:type="character" w:styleId="Hipervnculo">
    <w:name w:val="Hyperlink"/>
    <w:basedOn w:val="Fuentedeprrafopredeter"/>
    <w:uiPriority w:val="99"/>
    <w:unhideWhenUsed/>
    <w:rsid w:val="00193945"/>
    <w:rPr>
      <w:color w:val="0000FF"/>
      <w:u w:val="single"/>
    </w:rPr>
  </w:style>
  <w:style w:type="character" w:styleId="Refdecomentario">
    <w:name w:val="annotation reference"/>
    <w:basedOn w:val="Fuentedeprrafopredeter"/>
    <w:uiPriority w:val="99"/>
    <w:semiHidden/>
    <w:unhideWhenUsed/>
    <w:rsid w:val="00193945"/>
    <w:rPr>
      <w:sz w:val="16"/>
      <w:szCs w:val="16"/>
    </w:rPr>
  </w:style>
  <w:style w:type="paragraph" w:styleId="Textocomentario">
    <w:name w:val="annotation text"/>
    <w:basedOn w:val="Normal"/>
    <w:link w:val="TextocomentarioCar"/>
    <w:uiPriority w:val="99"/>
    <w:semiHidden/>
    <w:unhideWhenUsed/>
    <w:rsid w:val="00193945"/>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93945"/>
    <w:rPr>
      <w:rFonts w:ascii="Book Antiqua" w:hAnsi="Book Antiqua"/>
      <w:sz w:val="20"/>
      <w:szCs w:val="20"/>
    </w:rPr>
  </w:style>
  <w:style w:type="paragraph" w:styleId="Prrafodelista">
    <w:name w:val="List Paragraph"/>
    <w:basedOn w:val="Normal"/>
    <w:uiPriority w:val="34"/>
    <w:qFormat/>
    <w:rsid w:val="00193945"/>
    <w:pPr>
      <w:ind w:left="720"/>
      <w:contextualSpacing/>
    </w:pPr>
  </w:style>
  <w:style w:type="paragraph" w:styleId="TtuloTDC">
    <w:name w:val="TOC Heading"/>
    <w:basedOn w:val="Ttulo1"/>
    <w:next w:val="Normal"/>
    <w:uiPriority w:val="39"/>
    <w:unhideWhenUsed/>
    <w:qFormat/>
    <w:rsid w:val="00193945"/>
    <w:pPr>
      <w:spacing w:before="360" w:after="120"/>
      <w:outlineLvl w:val="9"/>
    </w:pPr>
    <w:rPr>
      <w:rFonts w:ascii="Times New Roman" w:hAnsi="Times New Roman"/>
      <w:b/>
      <w:color w:val="auto"/>
      <w:sz w:val="24"/>
      <w:lang w:eastAsia="es-EC"/>
    </w:rPr>
  </w:style>
  <w:style w:type="paragraph" w:styleId="TDC1">
    <w:name w:val="toc 1"/>
    <w:basedOn w:val="Normal"/>
    <w:next w:val="Normal"/>
    <w:autoRedefine/>
    <w:uiPriority w:val="39"/>
    <w:unhideWhenUsed/>
    <w:rsid w:val="00193945"/>
    <w:pPr>
      <w:tabs>
        <w:tab w:val="left" w:pos="1134"/>
        <w:tab w:val="right" w:leader="dot" w:pos="8494"/>
      </w:tabs>
      <w:spacing w:after="100" w:line="360" w:lineRule="auto"/>
      <w:ind w:left="426" w:hanging="426"/>
    </w:pPr>
  </w:style>
  <w:style w:type="paragraph" w:styleId="TDC2">
    <w:name w:val="toc 2"/>
    <w:basedOn w:val="Normal"/>
    <w:next w:val="Normal"/>
    <w:autoRedefine/>
    <w:uiPriority w:val="39"/>
    <w:unhideWhenUsed/>
    <w:rsid w:val="00193945"/>
    <w:pPr>
      <w:spacing w:after="100"/>
      <w:ind w:left="240"/>
    </w:pPr>
  </w:style>
  <w:style w:type="character" w:styleId="nfasis">
    <w:name w:val="Emphasis"/>
    <w:basedOn w:val="Fuentedeprrafopredeter"/>
    <w:uiPriority w:val="20"/>
    <w:qFormat/>
    <w:rsid w:val="00193945"/>
    <w:rPr>
      <w:i/>
      <w:iCs/>
    </w:rPr>
  </w:style>
  <w:style w:type="character" w:customStyle="1" w:styleId="a">
    <w:name w:val="_"/>
    <w:basedOn w:val="Fuentedeprrafopredeter"/>
    <w:rsid w:val="00193945"/>
  </w:style>
  <w:style w:type="paragraph" w:styleId="Tabladeilustraciones">
    <w:name w:val="table of figures"/>
    <w:basedOn w:val="Normal"/>
    <w:next w:val="Normal"/>
    <w:uiPriority w:val="99"/>
    <w:unhideWhenUsed/>
    <w:rsid w:val="00193945"/>
    <w:pPr>
      <w:spacing w:after="0"/>
    </w:pPr>
  </w:style>
  <w:style w:type="table" w:styleId="Tablaconcuadrcula">
    <w:name w:val="Table Grid"/>
    <w:basedOn w:val="Tablanormal"/>
    <w:uiPriority w:val="39"/>
    <w:rsid w:val="0019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939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939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93945"/>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93945"/>
    <w:rPr>
      <w:rFonts w:ascii="Times New Roman" w:hAnsi="Times New Roman"/>
      <w:b/>
      <w:bCs/>
      <w:sz w:val="20"/>
      <w:szCs w:val="20"/>
    </w:rPr>
  </w:style>
  <w:style w:type="character" w:styleId="Textodelmarcadordeposicin">
    <w:name w:val="Placeholder Text"/>
    <w:basedOn w:val="Fuentedeprrafopredeter"/>
    <w:uiPriority w:val="99"/>
    <w:semiHidden/>
    <w:rsid w:val="00193945"/>
    <w:rPr>
      <w:color w:val="808080"/>
    </w:rPr>
  </w:style>
  <w:style w:type="character" w:customStyle="1" w:styleId="title-text">
    <w:name w:val="title-text"/>
    <w:basedOn w:val="Fuentedeprrafopredeter"/>
    <w:rsid w:val="00193945"/>
  </w:style>
  <w:style w:type="table" w:styleId="Tablaconcuadrcula1clara">
    <w:name w:val="Grid Table 1 Light"/>
    <w:basedOn w:val="Tablanormal"/>
    <w:uiPriority w:val="46"/>
    <w:rsid w:val="001939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193945"/>
    <w:pPr>
      <w:spacing w:after="100"/>
      <w:ind w:left="440"/>
    </w:pPr>
    <w:rPr>
      <w:rFonts w:asciiTheme="minorHAnsi" w:eastAsiaTheme="minorEastAsia" w:hAnsiTheme="minorHAnsi"/>
      <w:sz w:val="22"/>
      <w:lang w:eastAsia="es-EC"/>
    </w:rPr>
  </w:style>
  <w:style w:type="paragraph" w:styleId="TDC4">
    <w:name w:val="toc 4"/>
    <w:basedOn w:val="Normal"/>
    <w:next w:val="Normal"/>
    <w:autoRedefine/>
    <w:uiPriority w:val="39"/>
    <w:unhideWhenUsed/>
    <w:rsid w:val="00193945"/>
    <w:pPr>
      <w:spacing w:after="100"/>
      <w:ind w:left="660"/>
    </w:pPr>
    <w:rPr>
      <w:rFonts w:asciiTheme="minorHAnsi" w:eastAsiaTheme="minorEastAsia" w:hAnsiTheme="minorHAnsi"/>
      <w:sz w:val="22"/>
      <w:lang w:eastAsia="es-EC"/>
    </w:rPr>
  </w:style>
  <w:style w:type="paragraph" w:styleId="TDC5">
    <w:name w:val="toc 5"/>
    <w:basedOn w:val="Normal"/>
    <w:next w:val="Normal"/>
    <w:autoRedefine/>
    <w:uiPriority w:val="39"/>
    <w:unhideWhenUsed/>
    <w:rsid w:val="00193945"/>
    <w:pPr>
      <w:spacing w:after="100"/>
      <w:ind w:left="880"/>
    </w:pPr>
    <w:rPr>
      <w:rFonts w:asciiTheme="minorHAnsi" w:eastAsiaTheme="minorEastAsia" w:hAnsiTheme="minorHAnsi"/>
      <w:sz w:val="22"/>
      <w:lang w:eastAsia="es-EC"/>
    </w:rPr>
  </w:style>
  <w:style w:type="paragraph" w:styleId="TDC6">
    <w:name w:val="toc 6"/>
    <w:basedOn w:val="Normal"/>
    <w:next w:val="Normal"/>
    <w:autoRedefine/>
    <w:uiPriority w:val="39"/>
    <w:unhideWhenUsed/>
    <w:rsid w:val="00193945"/>
    <w:pPr>
      <w:spacing w:after="100"/>
      <w:ind w:left="1100"/>
    </w:pPr>
    <w:rPr>
      <w:rFonts w:asciiTheme="minorHAnsi" w:eastAsiaTheme="minorEastAsia" w:hAnsiTheme="minorHAnsi"/>
      <w:sz w:val="22"/>
      <w:lang w:eastAsia="es-EC"/>
    </w:rPr>
  </w:style>
  <w:style w:type="paragraph" w:styleId="TDC7">
    <w:name w:val="toc 7"/>
    <w:basedOn w:val="Normal"/>
    <w:next w:val="Normal"/>
    <w:autoRedefine/>
    <w:uiPriority w:val="39"/>
    <w:unhideWhenUsed/>
    <w:rsid w:val="00193945"/>
    <w:pPr>
      <w:spacing w:after="100"/>
      <w:ind w:left="1320"/>
    </w:pPr>
    <w:rPr>
      <w:rFonts w:asciiTheme="minorHAnsi" w:eastAsiaTheme="minorEastAsia" w:hAnsiTheme="minorHAnsi"/>
      <w:sz w:val="22"/>
      <w:lang w:eastAsia="es-EC"/>
    </w:rPr>
  </w:style>
  <w:style w:type="paragraph" w:styleId="TDC8">
    <w:name w:val="toc 8"/>
    <w:basedOn w:val="Normal"/>
    <w:next w:val="Normal"/>
    <w:autoRedefine/>
    <w:uiPriority w:val="39"/>
    <w:unhideWhenUsed/>
    <w:rsid w:val="00193945"/>
    <w:pPr>
      <w:spacing w:after="100"/>
      <w:ind w:left="1540"/>
    </w:pPr>
    <w:rPr>
      <w:rFonts w:asciiTheme="minorHAnsi" w:eastAsiaTheme="minorEastAsia" w:hAnsiTheme="minorHAnsi"/>
      <w:sz w:val="22"/>
      <w:lang w:eastAsia="es-EC"/>
    </w:rPr>
  </w:style>
  <w:style w:type="paragraph" w:styleId="TDC9">
    <w:name w:val="toc 9"/>
    <w:basedOn w:val="Normal"/>
    <w:next w:val="Normal"/>
    <w:autoRedefine/>
    <w:uiPriority w:val="39"/>
    <w:unhideWhenUsed/>
    <w:rsid w:val="00193945"/>
    <w:pPr>
      <w:spacing w:after="100"/>
      <w:ind w:left="1760"/>
    </w:pPr>
    <w:rPr>
      <w:rFonts w:asciiTheme="minorHAnsi" w:eastAsiaTheme="minorEastAsia" w:hAnsiTheme="minorHAnsi"/>
      <w:sz w:val="22"/>
      <w:lang w:eastAsia="es-EC"/>
    </w:rPr>
  </w:style>
  <w:style w:type="character" w:styleId="Mencinsinresolver">
    <w:name w:val="Unresolved Mention"/>
    <w:basedOn w:val="Fuentedeprrafopredeter"/>
    <w:uiPriority w:val="99"/>
    <w:semiHidden/>
    <w:unhideWhenUsed/>
    <w:rsid w:val="00193945"/>
    <w:rPr>
      <w:color w:val="605E5C"/>
      <w:shd w:val="clear" w:color="auto" w:fill="E1DFDD"/>
    </w:rPr>
  </w:style>
  <w:style w:type="character" w:styleId="CdigoHTML">
    <w:name w:val="HTML Code"/>
    <w:basedOn w:val="Fuentedeprrafopredeter"/>
    <w:uiPriority w:val="99"/>
    <w:semiHidden/>
    <w:unhideWhenUsed/>
    <w:rsid w:val="00193945"/>
    <w:rPr>
      <w:rFonts w:ascii="Courier New" w:eastAsia="Times New Roman" w:hAnsi="Courier New" w:cs="Courier New"/>
      <w:sz w:val="20"/>
      <w:szCs w:val="20"/>
    </w:rPr>
  </w:style>
  <w:style w:type="character" w:customStyle="1" w:styleId="token">
    <w:name w:val="token"/>
    <w:basedOn w:val="Fuentedeprrafopredeter"/>
    <w:rsid w:val="0019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612">
      <w:bodyDiv w:val="1"/>
      <w:marLeft w:val="0"/>
      <w:marRight w:val="0"/>
      <w:marTop w:val="0"/>
      <w:marBottom w:val="0"/>
      <w:divBdr>
        <w:top w:val="none" w:sz="0" w:space="0" w:color="auto"/>
        <w:left w:val="none" w:sz="0" w:space="0" w:color="auto"/>
        <w:bottom w:val="none" w:sz="0" w:space="0" w:color="auto"/>
        <w:right w:val="none" w:sz="0" w:space="0" w:color="auto"/>
      </w:divBdr>
    </w:div>
    <w:div w:id="51582214">
      <w:bodyDiv w:val="1"/>
      <w:marLeft w:val="0"/>
      <w:marRight w:val="0"/>
      <w:marTop w:val="0"/>
      <w:marBottom w:val="0"/>
      <w:divBdr>
        <w:top w:val="none" w:sz="0" w:space="0" w:color="auto"/>
        <w:left w:val="none" w:sz="0" w:space="0" w:color="auto"/>
        <w:bottom w:val="none" w:sz="0" w:space="0" w:color="auto"/>
        <w:right w:val="none" w:sz="0" w:space="0" w:color="auto"/>
      </w:divBdr>
    </w:div>
    <w:div w:id="61298390">
      <w:bodyDiv w:val="1"/>
      <w:marLeft w:val="0"/>
      <w:marRight w:val="0"/>
      <w:marTop w:val="0"/>
      <w:marBottom w:val="0"/>
      <w:divBdr>
        <w:top w:val="none" w:sz="0" w:space="0" w:color="auto"/>
        <w:left w:val="none" w:sz="0" w:space="0" w:color="auto"/>
        <w:bottom w:val="none" w:sz="0" w:space="0" w:color="auto"/>
        <w:right w:val="none" w:sz="0" w:space="0" w:color="auto"/>
      </w:divBdr>
    </w:div>
    <w:div w:id="62142606">
      <w:bodyDiv w:val="1"/>
      <w:marLeft w:val="0"/>
      <w:marRight w:val="0"/>
      <w:marTop w:val="0"/>
      <w:marBottom w:val="0"/>
      <w:divBdr>
        <w:top w:val="none" w:sz="0" w:space="0" w:color="auto"/>
        <w:left w:val="none" w:sz="0" w:space="0" w:color="auto"/>
        <w:bottom w:val="none" w:sz="0" w:space="0" w:color="auto"/>
        <w:right w:val="none" w:sz="0" w:space="0" w:color="auto"/>
      </w:divBdr>
    </w:div>
    <w:div w:id="64649028">
      <w:bodyDiv w:val="1"/>
      <w:marLeft w:val="0"/>
      <w:marRight w:val="0"/>
      <w:marTop w:val="0"/>
      <w:marBottom w:val="0"/>
      <w:divBdr>
        <w:top w:val="none" w:sz="0" w:space="0" w:color="auto"/>
        <w:left w:val="none" w:sz="0" w:space="0" w:color="auto"/>
        <w:bottom w:val="none" w:sz="0" w:space="0" w:color="auto"/>
        <w:right w:val="none" w:sz="0" w:space="0" w:color="auto"/>
      </w:divBdr>
    </w:div>
    <w:div w:id="113065105">
      <w:bodyDiv w:val="1"/>
      <w:marLeft w:val="0"/>
      <w:marRight w:val="0"/>
      <w:marTop w:val="0"/>
      <w:marBottom w:val="0"/>
      <w:divBdr>
        <w:top w:val="none" w:sz="0" w:space="0" w:color="auto"/>
        <w:left w:val="none" w:sz="0" w:space="0" w:color="auto"/>
        <w:bottom w:val="none" w:sz="0" w:space="0" w:color="auto"/>
        <w:right w:val="none" w:sz="0" w:space="0" w:color="auto"/>
      </w:divBdr>
    </w:div>
    <w:div w:id="142165876">
      <w:bodyDiv w:val="1"/>
      <w:marLeft w:val="0"/>
      <w:marRight w:val="0"/>
      <w:marTop w:val="0"/>
      <w:marBottom w:val="0"/>
      <w:divBdr>
        <w:top w:val="none" w:sz="0" w:space="0" w:color="auto"/>
        <w:left w:val="none" w:sz="0" w:space="0" w:color="auto"/>
        <w:bottom w:val="none" w:sz="0" w:space="0" w:color="auto"/>
        <w:right w:val="none" w:sz="0" w:space="0" w:color="auto"/>
      </w:divBdr>
    </w:div>
    <w:div w:id="166216288">
      <w:bodyDiv w:val="1"/>
      <w:marLeft w:val="0"/>
      <w:marRight w:val="0"/>
      <w:marTop w:val="0"/>
      <w:marBottom w:val="0"/>
      <w:divBdr>
        <w:top w:val="none" w:sz="0" w:space="0" w:color="auto"/>
        <w:left w:val="none" w:sz="0" w:space="0" w:color="auto"/>
        <w:bottom w:val="none" w:sz="0" w:space="0" w:color="auto"/>
        <w:right w:val="none" w:sz="0" w:space="0" w:color="auto"/>
      </w:divBdr>
    </w:div>
    <w:div w:id="218131054">
      <w:bodyDiv w:val="1"/>
      <w:marLeft w:val="0"/>
      <w:marRight w:val="0"/>
      <w:marTop w:val="0"/>
      <w:marBottom w:val="0"/>
      <w:divBdr>
        <w:top w:val="none" w:sz="0" w:space="0" w:color="auto"/>
        <w:left w:val="none" w:sz="0" w:space="0" w:color="auto"/>
        <w:bottom w:val="none" w:sz="0" w:space="0" w:color="auto"/>
        <w:right w:val="none" w:sz="0" w:space="0" w:color="auto"/>
      </w:divBdr>
    </w:div>
    <w:div w:id="265426028">
      <w:bodyDiv w:val="1"/>
      <w:marLeft w:val="0"/>
      <w:marRight w:val="0"/>
      <w:marTop w:val="0"/>
      <w:marBottom w:val="0"/>
      <w:divBdr>
        <w:top w:val="none" w:sz="0" w:space="0" w:color="auto"/>
        <w:left w:val="none" w:sz="0" w:space="0" w:color="auto"/>
        <w:bottom w:val="none" w:sz="0" w:space="0" w:color="auto"/>
        <w:right w:val="none" w:sz="0" w:space="0" w:color="auto"/>
      </w:divBdr>
    </w:div>
    <w:div w:id="291641460">
      <w:bodyDiv w:val="1"/>
      <w:marLeft w:val="0"/>
      <w:marRight w:val="0"/>
      <w:marTop w:val="0"/>
      <w:marBottom w:val="0"/>
      <w:divBdr>
        <w:top w:val="none" w:sz="0" w:space="0" w:color="auto"/>
        <w:left w:val="none" w:sz="0" w:space="0" w:color="auto"/>
        <w:bottom w:val="none" w:sz="0" w:space="0" w:color="auto"/>
        <w:right w:val="none" w:sz="0" w:space="0" w:color="auto"/>
      </w:divBdr>
    </w:div>
    <w:div w:id="292829294">
      <w:bodyDiv w:val="1"/>
      <w:marLeft w:val="0"/>
      <w:marRight w:val="0"/>
      <w:marTop w:val="0"/>
      <w:marBottom w:val="0"/>
      <w:divBdr>
        <w:top w:val="none" w:sz="0" w:space="0" w:color="auto"/>
        <w:left w:val="none" w:sz="0" w:space="0" w:color="auto"/>
        <w:bottom w:val="none" w:sz="0" w:space="0" w:color="auto"/>
        <w:right w:val="none" w:sz="0" w:space="0" w:color="auto"/>
      </w:divBdr>
    </w:div>
    <w:div w:id="451172139">
      <w:bodyDiv w:val="1"/>
      <w:marLeft w:val="0"/>
      <w:marRight w:val="0"/>
      <w:marTop w:val="0"/>
      <w:marBottom w:val="0"/>
      <w:divBdr>
        <w:top w:val="none" w:sz="0" w:space="0" w:color="auto"/>
        <w:left w:val="none" w:sz="0" w:space="0" w:color="auto"/>
        <w:bottom w:val="none" w:sz="0" w:space="0" w:color="auto"/>
        <w:right w:val="none" w:sz="0" w:space="0" w:color="auto"/>
      </w:divBdr>
    </w:div>
    <w:div w:id="523057908">
      <w:bodyDiv w:val="1"/>
      <w:marLeft w:val="0"/>
      <w:marRight w:val="0"/>
      <w:marTop w:val="0"/>
      <w:marBottom w:val="0"/>
      <w:divBdr>
        <w:top w:val="none" w:sz="0" w:space="0" w:color="auto"/>
        <w:left w:val="none" w:sz="0" w:space="0" w:color="auto"/>
        <w:bottom w:val="none" w:sz="0" w:space="0" w:color="auto"/>
        <w:right w:val="none" w:sz="0" w:space="0" w:color="auto"/>
      </w:divBdr>
    </w:div>
    <w:div w:id="578828541">
      <w:bodyDiv w:val="1"/>
      <w:marLeft w:val="0"/>
      <w:marRight w:val="0"/>
      <w:marTop w:val="0"/>
      <w:marBottom w:val="0"/>
      <w:divBdr>
        <w:top w:val="none" w:sz="0" w:space="0" w:color="auto"/>
        <w:left w:val="none" w:sz="0" w:space="0" w:color="auto"/>
        <w:bottom w:val="none" w:sz="0" w:space="0" w:color="auto"/>
        <w:right w:val="none" w:sz="0" w:space="0" w:color="auto"/>
      </w:divBdr>
    </w:div>
    <w:div w:id="586768795">
      <w:bodyDiv w:val="1"/>
      <w:marLeft w:val="0"/>
      <w:marRight w:val="0"/>
      <w:marTop w:val="0"/>
      <w:marBottom w:val="0"/>
      <w:divBdr>
        <w:top w:val="none" w:sz="0" w:space="0" w:color="auto"/>
        <w:left w:val="none" w:sz="0" w:space="0" w:color="auto"/>
        <w:bottom w:val="none" w:sz="0" w:space="0" w:color="auto"/>
        <w:right w:val="none" w:sz="0" w:space="0" w:color="auto"/>
      </w:divBdr>
    </w:div>
    <w:div w:id="665016837">
      <w:bodyDiv w:val="1"/>
      <w:marLeft w:val="0"/>
      <w:marRight w:val="0"/>
      <w:marTop w:val="0"/>
      <w:marBottom w:val="0"/>
      <w:divBdr>
        <w:top w:val="none" w:sz="0" w:space="0" w:color="auto"/>
        <w:left w:val="none" w:sz="0" w:space="0" w:color="auto"/>
        <w:bottom w:val="none" w:sz="0" w:space="0" w:color="auto"/>
        <w:right w:val="none" w:sz="0" w:space="0" w:color="auto"/>
      </w:divBdr>
    </w:div>
    <w:div w:id="669019900">
      <w:bodyDiv w:val="1"/>
      <w:marLeft w:val="0"/>
      <w:marRight w:val="0"/>
      <w:marTop w:val="0"/>
      <w:marBottom w:val="0"/>
      <w:divBdr>
        <w:top w:val="none" w:sz="0" w:space="0" w:color="auto"/>
        <w:left w:val="none" w:sz="0" w:space="0" w:color="auto"/>
        <w:bottom w:val="none" w:sz="0" w:space="0" w:color="auto"/>
        <w:right w:val="none" w:sz="0" w:space="0" w:color="auto"/>
      </w:divBdr>
    </w:div>
    <w:div w:id="673144553">
      <w:bodyDiv w:val="1"/>
      <w:marLeft w:val="0"/>
      <w:marRight w:val="0"/>
      <w:marTop w:val="0"/>
      <w:marBottom w:val="0"/>
      <w:divBdr>
        <w:top w:val="none" w:sz="0" w:space="0" w:color="auto"/>
        <w:left w:val="none" w:sz="0" w:space="0" w:color="auto"/>
        <w:bottom w:val="none" w:sz="0" w:space="0" w:color="auto"/>
        <w:right w:val="none" w:sz="0" w:space="0" w:color="auto"/>
      </w:divBdr>
    </w:div>
    <w:div w:id="680206866">
      <w:bodyDiv w:val="1"/>
      <w:marLeft w:val="0"/>
      <w:marRight w:val="0"/>
      <w:marTop w:val="0"/>
      <w:marBottom w:val="0"/>
      <w:divBdr>
        <w:top w:val="none" w:sz="0" w:space="0" w:color="auto"/>
        <w:left w:val="none" w:sz="0" w:space="0" w:color="auto"/>
        <w:bottom w:val="none" w:sz="0" w:space="0" w:color="auto"/>
        <w:right w:val="none" w:sz="0" w:space="0" w:color="auto"/>
      </w:divBdr>
    </w:div>
    <w:div w:id="693768066">
      <w:bodyDiv w:val="1"/>
      <w:marLeft w:val="0"/>
      <w:marRight w:val="0"/>
      <w:marTop w:val="0"/>
      <w:marBottom w:val="0"/>
      <w:divBdr>
        <w:top w:val="none" w:sz="0" w:space="0" w:color="auto"/>
        <w:left w:val="none" w:sz="0" w:space="0" w:color="auto"/>
        <w:bottom w:val="none" w:sz="0" w:space="0" w:color="auto"/>
        <w:right w:val="none" w:sz="0" w:space="0" w:color="auto"/>
      </w:divBdr>
    </w:div>
    <w:div w:id="719982413">
      <w:bodyDiv w:val="1"/>
      <w:marLeft w:val="0"/>
      <w:marRight w:val="0"/>
      <w:marTop w:val="0"/>
      <w:marBottom w:val="0"/>
      <w:divBdr>
        <w:top w:val="none" w:sz="0" w:space="0" w:color="auto"/>
        <w:left w:val="none" w:sz="0" w:space="0" w:color="auto"/>
        <w:bottom w:val="none" w:sz="0" w:space="0" w:color="auto"/>
        <w:right w:val="none" w:sz="0" w:space="0" w:color="auto"/>
      </w:divBdr>
    </w:div>
    <w:div w:id="805464015">
      <w:bodyDiv w:val="1"/>
      <w:marLeft w:val="0"/>
      <w:marRight w:val="0"/>
      <w:marTop w:val="0"/>
      <w:marBottom w:val="0"/>
      <w:divBdr>
        <w:top w:val="none" w:sz="0" w:space="0" w:color="auto"/>
        <w:left w:val="none" w:sz="0" w:space="0" w:color="auto"/>
        <w:bottom w:val="none" w:sz="0" w:space="0" w:color="auto"/>
        <w:right w:val="none" w:sz="0" w:space="0" w:color="auto"/>
      </w:divBdr>
    </w:div>
    <w:div w:id="813567106">
      <w:bodyDiv w:val="1"/>
      <w:marLeft w:val="0"/>
      <w:marRight w:val="0"/>
      <w:marTop w:val="0"/>
      <w:marBottom w:val="0"/>
      <w:divBdr>
        <w:top w:val="none" w:sz="0" w:space="0" w:color="auto"/>
        <w:left w:val="none" w:sz="0" w:space="0" w:color="auto"/>
        <w:bottom w:val="none" w:sz="0" w:space="0" w:color="auto"/>
        <w:right w:val="none" w:sz="0" w:space="0" w:color="auto"/>
      </w:divBdr>
    </w:div>
    <w:div w:id="844905225">
      <w:bodyDiv w:val="1"/>
      <w:marLeft w:val="0"/>
      <w:marRight w:val="0"/>
      <w:marTop w:val="0"/>
      <w:marBottom w:val="0"/>
      <w:divBdr>
        <w:top w:val="none" w:sz="0" w:space="0" w:color="auto"/>
        <w:left w:val="none" w:sz="0" w:space="0" w:color="auto"/>
        <w:bottom w:val="none" w:sz="0" w:space="0" w:color="auto"/>
        <w:right w:val="none" w:sz="0" w:space="0" w:color="auto"/>
      </w:divBdr>
    </w:div>
    <w:div w:id="870148585">
      <w:bodyDiv w:val="1"/>
      <w:marLeft w:val="0"/>
      <w:marRight w:val="0"/>
      <w:marTop w:val="0"/>
      <w:marBottom w:val="0"/>
      <w:divBdr>
        <w:top w:val="none" w:sz="0" w:space="0" w:color="auto"/>
        <w:left w:val="none" w:sz="0" w:space="0" w:color="auto"/>
        <w:bottom w:val="none" w:sz="0" w:space="0" w:color="auto"/>
        <w:right w:val="none" w:sz="0" w:space="0" w:color="auto"/>
      </w:divBdr>
    </w:div>
    <w:div w:id="909071759">
      <w:bodyDiv w:val="1"/>
      <w:marLeft w:val="0"/>
      <w:marRight w:val="0"/>
      <w:marTop w:val="0"/>
      <w:marBottom w:val="0"/>
      <w:divBdr>
        <w:top w:val="none" w:sz="0" w:space="0" w:color="auto"/>
        <w:left w:val="none" w:sz="0" w:space="0" w:color="auto"/>
        <w:bottom w:val="none" w:sz="0" w:space="0" w:color="auto"/>
        <w:right w:val="none" w:sz="0" w:space="0" w:color="auto"/>
      </w:divBdr>
    </w:div>
    <w:div w:id="1064328485">
      <w:bodyDiv w:val="1"/>
      <w:marLeft w:val="0"/>
      <w:marRight w:val="0"/>
      <w:marTop w:val="0"/>
      <w:marBottom w:val="0"/>
      <w:divBdr>
        <w:top w:val="none" w:sz="0" w:space="0" w:color="auto"/>
        <w:left w:val="none" w:sz="0" w:space="0" w:color="auto"/>
        <w:bottom w:val="none" w:sz="0" w:space="0" w:color="auto"/>
        <w:right w:val="none" w:sz="0" w:space="0" w:color="auto"/>
      </w:divBdr>
    </w:div>
    <w:div w:id="1081488253">
      <w:bodyDiv w:val="1"/>
      <w:marLeft w:val="0"/>
      <w:marRight w:val="0"/>
      <w:marTop w:val="0"/>
      <w:marBottom w:val="0"/>
      <w:divBdr>
        <w:top w:val="none" w:sz="0" w:space="0" w:color="auto"/>
        <w:left w:val="none" w:sz="0" w:space="0" w:color="auto"/>
        <w:bottom w:val="none" w:sz="0" w:space="0" w:color="auto"/>
        <w:right w:val="none" w:sz="0" w:space="0" w:color="auto"/>
      </w:divBdr>
    </w:div>
    <w:div w:id="1135684262">
      <w:bodyDiv w:val="1"/>
      <w:marLeft w:val="0"/>
      <w:marRight w:val="0"/>
      <w:marTop w:val="0"/>
      <w:marBottom w:val="0"/>
      <w:divBdr>
        <w:top w:val="none" w:sz="0" w:space="0" w:color="auto"/>
        <w:left w:val="none" w:sz="0" w:space="0" w:color="auto"/>
        <w:bottom w:val="none" w:sz="0" w:space="0" w:color="auto"/>
        <w:right w:val="none" w:sz="0" w:space="0" w:color="auto"/>
      </w:divBdr>
    </w:div>
    <w:div w:id="1198469626">
      <w:bodyDiv w:val="1"/>
      <w:marLeft w:val="0"/>
      <w:marRight w:val="0"/>
      <w:marTop w:val="0"/>
      <w:marBottom w:val="0"/>
      <w:divBdr>
        <w:top w:val="none" w:sz="0" w:space="0" w:color="auto"/>
        <w:left w:val="none" w:sz="0" w:space="0" w:color="auto"/>
        <w:bottom w:val="none" w:sz="0" w:space="0" w:color="auto"/>
        <w:right w:val="none" w:sz="0" w:space="0" w:color="auto"/>
      </w:divBdr>
    </w:div>
    <w:div w:id="1206025591">
      <w:bodyDiv w:val="1"/>
      <w:marLeft w:val="0"/>
      <w:marRight w:val="0"/>
      <w:marTop w:val="0"/>
      <w:marBottom w:val="0"/>
      <w:divBdr>
        <w:top w:val="none" w:sz="0" w:space="0" w:color="auto"/>
        <w:left w:val="none" w:sz="0" w:space="0" w:color="auto"/>
        <w:bottom w:val="none" w:sz="0" w:space="0" w:color="auto"/>
        <w:right w:val="none" w:sz="0" w:space="0" w:color="auto"/>
      </w:divBdr>
    </w:div>
    <w:div w:id="1240015316">
      <w:bodyDiv w:val="1"/>
      <w:marLeft w:val="0"/>
      <w:marRight w:val="0"/>
      <w:marTop w:val="0"/>
      <w:marBottom w:val="0"/>
      <w:divBdr>
        <w:top w:val="none" w:sz="0" w:space="0" w:color="auto"/>
        <w:left w:val="none" w:sz="0" w:space="0" w:color="auto"/>
        <w:bottom w:val="none" w:sz="0" w:space="0" w:color="auto"/>
        <w:right w:val="none" w:sz="0" w:space="0" w:color="auto"/>
      </w:divBdr>
    </w:div>
    <w:div w:id="1298417419">
      <w:bodyDiv w:val="1"/>
      <w:marLeft w:val="0"/>
      <w:marRight w:val="0"/>
      <w:marTop w:val="0"/>
      <w:marBottom w:val="0"/>
      <w:divBdr>
        <w:top w:val="none" w:sz="0" w:space="0" w:color="auto"/>
        <w:left w:val="none" w:sz="0" w:space="0" w:color="auto"/>
        <w:bottom w:val="none" w:sz="0" w:space="0" w:color="auto"/>
        <w:right w:val="none" w:sz="0" w:space="0" w:color="auto"/>
      </w:divBdr>
    </w:div>
    <w:div w:id="1311517285">
      <w:bodyDiv w:val="1"/>
      <w:marLeft w:val="0"/>
      <w:marRight w:val="0"/>
      <w:marTop w:val="0"/>
      <w:marBottom w:val="0"/>
      <w:divBdr>
        <w:top w:val="none" w:sz="0" w:space="0" w:color="auto"/>
        <w:left w:val="none" w:sz="0" w:space="0" w:color="auto"/>
        <w:bottom w:val="none" w:sz="0" w:space="0" w:color="auto"/>
        <w:right w:val="none" w:sz="0" w:space="0" w:color="auto"/>
      </w:divBdr>
    </w:div>
    <w:div w:id="1436168173">
      <w:bodyDiv w:val="1"/>
      <w:marLeft w:val="0"/>
      <w:marRight w:val="0"/>
      <w:marTop w:val="0"/>
      <w:marBottom w:val="0"/>
      <w:divBdr>
        <w:top w:val="none" w:sz="0" w:space="0" w:color="auto"/>
        <w:left w:val="none" w:sz="0" w:space="0" w:color="auto"/>
        <w:bottom w:val="none" w:sz="0" w:space="0" w:color="auto"/>
        <w:right w:val="none" w:sz="0" w:space="0" w:color="auto"/>
      </w:divBdr>
    </w:div>
    <w:div w:id="1492986210">
      <w:bodyDiv w:val="1"/>
      <w:marLeft w:val="0"/>
      <w:marRight w:val="0"/>
      <w:marTop w:val="0"/>
      <w:marBottom w:val="0"/>
      <w:divBdr>
        <w:top w:val="none" w:sz="0" w:space="0" w:color="auto"/>
        <w:left w:val="none" w:sz="0" w:space="0" w:color="auto"/>
        <w:bottom w:val="none" w:sz="0" w:space="0" w:color="auto"/>
        <w:right w:val="none" w:sz="0" w:space="0" w:color="auto"/>
      </w:divBdr>
    </w:div>
    <w:div w:id="1516651585">
      <w:bodyDiv w:val="1"/>
      <w:marLeft w:val="0"/>
      <w:marRight w:val="0"/>
      <w:marTop w:val="0"/>
      <w:marBottom w:val="0"/>
      <w:divBdr>
        <w:top w:val="none" w:sz="0" w:space="0" w:color="auto"/>
        <w:left w:val="none" w:sz="0" w:space="0" w:color="auto"/>
        <w:bottom w:val="none" w:sz="0" w:space="0" w:color="auto"/>
        <w:right w:val="none" w:sz="0" w:space="0" w:color="auto"/>
      </w:divBdr>
    </w:div>
    <w:div w:id="1523786268">
      <w:bodyDiv w:val="1"/>
      <w:marLeft w:val="0"/>
      <w:marRight w:val="0"/>
      <w:marTop w:val="0"/>
      <w:marBottom w:val="0"/>
      <w:divBdr>
        <w:top w:val="none" w:sz="0" w:space="0" w:color="auto"/>
        <w:left w:val="none" w:sz="0" w:space="0" w:color="auto"/>
        <w:bottom w:val="none" w:sz="0" w:space="0" w:color="auto"/>
        <w:right w:val="none" w:sz="0" w:space="0" w:color="auto"/>
      </w:divBdr>
    </w:div>
    <w:div w:id="1573926187">
      <w:bodyDiv w:val="1"/>
      <w:marLeft w:val="0"/>
      <w:marRight w:val="0"/>
      <w:marTop w:val="0"/>
      <w:marBottom w:val="0"/>
      <w:divBdr>
        <w:top w:val="none" w:sz="0" w:space="0" w:color="auto"/>
        <w:left w:val="none" w:sz="0" w:space="0" w:color="auto"/>
        <w:bottom w:val="none" w:sz="0" w:space="0" w:color="auto"/>
        <w:right w:val="none" w:sz="0" w:space="0" w:color="auto"/>
      </w:divBdr>
    </w:div>
    <w:div w:id="1587223673">
      <w:bodyDiv w:val="1"/>
      <w:marLeft w:val="0"/>
      <w:marRight w:val="0"/>
      <w:marTop w:val="0"/>
      <w:marBottom w:val="0"/>
      <w:divBdr>
        <w:top w:val="none" w:sz="0" w:space="0" w:color="auto"/>
        <w:left w:val="none" w:sz="0" w:space="0" w:color="auto"/>
        <w:bottom w:val="none" w:sz="0" w:space="0" w:color="auto"/>
        <w:right w:val="none" w:sz="0" w:space="0" w:color="auto"/>
      </w:divBdr>
    </w:div>
    <w:div w:id="1587689282">
      <w:bodyDiv w:val="1"/>
      <w:marLeft w:val="0"/>
      <w:marRight w:val="0"/>
      <w:marTop w:val="0"/>
      <w:marBottom w:val="0"/>
      <w:divBdr>
        <w:top w:val="none" w:sz="0" w:space="0" w:color="auto"/>
        <w:left w:val="none" w:sz="0" w:space="0" w:color="auto"/>
        <w:bottom w:val="none" w:sz="0" w:space="0" w:color="auto"/>
        <w:right w:val="none" w:sz="0" w:space="0" w:color="auto"/>
      </w:divBdr>
    </w:div>
    <w:div w:id="1642612679">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82387275">
      <w:bodyDiv w:val="1"/>
      <w:marLeft w:val="0"/>
      <w:marRight w:val="0"/>
      <w:marTop w:val="0"/>
      <w:marBottom w:val="0"/>
      <w:divBdr>
        <w:top w:val="none" w:sz="0" w:space="0" w:color="auto"/>
        <w:left w:val="none" w:sz="0" w:space="0" w:color="auto"/>
        <w:bottom w:val="none" w:sz="0" w:space="0" w:color="auto"/>
        <w:right w:val="none" w:sz="0" w:space="0" w:color="auto"/>
      </w:divBdr>
    </w:div>
    <w:div w:id="1696077825">
      <w:bodyDiv w:val="1"/>
      <w:marLeft w:val="0"/>
      <w:marRight w:val="0"/>
      <w:marTop w:val="0"/>
      <w:marBottom w:val="0"/>
      <w:divBdr>
        <w:top w:val="none" w:sz="0" w:space="0" w:color="auto"/>
        <w:left w:val="none" w:sz="0" w:space="0" w:color="auto"/>
        <w:bottom w:val="none" w:sz="0" w:space="0" w:color="auto"/>
        <w:right w:val="none" w:sz="0" w:space="0" w:color="auto"/>
      </w:divBdr>
    </w:div>
    <w:div w:id="1712418980">
      <w:bodyDiv w:val="1"/>
      <w:marLeft w:val="0"/>
      <w:marRight w:val="0"/>
      <w:marTop w:val="0"/>
      <w:marBottom w:val="0"/>
      <w:divBdr>
        <w:top w:val="none" w:sz="0" w:space="0" w:color="auto"/>
        <w:left w:val="none" w:sz="0" w:space="0" w:color="auto"/>
        <w:bottom w:val="none" w:sz="0" w:space="0" w:color="auto"/>
        <w:right w:val="none" w:sz="0" w:space="0" w:color="auto"/>
      </w:divBdr>
    </w:div>
    <w:div w:id="1713384563">
      <w:bodyDiv w:val="1"/>
      <w:marLeft w:val="0"/>
      <w:marRight w:val="0"/>
      <w:marTop w:val="0"/>
      <w:marBottom w:val="0"/>
      <w:divBdr>
        <w:top w:val="none" w:sz="0" w:space="0" w:color="auto"/>
        <w:left w:val="none" w:sz="0" w:space="0" w:color="auto"/>
        <w:bottom w:val="none" w:sz="0" w:space="0" w:color="auto"/>
        <w:right w:val="none" w:sz="0" w:space="0" w:color="auto"/>
      </w:divBdr>
    </w:div>
    <w:div w:id="1723215293">
      <w:bodyDiv w:val="1"/>
      <w:marLeft w:val="0"/>
      <w:marRight w:val="0"/>
      <w:marTop w:val="0"/>
      <w:marBottom w:val="0"/>
      <w:divBdr>
        <w:top w:val="none" w:sz="0" w:space="0" w:color="auto"/>
        <w:left w:val="none" w:sz="0" w:space="0" w:color="auto"/>
        <w:bottom w:val="none" w:sz="0" w:space="0" w:color="auto"/>
        <w:right w:val="none" w:sz="0" w:space="0" w:color="auto"/>
      </w:divBdr>
    </w:div>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 w:id="1910076498">
      <w:bodyDiv w:val="1"/>
      <w:marLeft w:val="0"/>
      <w:marRight w:val="0"/>
      <w:marTop w:val="0"/>
      <w:marBottom w:val="0"/>
      <w:divBdr>
        <w:top w:val="none" w:sz="0" w:space="0" w:color="auto"/>
        <w:left w:val="none" w:sz="0" w:space="0" w:color="auto"/>
        <w:bottom w:val="none" w:sz="0" w:space="0" w:color="auto"/>
        <w:right w:val="none" w:sz="0" w:space="0" w:color="auto"/>
      </w:divBdr>
    </w:div>
    <w:div w:id="1912082520">
      <w:bodyDiv w:val="1"/>
      <w:marLeft w:val="0"/>
      <w:marRight w:val="0"/>
      <w:marTop w:val="0"/>
      <w:marBottom w:val="0"/>
      <w:divBdr>
        <w:top w:val="none" w:sz="0" w:space="0" w:color="auto"/>
        <w:left w:val="none" w:sz="0" w:space="0" w:color="auto"/>
        <w:bottom w:val="none" w:sz="0" w:space="0" w:color="auto"/>
        <w:right w:val="none" w:sz="0" w:space="0" w:color="auto"/>
      </w:divBdr>
    </w:div>
    <w:div w:id="1950042294">
      <w:bodyDiv w:val="1"/>
      <w:marLeft w:val="0"/>
      <w:marRight w:val="0"/>
      <w:marTop w:val="0"/>
      <w:marBottom w:val="0"/>
      <w:divBdr>
        <w:top w:val="none" w:sz="0" w:space="0" w:color="auto"/>
        <w:left w:val="none" w:sz="0" w:space="0" w:color="auto"/>
        <w:bottom w:val="none" w:sz="0" w:space="0" w:color="auto"/>
        <w:right w:val="none" w:sz="0" w:space="0" w:color="auto"/>
      </w:divBdr>
    </w:div>
    <w:div w:id="1959220234">
      <w:bodyDiv w:val="1"/>
      <w:marLeft w:val="0"/>
      <w:marRight w:val="0"/>
      <w:marTop w:val="0"/>
      <w:marBottom w:val="0"/>
      <w:divBdr>
        <w:top w:val="none" w:sz="0" w:space="0" w:color="auto"/>
        <w:left w:val="none" w:sz="0" w:space="0" w:color="auto"/>
        <w:bottom w:val="none" w:sz="0" w:space="0" w:color="auto"/>
        <w:right w:val="none" w:sz="0" w:space="0" w:color="auto"/>
      </w:divBdr>
    </w:div>
    <w:div w:id="1973948920">
      <w:bodyDiv w:val="1"/>
      <w:marLeft w:val="0"/>
      <w:marRight w:val="0"/>
      <w:marTop w:val="0"/>
      <w:marBottom w:val="0"/>
      <w:divBdr>
        <w:top w:val="none" w:sz="0" w:space="0" w:color="auto"/>
        <w:left w:val="none" w:sz="0" w:space="0" w:color="auto"/>
        <w:bottom w:val="none" w:sz="0" w:space="0" w:color="auto"/>
        <w:right w:val="none" w:sz="0" w:space="0" w:color="auto"/>
      </w:divBdr>
    </w:div>
    <w:div w:id="21412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1</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2</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3</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4</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5</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6</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7</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10</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11</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12</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13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14</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15</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16</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17</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18</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19</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20</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21</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22</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23</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24</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25</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26</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27</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28</b:RefOrder>
  </b:Source>
  <b:Source>
    <b:Tag>Tat21</b:Tag>
    <b:SourceType>InternetSite</b:SourceType>
    <b:Guid>{4AB50B84-9E3A-41E7-A1B3-D0C45E101789}</b:Guid>
    <b:Title>Welcome to Tatum</b:Title>
    <b:Year>2021</b:Year>
    <b:Author>
      <b:Author>
        <b:NameList>
          <b:Person>
            <b:Last>Tatum</b:Last>
          </b:Person>
        </b:NameList>
      </b:Author>
    </b:Author>
    <b:YearAccessed>2021</b:YearAccessed>
    <b:MonthAccessed>11</b:MonthAccessed>
    <b:DayAccessed>02</b:DayAccessed>
    <b:URL>https://docs.tatum.io/</b:URL>
    <b:RefOrder>29</b:RefOrder>
  </b:Source>
  <b:Source>
    <b:Tag>Tat211</b:Tag>
    <b:SourceType>InternetSite</b:SourceType>
    <b:Guid>{B0F069DD-8091-45A5-8D53-7C83152F1A49}</b:Guid>
    <b:Author>
      <b:Author>
        <b:NameList>
          <b:Person>
            <b:Last>Tatum</b:Last>
          </b:Person>
        </b:NameList>
      </b:Author>
    </b:Author>
    <b:Title>Supported Blockchains</b:Title>
    <b:Year>2021</b:Year>
    <b:YearAccessed>2021</b:YearAccessed>
    <b:MonthAccessed>11</b:MonthAccessed>
    <b:DayAccessed>02</b:DayAccessed>
    <b:URL>https://docs.tatum.io/supported-blockchains</b:URL>
    <b:RefOrder>30</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31</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32</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33</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34</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35</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36</b:RefOrder>
  </b:Source>
  <b:Source>
    <b:Tag>IOT19</b:Tag>
    <b:SourceType>DocumentFromInternetSite</b:SourceType>
    <b:Guid>{864F410D-13CE-4668-99CB-A464C221C71E}</b:Guid>
    <b:Title>The Coordicide</b:Title>
    <b:Year>2019</b:Year>
    <b:Author>
      <b:Author>
        <b:NameList>
          <b:Person>
            <b:Last>Foundation</b:Last>
            <b:First>IOTA</b:First>
          </b:Person>
        </b:NameList>
      </b:Author>
    </b:Author>
    <b:URL>https://files.iota.org/papers/20200120_Coordicide_WP.pdf</b:URL>
    <b:RefOrder>37</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38</b:RefOrder>
  </b:Source>
  <b:Source>
    <b:Tag>IOT212</b:Tag>
    <b:SourceType>InternetSite</b:SourceType>
    <b:Guid>{2B5E6397-D74F-4A66-AD1F-096DC9E0F8F4}</b:Guid>
    <b:Title>The new Chrysalis Network is Live!</b:Title>
    <b:Year>2021</b:Year>
    <b:Author>
      <b:Author>
        <b:NameList>
          <b:Person>
            <b:Last>Foundation</b:Last>
            <b:First>IOTA</b:First>
          </b:Person>
        </b:NameList>
      </b:Author>
    </b:Author>
    <b:ProductionCompany>IOTA</b:ProductionCompany>
    <b:YearAccessed>2021</b:YearAccessed>
    <b:URL>https://blog.iota.org/the-new-chrysalis-network-is-live/</b:URL>
    <b:RefOrder>39</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40</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41</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42</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43</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44</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45</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46</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47</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48</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49</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50</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51</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52</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53</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54</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55</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56</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57</b:RefOrder>
  </b:Source>
  <b:Source>
    <b:Tag>Ste21</b:Tag>
    <b:SourceType>JournalArticle</b:SourceType>
    <b:Guid>{AC76BBA5-63AF-4961-B4E4-9C86BCE169C3}</b:Guid>
    <b:Author>
      <b:Author>
        <b:NameList>
          <b:Person>
            <b:Last>Steinmetz</b:Last>
            <b:First>Kevin</b:First>
            <b:Middle>F.</b:Middle>
          </b:Person>
          <b:Person>
            <b:Last>Pimentel</b:Last>
            <b:First>Alexandra</b:First>
          </b:Person>
          <b:Person>
            <b:Last>Goe</b:Last>
            <b:First>W.</b:First>
            <b:Middle>Richard</b:Middle>
          </b:Person>
        </b:NameList>
      </b:Author>
    </b:Author>
    <b:Title>Performing social engineering: A qualitative study of information security deceptions</b:Title>
    <b:JournalName>Computers in Human Behavior</b:JournalName>
    <b:Year>2021</b:Year>
    <b:Volume>124</b:Volume>
    <b:DOI>https://doi.org/10.1016/j.chb.2021.106930</b:DOI>
    <b:RefOrder>58</b:RefOrder>
  </b:Source>
  <b:Source>
    <b:Tag>LiJ17</b:Tag>
    <b:SourceType>JournalArticle</b:SourceType>
    <b:Guid>{D66463E7-9EED-4E1D-91D2-F439555485A6}</b:Guid>
    <b:Author>
      <b:Author>
        <b:NameList>
          <b:Person>
            <b:Last>Li</b:Last>
            <b:First>Jiangtao</b:First>
          </b:Person>
          <b:Person>
            <b:Last>Zhang</b:Last>
            <b:First>Lei</b:First>
          </b:Person>
        </b:NameList>
      </b:Author>
    </b:Author>
    <b:Title>Sender dynamic, non-repudiable, privacy-preserving and strong secure group communication protocol</b:Title>
    <b:JournalName>Information Sciences</b:JournalName>
    <b:Year>2017</b:Year>
    <b:Pages>187-202</b:Pages>
    <b:Volume>414</b:Volume>
    <b:DOI>https://doi.org/10.1016/j.ins.2017.06.003</b:DOI>
    <b:RefOrder>59</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60</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61</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62</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63</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64</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152</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153</b:RefOrder>
  </b:Source>
  <b:Source>
    <b:Tag>Sam14</b:Tag>
    <b:SourceType>Book</b:SourceType>
    <b:Guid>{9E8F0C4D-38F6-4276-854C-A2396582E2B4}</b:Guid>
    <b:Title>Metodología de la investigación</b:Title>
    <b:Year>2014</b:Year>
    <b:Author>
      <b:Author>
        <b:NameList>
          <b:Person>
            <b:Last>Sampieri</b:Last>
            <b:First>Roberto</b:First>
          </b:Person>
        </b:NameList>
      </b:Author>
    </b:Author>
    <b:City>México</b:City>
    <b:Publisher>McGraw Hill</b:Publisher>
    <b:RefOrder>154</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155</b:RefOrder>
  </b:Source>
  <b:Source>
    <b:Tag>Van14</b:Tag>
    <b:SourceType>JournalArticle</b:SourceType>
    <b:Guid>{FAB51FF8-67DA-44FA-9068-5B06FA39AE66}</b:Guid>
    <b:Author>
      <b:Author>
        <b:NameList>
          <b:Person>
            <b:Last>Berger</b:Last>
            <b:First>Vance</b:First>
            <b:Middle>W.</b:Middle>
          </b:Person>
          <b:Person>
            <b:Last>Zhou</b:Last>
            <b:First>YanYan</b:First>
          </b:Person>
        </b:NameList>
      </b:Author>
    </b:Author>
    <b:Title>Kolmogorov–Smirnov Test: Overview</b:Title>
    <b:JournalName>Wiley Online Library</b:JournalName>
    <b:Year>2014</b:Year>
    <b:RefOrder>156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65</b:RefOrder>
  </b:Source>
  <b:Source>
    <b:Tag>Ami20</b:Tag>
    <b:SourceType>JournalArticle</b:SourceType>
    <b:Guid>{8761E3C7-10EE-4969-8732-961CD0C6E5AA}</b:Guid>
    <b:Author>
      <b:Author>
        <b:NameList>
          <b:Person>
            <b:Last>Karbasi</b:Last>
            <b:First>Amir</b:First>
            <b:Middle>Hassani</b:Middle>
          </b:Person>
          <b:Person>
            <b:Last>Shahpasand</b:Last>
            <b:First>Siyamak</b:First>
          </b:Person>
        </b:NameList>
      </b:Author>
    </b:Author>
    <b:Title>A post-quantum end-to-end encryption over smart contract-based blockchain for defeating man-in-the-middle and interception attacks</b:Title>
    <b:JournalName>Peer-to-Peer Networking and Applications</b:JournalName>
    <b:Year>2020</b:Year>
    <b:Pages>1423–1441</b:Pages>
    <b:Issue>13</b:Issue>
    <b:RefOrder>157</b:RefOrder>
  </b:Source>
  <b:Source>
    <b:Tag>JCh21</b:Tag>
    <b:SourceType>JournalArticle</b:SourceType>
    <b:Guid>{A690461E-BCDD-495D-8EAA-1FF39EB926C9}</b:Guid>
    <b:Author>
      <b:Author>
        <b:NameList>
          <b:Person>
            <b:Last>Choi</b:Last>
            <b:First>J.</b:First>
          </b:Person>
          <b:Person>
            <b:Last>Ahn</b:Last>
            <b:First>B.</b:First>
          </b:Person>
          <b:Person>
            <b:Last>Bere</b:Last>
            <b:First>G.</b:First>
          </b:Person>
          <b:Person>
            <b:Last>Ahmad</b:Last>
            <b:First>S.</b:First>
          </b:Person>
          <b:Person>
            <b:Last>Mantooth</b:Last>
            <b:First>H.</b:First>
            <b:Middle>A.</b:Middle>
          </b:Person>
          <b:Person>
            <b:Last>Kim</b:Last>
            <b:First>T.</b:First>
          </b:Person>
        </b:NameList>
      </b:Author>
    </b:Author>
    <b:Title>Blockchain-Based Man-in-the-Middle (MITM) Attack Detection for Photovoltaic Systems</b:Title>
    <b:JournalName>IEEE Design Methodologies Conference</b:JournalName>
    <b:Year>2021</b:Year>
    <b:Pages>1-6</b:Pages>
    <b:RefOrder>158</b:RefOrder>
  </b:Source>
  <b:Source>
    <b:Tag>Bao22</b:Tag>
    <b:SourceType>JournalArticle</b:SourceType>
    <b:Guid>{1EB570A7-8CED-4687-B22E-F7904A8A4EA8}</b:Guid>
    <b:Author>
      <b:Author>
        <b:NameList>
          <b:Person>
            <b:Last>Bao</b:Last>
            <b:First>Hong</b:First>
          </b:Person>
          <b:Person>
            <b:Last>Roubaud</b:Last>
            <b:First>David</b:First>
          </b:Person>
        </b:NameList>
      </b:Author>
    </b:Author>
    <b:Title>Recent Development in Fintech: Non-Fungible Token</b:Title>
    <b:JournalName>FinTech</b:JournalName>
    <b:Year>2022</b:Year>
    <b:Pages>44--46</b:Pages>
    <b:Volume>1</b:Volume>
    <b:Issue>1</b:Issue>
    <b:RefOrder>159</b:RefOrder>
  </b:Source>
  <b:Source>
    <b:Tag>Raf22</b:Tag>
    <b:SourceType>JournalArticle</b:SourceType>
    <b:Guid>{77D83336-5C03-42F6-91D3-F61C5B986199}</b:Guid>
    <b:Author>
      <b:Author>
        <b:NameList>
          <b:Person>
            <b:Last>Rafli</b:Last>
            <b:First>D.</b:First>
          </b:Person>
        </b:NameList>
      </b:Author>
    </b:Author>
    <b:Title>NFT Become a Copyright Solution</b:Title>
    <b:JournalName> Journal of Digital Law and Policy,</b:JournalName>
    <b:Year>2022</b:Year>
    <b:Pages>43-52</b:Pages>
    <b:Volume>1</b:Volume>
    <b:Issue>2</b:Issue>
    <b:RefOrder>160</b:RefOrder>
  </b:Source>
  <b:Source>
    <b:Tag>Par21</b:Tag>
    <b:SourceType>JournalArticle</b:SourceType>
    <b:Guid>{11B24147-3346-469D-BE2D-3050D9D8AAC3}</b:Guid>
    <b:Author>
      <b:Author>
        <b:NameList>
          <b:Person>
            <b:Last>Partida</b:Last>
            <b:First>Alberto</b:First>
          </b:Person>
          <b:Person>
            <b:Last>Criado</b:Last>
            <b:First>Regino</b:First>
          </b:Person>
          <b:Person>
            <b:Last>Romance</b:Last>
            <b:First>Miguel</b:First>
          </b:Person>
        </b:NameList>
      </b:Author>
    </b:Author>
    <b:Title>Identity and Access Management Resilience against Intentional Risk for Blockchain-Based IOT Platforms</b:Title>
    <b:JournalName>Electronics</b:JournalName>
    <b:Year>2021</b:Year>
    <b:Volume>10</b:Volume>
    <b:Issue>4</b:Issue>
    <b:RefOrder>161</b:RefOrder>
  </b:Source>
  <b:Source>
    <b:Tag>XFa20</b:Tag>
    <b:SourceType>JournalArticle</b:SourceType>
    <b:Guid>{A42183B0-6C99-411D-93EC-0CBE44B81AE8}</b:Guid>
    <b:Author>
      <b:Author>
        <b:NameList>
          <b:Person>
            <b:Last>Fan</b:Last>
            <b:First>X.</b:First>
          </b:Person>
          <b:Person>
            <b:Last>Chai</b:Last>
            <b:First>Q.</b:First>
          </b:Person>
          <b:Person>
            <b:Last>Li</b:Last>
            <b:First>Z.</b:First>
          </b:Person>
          <b:Person>
            <b:Last>Pan</b:Last>
            <b:First>T.</b:First>
          </b:Person>
        </b:NameList>
      </b:Author>
    </b:Author>
    <b:Title>Decentralized IoT Data Authorization with Pebble Tracker</b:Title>
    <b:JournalName>IEEE 6th World Forum on Internet of Things (WF-IoT)</b:JournalName>
    <b:Year>2020</b:Year>
    <b:RefOrder>162</b:RefOrder>
  </b:Source>
  <b:Source>
    <b:Tag>Ens20</b:Tag>
    <b:SourceType>JournalArticle</b:SourceType>
    <b:Guid>{AEEE712B-0FF2-4958-B881-7937E85F8079}</b:Guid>
    <b:Author>
      <b:Author>
        <b:NameList>
          <b:Person>
            <b:Last>Region</b:Last>
            <b:First>Ensuring</b:First>
            <b:Middle>transparency and traceability of food local products: A blockchain application to a Smart Tourism</b:Middle>
          </b:Person>
        </b:NameList>
      </b:Author>
    </b:Author>
    <b:Title>Gavina Baralla; Andrea Pinna; Roberto Tonelli; Michele Marchesi; Simona Ibba</b:Title>
    <b:JournalName>Concurrency and Computation, Practice and experience</b:JournalName>
    <b:Year>2020</b:Year>
    <b:RefOrder>163</b:RefOrder>
  </b:Source>
  <b:Source>
    <b:Tag>LMa21</b:Tag>
    <b:SourceType>JournalArticle</b:SourceType>
    <b:Guid>{BC57DD8E-C4C4-4793-BDB9-145AA1D040CF}</b:Guid>
    <b:Author>
      <b:Author>
        <b:NameList>
          <b:Person>
            <b:Last>Marchesi</b:Last>
            <b:First>L.</b:First>
          </b:Person>
          <b:Person>
            <b:Last>Mannaro</b:Last>
            <b:First>K.</b:First>
          </b:Person>
          <b:Person>
            <b:Last>Porcu</b:Last>
            <b:First>R.</b:First>
          </b:Person>
        </b:NameList>
      </b:Author>
    </b:Author>
    <b:Title>Automatic Generation of Blockchain Agri-food Traceability Systems</b:Title>
    <b:JournalName>IEEE/ACM 4th International Workshop on Emerging Trends in Software Engineering for Blockchain</b:JournalName>
    <b:Year>2021</b:Year>
    <b:Pages>41-48</b:Pages>
    <b:RefOrder>164</b:RefOrder>
  </b:Source>
</b:Sources>
</file>

<file path=customXml/itemProps1.xml><?xml version="1.0" encoding="utf-8"?>
<ds:datastoreItem xmlns:ds="http://schemas.openxmlformats.org/officeDocument/2006/customXml" ds:itemID="{FF830CDE-CC75-43FF-B012-03D7BAD1F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2884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2022-04-20T16:42:00Z</dcterms:created>
  <dcterms:modified xsi:type="dcterms:W3CDTF">2022-04-20T16:42:00Z</dcterms:modified>
</cp:coreProperties>
</file>