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4E60" w14:textId="77777777" w:rsidR="00342D6D" w:rsidRPr="008E6D26" w:rsidRDefault="00342D6D" w:rsidP="00342D6D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7E78DE77" wp14:editId="7DFB6595">
            <wp:extent cx="1264920" cy="1264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81A2" w14:textId="77777777" w:rsidR="00342D6D" w:rsidRPr="008E6D26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3C33E5A4" w14:textId="77777777" w:rsidR="00342D6D" w:rsidRPr="008E6D26" w:rsidRDefault="00342D6D" w:rsidP="00342D6D">
      <w:pPr>
        <w:rPr>
          <w:rFonts w:ascii="Arial" w:hAnsi="Arial" w:cs="Arial"/>
          <w:b/>
          <w:bCs/>
          <w:sz w:val="40"/>
          <w:szCs w:val="40"/>
        </w:rPr>
      </w:pPr>
    </w:p>
    <w:p w14:paraId="2DFD8A7D" w14:textId="77777777" w:rsidR="00342D6D" w:rsidRDefault="00342D6D" w:rsidP="00342D6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72B6A2F1" w14:textId="77777777" w:rsidR="00342D6D" w:rsidRPr="008E6D26" w:rsidRDefault="00342D6D" w:rsidP="00342D6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395E6F8" w14:textId="77777777" w:rsidR="00342D6D" w:rsidRDefault="00342D6D" w:rsidP="00342D6D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Titulación II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5EE2C8C5" w14:textId="07233C40" w:rsidR="00342D6D" w:rsidRDefault="00342D6D" w:rsidP="00342D6D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342D6D">
        <w:rPr>
          <w:rFonts w:ascii="Arial" w:hAnsi="Arial" w:cs="Arial"/>
          <w:b/>
          <w:bCs/>
          <w:sz w:val="40"/>
          <w:szCs w:val="40"/>
          <w:shd w:val="clear" w:color="auto" w:fill="FFFFFF"/>
        </w:rPr>
        <w:t>Taller N° 2: Análisis de la Literatura Línea-base</w:t>
      </w:r>
    </w:p>
    <w:p w14:paraId="6DCB1839" w14:textId="77777777" w:rsidR="008F31E9" w:rsidRDefault="008F31E9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D3D16D7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BA217CF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AD1160">
        <w:rPr>
          <w:rFonts w:ascii="Arial" w:hAnsi="Arial" w:cs="Arial"/>
          <w:color w:val="000000"/>
          <w:sz w:val="36"/>
          <w:szCs w:val="36"/>
        </w:rPr>
        <w:t>Walter Fuertes Díaz, PhD</w:t>
      </w:r>
    </w:p>
    <w:p w14:paraId="44785B02" w14:textId="77777777" w:rsidR="00342D6D" w:rsidRPr="00DB4B4B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58482A7A" w14:textId="77777777" w:rsidR="00342D6D" w:rsidRPr="00E5142A" w:rsidRDefault="00342D6D" w:rsidP="00342D6D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6392607C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 xml:space="preserve">Jimmy </w:t>
      </w:r>
      <w:r w:rsidRPr="00DB4B4B">
        <w:rPr>
          <w:rFonts w:ascii="Arial" w:hAnsi="Arial" w:cs="Arial"/>
          <w:color w:val="000000"/>
          <w:sz w:val="36"/>
          <w:szCs w:val="36"/>
        </w:rPr>
        <w:t>Fernando Castillo</w:t>
      </w:r>
      <w:r>
        <w:rPr>
          <w:rFonts w:ascii="Arial" w:hAnsi="Arial" w:cs="Arial"/>
          <w:color w:val="000000"/>
          <w:sz w:val="36"/>
          <w:szCs w:val="36"/>
        </w:rPr>
        <w:t xml:space="preserve"> Crespín</w:t>
      </w:r>
    </w:p>
    <w:p w14:paraId="018C70E8" w14:textId="77777777" w:rsidR="00342D6D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3D4316D" w14:textId="1CA278F2" w:rsidR="002F7EA3" w:rsidRDefault="00342D6D" w:rsidP="00342D6D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0068AAC" w14:textId="77777777" w:rsidR="002F7EA3" w:rsidRDefault="002F7EA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18A2123D" w14:textId="496B90E7" w:rsidR="00342D6D" w:rsidRDefault="002F7EA3" w:rsidP="00342D6D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C6170C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Marco teórico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486"/>
        <w:gridCol w:w="2615"/>
        <w:gridCol w:w="2966"/>
      </w:tblGrid>
      <w:tr w:rsidR="00B7311E" w14:paraId="3103AF6B" w14:textId="77777777" w:rsidTr="00824879">
        <w:tc>
          <w:tcPr>
            <w:tcW w:w="3486" w:type="dxa"/>
          </w:tcPr>
          <w:p w14:paraId="5A63076A" w14:textId="7C830E30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Conceptos</w:t>
            </w:r>
          </w:p>
        </w:tc>
        <w:tc>
          <w:tcPr>
            <w:tcW w:w="2615" w:type="dxa"/>
          </w:tcPr>
          <w:p w14:paraId="24205A15" w14:textId="60E6DC3B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Razones para selección</w:t>
            </w:r>
          </w:p>
        </w:tc>
        <w:tc>
          <w:tcPr>
            <w:tcW w:w="2966" w:type="dxa"/>
          </w:tcPr>
          <w:p w14:paraId="082C92AD" w14:textId="574F45CE" w:rsidR="00492205" w:rsidRPr="009B5C05" w:rsidRDefault="00492205" w:rsidP="0049220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B5C05">
              <w:rPr>
                <w:rFonts w:ascii="Arial" w:hAnsi="Arial" w:cs="Arial"/>
                <w:b/>
                <w:bCs/>
                <w:color w:val="000000"/>
              </w:rPr>
              <w:t>Contribuciones para el estudio</w:t>
            </w:r>
          </w:p>
        </w:tc>
      </w:tr>
      <w:tr w:rsidR="00B7311E" w14:paraId="6FAFC75F" w14:textId="77777777" w:rsidTr="00824879">
        <w:tc>
          <w:tcPr>
            <w:tcW w:w="3486" w:type="dxa"/>
          </w:tcPr>
          <w:p w14:paraId="0415AF9C" w14:textId="48CACB39" w:rsidR="00EB07BC" w:rsidRPr="00C6170C" w:rsidRDefault="00EB07BC" w:rsidP="000343B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9C54C03" wp14:editId="21B7418F">
                  <wp:extent cx="1009105" cy="8978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92"/>
                          <a:stretch/>
                        </pic:blipFill>
                        <pic:spPr bwMode="auto">
                          <a:xfrm>
                            <a:off x="0" y="0"/>
                            <a:ext cx="1019493" cy="90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4EFEB515" w14:textId="795C31B2" w:rsidR="008525E3" w:rsidRPr="00C6170C" w:rsidRDefault="008525E3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358CA">
              <w:rPr>
                <w:rFonts w:ascii="Arial" w:hAnsi="Arial" w:cs="Arial"/>
              </w:rPr>
              <w:t>Google Cloud Platform</w:t>
            </w:r>
            <w:r>
              <w:rPr>
                <w:rFonts w:ascii="Arial" w:hAnsi="Arial" w:cs="Arial"/>
              </w:rPr>
              <w:t xml:space="preserve"> es un conjunto de servicios e infraestructura</w:t>
            </w:r>
            <w:r w:rsidR="001B736F">
              <w:rPr>
                <w:rFonts w:ascii="Arial" w:hAnsi="Arial" w:cs="Arial"/>
              </w:rPr>
              <w:t xml:space="preserve"> que se pueden aplicar a muchos procesos empresariales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686260962"/>
                <w:citation/>
              </w:sdtPr>
              <w:sdtEndPr/>
              <w:sdtContent>
                <w:r w:rsidR="004B116A">
                  <w:rPr>
                    <w:rFonts w:ascii="Arial" w:hAnsi="Arial" w:cs="Arial"/>
                  </w:rPr>
                  <w:fldChar w:fldCharType="begin"/>
                </w:r>
                <w:r w:rsidR="004B116A">
                  <w:rPr>
                    <w:rFonts w:ascii="Arial" w:hAnsi="Arial" w:cs="Arial"/>
                    <w:lang w:val="es-MX"/>
                  </w:rPr>
                  <w:instrText xml:space="preserve"> CITATION Bis19 \l 2058 </w:instrText>
                </w:r>
                <w:r w:rsidR="004B116A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[1]</w:t>
                </w:r>
                <w:r w:rsidR="004B116A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C300D9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36C7BC79" w14:textId="6BB2CFCA" w:rsidR="00116A89" w:rsidRDefault="00116A8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Gracias a todas las herramientas ofrecidas por </w:t>
            </w:r>
            <w:r w:rsidRPr="001B7AFE">
              <w:rPr>
                <w:rFonts w:ascii="Arial" w:hAnsi="Arial" w:cs="Arial"/>
              </w:rPr>
              <w:t>Google Cloud Platform</w:t>
            </w:r>
            <w:r>
              <w:rPr>
                <w:rFonts w:ascii="Arial" w:hAnsi="Arial" w:cs="Arial"/>
              </w:rPr>
              <w:t xml:space="preserve"> se puede diseñar</w:t>
            </w:r>
            <w:r w:rsidR="00A75EE9">
              <w:rPr>
                <w:rFonts w:ascii="Arial" w:hAnsi="Arial" w:cs="Arial"/>
              </w:rPr>
              <w:t xml:space="preserve"> arquitecturas de software más seguras y escalables y fáciles de</w:t>
            </w:r>
            <w:r>
              <w:rPr>
                <w:rFonts w:ascii="Arial" w:hAnsi="Arial" w:cs="Arial"/>
              </w:rPr>
              <w:t xml:space="preserve"> testear y deployar</w:t>
            </w:r>
            <w:r w:rsidR="004B116A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2036028510"/>
                <w:citation/>
              </w:sdtPr>
              <w:sdtEndPr/>
              <w:sdtContent>
                <w:r w:rsidR="004B116A">
                  <w:rPr>
                    <w:rFonts w:ascii="Arial" w:hAnsi="Arial" w:cs="Arial"/>
                  </w:rPr>
                  <w:fldChar w:fldCharType="begin"/>
                </w:r>
                <w:r w:rsidR="004B116A">
                  <w:rPr>
                    <w:rFonts w:ascii="Arial" w:hAnsi="Arial" w:cs="Arial"/>
                    <w:lang w:val="es-MX"/>
                  </w:rPr>
                  <w:instrText xml:space="preserve"> CITATION Kan20 \l 2058 </w:instrText>
                </w:r>
                <w:r w:rsidR="004B116A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[2]</w:t>
                </w:r>
                <w:r w:rsidR="004B116A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3703D2">
              <w:rPr>
                <w:rFonts w:ascii="Arial" w:hAnsi="Arial" w:cs="Arial"/>
              </w:rPr>
              <w:t>.</w:t>
            </w:r>
          </w:p>
          <w:p w14:paraId="1C75D66D" w14:textId="5DC0569D" w:rsidR="00116A89" w:rsidRPr="001B7AFE" w:rsidRDefault="00116A8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B7311E" w14:paraId="236AA15F" w14:textId="77777777" w:rsidTr="00824879">
        <w:tc>
          <w:tcPr>
            <w:tcW w:w="3486" w:type="dxa"/>
          </w:tcPr>
          <w:p w14:paraId="0004ADA9" w14:textId="77777777" w:rsidR="004D2F43" w:rsidRDefault="004D2F43" w:rsidP="00AB2BF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752BF2B" w14:textId="77777777" w:rsidR="004D2F43" w:rsidRDefault="004D2F43" w:rsidP="00AB2BFE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C178980" w14:textId="4E86E02B" w:rsidR="00492205" w:rsidRPr="00C6170C" w:rsidRDefault="00AB2BFE" w:rsidP="00AB2BF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35F0518" wp14:editId="31D1CCC9">
                  <wp:extent cx="1238250" cy="871457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5" t="15048" r="8455" b="6190"/>
                          <a:stretch/>
                        </pic:blipFill>
                        <pic:spPr bwMode="auto">
                          <a:xfrm>
                            <a:off x="0" y="0"/>
                            <a:ext cx="1243317" cy="875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5E02F786" w14:textId="16C2C8E4" w:rsidR="00287073" w:rsidRPr="00C6170C" w:rsidRDefault="00287073" w:rsidP="00F8256D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Son un conjunto de pequeños servicios </w:t>
            </w:r>
            <w:r w:rsidR="00F8256D">
              <w:rPr>
                <w:rFonts w:ascii="Arial" w:hAnsi="Arial" w:cs="Arial"/>
                <w:color w:val="000000"/>
              </w:rPr>
              <w:t xml:space="preserve">granulares que son integrados a través de API Restful permitiendo el desarrollo y despliegue de aplicaciones de software </w:t>
            </w:r>
            <w:sdt>
              <w:sdtPr>
                <w:rPr>
                  <w:rFonts w:ascii="Arial" w:hAnsi="Arial" w:cs="Arial"/>
                  <w:color w:val="000000"/>
                </w:rPr>
                <w:id w:val="-161009580"/>
                <w:citation/>
              </w:sdtPr>
              <w:sdtEndPr/>
              <w:sdtContent>
                <w:r w:rsidR="00F8256D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F8256D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Muh20 \l 2058 </w:instrText>
                </w:r>
                <w:r w:rsidR="00F8256D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[3]</w:t>
                </w:r>
                <w:r w:rsidR="00F8256D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F8256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0F14E947" w14:textId="1038A8E0" w:rsidR="00492205" w:rsidRDefault="00F1468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Permite crear una arquitectura con servicios distribuidos funcionando independientemente sin la necesidad de estar en un mismo sitio, aumentando el rendimiento, escalabilidad y seguridad de las aplicaciones </w:t>
            </w:r>
            <w:sdt>
              <w:sdtPr>
                <w:rPr>
                  <w:rFonts w:ascii="Arial" w:hAnsi="Arial" w:cs="Arial"/>
                  <w:color w:val="000000"/>
                </w:rPr>
                <w:id w:val="-401133119"/>
                <w:citation/>
              </w:sdtPr>
              <w:sdtEndPr/>
              <w:sdtContent>
                <w:r>
                  <w:rPr>
                    <w:rFonts w:ascii="Arial" w:hAnsi="Arial" w:cs="Arial"/>
                    <w:color w:val="000000"/>
                  </w:rPr>
                  <w:fldChar w:fldCharType="begin"/>
                </w:r>
                <w:r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Sha211 \l 2058 </w:instrText>
                </w:r>
                <w:r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[4]</w:t>
                </w:r>
                <w:r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color w:val="000000"/>
              </w:rPr>
              <w:t>.</w:t>
            </w:r>
          </w:p>
          <w:p w14:paraId="32DEAB9E" w14:textId="3045F30E" w:rsidR="00F14688" w:rsidRPr="00C6170C" w:rsidRDefault="00F14688" w:rsidP="00A734CC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7311E" w14:paraId="5DBC6432" w14:textId="77777777" w:rsidTr="00824879">
        <w:tc>
          <w:tcPr>
            <w:tcW w:w="3486" w:type="dxa"/>
          </w:tcPr>
          <w:p w14:paraId="45C7DBD7" w14:textId="77777777" w:rsidR="004D2F43" w:rsidRDefault="004D2F43" w:rsidP="00AB2BFE">
            <w:pPr>
              <w:jc w:val="center"/>
              <w:rPr>
                <w:noProof/>
              </w:rPr>
            </w:pPr>
          </w:p>
          <w:p w14:paraId="1C4F027F" w14:textId="2C7CAB64" w:rsidR="00B7311E" w:rsidRDefault="00B16DA2" w:rsidP="00AB2BF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63E8F" wp14:editId="5BC757EA">
                  <wp:extent cx="1400175" cy="702368"/>
                  <wp:effectExtent l="0" t="0" r="0" b="254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177" cy="70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1E1F8606" w14:textId="761106E0" w:rsidR="00B7311E" w:rsidRPr="00C6170C" w:rsidRDefault="008006D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Express es el framework más p</w:t>
            </w:r>
            <w:r w:rsidR="0060043C"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pular y utilizado para aplicaciones backend con nodejs</w:t>
            </w:r>
            <w:r w:rsidR="0060043C">
              <w:rPr>
                <w:rFonts w:ascii="Arial" w:hAnsi="Arial" w:cs="Arial"/>
                <w:color w:val="000000"/>
              </w:rPr>
              <w:t xml:space="preserve"> y creación de APIs</w:t>
            </w:r>
            <w:r w:rsidR="001A3F70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</w:rPr>
                <w:id w:val="-499040650"/>
                <w:citation/>
              </w:sdtPr>
              <w:sdtEndPr/>
              <w:sdtContent>
                <w:r w:rsidR="001A3F70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1A3F70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Pha20 \l 2058 </w:instrText>
                </w:r>
                <w:r w:rsidR="001A3F70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[5]</w:t>
                </w:r>
                <w:r w:rsidR="001A3F70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60043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3A655D63" w14:textId="41548606" w:rsidR="00B7311E" w:rsidRPr="00C6170C" w:rsidRDefault="001336F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Permite la creación de endspoints restful robustas y seguras para ser utilizado en aplicaciones de software.</w:t>
            </w:r>
          </w:p>
        </w:tc>
      </w:tr>
      <w:tr w:rsidR="00B7311E" w14:paraId="11ABAA90" w14:textId="77777777" w:rsidTr="00824879">
        <w:tc>
          <w:tcPr>
            <w:tcW w:w="3486" w:type="dxa"/>
          </w:tcPr>
          <w:p w14:paraId="68F1FB97" w14:textId="77777777" w:rsidR="004D2F43" w:rsidRDefault="004D2F43" w:rsidP="00D2274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0EBB6916" w14:textId="77777777" w:rsidR="004D2F43" w:rsidRDefault="004D2F43" w:rsidP="00D2274C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9EE38E1" w14:textId="264DB8E8" w:rsidR="00492205" w:rsidRPr="00C6170C" w:rsidRDefault="00D2274C" w:rsidP="00D2274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088B5A0" wp14:editId="42037A41">
                  <wp:extent cx="1428750" cy="358611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44" t="31603" r="5809" b="31526"/>
                          <a:stretch/>
                        </pic:blipFill>
                        <pic:spPr bwMode="auto">
                          <a:xfrm>
                            <a:off x="0" y="0"/>
                            <a:ext cx="1447911" cy="3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6308C59C" w14:textId="338EF223" w:rsidR="00492205" w:rsidRPr="00C6170C" w:rsidRDefault="00B05ED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 una interfaz de programación que </w:t>
            </w:r>
            <w:r w:rsidRPr="00B05ED9">
              <w:rPr>
                <w:rFonts w:ascii="Arial" w:hAnsi="Arial" w:cs="Arial"/>
                <w:color w:val="000000"/>
              </w:rPr>
              <w:t>permite la interacción con los servicios web de RESTfu</w:t>
            </w:r>
            <w:r>
              <w:rPr>
                <w:rFonts w:ascii="Arial" w:hAnsi="Arial" w:cs="Arial"/>
                <w:color w:val="000000"/>
              </w:rPr>
              <w:t xml:space="preserve">l </w:t>
            </w:r>
            <w:sdt>
              <w:sdtPr>
                <w:rPr>
                  <w:rFonts w:ascii="Arial" w:hAnsi="Arial" w:cs="Arial"/>
                  <w:color w:val="000000"/>
                </w:rPr>
                <w:id w:val="1974479933"/>
                <w:citation/>
              </w:sdtPr>
              <w:sdtEndPr/>
              <w:sdtContent>
                <w:r w:rsidR="004139BE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4139BE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Bar20 \l 2058 </w:instrText>
                </w:r>
                <w:r w:rsidR="004139BE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[6]</w:t>
                </w:r>
                <w:r w:rsidR="004139BE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6291E283" w14:textId="7A708486" w:rsidR="00492205" w:rsidRPr="00C6170C" w:rsidRDefault="00D619F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implementa en conjunto con los microservicios y servirán para el intercambio de información entre clientes. </w:t>
            </w:r>
          </w:p>
        </w:tc>
      </w:tr>
      <w:tr w:rsidR="00B7311E" w14:paraId="7DD11F9F" w14:textId="77777777" w:rsidTr="00824879">
        <w:tc>
          <w:tcPr>
            <w:tcW w:w="3486" w:type="dxa"/>
          </w:tcPr>
          <w:p w14:paraId="157E353E" w14:textId="77777777" w:rsidR="004D2F43" w:rsidRDefault="004D2F43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DF3D4CD" w14:textId="77777777" w:rsidR="004D2F43" w:rsidRDefault="004D2F43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B8603B5" w14:textId="25CD3EED" w:rsidR="00492205" w:rsidRDefault="007738EB" w:rsidP="007738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0AC39E" wp14:editId="14AC8865">
                  <wp:extent cx="1396565" cy="466587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14" cy="478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1BB68" w14:textId="5FF6D63E" w:rsidR="00EA2C40" w:rsidRPr="00C6170C" w:rsidRDefault="00EA2C40" w:rsidP="007738EB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2EFF6FEF" w14:textId="41167B3D" w:rsidR="00492205" w:rsidRPr="00C6170C" w:rsidRDefault="008751C7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751C7">
              <w:rPr>
                <w:rFonts w:ascii="Arial" w:hAnsi="Arial" w:cs="Arial"/>
              </w:rPr>
              <w:t xml:space="preserve">Iota es un DLT de código abierto que nació para solucionar los múltiples inconvenientes del blockchain como son problemas de </w:t>
            </w:r>
            <w:r w:rsidRPr="008751C7">
              <w:rPr>
                <w:rFonts w:ascii="Arial" w:hAnsi="Arial" w:cs="Arial"/>
              </w:rPr>
              <w:lastRenderedPageBreak/>
              <w:t>rendimiento, medio ambiente y alto costos en comisiones</w:t>
            </w:r>
            <w:r w:rsidR="0040109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823963793"/>
                <w:citation/>
              </w:sdtPr>
              <w:sdtEndPr/>
              <w:sdtContent>
                <w:r w:rsidR="0040109F">
                  <w:rPr>
                    <w:rFonts w:ascii="Arial" w:hAnsi="Arial" w:cs="Arial"/>
                  </w:rPr>
                  <w:fldChar w:fldCharType="begin"/>
                </w:r>
                <w:r w:rsidR="0040109F">
                  <w:rPr>
                    <w:rFonts w:ascii="Arial" w:hAnsi="Arial" w:cs="Arial"/>
                    <w:lang w:val="es-MX"/>
                  </w:rPr>
                  <w:instrText xml:space="preserve"> CITATION Pop191 \l 2058 </w:instrText>
                </w:r>
                <w:r w:rsidR="0040109F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[7]</w:t>
                </w:r>
                <w:r w:rsidR="0040109F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1875E4A4" w14:textId="12C1C943" w:rsidR="0040109F" w:rsidRPr="00C6170C" w:rsidRDefault="0040109F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0109F">
              <w:rPr>
                <w:rFonts w:ascii="Arial" w:hAnsi="Arial" w:cs="Arial"/>
              </w:rPr>
              <w:lastRenderedPageBreak/>
              <w:t>Con IOTA no existe la dependencia de mineros, alta escalabilidad, cero costos en comisiones</w:t>
            </w:r>
            <w:r>
              <w:rPr>
                <w:rFonts w:ascii="Arial" w:hAnsi="Arial" w:cs="Arial"/>
              </w:rPr>
              <w:t xml:space="preserve"> y </w:t>
            </w:r>
            <w:r w:rsidRPr="0040109F">
              <w:rPr>
                <w:rFonts w:ascii="Arial" w:hAnsi="Arial" w:cs="Arial"/>
              </w:rPr>
              <w:t>descentralizació</w:t>
            </w:r>
            <w:r>
              <w:rPr>
                <w:rFonts w:ascii="Arial" w:hAnsi="Arial" w:cs="Arial"/>
              </w:rPr>
              <w:t xml:space="preserve">n. Estos aspectos son convenientes </w:t>
            </w:r>
            <w:r>
              <w:rPr>
                <w:rFonts w:ascii="Arial" w:hAnsi="Arial" w:cs="Arial"/>
              </w:rPr>
              <w:lastRenderedPageBreak/>
              <w:t>para ser utilizados en aplicaciones Fintech</w:t>
            </w:r>
            <w:r w:rsidR="000F1DAF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561942172"/>
                <w:citation/>
              </w:sdtPr>
              <w:sdtEndPr/>
              <w:sdtContent>
                <w:r w:rsidR="000F1DAF">
                  <w:rPr>
                    <w:rFonts w:ascii="Arial" w:hAnsi="Arial" w:cs="Arial"/>
                  </w:rPr>
                  <w:fldChar w:fldCharType="begin"/>
                </w:r>
                <w:r w:rsidR="000F1DAF">
                  <w:rPr>
                    <w:rFonts w:ascii="Arial" w:hAnsi="Arial" w:cs="Arial"/>
                    <w:lang w:val="es-MX"/>
                  </w:rPr>
                  <w:instrText xml:space="preserve"> CITATION Pan181 \l 2058 </w:instrText>
                </w:r>
                <w:r w:rsidR="000F1DAF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[8]</w:t>
                </w:r>
                <w:r w:rsidR="000F1DAF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</w:tr>
      <w:tr w:rsidR="00B7311E" w14:paraId="1CFE8A77" w14:textId="77777777" w:rsidTr="00824879">
        <w:tc>
          <w:tcPr>
            <w:tcW w:w="3486" w:type="dxa"/>
          </w:tcPr>
          <w:p w14:paraId="6EBE3AAF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2EBBB9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EDB023D" w14:textId="12DE3D8B" w:rsidR="00492205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69C66F" wp14:editId="471DDEBD">
                  <wp:extent cx="1085850" cy="836468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71" b="20096"/>
                          <a:stretch/>
                        </pic:blipFill>
                        <pic:spPr bwMode="auto">
                          <a:xfrm>
                            <a:off x="0" y="0"/>
                            <a:ext cx="1092626" cy="84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355C46" w14:textId="7F4901E7" w:rsidR="00EA2C40" w:rsidRPr="00C6170C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6621AF1C" w14:textId="2440AB20" w:rsidR="00492205" w:rsidRPr="002420AE" w:rsidRDefault="002420AE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20AE">
              <w:rPr>
                <w:rFonts w:ascii="Arial" w:hAnsi="Arial" w:cs="Arial"/>
              </w:rPr>
              <w:t xml:space="preserve">IoTex es una infraestructura de blockchain cuya principal característica es su protocolo de consenso en tiempo real llamado Roll-DPoS </w:t>
            </w:r>
            <w:sdt>
              <w:sdtPr>
                <w:rPr>
                  <w:rFonts w:ascii="Arial" w:hAnsi="Arial" w:cs="Arial"/>
                </w:rPr>
                <w:id w:val="-912621245"/>
                <w:citation/>
              </w:sdtPr>
              <w:sdtEndPr/>
              <w:sdtContent>
                <w:r>
                  <w:rPr>
                    <w:rFonts w:ascii="Arial" w:hAnsi="Arial" w:cs="Arial"/>
                  </w:rPr>
                  <w:fldChar w:fldCharType="begin"/>
                </w:r>
                <w:r>
                  <w:rPr>
                    <w:rFonts w:ascii="Arial" w:hAnsi="Arial" w:cs="Arial"/>
                    <w:lang w:val="es-MX"/>
                  </w:rPr>
                  <w:instrText xml:space="preserve"> CITATION Fan18 \l 2058 </w:instrText>
                </w:r>
                <w:r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[9]</w:t>
                </w:r>
                <w:r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 xml:space="preserve"> la cual le permite una comunicación rápida y eficaz entre la blockchain y los millones de dispositivos conectados debido a que este protocolo utiliza un sistema de votación de minería de entre 21 a 50 delegados dentro de la blockchain y a su vez cada blockchain interactúa con diferentes dispositivos</w:t>
            </w:r>
            <w:r w:rsidR="00A60711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765755558"/>
                <w:citation/>
              </w:sdtPr>
              <w:sdtEndPr/>
              <w:sdtContent>
                <w:r w:rsidR="00A60711">
                  <w:rPr>
                    <w:rFonts w:ascii="Arial" w:hAnsi="Arial" w:cs="Arial"/>
                  </w:rPr>
                  <w:fldChar w:fldCharType="begin"/>
                </w:r>
                <w:r w:rsidR="00A60711">
                  <w:rPr>
                    <w:rFonts w:ascii="Arial" w:hAnsi="Arial" w:cs="Arial"/>
                    <w:lang w:val="es-MX"/>
                  </w:rPr>
                  <w:instrText xml:space="preserve"> CITATION Pie20 \l 2058 </w:instrText>
                </w:r>
                <w:r w:rsidR="00A60711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[10]</w:t>
                </w:r>
                <w:r w:rsidR="00A60711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3547C287" w14:textId="2E5691EB" w:rsidR="00492205" w:rsidRPr="002420AE" w:rsidRDefault="002420AE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420AE">
              <w:rPr>
                <w:rFonts w:ascii="Arial" w:hAnsi="Arial" w:cs="Arial"/>
              </w:rPr>
              <w:t>Gracias a este protocolo se obtiene una red con un rendimiento significativamente más alta y el costo por cada transacción es mucho menor en comparación a otras blockchai</w:t>
            </w:r>
            <w:r w:rsidR="00A60711">
              <w:rPr>
                <w:rFonts w:ascii="Arial" w:hAnsi="Arial" w:cs="Arial"/>
              </w:rPr>
              <w:t xml:space="preserve">n </w:t>
            </w:r>
            <w:sdt>
              <w:sdtPr>
                <w:rPr>
                  <w:rFonts w:ascii="Arial" w:hAnsi="Arial" w:cs="Arial"/>
                </w:rPr>
                <w:id w:val="-784652322"/>
                <w:citation/>
              </w:sdtPr>
              <w:sdtEndPr/>
              <w:sdtContent>
                <w:r w:rsidR="00DC1C76">
                  <w:rPr>
                    <w:rFonts w:ascii="Arial" w:hAnsi="Arial" w:cs="Arial"/>
                  </w:rPr>
                  <w:fldChar w:fldCharType="begin"/>
                </w:r>
                <w:r w:rsidR="00DC1C76">
                  <w:rPr>
                    <w:rFonts w:ascii="Arial" w:hAnsi="Arial" w:cs="Arial"/>
                    <w:lang w:val="es-MX"/>
                  </w:rPr>
                  <w:instrText xml:space="preserve"> CITATION Jan211 \l 2058 </w:instrText>
                </w:r>
                <w:r w:rsidR="00DC1C76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[11]</w:t>
                </w:r>
                <w:r w:rsidR="00DC1C76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Pr="002420AE">
              <w:rPr>
                <w:rFonts w:ascii="Arial" w:hAnsi="Arial" w:cs="Arial"/>
              </w:rPr>
              <w:t>, haciéndola perfecta para ser utilizado para smart contracts por su rapidez y bajo costo en comisiones.</w:t>
            </w:r>
          </w:p>
        </w:tc>
      </w:tr>
      <w:tr w:rsidR="00B7311E" w14:paraId="76D6E673" w14:textId="77777777" w:rsidTr="00824879">
        <w:tc>
          <w:tcPr>
            <w:tcW w:w="3486" w:type="dxa"/>
          </w:tcPr>
          <w:p w14:paraId="246011DB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67CB6F61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07813680" w14:textId="77777777" w:rsidR="00D078A4" w:rsidRDefault="00D078A4" w:rsidP="00EA2C40">
            <w:pPr>
              <w:jc w:val="center"/>
              <w:rPr>
                <w:noProof/>
              </w:rPr>
            </w:pPr>
          </w:p>
          <w:p w14:paraId="2DC67668" w14:textId="027CC43E" w:rsidR="00B7311E" w:rsidRDefault="00B7311E" w:rsidP="00EA2C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F582C2" wp14:editId="5AA5ED29">
                  <wp:extent cx="1581150" cy="54039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320" cy="54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31B93472" w14:textId="5508CA1B" w:rsidR="00B7311E" w:rsidRPr="00C6170C" w:rsidRDefault="0003042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3042B">
              <w:rPr>
                <w:rFonts w:ascii="Arial" w:hAnsi="Arial" w:cs="Arial"/>
              </w:rPr>
              <w:t>Solidity es un lenguaje de programación considerada de alto nivel que hizo posible la creación de las Dapps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267891341"/>
                <w:citation/>
              </w:sdtPr>
              <w:sdtEndPr/>
              <w:sdtContent>
                <w:r>
                  <w:rPr>
                    <w:rFonts w:ascii="Arial" w:hAnsi="Arial" w:cs="Arial"/>
                  </w:rPr>
                  <w:fldChar w:fldCharType="begin"/>
                </w:r>
                <w:r>
                  <w:rPr>
                    <w:rFonts w:ascii="Arial" w:hAnsi="Arial" w:cs="Arial"/>
                    <w:lang w:val="es-MX"/>
                  </w:rPr>
                  <w:instrText xml:space="preserve"> CITATION Kha201 \l 2058 </w:instrText>
                </w:r>
                <w:r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[12]</w:t>
                </w:r>
                <w:r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291DC9E4" w14:textId="109DDDBD" w:rsidR="00B7311E" w:rsidRPr="00C6170C" w:rsidRDefault="0003042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Lenguaje mayormente utilizado para</w:t>
            </w:r>
            <w:r w:rsidRPr="0003042B">
              <w:rPr>
                <w:rFonts w:ascii="Arial" w:hAnsi="Arial" w:cs="Arial"/>
              </w:rPr>
              <w:t xml:space="preserve"> la programación de los smart contracts que generalmente se las utiliza con el EVM de Ethereum</w:t>
            </w:r>
            <w:r>
              <w:rPr>
                <w:rFonts w:ascii="Arial" w:hAnsi="Arial" w:cs="Arial"/>
              </w:rPr>
              <w:t>.</w:t>
            </w:r>
          </w:p>
        </w:tc>
      </w:tr>
      <w:tr w:rsidR="00B7311E" w14:paraId="528B9C88" w14:textId="77777777" w:rsidTr="00824879">
        <w:tc>
          <w:tcPr>
            <w:tcW w:w="3486" w:type="dxa"/>
          </w:tcPr>
          <w:p w14:paraId="42AFB74F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A46E10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135E88C" w14:textId="77777777" w:rsidR="00D078A4" w:rsidRDefault="00D078A4" w:rsidP="00EA2C4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3932EC6" w14:textId="4C3465E5" w:rsidR="00492205" w:rsidRPr="00C6170C" w:rsidRDefault="00EA2C40" w:rsidP="00EA2C40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3CD5877" wp14:editId="7B4883E1">
                  <wp:extent cx="1352550" cy="276904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36" cy="27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60761A33" w14:textId="2EAD66B2" w:rsidR="00492205" w:rsidRPr="0033155B" w:rsidRDefault="00056734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33155B" w:rsidRPr="0033155B">
              <w:rPr>
                <w:rFonts w:ascii="Arial" w:hAnsi="Arial" w:cs="Arial"/>
              </w:rPr>
              <w:t xml:space="preserve">s una plataforma opensource para simplificar el desarrollo de aplicaciones DLT soportando más de 40 protocolos de blockchain </w:t>
            </w:r>
            <w:r w:rsidR="0033155B" w:rsidRPr="0033155B">
              <w:rPr>
                <w:rFonts w:ascii="Arial" w:hAnsi="Arial" w:cs="Arial"/>
              </w:rPr>
              <w:lastRenderedPageBreak/>
              <w:t>y activos digitales en una misma API</w:t>
            </w:r>
            <w:r w:rsidR="0033155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809551133"/>
                <w:citation/>
              </w:sdtPr>
              <w:sdtEndPr/>
              <w:sdtContent>
                <w:r w:rsidR="0033155B">
                  <w:rPr>
                    <w:rFonts w:ascii="Arial" w:hAnsi="Arial" w:cs="Arial"/>
                  </w:rPr>
                  <w:fldChar w:fldCharType="begin"/>
                </w:r>
                <w:r w:rsidR="0033155B">
                  <w:rPr>
                    <w:rFonts w:ascii="Arial" w:hAnsi="Arial" w:cs="Arial"/>
                    <w:lang w:val="es-MX"/>
                  </w:rPr>
                  <w:instrText xml:space="preserve"> CITATION Tat22 \l 2058 </w:instrText>
                </w:r>
                <w:r w:rsidR="0033155B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[13]</w:t>
                </w:r>
                <w:r w:rsidR="0033155B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33155B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2DD8002D" w14:textId="50F89F27" w:rsidR="00492205" w:rsidRPr="00C6170C" w:rsidRDefault="00C34FC9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lastRenderedPageBreak/>
              <w:t>B</w:t>
            </w:r>
            <w:r w:rsidRPr="00C34FC9">
              <w:rPr>
                <w:rFonts w:ascii="Arial" w:hAnsi="Arial" w:cs="Arial"/>
              </w:rPr>
              <w:t>rinda beneficios como facilidad de utilizar sus apis, prueba del futuro y escalabilidad en el desarrollo de aplicaciones</w:t>
            </w:r>
            <w:r w:rsidR="0072043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217355151"/>
                <w:citation/>
              </w:sdtPr>
              <w:sdtEndPr/>
              <w:sdtContent>
                <w:r w:rsidR="00720430">
                  <w:rPr>
                    <w:rFonts w:ascii="Arial" w:hAnsi="Arial" w:cs="Arial"/>
                  </w:rPr>
                  <w:fldChar w:fldCharType="begin"/>
                </w:r>
                <w:r w:rsidR="00720430">
                  <w:rPr>
                    <w:rFonts w:ascii="Arial" w:hAnsi="Arial" w:cs="Arial"/>
                    <w:lang w:val="es-MX"/>
                  </w:rPr>
                  <w:instrText xml:space="preserve"> CITATION Tat221 \l 2058 </w:instrText>
                </w:r>
                <w:r w:rsidR="00720430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[14]</w:t>
                </w:r>
                <w:r w:rsidR="00720430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720430">
              <w:rPr>
                <w:rFonts w:ascii="Arial" w:hAnsi="Arial" w:cs="Arial"/>
              </w:rPr>
              <w:t>.</w:t>
            </w:r>
          </w:p>
        </w:tc>
      </w:tr>
      <w:tr w:rsidR="00B7311E" w14:paraId="54264217" w14:textId="77777777" w:rsidTr="00824879">
        <w:tc>
          <w:tcPr>
            <w:tcW w:w="3486" w:type="dxa"/>
          </w:tcPr>
          <w:p w14:paraId="14FB8340" w14:textId="77777777" w:rsidR="00CC4A59" w:rsidRDefault="00CC4A59" w:rsidP="00824879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6B63FE1A" w14:textId="6F185ED8" w:rsidR="00492205" w:rsidRDefault="00F1518D" w:rsidP="0082487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932E6C1" wp14:editId="6713DF75">
                  <wp:extent cx="1704975" cy="36221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0" t="31372" r="6514" b="29804"/>
                          <a:stretch/>
                        </pic:blipFill>
                        <pic:spPr bwMode="auto">
                          <a:xfrm>
                            <a:off x="0" y="0"/>
                            <a:ext cx="1730600" cy="36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8E7839" w14:textId="215595E4" w:rsidR="00ED55F7" w:rsidRPr="00C6170C" w:rsidRDefault="00ED55F7" w:rsidP="0082487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615" w:type="dxa"/>
          </w:tcPr>
          <w:p w14:paraId="70A6E04C" w14:textId="25920D24" w:rsidR="00492205" w:rsidRPr="00CC4A59" w:rsidRDefault="00CC4A59" w:rsidP="00A734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Librería open-source utilizado para proteger cualquier secreto digital</w:t>
            </w:r>
            <w:r w:rsidR="00CD6496">
              <w:rPr>
                <w:rFonts w:ascii="Arial" w:hAnsi="Arial" w:cs="Arial"/>
              </w:rPr>
              <w:t xml:space="preserve"> de posibles hackers</w:t>
            </w:r>
            <w:r>
              <w:rPr>
                <w:rFonts w:ascii="Arial" w:hAnsi="Arial" w:cs="Arial"/>
              </w:rPr>
              <w:t>, como contraseñas, privates key etc</w:t>
            </w:r>
            <w:r w:rsidR="001015DC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521240018"/>
                <w:citation/>
              </w:sdtPr>
              <w:sdtEndPr/>
              <w:sdtContent>
                <w:r w:rsidR="001015DC">
                  <w:rPr>
                    <w:rFonts w:ascii="Arial" w:hAnsi="Arial" w:cs="Arial"/>
                  </w:rPr>
                  <w:fldChar w:fldCharType="begin"/>
                </w:r>
                <w:r w:rsidR="001015DC">
                  <w:rPr>
                    <w:rFonts w:ascii="Arial" w:hAnsi="Arial" w:cs="Arial"/>
                    <w:lang w:val="es-MX"/>
                  </w:rPr>
                  <w:instrText xml:space="preserve"> CITATION IOT20 \l 2058 </w:instrText>
                </w:r>
                <w:r w:rsidR="001015DC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[15]</w:t>
                </w:r>
                <w:r w:rsidR="001015DC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4CF7A949" w14:textId="404870A5" w:rsidR="00492205" w:rsidRPr="00C6170C" w:rsidRDefault="001015DC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Aumentaría la seguridad al momento de trabajar con contraseñas, llaves privadas o información sensible generadas en transacciones financieras.</w:t>
            </w:r>
          </w:p>
        </w:tc>
      </w:tr>
      <w:tr w:rsidR="00B7311E" w14:paraId="198C39BB" w14:textId="77777777" w:rsidTr="00824879">
        <w:tc>
          <w:tcPr>
            <w:tcW w:w="3486" w:type="dxa"/>
          </w:tcPr>
          <w:p w14:paraId="3493DCB7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58F74891" w14:textId="79B51FDA" w:rsidR="00966404" w:rsidRDefault="00966404" w:rsidP="009664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8F702" wp14:editId="3F31EF46">
                  <wp:extent cx="1920240" cy="839315"/>
                  <wp:effectExtent l="0" t="0" r="381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18" cy="84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B3687" w14:textId="3F2A687D" w:rsidR="00ED55F7" w:rsidRDefault="00ED55F7" w:rsidP="00966404">
            <w:pPr>
              <w:jc w:val="center"/>
              <w:rPr>
                <w:noProof/>
              </w:rPr>
            </w:pPr>
          </w:p>
        </w:tc>
        <w:tc>
          <w:tcPr>
            <w:tcW w:w="2615" w:type="dxa"/>
          </w:tcPr>
          <w:p w14:paraId="5AF7B607" w14:textId="557A86BC" w:rsidR="00966404" w:rsidRPr="00C6170C" w:rsidRDefault="00D85328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Marco de arquitectura e</w:t>
            </w:r>
            <w:r w:rsidR="00205BF1" w:rsidRPr="00205BF1">
              <w:rPr>
                <w:rFonts w:ascii="Arial" w:hAnsi="Arial" w:cs="Arial"/>
              </w:rPr>
              <w:t>ncargado de garantizar la seguridad de extremo a extremo en aplicaciones distribuidas</w:t>
            </w:r>
            <w:r w:rsidR="00A9156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890780954"/>
                <w:citation/>
              </w:sdtPr>
              <w:sdtEndPr/>
              <w:sdtContent>
                <w:r w:rsidR="00A91562">
                  <w:rPr>
                    <w:rFonts w:ascii="Arial" w:hAnsi="Arial" w:cs="Arial"/>
                  </w:rPr>
                  <w:fldChar w:fldCharType="begin"/>
                </w:r>
                <w:r w:rsidR="00A91562">
                  <w:rPr>
                    <w:rFonts w:ascii="Arial" w:hAnsi="Arial" w:cs="Arial"/>
                    <w:lang w:val="es-MX"/>
                  </w:rPr>
                  <w:instrText xml:space="preserve"> CITATION TEL03 \l 2058 </w:instrText>
                </w:r>
                <w:r w:rsidR="00A91562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[16]</w:t>
                </w:r>
                <w:r w:rsidR="00A91562">
                  <w:rPr>
                    <w:rFonts w:ascii="Arial" w:hAnsi="Arial" w:cs="Arial"/>
                  </w:rPr>
                  <w:fldChar w:fldCharType="end"/>
                </w:r>
              </w:sdtContent>
            </w:sdt>
            <w:r w:rsidR="00205BF1" w:rsidRPr="00205BF1">
              <w:rPr>
                <w:rFonts w:ascii="Arial" w:hAnsi="Arial" w:cs="Arial"/>
              </w:rPr>
              <w:t>.</w:t>
            </w:r>
          </w:p>
        </w:tc>
        <w:tc>
          <w:tcPr>
            <w:tcW w:w="2966" w:type="dxa"/>
          </w:tcPr>
          <w:p w14:paraId="6C0F1457" w14:textId="350A6A07" w:rsidR="00966404" w:rsidRPr="00C6170C" w:rsidRDefault="007E6246" w:rsidP="00A734CC">
            <w:pPr>
              <w:spacing w:line="360" w:lineRule="auto"/>
              <w:ind w:firstLine="29"/>
              <w:jc w:val="both"/>
              <w:rPr>
                <w:rFonts w:ascii="Arial" w:hAnsi="Arial" w:cs="Arial"/>
                <w:color w:val="000000"/>
              </w:rPr>
            </w:pPr>
            <w:r w:rsidRPr="007E6246">
              <w:rPr>
                <w:rFonts w:ascii="Arial" w:hAnsi="Arial" w:cs="Arial"/>
              </w:rPr>
              <w:t>Es utilizada para</w:t>
            </w:r>
            <w:r>
              <w:rPr>
                <w:rFonts w:ascii="Arial" w:hAnsi="Arial" w:cs="Arial"/>
              </w:rPr>
              <w:t xml:space="preserve"> </w:t>
            </w:r>
            <w:r w:rsidRPr="007E6246">
              <w:rPr>
                <w:rFonts w:ascii="Arial" w:hAnsi="Arial" w:cs="Arial"/>
              </w:rPr>
              <w:t>implementar una red segura</w:t>
            </w:r>
            <w:r w:rsidR="00A91562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108699381"/>
                <w:citation/>
              </w:sdtPr>
              <w:sdtEndPr/>
              <w:sdtContent>
                <w:r w:rsidR="00A91562">
                  <w:rPr>
                    <w:rFonts w:ascii="Arial" w:hAnsi="Arial" w:cs="Arial"/>
                  </w:rPr>
                  <w:fldChar w:fldCharType="begin"/>
                </w:r>
                <w:r w:rsidR="00A91562">
                  <w:rPr>
                    <w:rFonts w:ascii="Arial" w:hAnsi="Arial" w:cs="Arial"/>
                    <w:lang w:val="es-MX"/>
                  </w:rPr>
                  <w:instrText xml:space="preserve"> CITATION Ric10 \l 2058 </w:instrText>
                </w:r>
                <w:r w:rsidR="00A91562">
                  <w:rPr>
                    <w:rFonts w:ascii="Arial" w:hAnsi="Arial" w:cs="Arial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lang w:val="es-MX"/>
                  </w:rPr>
                  <w:t>[17]</w:t>
                </w:r>
                <w:r w:rsidR="00A91562">
                  <w:rPr>
                    <w:rFonts w:ascii="Arial" w:hAnsi="Arial" w:cs="Arial"/>
                  </w:rPr>
                  <w:fldChar w:fldCharType="end"/>
                </w:r>
              </w:sdtContent>
            </w:sdt>
            <w:r>
              <w:rPr>
                <w:rFonts w:ascii="Arial" w:hAnsi="Arial" w:cs="Arial"/>
              </w:rPr>
              <w:t>.</w:t>
            </w:r>
          </w:p>
        </w:tc>
      </w:tr>
      <w:tr w:rsidR="00B7311E" w14:paraId="0016627A" w14:textId="77777777" w:rsidTr="00824879">
        <w:tc>
          <w:tcPr>
            <w:tcW w:w="3486" w:type="dxa"/>
          </w:tcPr>
          <w:p w14:paraId="082F4AA3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08CABF18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743B4EA9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611B9748" w14:textId="77777777" w:rsidR="004D2F43" w:rsidRDefault="004D2F43" w:rsidP="00966404">
            <w:pPr>
              <w:jc w:val="center"/>
              <w:rPr>
                <w:noProof/>
              </w:rPr>
            </w:pPr>
          </w:p>
          <w:p w14:paraId="3EBADA4D" w14:textId="22458C14" w:rsidR="00966404" w:rsidRDefault="00966404" w:rsidP="009664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D4DB1" wp14:editId="54A96E11">
                  <wp:extent cx="2038350" cy="1100431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4" cy="1105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01A8E" w14:textId="21A7D59E" w:rsidR="00ED55F7" w:rsidRDefault="00ED55F7" w:rsidP="00966404">
            <w:pPr>
              <w:jc w:val="center"/>
              <w:rPr>
                <w:noProof/>
              </w:rPr>
            </w:pPr>
          </w:p>
        </w:tc>
        <w:tc>
          <w:tcPr>
            <w:tcW w:w="2615" w:type="dxa"/>
          </w:tcPr>
          <w:p w14:paraId="0F577801" w14:textId="7DD9B467" w:rsidR="00966404" w:rsidRPr="00C6170C" w:rsidRDefault="00B776BB" w:rsidP="00A734CC">
            <w:pPr>
              <w:spacing w:line="360" w:lineRule="auto"/>
              <w:ind w:hanging="54"/>
              <w:jc w:val="both"/>
              <w:rPr>
                <w:rFonts w:ascii="Arial" w:hAnsi="Arial" w:cs="Arial"/>
                <w:color w:val="000000"/>
              </w:rPr>
            </w:pPr>
            <w:r w:rsidRPr="00B776BB">
              <w:rPr>
                <w:rFonts w:ascii="Arial" w:hAnsi="Arial" w:cs="Arial"/>
                <w:color w:val="000000"/>
              </w:rPr>
              <w:t>Las aplicaciones Fintech gestionan información tanto personal como financiera de los usuarios, por tal motivo, se recomienda que toda información sensible viaje a través de la red, de manera cifrada utilizando algún algoritmo de cifrado ya sea simétrico o asimétrico como puede ser el AES, RSA o un híbrido, desde las aplicaciones cliente hasta los servidores</w:t>
            </w:r>
            <w:r w:rsidR="009309CE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</w:rPr>
                <w:id w:val="-704789097"/>
                <w:citation/>
              </w:sdtPr>
              <w:sdtEndPr/>
              <w:sdtContent>
                <w:r w:rsidR="009309CE">
                  <w:rPr>
                    <w:rFonts w:ascii="Arial" w:hAnsi="Arial" w:cs="Arial"/>
                    <w:color w:val="000000"/>
                  </w:rPr>
                  <w:fldChar w:fldCharType="begin"/>
                </w:r>
                <w:r w:rsidR="009309CE">
                  <w:rPr>
                    <w:rFonts w:ascii="Arial" w:hAnsi="Arial" w:cs="Arial"/>
                    <w:color w:val="000000"/>
                    <w:lang w:val="es-MX"/>
                  </w:rPr>
                  <w:instrText xml:space="preserve"> CITATION Maj19 \l 2058 </w:instrText>
                </w:r>
                <w:r w:rsidR="009309CE">
                  <w:rPr>
                    <w:rFonts w:ascii="Arial" w:hAnsi="Arial" w:cs="Arial"/>
                    <w:color w:val="000000"/>
                  </w:rPr>
                  <w:fldChar w:fldCharType="separate"/>
                </w:r>
                <w:r w:rsidR="001B5917" w:rsidRPr="001B5917">
                  <w:rPr>
                    <w:rFonts w:ascii="Arial" w:hAnsi="Arial" w:cs="Arial"/>
                    <w:noProof/>
                    <w:color w:val="000000"/>
                    <w:lang w:val="es-MX"/>
                  </w:rPr>
                  <w:t>[18]</w:t>
                </w:r>
                <w:r w:rsidR="009309CE">
                  <w:rPr>
                    <w:rFonts w:ascii="Arial" w:hAnsi="Arial" w:cs="Arial"/>
                    <w:color w:val="000000"/>
                  </w:rPr>
                  <w:fldChar w:fldCharType="end"/>
                </w:r>
              </w:sdtContent>
            </w:sdt>
            <w:r w:rsidR="00573FE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966" w:type="dxa"/>
          </w:tcPr>
          <w:p w14:paraId="29A37D9B" w14:textId="4695BE03" w:rsidR="00966404" w:rsidRPr="00C6170C" w:rsidRDefault="006B245B" w:rsidP="00A734C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Dependiendo del caso, la utilización de cifrados simétricos y asimétricos ayudaría a aumentar la seguridad en aplicaciones clientes.</w:t>
            </w:r>
          </w:p>
        </w:tc>
      </w:tr>
    </w:tbl>
    <w:p w14:paraId="3EA2BF11" w14:textId="77777777" w:rsidR="00C6170C" w:rsidRPr="00C6170C" w:rsidRDefault="00C6170C" w:rsidP="00C6170C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E1E408" w14:textId="72BAA9AE" w:rsidR="00CB7403" w:rsidRDefault="00CB7403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14:paraId="434A9B6F" w14:textId="098B539C" w:rsidR="001B5917" w:rsidRPr="003E2810" w:rsidRDefault="001B5917" w:rsidP="001B5917">
      <w:pPr>
        <w:ind w:left="708" w:hanging="708"/>
        <w:jc w:val="center"/>
        <w:rPr>
          <w:rFonts w:ascii="Arial" w:hAnsi="Arial" w:cs="Arial"/>
          <w:b/>
          <w:bCs/>
        </w:rPr>
      </w:pPr>
      <w:r w:rsidRPr="003E2810">
        <w:rPr>
          <w:rFonts w:ascii="Arial" w:hAnsi="Arial" w:cs="Arial"/>
          <w:b/>
          <w:bCs/>
        </w:rPr>
        <w:lastRenderedPageBreak/>
        <w:t>Revisión sistemática de Literatura</w:t>
      </w:r>
    </w:p>
    <w:p w14:paraId="7D08DA8D" w14:textId="050EA850" w:rsidR="00CB7403" w:rsidRPr="001D3D08" w:rsidRDefault="00CB7403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Definir las preguntas de investigación</w:t>
      </w:r>
    </w:p>
    <w:p w14:paraId="74DC0C3F" w14:textId="05C39ED3" w:rsidR="00872A45" w:rsidRPr="001D3D08" w:rsidRDefault="00A71233" w:rsidP="003F4FCF">
      <w:pPr>
        <w:spacing w:line="360" w:lineRule="auto"/>
        <w:ind w:left="1" w:firstLine="1"/>
        <w:jc w:val="both"/>
        <w:rPr>
          <w:rFonts w:ascii="Arial" w:hAnsi="Arial" w:cs="Arial"/>
        </w:rPr>
      </w:pPr>
      <w:r w:rsidRPr="001D3D08">
        <w:rPr>
          <w:rFonts w:ascii="Arial" w:hAnsi="Arial" w:cs="Arial"/>
        </w:rPr>
        <w:t>¿</w:t>
      </w:r>
      <w:r w:rsidR="00ED1EF5">
        <w:rPr>
          <w:rFonts w:ascii="Arial" w:hAnsi="Arial" w:cs="Arial"/>
        </w:rPr>
        <w:t>Qué tecnologías de registros distribuidos</w:t>
      </w:r>
      <w:r w:rsidRPr="001D3D08">
        <w:rPr>
          <w:rFonts w:ascii="Arial" w:hAnsi="Arial" w:cs="Arial"/>
        </w:rPr>
        <w:t xml:space="preserve"> se han aplicado para </w:t>
      </w:r>
      <w:r w:rsidR="004E3F7F">
        <w:rPr>
          <w:rFonts w:ascii="Arial" w:hAnsi="Arial" w:cs="Arial"/>
        </w:rPr>
        <w:t>aumentar la cyberseguridad</w:t>
      </w:r>
      <w:r w:rsidRPr="001D3D08">
        <w:rPr>
          <w:rFonts w:ascii="Arial" w:hAnsi="Arial" w:cs="Arial"/>
        </w:rPr>
        <w:t xml:space="preserve"> en aplicaciones Fintech?</w:t>
      </w:r>
    </w:p>
    <w:p w14:paraId="48764817" w14:textId="213DE4CA" w:rsidR="00CB7403" w:rsidRDefault="00B931C7" w:rsidP="001D3D08">
      <w:pPr>
        <w:spacing w:line="360" w:lineRule="auto"/>
        <w:ind w:firstLine="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CB7403" w:rsidRPr="001D3D08">
        <w:rPr>
          <w:rFonts w:ascii="Arial" w:hAnsi="Arial" w:cs="Arial"/>
          <w:b/>
          <w:bCs/>
        </w:rPr>
        <w:t xml:space="preserve">riterios de inclusión y exclusión para </w:t>
      </w:r>
      <w:r>
        <w:rPr>
          <w:rFonts w:ascii="Arial" w:hAnsi="Arial" w:cs="Arial"/>
          <w:b/>
          <w:bCs/>
        </w:rPr>
        <w:t>el</w:t>
      </w:r>
      <w:r w:rsidR="00CB7403" w:rsidRPr="001D3D08">
        <w:rPr>
          <w:rFonts w:ascii="Arial" w:hAnsi="Arial" w:cs="Arial"/>
          <w:b/>
          <w:bCs/>
        </w:rPr>
        <w:t xml:space="preserve"> RSL</w:t>
      </w:r>
    </w:p>
    <w:p w14:paraId="58B3060F" w14:textId="6ED346DB" w:rsidR="00B931C7" w:rsidRDefault="00B931C7" w:rsidP="001D3D08">
      <w:pPr>
        <w:spacing w:line="360" w:lineRule="auto"/>
        <w:ind w:firstLine="1"/>
        <w:jc w:val="both"/>
        <w:rPr>
          <w:rFonts w:ascii="Arial" w:hAnsi="Arial" w:cs="Arial"/>
        </w:rPr>
      </w:pPr>
      <w:r w:rsidRPr="00B931C7">
        <w:rPr>
          <w:rFonts w:ascii="Arial" w:hAnsi="Arial" w:cs="Arial"/>
        </w:rPr>
        <w:t xml:space="preserve">Dentro de los criterios de </w:t>
      </w:r>
      <w:r w:rsidR="0043793A">
        <w:rPr>
          <w:rFonts w:ascii="Arial" w:hAnsi="Arial" w:cs="Arial"/>
        </w:rPr>
        <w:t>exclusión</w:t>
      </w:r>
      <w:r w:rsidRPr="00B931C7">
        <w:rPr>
          <w:rFonts w:ascii="Arial" w:hAnsi="Arial" w:cs="Arial"/>
        </w:rPr>
        <w:t xml:space="preserve"> se consideraron los siguientes parámetros:</w:t>
      </w:r>
    </w:p>
    <w:p w14:paraId="26ACE6D2" w14:textId="4293798A" w:rsidR="00B931C7" w:rsidRDefault="00B931C7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Estudios duplicados</w:t>
      </w:r>
      <w:r w:rsidRPr="00C40717">
        <w:rPr>
          <w:rFonts w:ascii="Arial" w:hAnsi="Arial" w:cs="Arial"/>
        </w:rPr>
        <w:t>.</w:t>
      </w:r>
    </w:p>
    <w:p w14:paraId="445D24E0" w14:textId="12BB7496" w:rsidR="00B931C7" w:rsidRDefault="00B931C7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B931C7">
        <w:rPr>
          <w:rFonts w:ascii="Arial" w:hAnsi="Arial" w:cs="Arial"/>
        </w:rPr>
        <w:t>Estudios que no se incluyeron en las bases de datos de selección</w:t>
      </w:r>
      <w:r w:rsidR="00B609C9">
        <w:rPr>
          <w:rFonts w:ascii="Arial" w:hAnsi="Arial" w:cs="Arial"/>
        </w:rPr>
        <w:t>.</w:t>
      </w:r>
    </w:p>
    <w:p w14:paraId="3C746394" w14:textId="7EA5F110" w:rsidR="00B609C9" w:rsidRPr="00B931C7" w:rsidRDefault="0043793A" w:rsidP="00B931C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 de libros</w:t>
      </w:r>
      <w:r w:rsidR="00E023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cursos</w:t>
      </w:r>
      <w:r w:rsidR="007653B1">
        <w:rPr>
          <w:rFonts w:ascii="Arial" w:hAnsi="Arial" w:cs="Arial"/>
        </w:rPr>
        <w:t>-</w:t>
      </w:r>
    </w:p>
    <w:p w14:paraId="271DAD22" w14:textId="25A37FD5" w:rsidR="00B931C7" w:rsidRPr="0043793A" w:rsidRDefault="0043793A" w:rsidP="0043793A">
      <w:pPr>
        <w:spacing w:line="360" w:lineRule="auto"/>
        <w:jc w:val="both"/>
        <w:rPr>
          <w:rFonts w:ascii="Arial" w:hAnsi="Arial" w:cs="Arial"/>
        </w:rPr>
      </w:pPr>
      <w:r w:rsidRPr="0043793A">
        <w:rPr>
          <w:rFonts w:ascii="Arial" w:hAnsi="Arial" w:cs="Arial"/>
        </w:rPr>
        <w:t xml:space="preserve">Dentro de los criterios de </w:t>
      </w:r>
      <w:r>
        <w:rPr>
          <w:rFonts w:ascii="Arial" w:hAnsi="Arial" w:cs="Arial"/>
        </w:rPr>
        <w:t>inclusión</w:t>
      </w:r>
      <w:r w:rsidRPr="0043793A">
        <w:rPr>
          <w:rFonts w:ascii="Arial" w:hAnsi="Arial" w:cs="Arial"/>
        </w:rPr>
        <w:t xml:space="preserve"> se consideraron los siguientes parámetros:</w:t>
      </w:r>
    </w:p>
    <w:p w14:paraId="0FA6E508" w14:textId="77777777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Solo estudios primarios. </w:t>
      </w:r>
    </w:p>
    <w:p w14:paraId="6042F477" w14:textId="77777777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Solo investigaciones con resultados. </w:t>
      </w:r>
    </w:p>
    <w:p w14:paraId="6E5A836A" w14:textId="05AB0505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>Escritos en ingles</w:t>
      </w:r>
      <w:r w:rsidR="007665BB">
        <w:rPr>
          <w:rFonts w:ascii="Arial" w:hAnsi="Arial" w:cs="Arial"/>
        </w:rPr>
        <w:t xml:space="preserve"> y español.</w:t>
      </w:r>
    </w:p>
    <w:p w14:paraId="408F6925" w14:textId="29419F4D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>Estudios de los últimos 5 años.</w:t>
      </w:r>
    </w:p>
    <w:p w14:paraId="558910DB" w14:textId="0B1DCD8D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>Estudios de aplicación de DLT en aplicaciones financieras o Fintech.</w:t>
      </w:r>
    </w:p>
    <w:p w14:paraId="11633E31" w14:textId="5FDF3692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Deben ser </w:t>
      </w:r>
      <w:r w:rsidR="007E7C38">
        <w:rPr>
          <w:rFonts w:ascii="Arial" w:hAnsi="Arial" w:cs="Arial"/>
        </w:rPr>
        <w:t>journals</w:t>
      </w:r>
      <w:r w:rsidR="007653B1">
        <w:rPr>
          <w:rFonts w:ascii="Arial" w:hAnsi="Arial" w:cs="Arial"/>
        </w:rPr>
        <w:t xml:space="preserve"> o conference paper.</w:t>
      </w:r>
    </w:p>
    <w:p w14:paraId="0FCAC63D" w14:textId="70DF5959" w:rsidR="00667E78" w:rsidRPr="00C40717" w:rsidRDefault="00667E78" w:rsidP="002868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40717">
        <w:rPr>
          <w:rFonts w:ascii="Arial" w:hAnsi="Arial" w:cs="Arial"/>
        </w:rPr>
        <w:t xml:space="preserve">Temas principales: DLT </w:t>
      </w:r>
      <w:r w:rsidR="0001018A">
        <w:rPr>
          <w:rFonts w:ascii="Arial" w:hAnsi="Arial" w:cs="Arial"/>
        </w:rPr>
        <w:t>y ciberseguridad.</w:t>
      </w:r>
    </w:p>
    <w:p w14:paraId="16BF0357" w14:textId="6759A644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Identificar las bases de datos y motores de búsqueda que se van a utilizar</w:t>
      </w:r>
    </w:p>
    <w:p w14:paraId="754C734A" w14:textId="1C5CBB7D" w:rsidR="0093571E" w:rsidRPr="0093571E" w:rsidRDefault="00D3151D" w:rsidP="00286870">
      <w:pPr>
        <w:spacing w:line="360" w:lineRule="auto"/>
        <w:ind w:left="708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Redalyc</w:t>
      </w:r>
      <w:r w:rsidR="0093571E">
        <w:rPr>
          <w:rFonts w:ascii="Arial" w:hAnsi="Arial" w:cs="Arial"/>
        </w:rPr>
        <w:t xml:space="preserve">, IEEE Xplorer, </w:t>
      </w:r>
      <w:r w:rsidR="000D5DC1">
        <w:rPr>
          <w:rFonts w:ascii="Arial" w:hAnsi="Arial" w:cs="Arial"/>
        </w:rPr>
        <w:t>Science Direct</w:t>
      </w:r>
      <w:r w:rsidR="0093571E">
        <w:rPr>
          <w:rFonts w:ascii="Arial" w:hAnsi="Arial" w:cs="Arial"/>
        </w:rPr>
        <w:t>, Taylor and Francis.</w:t>
      </w:r>
    </w:p>
    <w:p w14:paraId="6C44E846" w14:textId="2B9C7889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Definir los términos de búsqueda</w:t>
      </w:r>
    </w:p>
    <w:p w14:paraId="03DDFF44" w14:textId="1426D7FB" w:rsidR="003F4FCF" w:rsidRPr="003F4FCF" w:rsidRDefault="003F4FCF" w:rsidP="00286870">
      <w:pPr>
        <w:spacing w:line="360" w:lineRule="auto"/>
        <w:rPr>
          <w:rFonts w:ascii="Arial" w:hAnsi="Arial" w:cs="Arial"/>
        </w:rPr>
      </w:pPr>
      <w:r w:rsidRPr="003F4FCF">
        <w:rPr>
          <w:rFonts w:ascii="Arial" w:hAnsi="Arial" w:cs="Arial"/>
        </w:rPr>
        <w:t>“Cybersecurity in Fintech” and (“</w:t>
      </w:r>
      <w:r>
        <w:rPr>
          <w:rFonts w:ascii="Arial" w:hAnsi="Arial" w:cs="Arial"/>
        </w:rPr>
        <w:t>D</w:t>
      </w:r>
      <w:r w:rsidRPr="003F4FCF">
        <w:rPr>
          <w:rFonts w:ascii="Arial" w:hAnsi="Arial" w:cs="Arial"/>
        </w:rPr>
        <w:t xml:space="preserve">istributed </w:t>
      </w:r>
      <w:r>
        <w:rPr>
          <w:rFonts w:ascii="Arial" w:hAnsi="Arial" w:cs="Arial"/>
        </w:rPr>
        <w:t>L</w:t>
      </w:r>
      <w:r w:rsidRPr="003F4FCF">
        <w:rPr>
          <w:rFonts w:ascii="Arial" w:hAnsi="Arial" w:cs="Arial"/>
        </w:rPr>
        <w:t xml:space="preserve">edger </w:t>
      </w:r>
      <w:r>
        <w:rPr>
          <w:rFonts w:ascii="Arial" w:hAnsi="Arial" w:cs="Arial"/>
        </w:rPr>
        <w:t>T</w:t>
      </w:r>
      <w:r w:rsidRPr="003F4FCF">
        <w:rPr>
          <w:rFonts w:ascii="Arial" w:hAnsi="Arial" w:cs="Arial"/>
        </w:rPr>
        <w:t>echnologies</w:t>
      </w:r>
      <w:r>
        <w:rPr>
          <w:rFonts w:ascii="Arial" w:hAnsi="Arial" w:cs="Arial"/>
        </w:rPr>
        <w:t>” or “Blockchain” or “Tangle” or “Smart Contracts” or “IOTA”</w:t>
      </w:r>
      <w:r w:rsidR="00F04DE6">
        <w:rPr>
          <w:rFonts w:ascii="Arial" w:hAnsi="Arial" w:cs="Arial"/>
        </w:rPr>
        <w:t xml:space="preserve"> or “IOTEX”</w:t>
      </w:r>
      <w:r>
        <w:rPr>
          <w:rFonts w:ascii="Arial" w:hAnsi="Arial" w:cs="Arial"/>
        </w:rPr>
        <w:t>)</w:t>
      </w:r>
    </w:p>
    <w:p w14:paraId="6C2C15FD" w14:textId="67FBE4E0" w:rsidR="00CB7403" w:rsidRDefault="00CB7403" w:rsidP="00286870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Buscar en bases de datos científicas</w:t>
      </w:r>
    </w:p>
    <w:p w14:paraId="45885937" w14:textId="664C8946" w:rsidR="00EF3DEA" w:rsidRDefault="00EF3DEA" w:rsidP="00EF3DEA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IEEE</w:t>
      </w:r>
      <w:r w:rsidR="00327AED">
        <w:rPr>
          <w:rFonts w:ascii="Arial" w:hAnsi="Arial" w:cs="Arial"/>
          <w:b/>
          <w:bCs/>
        </w:rPr>
        <w:t xml:space="preserve"> Xplorer</w:t>
      </w:r>
    </w:p>
    <w:p w14:paraId="2A315A37" w14:textId="0E36F45D" w:rsidR="00EF3DEA" w:rsidRDefault="00746C5E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D4959FE" wp14:editId="1FC5C3A6">
            <wp:extent cx="5400040" cy="2749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2FB" w14:textId="35786171" w:rsidR="00AC2879" w:rsidRDefault="00AC2879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Science Direct</w:t>
      </w:r>
    </w:p>
    <w:p w14:paraId="663EFB9F" w14:textId="06488AF5" w:rsidR="00AC2879" w:rsidRDefault="006A3242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807916D" wp14:editId="625B029E">
            <wp:extent cx="5400040" cy="33477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E1F" w14:textId="0D302421" w:rsidR="00340BF6" w:rsidRDefault="00340BF6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Redalyc </w:t>
      </w:r>
    </w:p>
    <w:p w14:paraId="0AE6B69F" w14:textId="5D720FF9" w:rsidR="00340BF6" w:rsidRDefault="00746C5E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7BDBA3E3" wp14:editId="2E402A26">
            <wp:extent cx="5400040" cy="25952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710" w14:textId="7B1C009A" w:rsidR="0011597A" w:rsidRDefault="0011597A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Taylor and Francis</w:t>
      </w:r>
    </w:p>
    <w:p w14:paraId="7C501F02" w14:textId="77DF3916" w:rsidR="0011597A" w:rsidRPr="001D3D08" w:rsidRDefault="0011597A" w:rsidP="000D5DC1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99DF01C" wp14:editId="581AE6AA">
            <wp:extent cx="5400040" cy="246824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F65" w14:textId="2E3538FB" w:rsidR="00CB7403" w:rsidRDefault="00CB7403" w:rsidP="00E6386A">
      <w:pPr>
        <w:spacing w:line="360" w:lineRule="auto"/>
        <w:ind w:left="708" w:hanging="708"/>
        <w:jc w:val="center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Fases de Revisión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62"/>
        <w:gridCol w:w="3924"/>
      </w:tblGrid>
      <w:tr w:rsidR="000D5DC1" w14:paraId="5780D85F" w14:textId="77777777" w:rsidTr="000D5DC1">
        <w:tc>
          <w:tcPr>
            <w:tcW w:w="4247" w:type="dxa"/>
          </w:tcPr>
          <w:p w14:paraId="7A7BF4D4" w14:textId="05457D48" w:rsidR="000D5DC1" w:rsidRPr="000D5DC1" w:rsidRDefault="000D5DC1" w:rsidP="000D5DC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D5DC1">
              <w:rPr>
                <w:rFonts w:ascii="Arial" w:hAnsi="Arial" w:cs="Arial"/>
                <w:b/>
                <w:bCs/>
              </w:rPr>
              <w:t>Bases de datos</w:t>
            </w:r>
          </w:p>
        </w:tc>
        <w:tc>
          <w:tcPr>
            <w:tcW w:w="4247" w:type="dxa"/>
          </w:tcPr>
          <w:p w14:paraId="006C5837" w14:textId="11D39E1A" w:rsidR="000D5DC1" w:rsidRDefault="0007654D" w:rsidP="000D5DC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  <w:r w:rsidR="000D5DC1">
              <w:rPr>
                <w:rFonts w:ascii="Arial" w:hAnsi="Arial" w:cs="Arial"/>
                <w:b/>
                <w:bCs/>
              </w:rPr>
              <w:t xml:space="preserve"> de artículos encontrados</w:t>
            </w:r>
          </w:p>
        </w:tc>
      </w:tr>
      <w:tr w:rsidR="000D5DC1" w14:paraId="3B4490DE" w14:textId="77777777" w:rsidTr="000D5DC1">
        <w:tc>
          <w:tcPr>
            <w:tcW w:w="4247" w:type="dxa"/>
          </w:tcPr>
          <w:p w14:paraId="04F99CAB" w14:textId="7C7E15B1" w:rsidR="000D5DC1" w:rsidRP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IEEE Xplorer</w:t>
            </w:r>
          </w:p>
        </w:tc>
        <w:tc>
          <w:tcPr>
            <w:tcW w:w="4247" w:type="dxa"/>
          </w:tcPr>
          <w:p w14:paraId="76FBF720" w14:textId="2B44928F" w:rsidR="000D5DC1" w:rsidRPr="00A120CA" w:rsidRDefault="00746C5E" w:rsidP="00A120C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354</w:t>
            </w:r>
          </w:p>
        </w:tc>
      </w:tr>
      <w:tr w:rsidR="000D5DC1" w14:paraId="40CDE2CD" w14:textId="77777777" w:rsidTr="000D5DC1">
        <w:tc>
          <w:tcPr>
            <w:tcW w:w="4247" w:type="dxa"/>
          </w:tcPr>
          <w:p w14:paraId="5076736F" w14:textId="2B432936" w:rsid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Science Direct</w:t>
            </w:r>
          </w:p>
        </w:tc>
        <w:tc>
          <w:tcPr>
            <w:tcW w:w="4247" w:type="dxa"/>
          </w:tcPr>
          <w:p w14:paraId="6B373A8B" w14:textId="22D71D2E" w:rsidR="000D5DC1" w:rsidRPr="00CF3035" w:rsidRDefault="006A3242" w:rsidP="00CF303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0D5DC1" w14:paraId="42BDB471" w14:textId="77777777" w:rsidTr="000D5DC1">
        <w:tc>
          <w:tcPr>
            <w:tcW w:w="4247" w:type="dxa"/>
          </w:tcPr>
          <w:p w14:paraId="3582B980" w14:textId="7B446655" w:rsidR="000D5DC1" w:rsidRDefault="00D34E56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Redalyc</w:t>
            </w:r>
          </w:p>
        </w:tc>
        <w:tc>
          <w:tcPr>
            <w:tcW w:w="4247" w:type="dxa"/>
          </w:tcPr>
          <w:p w14:paraId="731333F8" w14:textId="769D38E9" w:rsidR="000D5DC1" w:rsidRPr="002C0388" w:rsidRDefault="00746C5E" w:rsidP="002C038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188</w:t>
            </w:r>
          </w:p>
        </w:tc>
      </w:tr>
      <w:tr w:rsidR="000D5DC1" w14:paraId="00D4A47F" w14:textId="77777777" w:rsidTr="000D5DC1">
        <w:tc>
          <w:tcPr>
            <w:tcW w:w="4247" w:type="dxa"/>
          </w:tcPr>
          <w:p w14:paraId="02C03CEE" w14:textId="4F89789B" w:rsidR="000D5DC1" w:rsidRDefault="000D5DC1" w:rsidP="00BC245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Taylor and Francis</w:t>
            </w:r>
          </w:p>
        </w:tc>
        <w:tc>
          <w:tcPr>
            <w:tcW w:w="4247" w:type="dxa"/>
          </w:tcPr>
          <w:p w14:paraId="23EE1CD4" w14:textId="2FA80607" w:rsidR="000D5DC1" w:rsidRPr="0011597A" w:rsidRDefault="0011597A" w:rsidP="00510D9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0D5DC1" w14:paraId="3521EA09" w14:textId="77777777" w:rsidTr="000D5DC1">
        <w:tc>
          <w:tcPr>
            <w:tcW w:w="4247" w:type="dxa"/>
          </w:tcPr>
          <w:p w14:paraId="78B75E72" w14:textId="3B238593" w:rsidR="000D5DC1" w:rsidRDefault="000D5DC1" w:rsidP="000D5DC1">
            <w:pPr>
              <w:spacing w:line="36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4247" w:type="dxa"/>
          </w:tcPr>
          <w:p w14:paraId="2DAF321A" w14:textId="6922D580" w:rsidR="000D5DC1" w:rsidRPr="00C91FB7" w:rsidRDefault="004666A9" w:rsidP="0005374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630</w:t>
            </w:r>
          </w:p>
        </w:tc>
      </w:tr>
    </w:tbl>
    <w:p w14:paraId="4AD7D325" w14:textId="443CE50F" w:rsidR="000D5DC1" w:rsidRDefault="000D5DC1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</w:p>
    <w:p w14:paraId="6F2C498A" w14:textId="665BD870" w:rsidR="00C5021A" w:rsidRPr="001D3D08" w:rsidRDefault="00C5021A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8B3952" wp14:editId="1E2C62FD">
            <wp:extent cx="5972175" cy="3150235"/>
            <wp:effectExtent l="0" t="0" r="0" b="0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EA79C10" w14:textId="77777777" w:rsidR="00CB7403" w:rsidRPr="001D3D08" w:rsidRDefault="00CB7403" w:rsidP="001D3D08">
      <w:pPr>
        <w:spacing w:line="360" w:lineRule="auto"/>
        <w:ind w:left="708" w:hanging="708"/>
        <w:jc w:val="both"/>
        <w:rPr>
          <w:rFonts w:ascii="Arial" w:hAnsi="Arial" w:cs="Arial"/>
          <w:b/>
          <w:bCs/>
        </w:rPr>
      </w:pPr>
      <w:r w:rsidRPr="001D3D08">
        <w:rPr>
          <w:rFonts w:ascii="Arial" w:hAnsi="Arial" w:cs="Arial"/>
          <w:b/>
          <w:bCs/>
        </w:rPr>
        <w:t>Extracción de Datos</w:t>
      </w:r>
    </w:p>
    <w:p w14:paraId="7E0C5CD6" w14:textId="09E359E1" w:rsidR="002F7EA3" w:rsidRDefault="00CB7403" w:rsidP="002F7EA3">
      <w:pPr>
        <w:ind w:left="708" w:hanging="708"/>
        <w:jc w:val="both"/>
        <w:rPr>
          <w:rFonts w:ascii="Arial" w:hAnsi="Arial" w:cs="Arial"/>
          <w:b/>
          <w:bCs/>
        </w:rPr>
      </w:pPr>
      <w:r w:rsidRPr="008070BF">
        <w:rPr>
          <w:rFonts w:ascii="Arial" w:hAnsi="Arial" w:cs="Arial"/>
          <w:b/>
          <w:bCs/>
        </w:rPr>
        <w:t>Presentación de Resultados.</w:t>
      </w:r>
    </w:p>
    <w:p w14:paraId="71FBD2F2" w14:textId="77777777" w:rsidR="000911A5" w:rsidRPr="008070BF" w:rsidRDefault="000911A5" w:rsidP="002F7EA3">
      <w:pPr>
        <w:ind w:left="708" w:hanging="708"/>
        <w:jc w:val="both"/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5368589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4613C8C" w14:textId="4678EE39" w:rsidR="002420AE" w:rsidRDefault="002420A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9193C04" w14:textId="77777777" w:rsidR="001B5917" w:rsidRDefault="002420A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071"/>
              </w:tblGrid>
              <w:tr w:rsidR="001B5917" w14:paraId="57352E4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BCCB12" w14:textId="6D18BD0B" w:rsidR="001B5917" w:rsidRDefault="001B591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C77736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B. E., «An Overview of Google Cloud Platform Services,»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Building Machine Learning and Deep Learning Models on Google Cloud Platform, </w:t>
                    </w:r>
                    <w:r>
                      <w:rPr>
                        <w:noProof/>
                        <w:lang w:val="es-ES"/>
                      </w:rPr>
                      <w:t xml:space="preserve">2019. </w:t>
                    </w:r>
                  </w:p>
                </w:tc>
              </w:tr>
              <w:tr w:rsidR="001B5917" w14:paraId="048906C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3C53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4BC31D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K. Gupta, «SLoBLING: Systematic Literature Review of BlockChain, IoT and Google Cloud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Mukt Shabd Journal, </w:t>
                    </w:r>
                    <w:r>
                      <w:rPr>
                        <w:noProof/>
                        <w:lang w:val="es-ES"/>
                      </w:rPr>
                      <w:t xml:space="preserve">vol. IX, nº VIII, pp. 441-443, 2020. </w:t>
                    </w:r>
                  </w:p>
                </w:tc>
              </w:tr>
              <w:tr w:rsidR="001B5917" w14:paraId="42DE736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D4DE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84F1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L. M. S. Muhammad Waseem, «A Systematic Mapping Study on Microservices Architecture in DevOps,»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Systems and Software, </w:t>
                    </w:r>
                    <w:r>
                      <w:rPr>
                        <w:noProof/>
                        <w:lang w:val="es-ES"/>
                      </w:rPr>
                      <w:t xml:space="preserve">vol. 170, 2020. </w:t>
                    </w:r>
                  </w:p>
                </w:tc>
              </w:tr>
              <w:tr w:rsidR="001B5917" w14:paraId="7FDCAD49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FD242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60FD2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H. Z. Z. J. C. Z. C. Z. Z. S. J. S. M. A. B. Shanshan Li, «Understanding and addressing quality attributes of microservices architecture: A Systematic literature review,»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Information and Software Technology, </w:t>
                    </w:r>
                    <w:r>
                      <w:rPr>
                        <w:noProof/>
                        <w:lang w:val="es-ES"/>
                      </w:rPr>
                      <w:t xml:space="preserve">vol. 131, 2021. </w:t>
                    </w:r>
                  </w:p>
                </w:tc>
              </w:tr>
              <w:tr w:rsidR="001B5917" w14:paraId="2DFE03DB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F0CDD8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15A8E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D. Pham, «Developing back-end of a web application with NestJS framework: Case: Integrify Oy’s student management system,» 2020. </w:t>
                    </w:r>
                  </w:p>
                </w:tc>
              </w:tr>
              <w:tr w:rsidR="001B5917" w14:paraId="63629FDD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E6C327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9536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G. M. Baresi L., «Microservices: The Evolution and Extinction of Web Services?,»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Bucchiarone A. et al. (eds) Microservices, </w:t>
                    </w:r>
                    <w:r>
                      <w:rPr>
                        <w:noProof/>
                        <w:lang w:val="es-ES"/>
                      </w:rPr>
                      <w:t xml:space="preserve">2020. </w:t>
                    </w:r>
                  </w:p>
                </w:tc>
              </w:tr>
              <w:tr w:rsidR="001B5917" w14:paraId="39137280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9BD99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F877A9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Popov, «IOTA: Feeless and Free,»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Blockchain Technical Briefs, </w:t>
                    </w:r>
                    <w:r>
                      <w:rPr>
                        <w:noProof/>
                        <w:lang w:val="es-ES"/>
                      </w:rPr>
                      <w:t xml:space="preserve">2019. </w:t>
                    </w:r>
                  </w:p>
                </w:tc>
              </w:tr>
              <w:tr w:rsidR="001B5917" w14:paraId="1A48108E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1C65C0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85B00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Panarello, N. Tapas, G. Merlino, F. Longo y A. Puliafito, «Blockchain and IoT Integration: A Systematic Survey,»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Sensors, </w:t>
                    </w:r>
                    <w:r>
                      <w:rPr>
                        <w:noProof/>
                        <w:lang w:val="es-ES"/>
                      </w:rPr>
                      <w:t xml:space="preserve">vol. 18, nº 8, 2018. </w:t>
                    </w:r>
                  </w:p>
                </w:tc>
              </w:tr>
              <w:tr w:rsidR="001B5917" w14:paraId="46F63528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AFCD4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64329B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X. Fan y Q. Chai, «Roll-DPoS: A Randomized Delegated Proof of Stake Scheme for Scalable Blockchain-Based Internet of Things Systems,»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 Proceedings of the 15th EAI International Conference on Mobile and Ubiquitous Systems: Computing, Networking and Services, </w:t>
                    </w:r>
                    <w:r>
                      <w:rPr>
                        <w:noProof/>
                        <w:lang w:val="es-ES"/>
                      </w:rPr>
                      <w:t xml:space="preserve">2018. </w:t>
                    </w:r>
                  </w:p>
                </w:tc>
              </w:tr>
              <w:tr w:rsidR="001B5917" w14:paraId="0F168A17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218F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65C3D5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Pieroni, N. Scarpato y L. Felli, «Blockchain and IoT Convergence—A Systematic Survey on Technologies, Protocols and Security,»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Applied Sciences, </w:t>
                    </w:r>
                    <w:r>
                      <w:rPr>
                        <w:noProof/>
                        <w:lang w:val="es-ES"/>
                      </w:rPr>
                      <w:t xml:space="preserve">vol. 10, nº 19, 2020. </w:t>
                    </w:r>
                  </w:p>
                </w:tc>
              </w:tr>
              <w:tr w:rsidR="001B5917" w14:paraId="0FAE37B4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BC414F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22734D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A. Jan, J. Cai, X.-C. Gao, F. Khan, S. Mastorakis, M. Usman, M. Alazab y P. Watters, «Security and blockchain convergence with Internet of Multimedia Things: Current trends, research challenges and future directions,»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Network and Computer Applications, </w:t>
                    </w:r>
                    <w:r>
                      <w:rPr>
                        <w:noProof/>
                        <w:lang w:val="es-ES"/>
                      </w:rPr>
                      <w:t xml:space="preserve">vol. 175, 2021. </w:t>
                    </w:r>
                  </w:p>
                </w:tc>
              </w:tr>
              <w:tr w:rsidR="001B5917" w14:paraId="76BC7489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9BA8FE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AEDF61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Khan, B. Kchouri, N. A. Yatoo, Z. Kräussl, A. Patel y R. State, «Tokenization of sukuk: Ethereum case study,»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Global Finance Journal, </w:t>
                    </w:r>
                    <w:r>
                      <w:rPr>
                        <w:noProof/>
                        <w:lang w:val="es-ES"/>
                      </w:rPr>
                      <w:t xml:space="preserve">2020. </w:t>
                    </w:r>
                  </w:p>
                </w:tc>
              </w:tr>
              <w:tr w:rsidR="001B5917" w14:paraId="66A230FE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CFA5F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F4B8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Tatum, «Welcome to Tatum,» 2022. [En línea]. Available: https://docs.tatum.io/. [Último acceso: 19 01 2022].</w:t>
                    </w:r>
                  </w:p>
                </w:tc>
              </w:tr>
              <w:tr w:rsidR="001B5917" w14:paraId="20D2F561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3E7921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B9E6AB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Tatum, «Arquitectura de Tatum,» 2022. [En línea]. Available: https://docs.tatum.io/tatum-architecture. [Último acceso: 19 01 2022].</w:t>
                    </w:r>
                  </w:p>
                </w:tc>
              </w:tr>
              <w:tr w:rsidR="001B5917" w14:paraId="3E58E11F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1C5A1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B9D623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I. Team, «Introducing IOTA Stronghold,» 19 07 2020. [En línea]. Available: https://blog.iota.org/iota-stronghold-6ce55d311d7c/. [Último acceso: 20 01 2022].</w:t>
                    </w:r>
                  </w:p>
                </w:tc>
              </w:tr>
              <w:tr w:rsidR="001B5917" w14:paraId="459A891D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C12505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62AF2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U. I. D. TELECOMUNICACIONES, «Arquitectura de seguridad para sistemas de comunicaciones extremo a extremo,»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UIT-T, </w:t>
                    </w:r>
                    <w:r>
                      <w:rPr>
                        <w:noProof/>
                        <w:lang w:val="es-ES"/>
                      </w:rPr>
                      <w:t xml:space="preserve">2003. </w:t>
                    </w:r>
                  </w:p>
                </w:tc>
              </w:tr>
              <w:tr w:rsidR="001B5917" w14:paraId="4FE63C30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8AF979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16BEC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O. Richard, «Security assessments of IEEE 802.15.4 standard based on X.805 framework,»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Int. J. Security and Networks, </w:t>
                    </w:r>
                    <w:r>
                      <w:rPr>
                        <w:noProof/>
                        <w:lang w:val="es-ES"/>
                      </w:rPr>
                      <w:t xml:space="preserve">vol. 5, p. 5, 2010. </w:t>
                    </w:r>
                  </w:p>
                </w:tc>
              </w:tr>
              <w:tr w:rsidR="001B5917" w14:paraId="0C633427" w14:textId="77777777">
                <w:trPr>
                  <w:divId w:val="1166810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FD63A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A5246" w14:textId="77777777" w:rsidR="001B5917" w:rsidRDefault="001B591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Majid y P. Luo, «Forty years of attacks on the RSA cryptosystem: A brief survey,»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Discrete Mathematical Sciences and Cryptography, </w:t>
                    </w:r>
                    <w:r>
                      <w:rPr>
                        <w:noProof/>
                        <w:lang w:val="es-ES"/>
                      </w:rPr>
                      <w:t xml:space="preserve">pp. 9-29, 2019. </w:t>
                    </w:r>
                  </w:p>
                </w:tc>
              </w:tr>
            </w:tbl>
            <w:p w14:paraId="54D48526" w14:textId="77777777" w:rsidR="001B5917" w:rsidRDefault="001B5917">
              <w:pPr>
                <w:divId w:val="116681008"/>
                <w:rPr>
                  <w:rFonts w:eastAsia="Times New Roman"/>
                  <w:noProof/>
                </w:rPr>
              </w:pPr>
            </w:p>
            <w:p w14:paraId="115C9623" w14:textId="6A43CF69" w:rsidR="002420AE" w:rsidRDefault="002420A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802769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6EC2"/>
    <w:multiLevelType w:val="hybridMultilevel"/>
    <w:tmpl w:val="C07C05D0"/>
    <w:lvl w:ilvl="0" w:tplc="30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6D"/>
    <w:rsid w:val="0001018A"/>
    <w:rsid w:val="0003042B"/>
    <w:rsid w:val="000343B5"/>
    <w:rsid w:val="0005374E"/>
    <w:rsid w:val="00056734"/>
    <w:rsid w:val="0007654D"/>
    <w:rsid w:val="000911A5"/>
    <w:rsid w:val="000D5DC1"/>
    <w:rsid w:val="000F1DAF"/>
    <w:rsid w:val="001015DC"/>
    <w:rsid w:val="0011597A"/>
    <w:rsid w:val="00116A89"/>
    <w:rsid w:val="001336FB"/>
    <w:rsid w:val="001A3F70"/>
    <w:rsid w:val="001B5917"/>
    <w:rsid w:val="001B736F"/>
    <w:rsid w:val="001B7AFE"/>
    <w:rsid w:val="001D3D08"/>
    <w:rsid w:val="00205BF1"/>
    <w:rsid w:val="00213343"/>
    <w:rsid w:val="002420AE"/>
    <w:rsid w:val="00286870"/>
    <w:rsid w:val="00287073"/>
    <w:rsid w:val="002C0388"/>
    <w:rsid w:val="002D628A"/>
    <w:rsid w:val="002F7EA3"/>
    <w:rsid w:val="00327AED"/>
    <w:rsid w:val="0033155B"/>
    <w:rsid w:val="00340BF6"/>
    <w:rsid w:val="00342D6D"/>
    <w:rsid w:val="0035765A"/>
    <w:rsid w:val="003703D2"/>
    <w:rsid w:val="003B67CD"/>
    <w:rsid w:val="003E2810"/>
    <w:rsid w:val="003F4FCF"/>
    <w:rsid w:val="0040109F"/>
    <w:rsid w:val="004139BE"/>
    <w:rsid w:val="0043793A"/>
    <w:rsid w:val="00457A49"/>
    <w:rsid w:val="004666A9"/>
    <w:rsid w:val="00485D09"/>
    <w:rsid w:val="00492205"/>
    <w:rsid w:val="00492645"/>
    <w:rsid w:val="004B116A"/>
    <w:rsid w:val="004D2F43"/>
    <w:rsid w:val="004E3F7F"/>
    <w:rsid w:val="00510D96"/>
    <w:rsid w:val="00573FE2"/>
    <w:rsid w:val="005E5A1D"/>
    <w:rsid w:val="0060043C"/>
    <w:rsid w:val="00667E78"/>
    <w:rsid w:val="006A3242"/>
    <w:rsid w:val="006B245B"/>
    <w:rsid w:val="00720430"/>
    <w:rsid w:val="00746C5E"/>
    <w:rsid w:val="007653B1"/>
    <w:rsid w:val="007665BB"/>
    <w:rsid w:val="007738EB"/>
    <w:rsid w:val="007E6246"/>
    <w:rsid w:val="007E7C38"/>
    <w:rsid w:val="008006D8"/>
    <w:rsid w:val="008070BF"/>
    <w:rsid w:val="00824879"/>
    <w:rsid w:val="00832D26"/>
    <w:rsid w:val="008525E3"/>
    <w:rsid w:val="00872A45"/>
    <w:rsid w:val="008751C7"/>
    <w:rsid w:val="008874B9"/>
    <w:rsid w:val="008F31E9"/>
    <w:rsid w:val="009309CE"/>
    <w:rsid w:val="0093571E"/>
    <w:rsid w:val="00966404"/>
    <w:rsid w:val="0098653D"/>
    <w:rsid w:val="009B5C05"/>
    <w:rsid w:val="009F7D90"/>
    <w:rsid w:val="00A120CA"/>
    <w:rsid w:val="00A60711"/>
    <w:rsid w:val="00A70A66"/>
    <w:rsid w:val="00A71233"/>
    <w:rsid w:val="00A734CC"/>
    <w:rsid w:val="00A75EE9"/>
    <w:rsid w:val="00A91562"/>
    <w:rsid w:val="00AA48FC"/>
    <w:rsid w:val="00AB2BFE"/>
    <w:rsid w:val="00AC2879"/>
    <w:rsid w:val="00AE22C1"/>
    <w:rsid w:val="00AE381A"/>
    <w:rsid w:val="00B05ED9"/>
    <w:rsid w:val="00B16DA2"/>
    <w:rsid w:val="00B358CA"/>
    <w:rsid w:val="00B609C9"/>
    <w:rsid w:val="00B670FA"/>
    <w:rsid w:val="00B7311E"/>
    <w:rsid w:val="00B776BB"/>
    <w:rsid w:val="00B931C7"/>
    <w:rsid w:val="00BC2457"/>
    <w:rsid w:val="00C300D9"/>
    <w:rsid w:val="00C34FC9"/>
    <w:rsid w:val="00C40717"/>
    <w:rsid w:val="00C5021A"/>
    <w:rsid w:val="00C6170C"/>
    <w:rsid w:val="00C810D9"/>
    <w:rsid w:val="00C91FB7"/>
    <w:rsid w:val="00CA6BB2"/>
    <w:rsid w:val="00CB7403"/>
    <w:rsid w:val="00CC4A59"/>
    <w:rsid w:val="00CD6496"/>
    <w:rsid w:val="00CE5FF8"/>
    <w:rsid w:val="00CF3035"/>
    <w:rsid w:val="00D078A4"/>
    <w:rsid w:val="00D2274C"/>
    <w:rsid w:val="00D3151D"/>
    <w:rsid w:val="00D34E56"/>
    <w:rsid w:val="00D619F9"/>
    <w:rsid w:val="00D67682"/>
    <w:rsid w:val="00D85328"/>
    <w:rsid w:val="00DC1C76"/>
    <w:rsid w:val="00E02392"/>
    <w:rsid w:val="00E6386A"/>
    <w:rsid w:val="00EA2C40"/>
    <w:rsid w:val="00EB07BC"/>
    <w:rsid w:val="00ED1EF5"/>
    <w:rsid w:val="00ED55F7"/>
    <w:rsid w:val="00EE4EC5"/>
    <w:rsid w:val="00EF3DEA"/>
    <w:rsid w:val="00F04DE6"/>
    <w:rsid w:val="00F14688"/>
    <w:rsid w:val="00F1518D"/>
    <w:rsid w:val="00F8256D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3B68"/>
  <w15:chartTrackingRefBased/>
  <w15:docId w15:val="{B722B9E9-F1A1-4488-B7C3-AE1CDF1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6D"/>
  </w:style>
  <w:style w:type="paragraph" w:styleId="Ttulo1">
    <w:name w:val="heading 1"/>
    <w:basedOn w:val="Normal"/>
    <w:next w:val="Normal"/>
    <w:link w:val="Ttulo1Car"/>
    <w:uiPriority w:val="9"/>
    <w:qFormat/>
    <w:rsid w:val="0024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C6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B7AF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42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2420A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4688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F14688"/>
  </w:style>
  <w:style w:type="paragraph" w:styleId="Prrafodelista">
    <w:name w:val="List Paragraph"/>
    <w:basedOn w:val="Normal"/>
    <w:uiPriority w:val="34"/>
    <w:qFormat/>
    <w:rsid w:val="006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diagramLayout" Target="diagrams/layout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diagramData" Target="diagrams/data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E01D16-570A-4BE9-9C2D-3025504DAC7E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6C170ADA-BF48-479A-8C19-35663577A6AC}">
      <dgm:prSet phldrT="[Texto]" custT="1"/>
      <dgm:spPr/>
      <dgm:t>
        <a:bodyPr/>
        <a:lstStyle/>
        <a:p>
          <a:r>
            <a:rPr lang="es-EC" sz="1800"/>
            <a:t>630</a:t>
          </a:r>
        </a:p>
      </dgm:t>
    </dgm:pt>
    <dgm:pt modelId="{C5B9596B-1D7A-4031-9796-C5519B8CC8FF}" type="parTrans" cxnId="{2BD8BA5A-39D2-4191-9A44-A6708FC44836}">
      <dgm:prSet/>
      <dgm:spPr/>
      <dgm:t>
        <a:bodyPr/>
        <a:lstStyle/>
        <a:p>
          <a:endParaRPr lang="es-EC"/>
        </a:p>
      </dgm:t>
    </dgm:pt>
    <dgm:pt modelId="{7F48E18D-B9B3-419A-A3AF-DA157053916A}" type="sibTrans" cxnId="{2BD8BA5A-39D2-4191-9A44-A6708FC44836}">
      <dgm:prSet/>
      <dgm:spPr/>
      <dgm:t>
        <a:bodyPr/>
        <a:lstStyle/>
        <a:p>
          <a:endParaRPr lang="es-EC"/>
        </a:p>
      </dgm:t>
    </dgm:pt>
    <dgm:pt modelId="{D0D3BA95-8096-4E0A-8ECD-82831DCB572B}">
      <dgm:prSet phldrT="[Texto]"/>
      <dgm:spPr/>
      <dgm:t>
        <a:bodyPr/>
        <a:lstStyle/>
        <a:p>
          <a:r>
            <a:rPr lang="es-EC"/>
            <a:t>Total de articulos</a:t>
          </a:r>
        </a:p>
      </dgm:t>
    </dgm:pt>
    <dgm:pt modelId="{48CB1603-9DF1-4BFB-871C-0EF25327D3F5}" type="parTrans" cxnId="{3FC4E0BD-6398-40DC-8D45-58FDDAC12768}">
      <dgm:prSet/>
      <dgm:spPr/>
      <dgm:t>
        <a:bodyPr/>
        <a:lstStyle/>
        <a:p>
          <a:endParaRPr lang="es-EC"/>
        </a:p>
      </dgm:t>
    </dgm:pt>
    <dgm:pt modelId="{E40A563F-58E6-404C-8005-95E1081FB85D}" type="sibTrans" cxnId="{3FC4E0BD-6398-40DC-8D45-58FDDAC12768}">
      <dgm:prSet/>
      <dgm:spPr/>
      <dgm:t>
        <a:bodyPr/>
        <a:lstStyle/>
        <a:p>
          <a:endParaRPr lang="es-EC"/>
        </a:p>
      </dgm:t>
    </dgm:pt>
    <dgm:pt modelId="{22BD9FCB-8AA5-44FE-8F73-72C49D1A5DDB}">
      <dgm:prSet phldrT="[Texto]" custT="1"/>
      <dgm:spPr/>
      <dgm:t>
        <a:bodyPr/>
        <a:lstStyle/>
        <a:p>
          <a:r>
            <a:rPr lang="es-EC" sz="1800"/>
            <a:t>623</a:t>
          </a:r>
        </a:p>
      </dgm:t>
    </dgm:pt>
    <dgm:pt modelId="{2CEFFC53-EB29-4753-9E38-BCC2AE4D97DD}" type="parTrans" cxnId="{44373AD1-AD00-4ED8-8032-83B22F9AC528}">
      <dgm:prSet/>
      <dgm:spPr/>
      <dgm:t>
        <a:bodyPr/>
        <a:lstStyle/>
        <a:p>
          <a:endParaRPr lang="es-EC"/>
        </a:p>
      </dgm:t>
    </dgm:pt>
    <dgm:pt modelId="{EB5768E6-56C5-4D17-8694-9AFEC9A1B7FF}" type="sibTrans" cxnId="{44373AD1-AD00-4ED8-8032-83B22F9AC528}">
      <dgm:prSet/>
      <dgm:spPr/>
      <dgm:t>
        <a:bodyPr/>
        <a:lstStyle/>
        <a:p>
          <a:endParaRPr lang="es-EC"/>
        </a:p>
      </dgm:t>
    </dgm:pt>
    <dgm:pt modelId="{135C75D7-7FBF-44E4-81AB-31940FF55435}">
      <dgm:prSet phldrT="[Texto]"/>
      <dgm:spPr/>
      <dgm:t>
        <a:bodyPr/>
        <a:lstStyle/>
        <a:p>
          <a:r>
            <a:rPr lang="es-EC"/>
            <a:t>Remover duplicados</a:t>
          </a:r>
        </a:p>
      </dgm:t>
    </dgm:pt>
    <dgm:pt modelId="{C0B33B3F-81A6-481C-8459-B8B35ED77AC4}" type="parTrans" cxnId="{CE8DCBB5-16C0-4BE1-B61A-AE87DD549D71}">
      <dgm:prSet/>
      <dgm:spPr/>
      <dgm:t>
        <a:bodyPr/>
        <a:lstStyle/>
        <a:p>
          <a:endParaRPr lang="es-EC"/>
        </a:p>
      </dgm:t>
    </dgm:pt>
    <dgm:pt modelId="{1CE0AC3A-7A16-4382-A5CE-D60EF5E45A12}" type="sibTrans" cxnId="{CE8DCBB5-16C0-4BE1-B61A-AE87DD549D71}">
      <dgm:prSet/>
      <dgm:spPr/>
      <dgm:t>
        <a:bodyPr/>
        <a:lstStyle/>
        <a:p>
          <a:endParaRPr lang="es-EC"/>
        </a:p>
      </dgm:t>
    </dgm:pt>
    <dgm:pt modelId="{6F6910A7-2FC1-40A2-81FB-C5CCAEF7B0DC}">
      <dgm:prSet phldrT="[Texto]" phldr="1" custT="1"/>
      <dgm:spPr/>
      <dgm:t>
        <a:bodyPr/>
        <a:lstStyle/>
        <a:p>
          <a:endParaRPr lang="es-EC" sz="1800"/>
        </a:p>
      </dgm:t>
    </dgm:pt>
    <dgm:pt modelId="{DDF357D2-5063-4732-97C3-CB608DD10F62}" type="parTrans" cxnId="{2A7C2978-C332-426B-B7EB-1966D80161F1}">
      <dgm:prSet/>
      <dgm:spPr/>
      <dgm:t>
        <a:bodyPr/>
        <a:lstStyle/>
        <a:p>
          <a:endParaRPr lang="es-EC"/>
        </a:p>
      </dgm:t>
    </dgm:pt>
    <dgm:pt modelId="{B6A6CF8D-E420-47C0-AB21-2F4443BC6D96}" type="sibTrans" cxnId="{2A7C2978-C332-426B-B7EB-1966D80161F1}">
      <dgm:prSet/>
      <dgm:spPr/>
      <dgm:t>
        <a:bodyPr/>
        <a:lstStyle/>
        <a:p>
          <a:endParaRPr lang="es-EC"/>
        </a:p>
      </dgm:t>
    </dgm:pt>
    <dgm:pt modelId="{0C06ECBE-9761-42CF-8CC2-FFC61260E221}">
      <dgm:prSet phldrT="[Texto]"/>
      <dgm:spPr/>
      <dgm:t>
        <a:bodyPr/>
        <a:lstStyle/>
        <a:p>
          <a:r>
            <a:rPr lang="es-EC"/>
            <a:t>Leer abstracts y títulos</a:t>
          </a:r>
        </a:p>
      </dgm:t>
    </dgm:pt>
    <dgm:pt modelId="{92193FF2-41D2-4DA8-94F0-6EFDEC0824D9}" type="parTrans" cxnId="{498D0936-582B-4DB6-96FC-8E77EA9724A4}">
      <dgm:prSet/>
      <dgm:spPr/>
      <dgm:t>
        <a:bodyPr/>
        <a:lstStyle/>
        <a:p>
          <a:endParaRPr lang="es-EC"/>
        </a:p>
      </dgm:t>
    </dgm:pt>
    <dgm:pt modelId="{42B8BDF0-0FE7-40E4-B913-2CC38B5C2CB0}" type="sibTrans" cxnId="{498D0936-582B-4DB6-96FC-8E77EA9724A4}">
      <dgm:prSet/>
      <dgm:spPr/>
      <dgm:t>
        <a:bodyPr/>
        <a:lstStyle/>
        <a:p>
          <a:endParaRPr lang="es-EC"/>
        </a:p>
      </dgm:t>
    </dgm:pt>
    <dgm:pt modelId="{55AF9563-93BC-4794-85F0-6638BA2C7920}">
      <dgm:prSet phldrT="[Texto]"/>
      <dgm:spPr/>
      <dgm:t>
        <a:bodyPr/>
        <a:lstStyle/>
        <a:p>
          <a:r>
            <a:rPr lang="es-EC"/>
            <a:t>Leer texto completo</a:t>
          </a:r>
        </a:p>
      </dgm:t>
    </dgm:pt>
    <dgm:pt modelId="{833B7264-2B70-4CEB-982E-F293F8C22EED}" type="parTrans" cxnId="{E7950926-9E0D-4079-ABB6-B018663B8070}">
      <dgm:prSet/>
      <dgm:spPr/>
      <dgm:t>
        <a:bodyPr/>
        <a:lstStyle/>
        <a:p>
          <a:endParaRPr lang="es-EC"/>
        </a:p>
      </dgm:t>
    </dgm:pt>
    <dgm:pt modelId="{7107EACC-A43C-4D83-AA75-14BE5D4301F2}" type="sibTrans" cxnId="{E7950926-9E0D-4079-ABB6-B018663B8070}">
      <dgm:prSet/>
      <dgm:spPr/>
      <dgm:t>
        <a:bodyPr/>
        <a:lstStyle/>
        <a:p>
          <a:endParaRPr lang="es-EC"/>
        </a:p>
      </dgm:t>
    </dgm:pt>
    <dgm:pt modelId="{4CFAD9ED-388F-4FB9-B0C3-93C2F34291D5}">
      <dgm:prSet phldrT="[Texto]"/>
      <dgm:spPr/>
      <dgm:t>
        <a:bodyPr/>
        <a:lstStyle/>
        <a:p>
          <a:r>
            <a:rPr lang="es-EC"/>
            <a:t>Aplicar criterios de inclusión y exclusión</a:t>
          </a:r>
        </a:p>
      </dgm:t>
    </dgm:pt>
    <dgm:pt modelId="{05FB69C7-0256-4DBD-B000-DEFCD28F0282}" type="parTrans" cxnId="{E6B47F25-1F52-4089-91C9-3A6B003ED0F6}">
      <dgm:prSet/>
      <dgm:spPr/>
      <dgm:t>
        <a:bodyPr/>
        <a:lstStyle/>
        <a:p>
          <a:endParaRPr lang="es-EC"/>
        </a:p>
      </dgm:t>
    </dgm:pt>
    <dgm:pt modelId="{1529114F-0102-4F1F-B500-0F6C098E38F1}" type="sibTrans" cxnId="{E6B47F25-1F52-4089-91C9-3A6B003ED0F6}">
      <dgm:prSet/>
      <dgm:spPr/>
      <dgm:t>
        <a:bodyPr/>
        <a:lstStyle/>
        <a:p>
          <a:endParaRPr lang="es-EC"/>
        </a:p>
      </dgm:t>
    </dgm:pt>
    <dgm:pt modelId="{E0310247-91F6-4AD6-856B-D2D9375C8858}">
      <dgm:prSet phldrT="[Texto]" custT="1"/>
      <dgm:spPr/>
      <dgm:t>
        <a:bodyPr/>
        <a:lstStyle/>
        <a:p>
          <a:endParaRPr lang="es-EC" sz="1800"/>
        </a:p>
      </dgm:t>
    </dgm:pt>
    <dgm:pt modelId="{AFAEBDAD-3BF4-4131-95C8-C5738D33AC3D}" type="parTrans" cxnId="{A600FDC9-A743-4FF2-B257-951D08F24935}">
      <dgm:prSet/>
      <dgm:spPr/>
      <dgm:t>
        <a:bodyPr/>
        <a:lstStyle/>
        <a:p>
          <a:endParaRPr lang="es-EC"/>
        </a:p>
      </dgm:t>
    </dgm:pt>
    <dgm:pt modelId="{E5821FF1-06E7-44BA-B9F5-53AB5311E1C5}" type="sibTrans" cxnId="{A600FDC9-A743-4FF2-B257-951D08F24935}">
      <dgm:prSet/>
      <dgm:spPr/>
      <dgm:t>
        <a:bodyPr/>
        <a:lstStyle/>
        <a:p>
          <a:endParaRPr lang="es-EC"/>
        </a:p>
      </dgm:t>
    </dgm:pt>
    <dgm:pt modelId="{5ACAB087-1BEB-4BAF-A823-E797BD822E32}">
      <dgm:prSet phldrT="[Texto]" custT="1"/>
      <dgm:spPr/>
      <dgm:t>
        <a:bodyPr/>
        <a:lstStyle/>
        <a:p>
          <a:endParaRPr lang="es-EC" sz="1800"/>
        </a:p>
      </dgm:t>
    </dgm:pt>
    <dgm:pt modelId="{2C0EFF1E-B602-475E-8452-77B323F792F7}" type="parTrans" cxnId="{FD8A7BB4-A3CE-499E-94DC-FEDE3695ADAC}">
      <dgm:prSet/>
      <dgm:spPr/>
      <dgm:t>
        <a:bodyPr/>
        <a:lstStyle/>
        <a:p>
          <a:endParaRPr lang="es-EC"/>
        </a:p>
      </dgm:t>
    </dgm:pt>
    <dgm:pt modelId="{7F900A89-BE32-4BCC-8A05-697FD6E6EB6C}" type="sibTrans" cxnId="{FD8A7BB4-A3CE-499E-94DC-FEDE3695ADAC}">
      <dgm:prSet/>
      <dgm:spPr/>
      <dgm:t>
        <a:bodyPr/>
        <a:lstStyle/>
        <a:p>
          <a:endParaRPr lang="es-EC"/>
        </a:p>
      </dgm:t>
    </dgm:pt>
    <dgm:pt modelId="{D72D941E-F1E1-44B2-A8D6-F503C8A6A5C3}" type="pres">
      <dgm:prSet presAssocID="{FCE01D16-570A-4BE9-9C2D-3025504DAC7E}" presName="rootnode" presStyleCnt="0">
        <dgm:presLayoutVars>
          <dgm:chMax/>
          <dgm:chPref/>
          <dgm:dir/>
          <dgm:animLvl val="lvl"/>
        </dgm:presLayoutVars>
      </dgm:prSet>
      <dgm:spPr/>
    </dgm:pt>
    <dgm:pt modelId="{0E949DEF-35C7-4CCA-AABC-F11BE5A051E4}" type="pres">
      <dgm:prSet presAssocID="{6C170ADA-BF48-479A-8C19-35663577A6AC}" presName="composite" presStyleCnt="0"/>
      <dgm:spPr/>
    </dgm:pt>
    <dgm:pt modelId="{A995247E-1C5C-4472-95A3-1342D69F258B}" type="pres">
      <dgm:prSet presAssocID="{6C170ADA-BF48-479A-8C19-35663577A6AC}" presName="bentUpArrow1" presStyleLbl="alignImgPlace1" presStyleIdx="0" presStyleCnt="4"/>
      <dgm:spPr/>
    </dgm:pt>
    <dgm:pt modelId="{50B5A435-7A53-43F7-85D3-06830F11EF6F}" type="pres">
      <dgm:prSet presAssocID="{6C170ADA-BF48-479A-8C19-35663577A6A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1748A6D9-0E10-4ACE-A8AE-F389258BAF83}" type="pres">
      <dgm:prSet presAssocID="{6C170ADA-BF48-479A-8C19-35663577A6AC}" presName="ChildText" presStyleLbl="revTx" presStyleIdx="0" presStyleCnt="5" custLinFactNeighborX="2867">
        <dgm:presLayoutVars>
          <dgm:chMax val="0"/>
          <dgm:chPref val="0"/>
          <dgm:bulletEnabled val="1"/>
        </dgm:presLayoutVars>
      </dgm:prSet>
      <dgm:spPr/>
    </dgm:pt>
    <dgm:pt modelId="{24E0346E-F76E-43DE-9EA5-355854B56341}" type="pres">
      <dgm:prSet presAssocID="{7F48E18D-B9B3-419A-A3AF-DA157053916A}" presName="sibTrans" presStyleCnt="0"/>
      <dgm:spPr/>
    </dgm:pt>
    <dgm:pt modelId="{66D9F3C3-DCED-4893-8FA8-0117F82B1E2C}" type="pres">
      <dgm:prSet presAssocID="{22BD9FCB-8AA5-44FE-8F73-72C49D1A5DDB}" presName="composite" presStyleCnt="0"/>
      <dgm:spPr/>
    </dgm:pt>
    <dgm:pt modelId="{82A4FDD2-09DC-4FC0-8876-B1E941CCC142}" type="pres">
      <dgm:prSet presAssocID="{22BD9FCB-8AA5-44FE-8F73-72C49D1A5DDB}" presName="bentUpArrow1" presStyleLbl="alignImgPlace1" presStyleIdx="1" presStyleCnt="4"/>
      <dgm:spPr/>
    </dgm:pt>
    <dgm:pt modelId="{7F7CEC38-847C-4CC5-A995-80F9D5E27A81}" type="pres">
      <dgm:prSet presAssocID="{22BD9FCB-8AA5-44FE-8F73-72C49D1A5D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CE960597-A123-460B-A07C-B2EC7F5F2914}" type="pres">
      <dgm:prSet presAssocID="{22BD9FCB-8AA5-44FE-8F73-72C49D1A5DDB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72894571-074F-486D-9A9E-4A567D9FE57B}" type="pres">
      <dgm:prSet presAssocID="{EB5768E6-56C5-4D17-8694-9AFEC9A1B7FF}" presName="sibTrans" presStyleCnt="0"/>
      <dgm:spPr/>
    </dgm:pt>
    <dgm:pt modelId="{033F3582-23A6-4D3C-902B-09E6C46BDE3E}" type="pres">
      <dgm:prSet presAssocID="{6F6910A7-2FC1-40A2-81FB-C5CCAEF7B0DC}" presName="composite" presStyleCnt="0"/>
      <dgm:spPr/>
    </dgm:pt>
    <dgm:pt modelId="{542CBD6D-9833-467F-9447-FE12AEDA5ABD}" type="pres">
      <dgm:prSet presAssocID="{6F6910A7-2FC1-40A2-81FB-C5CCAEF7B0DC}" presName="bentUpArrow1" presStyleLbl="alignImgPlace1" presStyleIdx="2" presStyleCnt="4"/>
      <dgm:spPr/>
    </dgm:pt>
    <dgm:pt modelId="{955F42CE-7A10-490C-A716-3F9B550D4F63}" type="pres">
      <dgm:prSet presAssocID="{6F6910A7-2FC1-40A2-81FB-C5CCAEF7B0DC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7BC16310-08D1-42D4-846A-428522D60C17}" type="pres">
      <dgm:prSet presAssocID="{6F6910A7-2FC1-40A2-81FB-C5CCAEF7B0D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6D39CFE-3345-4F0C-BCCB-FF3F189CB1B7}" type="pres">
      <dgm:prSet presAssocID="{B6A6CF8D-E420-47C0-AB21-2F4443BC6D96}" presName="sibTrans" presStyleCnt="0"/>
      <dgm:spPr/>
    </dgm:pt>
    <dgm:pt modelId="{77B2B2B6-9E77-499D-8867-7E63ED1CFB29}" type="pres">
      <dgm:prSet presAssocID="{E0310247-91F6-4AD6-856B-D2D9375C8858}" presName="composite" presStyleCnt="0"/>
      <dgm:spPr/>
    </dgm:pt>
    <dgm:pt modelId="{7E60E67F-1CF5-41E3-BD25-2A904088B56D}" type="pres">
      <dgm:prSet presAssocID="{E0310247-91F6-4AD6-856B-D2D9375C8858}" presName="bentUpArrow1" presStyleLbl="alignImgPlace1" presStyleIdx="3" presStyleCnt="4"/>
      <dgm:spPr/>
    </dgm:pt>
    <dgm:pt modelId="{F7EAE43C-3418-4CB4-9B83-454914AE268B}" type="pres">
      <dgm:prSet presAssocID="{E0310247-91F6-4AD6-856B-D2D9375C8858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48DFA78-F6AF-4AB8-AFE1-94BC0CBB5571}" type="pres">
      <dgm:prSet presAssocID="{E0310247-91F6-4AD6-856B-D2D9375C8858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4F753FCB-87E9-47D5-8F8C-290072671754}" type="pres">
      <dgm:prSet presAssocID="{E5821FF1-06E7-44BA-B9F5-53AB5311E1C5}" presName="sibTrans" presStyleCnt="0"/>
      <dgm:spPr/>
    </dgm:pt>
    <dgm:pt modelId="{32FA57C5-0311-44D7-B833-13B7055F1685}" type="pres">
      <dgm:prSet presAssocID="{5ACAB087-1BEB-4BAF-A823-E797BD822E32}" presName="composite" presStyleCnt="0"/>
      <dgm:spPr/>
    </dgm:pt>
    <dgm:pt modelId="{36E89E0C-38AC-40D0-AEC6-0FE833C750DF}" type="pres">
      <dgm:prSet presAssocID="{5ACAB087-1BEB-4BAF-A823-E797BD822E32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4C32DCAE-6747-4252-A6BA-CD36F2D41C13}" type="pres">
      <dgm:prSet presAssocID="{5ACAB087-1BEB-4BAF-A823-E797BD822E32}" presName="Final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E6B47F25-1F52-4089-91C9-3A6B003ED0F6}" srcId="{E0310247-91F6-4AD6-856B-D2D9375C8858}" destId="{4CFAD9ED-388F-4FB9-B0C3-93C2F34291D5}" srcOrd="0" destOrd="0" parTransId="{05FB69C7-0256-4DBD-B000-DEFCD28F0282}" sibTransId="{1529114F-0102-4F1F-B500-0F6C098E38F1}"/>
    <dgm:cxn modelId="{E7950926-9E0D-4079-ABB6-B018663B8070}" srcId="{5ACAB087-1BEB-4BAF-A823-E797BD822E32}" destId="{55AF9563-93BC-4794-85F0-6638BA2C7920}" srcOrd="0" destOrd="0" parTransId="{833B7264-2B70-4CEB-982E-F293F8C22EED}" sibTransId="{7107EACC-A43C-4D83-AA75-14BE5D4301F2}"/>
    <dgm:cxn modelId="{32D7EC35-9477-49B9-B3AA-785C4D77D803}" type="presOf" srcId="{4CFAD9ED-388F-4FB9-B0C3-93C2F34291D5}" destId="{B48DFA78-F6AF-4AB8-AFE1-94BC0CBB5571}" srcOrd="0" destOrd="0" presId="urn:microsoft.com/office/officeart/2005/8/layout/StepDownProcess"/>
    <dgm:cxn modelId="{498D0936-582B-4DB6-96FC-8E77EA9724A4}" srcId="{6F6910A7-2FC1-40A2-81FB-C5CCAEF7B0DC}" destId="{0C06ECBE-9761-42CF-8CC2-FFC61260E221}" srcOrd="0" destOrd="0" parTransId="{92193FF2-41D2-4DA8-94F0-6EFDEC0824D9}" sibTransId="{42B8BDF0-0FE7-40E4-B913-2CC38B5C2CB0}"/>
    <dgm:cxn modelId="{01440339-D9C0-4DC6-A440-932301EBDF2C}" type="presOf" srcId="{5ACAB087-1BEB-4BAF-A823-E797BD822E32}" destId="{36E89E0C-38AC-40D0-AEC6-0FE833C750DF}" srcOrd="0" destOrd="0" presId="urn:microsoft.com/office/officeart/2005/8/layout/StepDownProcess"/>
    <dgm:cxn modelId="{15E9D339-730F-4499-8D48-67E224BAD3CF}" type="presOf" srcId="{D0D3BA95-8096-4E0A-8ECD-82831DCB572B}" destId="{1748A6D9-0E10-4ACE-A8AE-F389258BAF83}" srcOrd="0" destOrd="0" presId="urn:microsoft.com/office/officeart/2005/8/layout/StepDownProcess"/>
    <dgm:cxn modelId="{5C015343-EE38-483A-82A9-CEA3DD123415}" type="presOf" srcId="{E0310247-91F6-4AD6-856B-D2D9375C8858}" destId="{F7EAE43C-3418-4CB4-9B83-454914AE268B}" srcOrd="0" destOrd="0" presId="urn:microsoft.com/office/officeart/2005/8/layout/StepDownProcess"/>
    <dgm:cxn modelId="{7358CB6B-7A74-41D0-A787-5FABC22C6232}" type="presOf" srcId="{6C170ADA-BF48-479A-8C19-35663577A6AC}" destId="{50B5A435-7A53-43F7-85D3-06830F11EF6F}" srcOrd="0" destOrd="0" presId="urn:microsoft.com/office/officeart/2005/8/layout/StepDownProcess"/>
    <dgm:cxn modelId="{1434CF74-0F1A-42A1-BD68-140CA08AC19A}" type="presOf" srcId="{0C06ECBE-9761-42CF-8CC2-FFC61260E221}" destId="{7BC16310-08D1-42D4-846A-428522D60C17}" srcOrd="0" destOrd="0" presId="urn:microsoft.com/office/officeart/2005/8/layout/StepDownProcess"/>
    <dgm:cxn modelId="{2A7C2978-C332-426B-B7EB-1966D80161F1}" srcId="{FCE01D16-570A-4BE9-9C2D-3025504DAC7E}" destId="{6F6910A7-2FC1-40A2-81FB-C5CCAEF7B0DC}" srcOrd="2" destOrd="0" parTransId="{DDF357D2-5063-4732-97C3-CB608DD10F62}" sibTransId="{B6A6CF8D-E420-47C0-AB21-2F4443BC6D96}"/>
    <dgm:cxn modelId="{2BD8BA5A-39D2-4191-9A44-A6708FC44836}" srcId="{FCE01D16-570A-4BE9-9C2D-3025504DAC7E}" destId="{6C170ADA-BF48-479A-8C19-35663577A6AC}" srcOrd="0" destOrd="0" parTransId="{C5B9596B-1D7A-4031-9796-C5519B8CC8FF}" sibTransId="{7F48E18D-B9B3-419A-A3AF-DA157053916A}"/>
    <dgm:cxn modelId="{13028F89-E8EE-40C6-A0EF-6E4B7652CD18}" type="presOf" srcId="{6F6910A7-2FC1-40A2-81FB-C5CCAEF7B0DC}" destId="{955F42CE-7A10-490C-A716-3F9B550D4F63}" srcOrd="0" destOrd="0" presId="urn:microsoft.com/office/officeart/2005/8/layout/StepDownProcess"/>
    <dgm:cxn modelId="{2ACDA2A5-F82E-49CD-B48D-980F3AEF46AF}" type="presOf" srcId="{22BD9FCB-8AA5-44FE-8F73-72C49D1A5DDB}" destId="{7F7CEC38-847C-4CC5-A995-80F9D5E27A81}" srcOrd="0" destOrd="0" presId="urn:microsoft.com/office/officeart/2005/8/layout/StepDownProcess"/>
    <dgm:cxn modelId="{FD8A7BB4-A3CE-499E-94DC-FEDE3695ADAC}" srcId="{FCE01D16-570A-4BE9-9C2D-3025504DAC7E}" destId="{5ACAB087-1BEB-4BAF-A823-E797BD822E32}" srcOrd="4" destOrd="0" parTransId="{2C0EFF1E-B602-475E-8452-77B323F792F7}" sibTransId="{7F900A89-BE32-4BCC-8A05-697FD6E6EB6C}"/>
    <dgm:cxn modelId="{CE8DCBB5-16C0-4BE1-B61A-AE87DD549D71}" srcId="{22BD9FCB-8AA5-44FE-8F73-72C49D1A5DDB}" destId="{135C75D7-7FBF-44E4-81AB-31940FF55435}" srcOrd="0" destOrd="0" parTransId="{C0B33B3F-81A6-481C-8459-B8B35ED77AC4}" sibTransId="{1CE0AC3A-7A16-4382-A5CE-D60EF5E45A12}"/>
    <dgm:cxn modelId="{3FC4E0BD-6398-40DC-8D45-58FDDAC12768}" srcId="{6C170ADA-BF48-479A-8C19-35663577A6AC}" destId="{D0D3BA95-8096-4E0A-8ECD-82831DCB572B}" srcOrd="0" destOrd="0" parTransId="{48CB1603-9DF1-4BFB-871C-0EF25327D3F5}" sibTransId="{E40A563F-58E6-404C-8005-95E1081FB85D}"/>
    <dgm:cxn modelId="{C5D127C5-2057-4666-B4E1-A4E376F707D9}" type="presOf" srcId="{55AF9563-93BC-4794-85F0-6638BA2C7920}" destId="{4C32DCAE-6747-4252-A6BA-CD36F2D41C13}" srcOrd="0" destOrd="0" presId="urn:microsoft.com/office/officeart/2005/8/layout/StepDownProcess"/>
    <dgm:cxn modelId="{A600FDC9-A743-4FF2-B257-951D08F24935}" srcId="{FCE01D16-570A-4BE9-9C2D-3025504DAC7E}" destId="{E0310247-91F6-4AD6-856B-D2D9375C8858}" srcOrd="3" destOrd="0" parTransId="{AFAEBDAD-3BF4-4131-95C8-C5738D33AC3D}" sibTransId="{E5821FF1-06E7-44BA-B9F5-53AB5311E1C5}"/>
    <dgm:cxn modelId="{44373AD1-AD00-4ED8-8032-83B22F9AC528}" srcId="{FCE01D16-570A-4BE9-9C2D-3025504DAC7E}" destId="{22BD9FCB-8AA5-44FE-8F73-72C49D1A5DDB}" srcOrd="1" destOrd="0" parTransId="{2CEFFC53-EB29-4753-9E38-BCC2AE4D97DD}" sibTransId="{EB5768E6-56C5-4D17-8694-9AFEC9A1B7FF}"/>
    <dgm:cxn modelId="{9544AADF-8173-476D-9D9E-702903786ED7}" type="presOf" srcId="{135C75D7-7FBF-44E4-81AB-31940FF55435}" destId="{CE960597-A123-460B-A07C-B2EC7F5F2914}" srcOrd="0" destOrd="0" presId="urn:microsoft.com/office/officeart/2005/8/layout/StepDownProcess"/>
    <dgm:cxn modelId="{9C76F9F6-2FE9-4AC3-A75E-B623C756CD72}" type="presOf" srcId="{FCE01D16-570A-4BE9-9C2D-3025504DAC7E}" destId="{D72D941E-F1E1-44B2-A8D6-F503C8A6A5C3}" srcOrd="0" destOrd="0" presId="urn:microsoft.com/office/officeart/2005/8/layout/StepDownProcess"/>
    <dgm:cxn modelId="{0121856C-EBB9-461C-B8DE-EB06DE0AF6D2}" type="presParOf" srcId="{D72D941E-F1E1-44B2-A8D6-F503C8A6A5C3}" destId="{0E949DEF-35C7-4CCA-AABC-F11BE5A051E4}" srcOrd="0" destOrd="0" presId="urn:microsoft.com/office/officeart/2005/8/layout/StepDownProcess"/>
    <dgm:cxn modelId="{CF3AA7B6-2CE3-411E-96D0-A577CE802F11}" type="presParOf" srcId="{0E949DEF-35C7-4CCA-AABC-F11BE5A051E4}" destId="{A995247E-1C5C-4472-95A3-1342D69F258B}" srcOrd="0" destOrd="0" presId="urn:microsoft.com/office/officeart/2005/8/layout/StepDownProcess"/>
    <dgm:cxn modelId="{7795D8E5-7E78-4245-A125-ABF8C05947D5}" type="presParOf" srcId="{0E949DEF-35C7-4CCA-AABC-F11BE5A051E4}" destId="{50B5A435-7A53-43F7-85D3-06830F11EF6F}" srcOrd="1" destOrd="0" presId="urn:microsoft.com/office/officeart/2005/8/layout/StepDownProcess"/>
    <dgm:cxn modelId="{199DACA4-EB23-4923-8B16-13871FF3CB00}" type="presParOf" srcId="{0E949DEF-35C7-4CCA-AABC-F11BE5A051E4}" destId="{1748A6D9-0E10-4ACE-A8AE-F389258BAF83}" srcOrd="2" destOrd="0" presId="urn:microsoft.com/office/officeart/2005/8/layout/StepDownProcess"/>
    <dgm:cxn modelId="{F065D155-7839-4499-9C49-35A19DD53C79}" type="presParOf" srcId="{D72D941E-F1E1-44B2-A8D6-F503C8A6A5C3}" destId="{24E0346E-F76E-43DE-9EA5-355854B56341}" srcOrd="1" destOrd="0" presId="urn:microsoft.com/office/officeart/2005/8/layout/StepDownProcess"/>
    <dgm:cxn modelId="{46635F55-824A-4788-AD28-7F0BC7DEB747}" type="presParOf" srcId="{D72D941E-F1E1-44B2-A8D6-F503C8A6A5C3}" destId="{66D9F3C3-DCED-4893-8FA8-0117F82B1E2C}" srcOrd="2" destOrd="0" presId="urn:microsoft.com/office/officeart/2005/8/layout/StepDownProcess"/>
    <dgm:cxn modelId="{3738D6AC-79DE-4436-BD21-E433B6B76C2D}" type="presParOf" srcId="{66D9F3C3-DCED-4893-8FA8-0117F82B1E2C}" destId="{82A4FDD2-09DC-4FC0-8876-B1E941CCC142}" srcOrd="0" destOrd="0" presId="urn:microsoft.com/office/officeart/2005/8/layout/StepDownProcess"/>
    <dgm:cxn modelId="{CDD1D3D6-31F3-4444-89C7-D20EC25456A7}" type="presParOf" srcId="{66D9F3C3-DCED-4893-8FA8-0117F82B1E2C}" destId="{7F7CEC38-847C-4CC5-A995-80F9D5E27A81}" srcOrd="1" destOrd="0" presId="urn:microsoft.com/office/officeart/2005/8/layout/StepDownProcess"/>
    <dgm:cxn modelId="{E27FA104-732E-4463-946D-0480E05F834C}" type="presParOf" srcId="{66D9F3C3-DCED-4893-8FA8-0117F82B1E2C}" destId="{CE960597-A123-460B-A07C-B2EC7F5F2914}" srcOrd="2" destOrd="0" presId="urn:microsoft.com/office/officeart/2005/8/layout/StepDownProcess"/>
    <dgm:cxn modelId="{B08A9E27-B25F-4340-8675-229628626782}" type="presParOf" srcId="{D72D941E-F1E1-44B2-A8D6-F503C8A6A5C3}" destId="{72894571-074F-486D-9A9E-4A567D9FE57B}" srcOrd="3" destOrd="0" presId="urn:microsoft.com/office/officeart/2005/8/layout/StepDownProcess"/>
    <dgm:cxn modelId="{AD248C40-6EAC-4D58-B863-E0FC8A011682}" type="presParOf" srcId="{D72D941E-F1E1-44B2-A8D6-F503C8A6A5C3}" destId="{033F3582-23A6-4D3C-902B-09E6C46BDE3E}" srcOrd="4" destOrd="0" presId="urn:microsoft.com/office/officeart/2005/8/layout/StepDownProcess"/>
    <dgm:cxn modelId="{E357F57C-B57C-44AA-8211-F53BB8A17419}" type="presParOf" srcId="{033F3582-23A6-4D3C-902B-09E6C46BDE3E}" destId="{542CBD6D-9833-467F-9447-FE12AEDA5ABD}" srcOrd="0" destOrd="0" presId="urn:microsoft.com/office/officeart/2005/8/layout/StepDownProcess"/>
    <dgm:cxn modelId="{D6B2F0A9-91F7-405D-AF06-910AD40ECEF1}" type="presParOf" srcId="{033F3582-23A6-4D3C-902B-09E6C46BDE3E}" destId="{955F42CE-7A10-490C-A716-3F9B550D4F63}" srcOrd="1" destOrd="0" presId="urn:microsoft.com/office/officeart/2005/8/layout/StepDownProcess"/>
    <dgm:cxn modelId="{D7211C17-5FAF-4DFF-9F3F-62B2CBC82479}" type="presParOf" srcId="{033F3582-23A6-4D3C-902B-09E6C46BDE3E}" destId="{7BC16310-08D1-42D4-846A-428522D60C17}" srcOrd="2" destOrd="0" presId="urn:microsoft.com/office/officeart/2005/8/layout/StepDownProcess"/>
    <dgm:cxn modelId="{1B712EE0-5EB6-473B-BC65-276E91A4ED41}" type="presParOf" srcId="{D72D941E-F1E1-44B2-A8D6-F503C8A6A5C3}" destId="{76D39CFE-3345-4F0C-BCCB-FF3F189CB1B7}" srcOrd="5" destOrd="0" presId="urn:microsoft.com/office/officeart/2005/8/layout/StepDownProcess"/>
    <dgm:cxn modelId="{45EC1340-1E2D-4BDB-80C9-6197E0A71356}" type="presParOf" srcId="{D72D941E-F1E1-44B2-A8D6-F503C8A6A5C3}" destId="{77B2B2B6-9E77-499D-8867-7E63ED1CFB29}" srcOrd="6" destOrd="0" presId="urn:microsoft.com/office/officeart/2005/8/layout/StepDownProcess"/>
    <dgm:cxn modelId="{60C9C206-F4D6-47D5-AF54-5CD95EFD8A31}" type="presParOf" srcId="{77B2B2B6-9E77-499D-8867-7E63ED1CFB29}" destId="{7E60E67F-1CF5-41E3-BD25-2A904088B56D}" srcOrd="0" destOrd="0" presId="urn:microsoft.com/office/officeart/2005/8/layout/StepDownProcess"/>
    <dgm:cxn modelId="{9F98F382-A504-4156-BE1D-F9B1E16D710F}" type="presParOf" srcId="{77B2B2B6-9E77-499D-8867-7E63ED1CFB29}" destId="{F7EAE43C-3418-4CB4-9B83-454914AE268B}" srcOrd="1" destOrd="0" presId="urn:microsoft.com/office/officeart/2005/8/layout/StepDownProcess"/>
    <dgm:cxn modelId="{96D99BAC-F97D-439D-BC0E-001ACE276738}" type="presParOf" srcId="{77B2B2B6-9E77-499D-8867-7E63ED1CFB29}" destId="{B48DFA78-F6AF-4AB8-AFE1-94BC0CBB5571}" srcOrd="2" destOrd="0" presId="urn:microsoft.com/office/officeart/2005/8/layout/StepDownProcess"/>
    <dgm:cxn modelId="{92E0540B-6D0B-42B7-A05A-35C269CB16DA}" type="presParOf" srcId="{D72D941E-F1E1-44B2-A8D6-F503C8A6A5C3}" destId="{4F753FCB-87E9-47D5-8F8C-290072671754}" srcOrd="7" destOrd="0" presId="urn:microsoft.com/office/officeart/2005/8/layout/StepDownProcess"/>
    <dgm:cxn modelId="{20DF2368-CE07-4E22-A320-491EEEAF1B77}" type="presParOf" srcId="{D72D941E-F1E1-44B2-A8D6-F503C8A6A5C3}" destId="{32FA57C5-0311-44D7-B833-13B7055F1685}" srcOrd="8" destOrd="0" presId="urn:microsoft.com/office/officeart/2005/8/layout/StepDownProcess"/>
    <dgm:cxn modelId="{3358AD9E-482B-41A8-B6CC-98AFAC40C029}" type="presParOf" srcId="{32FA57C5-0311-44D7-B833-13B7055F1685}" destId="{36E89E0C-38AC-40D0-AEC6-0FE833C750DF}" srcOrd="0" destOrd="0" presId="urn:microsoft.com/office/officeart/2005/8/layout/StepDownProcess"/>
    <dgm:cxn modelId="{EC5E11C2-CC38-49D8-8EF5-11BBA79494B5}" type="presParOf" srcId="{32FA57C5-0311-44D7-B833-13B7055F1685}" destId="{4C32DCAE-6747-4252-A6BA-CD36F2D41C13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5247E-1C5C-4472-95A3-1342D69F258B}">
      <dsp:nvSpPr>
        <dsp:cNvPr id="0" name=""/>
        <dsp:cNvSpPr/>
      </dsp:nvSpPr>
      <dsp:spPr>
        <a:xfrm rot="5400000">
          <a:off x="1072882" y="552298"/>
          <a:ext cx="480656" cy="54721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B5A435-7A53-43F7-85D3-06830F11EF6F}">
      <dsp:nvSpPr>
        <dsp:cNvPr id="0" name=""/>
        <dsp:cNvSpPr/>
      </dsp:nvSpPr>
      <dsp:spPr>
        <a:xfrm>
          <a:off x="945537" y="19480"/>
          <a:ext cx="809143" cy="566374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630</a:t>
          </a:r>
        </a:p>
      </dsp:txBody>
      <dsp:txXfrm>
        <a:off x="973190" y="47133"/>
        <a:ext cx="753837" cy="511068"/>
      </dsp:txXfrm>
    </dsp:sp>
    <dsp:sp modelId="{1748A6D9-0E10-4ACE-A8AE-F389258BAF83}">
      <dsp:nvSpPr>
        <dsp:cNvPr id="0" name=""/>
        <dsp:cNvSpPr/>
      </dsp:nvSpPr>
      <dsp:spPr>
        <a:xfrm>
          <a:off x="1771552" y="73497"/>
          <a:ext cx="588493" cy="457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Total de articulos</a:t>
          </a:r>
        </a:p>
      </dsp:txBody>
      <dsp:txXfrm>
        <a:off x="1771552" y="73497"/>
        <a:ext cx="588493" cy="457768"/>
      </dsp:txXfrm>
    </dsp:sp>
    <dsp:sp modelId="{82A4FDD2-09DC-4FC0-8876-B1E941CCC142}">
      <dsp:nvSpPr>
        <dsp:cNvPr id="0" name=""/>
        <dsp:cNvSpPr/>
      </dsp:nvSpPr>
      <dsp:spPr>
        <a:xfrm rot="5400000">
          <a:off x="1743748" y="1188523"/>
          <a:ext cx="480656" cy="54721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7CEC38-847C-4CC5-A995-80F9D5E27A81}">
      <dsp:nvSpPr>
        <dsp:cNvPr id="0" name=""/>
        <dsp:cNvSpPr/>
      </dsp:nvSpPr>
      <dsp:spPr>
        <a:xfrm>
          <a:off x="1616403" y="655705"/>
          <a:ext cx="809143" cy="566374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kern="1200"/>
            <a:t>623</a:t>
          </a:r>
        </a:p>
      </dsp:txBody>
      <dsp:txXfrm>
        <a:off x="1644056" y="683358"/>
        <a:ext cx="753837" cy="511068"/>
      </dsp:txXfrm>
    </dsp:sp>
    <dsp:sp modelId="{CE960597-A123-460B-A07C-B2EC7F5F2914}">
      <dsp:nvSpPr>
        <dsp:cNvPr id="0" name=""/>
        <dsp:cNvSpPr/>
      </dsp:nvSpPr>
      <dsp:spPr>
        <a:xfrm>
          <a:off x="2425546" y="709722"/>
          <a:ext cx="588493" cy="457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Remover duplicados</a:t>
          </a:r>
        </a:p>
      </dsp:txBody>
      <dsp:txXfrm>
        <a:off x="2425546" y="709722"/>
        <a:ext cx="588493" cy="457768"/>
      </dsp:txXfrm>
    </dsp:sp>
    <dsp:sp modelId="{542CBD6D-9833-467F-9447-FE12AEDA5ABD}">
      <dsp:nvSpPr>
        <dsp:cNvPr id="0" name=""/>
        <dsp:cNvSpPr/>
      </dsp:nvSpPr>
      <dsp:spPr>
        <a:xfrm rot="5400000">
          <a:off x="2414613" y="1824748"/>
          <a:ext cx="480656" cy="54721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5F42CE-7A10-490C-A716-3F9B550D4F63}">
      <dsp:nvSpPr>
        <dsp:cNvPr id="0" name=""/>
        <dsp:cNvSpPr/>
      </dsp:nvSpPr>
      <dsp:spPr>
        <a:xfrm>
          <a:off x="2287268" y="1291930"/>
          <a:ext cx="809143" cy="566374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800" kern="1200"/>
        </a:p>
      </dsp:txBody>
      <dsp:txXfrm>
        <a:off x="2314921" y="1319583"/>
        <a:ext cx="753837" cy="511068"/>
      </dsp:txXfrm>
    </dsp:sp>
    <dsp:sp modelId="{7BC16310-08D1-42D4-846A-428522D60C17}">
      <dsp:nvSpPr>
        <dsp:cNvPr id="0" name=""/>
        <dsp:cNvSpPr/>
      </dsp:nvSpPr>
      <dsp:spPr>
        <a:xfrm>
          <a:off x="3096412" y="1345947"/>
          <a:ext cx="588493" cy="457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Leer abstracts y títulos</a:t>
          </a:r>
        </a:p>
      </dsp:txBody>
      <dsp:txXfrm>
        <a:off x="3096412" y="1345947"/>
        <a:ext cx="588493" cy="457768"/>
      </dsp:txXfrm>
    </dsp:sp>
    <dsp:sp modelId="{7E60E67F-1CF5-41E3-BD25-2A904088B56D}">
      <dsp:nvSpPr>
        <dsp:cNvPr id="0" name=""/>
        <dsp:cNvSpPr/>
      </dsp:nvSpPr>
      <dsp:spPr>
        <a:xfrm rot="5400000">
          <a:off x="3085479" y="2460973"/>
          <a:ext cx="480656" cy="54721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EAE43C-3418-4CB4-9B83-454914AE268B}">
      <dsp:nvSpPr>
        <dsp:cNvPr id="0" name=""/>
        <dsp:cNvSpPr/>
      </dsp:nvSpPr>
      <dsp:spPr>
        <a:xfrm>
          <a:off x="2958134" y="1928155"/>
          <a:ext cx="809143" cy="566374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800" kern="1200"/>
        </a:p>
      </dsp:txBody>
      <dsp:txXfrm>
        <a:off x="2985787" y="1955808"/>
        <a:ext cx="753837" cy="511068"/>
      </dsp:txXfrm>
    </dsp:sp>
    <dsp:sp modelId="{B48DFA78-F6AF-4AB8-AFE1-94BC0CBB5571}">
      <dsp:nvSpPr>
        <dsp:cNvPr id="0" name=""/>
        <dsp:cNvSpPr/>
      </dsp:nvSpPr>
      <dsp:spPr>
        <a:xfrm>
          <a:off x="3767278" y="1982172"/>
          <a:ext cx="588493" cy="457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600" kern="1200"/>
            <a:t>Aplicar criterios de inclusión y exclusión</a:t>
          </a:r>
        </a:p>
      </dsp:txBody>
      <dsp:txXfrm>
        <a:off x="3767278" y="1982172"/>
        <a:ext cx="588493" cy="457768"/>
      </dsp:txXfrm>
    </dsp:sp>
    <dsp:sp modelId="{36E89E0C-38AC-40D0-AEC6-0FE833C750DF}">
      <dsp:nvSpPr>
        <dsp:cNvPr id="0" name=""/>
        <dsp:cNvSpPr/>
      </dsp:nvSpPr>
      <dsp:spPr>
        <a:xfrm>
          <a:off x="3629000" y="2564380"/>
          <a:ext cx="809143" cy="566374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800" kern="1200"/>
        </a:p>
      </dsp:txBody>
      <dsp:txXfrm>
        <a:off x="3656653" y="2592033"/>
        <a:ext cx="753837" cy="511068"/>
      </dsp:txXfrm>
    </dsp:sp>
    <dsp:sp modelId="{4C32DCAE-6747-4252-A6BA-CD36F2D41C13}">
      <dsp:nvSpPr>
        <dsp:cNvPr id="0" name=""/>
        <dsp:cNvSpPr/>
      </dsp:nvSpPr>
      <dsp:spPr>
        <a:xfrm>
          <a:off x="4438143" y="2618397"/>
          <a:ext cx="588493" cy="4577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800" kern="1200"/>
            <a:t>Leer texto completo</a:t>
          </a:r>
        </a:p>
      </dsp:txBody>
      <dsp:txXfrm>
        <a:off x="4438143" y="2618397"/>
        <a:ext cx="588493" cy="4577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Kan20</b:Tag>
    <b:SourceType>JournalArticle</b:SourceType>
    <b:Guid>{F55AF149-D11D-4D18-BD32-01659B3FB306}</b:Guid>
    <b:Author>
      <b:Author>
        <b:NameList>
          <b:Person>
            <b:Last>Gupta</b:Last>
            <b:First>Kanika</b:First>
          </b:Person>
        </b:NameList>
      </b:Author>
    </b:Author>
    <b:Title>SLoBLING: Systematic Literature Review of BlockChain, IoT and Google Cloud Platform</b:Title>
    <b:JournalName>Mukt Shabd Journal</b:JournalName>
    <b:Year>2020</b:Year>
    <b:Pages>441-443</b:Pages>
    <b:Volume>IX</b:Volume>
    <b:Issue>VIII</b:Issue>
    <b:RefOrder>2</b:RefOrder>
  </b:Source>
  <b:Source>
    <b:Tag>Bis19</b:Tag>
    <b:SourceType>JournalArticle</b:SourceType>
    <b:Guid>{BCE63840-0A5A-4CE9-93A4-3A06F4CD69EA}</b:Guid>
    <b:Author>
      <b:Author>
        <b:NameList>
          <b:Person>
            <b:Last>E.</b:Last>
            <b:First>Bisong</b:First>
          </b:Person>
        </b:NameList>
      </b:Author>
    </b:Author>
    <b:Title>An Overview of Google Cloud Platform Services</b:Title>
    <b:JournalName>Building Machine Learning and Deep Learning Models on Google Cloud Platform</b:JournalName>
    <b:Year>2019</b:Year>
    <b:RefOrder>1</b:RefOrder>
  </b:Source>
  <b:Source>
    <b:Tag>Fan18</b:Tag>
    <b:SourceType>JournalArticle</b:SourceType>
    <b:Guid>{96627EBC-CE4B-4C23-8D6A-D3AA66AC7AA7}</b:Guid>
    <b:Author>
      <b:Author>
        <b:NameList>
          <b:Person>
            <b:Last>Fan</b:Last>
            <b:First>Xinxin</b:First>
          </b:Person>
          <b:Person>
            <b:Last>Chai</b:Last>
            <b:First>Qi</b:First>
          </b:Person>
        </b:NameList>
      </b:Author>
    </b:Author>
    <b:Title>Roll-DPoS: A Randomized Delegated Proof of Stake Scheme for Scalable Blockchain-Based Internet of Things Systems</b:Title>
    <b:JournalName>In Proceedings of the 15th EAI International Conference on Mobile and Ubiquitous Systems: Computing, Networking and Services</b:JournalName>
    <b:Year>2018</b:Year>
    <b:RefOrder>9</b:RefOrder>
  </b:Source>
  <b:Source>
    <b:Tag>Pie20</b:Tag>
    <b:SourceType>JournalArticle</b:SourceType>
    <b:Guid>{B883260D-0872-4551-AFC0-FCF517D72A22}</b:Guid>
    <b:Author>
      <b:Author>
        <b:NameList>
          <b:Person>
            <b:Last>Pieroni</b:Last>
            <b:First>Alessandra</b:First>
          </b:Person>
          <b:Person>
            <b:Last>Scarpato</b:Last>
            <b:First>Noemi</b:First>
          </b:Person>
          <b:Person>
            <b:Last>Felli</b:Last>
            <b:First>Lorenzo</b:First>
          </b:Person>
        </b:NameList>
      </b:Author>
    </b:Author>
    <b:Title>Blockchain and IoT Convergence—A Systematic Survey on Technologies, Protocols and Security</b:Title>
    <b:JournalName>Applied Sciences</b:JournalName>
    <b:Year>2020</b:Year>
    <b:Volume>10</b:Volume>
    <b:Issue>19</b:Issue>
    <b:RefOrder>10</b:RefOrder>
  </b:Source>
  <b:Source>
    <b:Tag>Jan211</b:Tag>
    <b:SourceType>JournalArticle</b:SourceType>
    <b:Guid>{DB78D151-DB3E-487B-A4AF-F00667BB2EDF}</b:Guid>
    <b:Author>
      <b:Author>
        <b:NameList>
          <b:Person>
            <b:Last>Jan</b:Last>
            <b:First>Mian</b:First>
            <b:Middle>Ahmad</b:Middle>
          </b:Person>
          <b:Person>
            <b:Last>Cai</b:Last>
            <b:First>Jinjin</b:First>
          </b:Person>
          <b:Person>
            <b:Last>Gao</b:Last>
            <b:First>Xiang-Chuan</b:First>
          </b:Person>
          <b:Person>
            <b:Last>Khan</b:Last>
            <b:First>Fazlullah</b:First>
          </b:Person>
          <b:Person>
            <b:Last>Mastorakis</b:Last>
            <b:First>Spyridon</b:First>
          </b:Person>
          <b:Person>
            <b:Last>Usman</b:Last>
            <b:First>Muhammad</b:First>
          </b:Person>
          <b:Person>
            <b:Last>Alazab</b:Last>
            <b:First>Mamoun</b:First>
          </b:Person>
          <b:Person>
            <b:Last>Watters</b:Last>
            <b:First>Paul</b:First>
          </b:Person>
        </b:NameList>
      </b:Author>
    </b:Author>
    <b:Title>Security and blockchain convergence with Internet of Multimedia Things: Current trends, research challenges and future directions</b:Title>
    <b:JournalName>Journal of Network and Computer Applications</b:JournalName>
    <b:Year>2021</b:Year>
    <b:Volume>175</b:Volume>
    <b:RefOrder>11</b:RefOrder>
  </b:Source>
  <b:Source>
    <b:Tag>Kha201</b:Tag>
    <b:SourceType>JournalArticle</b:SourceType>
    <b:Guid>{736EF484-AD6C-4837-AE09-ACAD7BD3AF90}</b:Guid>
    <b:Author>
      <b:Author>
        <b:NameList>
          <b:Person>
            <b:Last>Khan</b:Last>
            <b:First>Nida</b:First>
          </b:Person>
          <b:Person>
            <b:Last>Kchouri</b:Last>
            <b:First>Bilal</b:First>
          </b:Person>
          <b:Person>
            <b:Last>Yatoo</b:Last>
            <b:First>Nissar</b:First>
            <b:Middle>Ahmad</b:Middle>
          </b:Person>
          <b:Person>
            <b:Last>Kräussl</b:Last>
            <b:First>Zsofia</b:First>
          </b:Person>
          <b:Person>
            <b:Last>Patel</b:Last>
            <b:First>Anass</b:First>
          </b:Person>
          <b:Person>
            <b:Last>State</b:Last>
            <b:First>Radu</b:First>
          </b:Person>
        </b:NameList>
      </b:Author>
    </b:Author>
    <b:Title>Tokenization of sukuk: Ethereum case study</b:Title>
    <b:JournalName>Global Finance Journal</b:JournalName>
    <b:Year>2020</b:Year>
    <b:RefOrder>12</b:RefOrder>
  </b:Source>
  <b:Source>
    <b:Tag>Tat22</b:Tag>
    <b:SourceType>InternetSite</b:SourceType>
    <b:Guid>{7524B232-08B1-4A15-9B1D-657F6F3AA345}</b:Guid>
    <b:Title>Welcome to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</b:URL>
    <b:RefOrder>13</b:RefOrder>
  </b:Source>
  <b:Source>
    <b:Tag>Pop191</b:Tag>
    <b:SourceType>JournalArticle</b:SourceType>
    <b:Guid>{DD489BD4-41B7-43F3-AFBA-EA942EED24BD}</b:Guid>
    <b:Title>IOTA: Feeless and Free</b:Title>
    <b:Year>2019</b:Year>
    <b:Author>
      <b:Author>
        <b:NameList>
          <b:Person>
            <b:Last>Popov</b:Last>
            <b:First>Serguei</b:First>
          </b:Person>
        </b:NameList>
      </b:Author>
    </b:Author>
    <b:JournalName>IEEE Blockchain Technical Briefs</b:JournalName>
    <b:RefOrder>7</b:RefOrder>
  </b:Source>
  <b:Source>
    <b:Tag>Pan181</b:Tag>
    <b:SourceType>JournalArticle</b:SourceType>
    <b:Guid>{3CF8813F-93B2-40AD-A871-238268D61C93}</b:Guid>
    <b:Author>
      <b:Author>
        <b:NameList>
          <b:Person>
            <b:Last>Panarello</b:Last>
            <b:First>Alfonso</b:First>
          </b:Person>
          <b:Person>
            <b:Last>Tapas</b:Last>
            <b:First>Nachiket</b:First>
          </b:Person>
          <b:Person>
            <b:Last>Merlino</b:Last>
            <b:First>Giovanni</b:First>
          </b:Person>
          <b:Person>
            <b:Last>Longo</b:Last>
            <b:First>Francesco</b:First>
          </b:Person>
          <b:Person>
            <b:Last>Puliafito</b:Last>
            <b:First>Antonio</b:First>
          </b:Person>
        </b:NameList>
      </b:Author>
    </b:Author>
    <b:Title>Blockchain and IoT Integration: A Systematic Survey</b:Title>
    <b:JournalName>Sensors</b:JournalName>
    <b:Year>2018</b:Year>
    <b:Volume>18</b:Volume>
    <b:Issue>8</b:Issue>
    <b:RefOrder>8</b:RefOrder>
  </b:Source>
  <b:Source>
    <b:Tag>Tat221</b:Tag>
    <b:SourceType>InternetSite</b:SourceType>
    <b:Guid>{64D0E3BE-F329-4937-9090-6F9ED3CBCF21}</b:Guid>
    <b:Title>Arquitectura de Tatum</b:Title>
    <b:Year>2022</b:Year>
    <b:Author>
      <b:Author>
        <b:NameList>
          <b:Person>
            <b:Last>Tatum</b:Last>
          </b:Person>
        </b:NameList>
      </b:Author>
    </b:Author>
    <b:YearAccessed>2022</b:YearAccessed>
    <b:MonthAccessed>01</b:MonthAccessed>
    <b:DayAccessed>19</b:DayAccessed>
    <b:URL>https://docs.tatum.io/tatum-architecture</b:URL>
    <b:RefOrder>14</b:RefOrder>
  </b:Source>
  <b:Source>
    <b:Tag>TEL03</b:Tag>
    <b:SourceType>JournalArticle</b:SourceType>
    <b:Guid>{1058B7FF-A4BA-4884-AC8A-36A6DA7B083E}</b:Guid>
    <b:Title>Arquitectura de seguridad para sistemas de comunicaciones extremo a extremo</b:Title>
    <b:Year>2003</b:Year>
    <b:Author>
      <b:Author>
        <b:NameList>
          <b:Person>
            <b:Last>TELECOMUNICACIONES</b:Last>
            <b:First>UNIÓN</b:First>
            <b:Middle>INTERNACIONAL DE</b:Middle>
          </b:Person>
        </b:NameList>
      </b:Author>
    </b:Author>
    <b:JournalName>UIT-T</b:JournalName>
    <b:RefOrder>16</b:RefOrder>
  </b:Source>
  <b:Source>
    <b:Tag>Ric10</b:Tag>
    <b:SourceType>JournalArticle</b:SourceType>
    <b:Guid>{B00A893F-4225-42FF-BD27-E00F7208AC53}</b:Guid>
    <b:Author>
      <b:Author>
        <b:NameList>
          <b:Person>
            <b:Last>Richard</b:Last>
            <b:First>Afolabi</b:First>
            <b:Middle>O.</b:Middle>
          </b:Person>
        </b:NameList>
      </b:Author>
    </b:Author>
    <b:Title>Security assessments of IEEE 802.15.4 standard based on X.805 framework</b:Title>
    <b:JournalName>Int. J. Security and Networks</b:JournalName>
    <b:Year>2010</b:Year>
    <b:Pages>5</b:Pages>
    <b:Volume>5</b:Volume>
    <b:RefOrder>17</b:RefOrder>
  </b:Source>
  <b:Source>
    <b:Tag>Maj19</b:Tag>
    <b:SourceType>JournalArticle</b:SourceType>
    <b:Guid>{282BB62A-4A13-4FCD-8836-C4F55FDEFF5B}</b:Guid>
    <b:Author>
      <b:Author>
        <b:NameList>
          <b:Person>
            <b:Last>Majid</b:Last>
            <b:First>Mumtaz</b:First>
          </b:Person>
          <b:Person>
            <b:Last>Luo</b:Last>
            <b:First>Ping</b:First>
          </b:Person>
        </b:NameList>
      </b:Author>
    </b:Author>
    <b:Title>Forty years of attacks on the RSA cryptosystem: A brief survey</b:Title>
    <b:JournalName>Journal of Discrete Mathematical Sciences and Cryptography</b:JournalName>
    <b:Year>2019</b:Year>
    <b:Pages>9-29</b:Pages>
    <b:RefOrder>18</b:RefOrder>
  </b:Source>
  <b:Source>
    <b:Tag>IOT20</b:Tag>
    <b:SourceType>InternetSite</b:SourceType>
    <b:Guid>{5D8E5CBE-E671-4C8C-871F-5366067B8AB5}</b:Guid>
    <b:Title>Introducing IOTA Stronghold</b:Title>
    <b:Year>2020</b:Year>
    <b:Author>
      <b:Author>
        <b:NameList>
          <b:Person>
            <b:Last>Team</b:Last>
            <b:First>IOTA</b:First>
          </b:Person>
        </b:NameList>
      </b:Author>
    </b:Author>
    <b:Month>07</b:Month>
    <b:Day>19</b:Day>
    <b:YearAccessed>2022</b:YearAccessed>
    <b:MonthAccessed>01</b:MonthAccessed>
    <b:DayAccessed>20</b:DayAccessed>
    <b:URL>https://blog.iota.org/iota-stronghold-6ce55d311d7c/</b:URL>
    <b:RefOrder>15</b:RefOrder>
  </b:Source>
  <b:Source>
    <b:Tag>Sha211</b:Tag>
    <b:SourceType>JournalArticle</b:SourceType>
    <b:Guid>{4F931507-DA5F-4EB0-BFFA-BA9F48303B66}</b:Guid>
    <b:Author>
      <b:Author>
        <b:NameList>
          <b:Person>
            <b:Last>Shanshan Li</b:Last>
            <b:First>He</b:First>
            <b:Middle>Zhang, Zijia Jia, Chenxing Zhong, Cheng Zhang, Zhihao Shan, Jinfeng Shen, Muhammad Ali Babar</b:Middle>
          </b:Person>
        </b:NameList>
      </b:Author>
    </b:Author>
    <b:Title>Understanding and addressing quality attributes of microservices architecture: A Systematic literature review</b:Title>
    <b:ProductionCompany>Information and Software Technology</b:ProductionCompany>
    <b:Year>2021</b:Year>
    <b:JournalName>Information and Software Technology</b:JournalName>
    <b:Volume>131</b:Volume>
    <b:RefOrder>4</b:RefOrder>
  </b:Source>
  <b:Source>
    <b:Tag>Muh20</b:Tag>
    <b:SourceType>JournalArticle</b:SourceType>
    <b:Guid>{343A6219-0532-42A7-BAB5-52390154BAEA}</b:Guid>
    <b:Author>
      <b:Author>
        <b:NameList>
          <b:Person>
            <b:Last>Muhammad Waseem</b:Last>
            <b:First>Peng</b:First>
            <b:Middle>Liang, Mojtaba Shahin</b:Middle>
          </b:Person>
        </b:NameList>
      </b:Author>
    </b:Author>
    <b:Title>A Systematic Mapping Study on Microservices Architecture in DevOps</b:Title>
    <b:JournalName>Journal of Systems and Software</b:JournalName>
    <b:Year>2020</b:Year>
    <b:Volume>170</b:Volume>
    <b:RefOrder>3</b:RefOrder>
  </b:Source>
  <b:Source>
    <b:Tag>Bar20</b:Tag>
    <b:SourceType>JournalArticle</b:SourceType>
    <b:Guid>{6C201366-06B8-4AC4-99D6-645070A21279}</b:Guid>
    <b:Author>
      <b:Author>
        <b:NameList>
          <b:Person>
            <b:Last>Baresi L.</b:Last>
            <b:First>Garriga</b:First>
            <b:Middle>M.</b:Middle>
          </b:Person>
        </b:NameList>
      </b:Author>
    </b:Author>
    <b:Title>Microservices: The Evolution and Extinction of Web Services?</b:Title>
    <b:JournalName>Bucchiarone A. et al. (eds) Microservices</b:JournalName>
    <b:Year>2020</b:Year>
    <b:RefOrder>6</b:RefOrder>
  </b:Source>
  <b:Source>
    <b:Tag>Pha20</b:Tag>
    <b:SourceType>JournalArticle</b:SourceType>
    <b:Guid>{3DEB4500-95A7-4A50-A3AA-D9266E53656D}</b:Guid>
    <b:Author>
      <b:Author>
        <b:NameList>
          <b:Person>
            <b:Last>Pham</b:Last>
            <b:First>Anh</b:First>
            <b:Middle>Duc</b:Middle>
          </b:Person>
        </b:NameList>
      </b:Author>
    </b:Author>
    <b:Title>Developing back-end of a web application with NestJS framework: Case: Integrify Oy’s student management system</b:Title>
    <b:Year>2020</b:Year>
    <b:RefOrder>5</b:RefOrder>
  </b:Source>
</b:Sources>
</file>

<file path=customXml/itemProps1.xml><?xml version="1.0" encoding="utf-8"?>
<ds:datastoreItem xmlns:ds="http://schemas.openxmlformats.org/officeDocument/2006/customXml" ds:itemID="{2867A26E-993C-42DE-9CF2-219C2671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1384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119</cp:revision>
  <dcterms:created xsi:type="dcterms:W3CDTF">2022-01-19T20:42:00Z</dcterms:created>
  <dcterms:modified xsi:type="dcterms:W3CDTF">2022-01-23T01:26:00Z</dcterms:modified>
</cp:coreProperties>
</file>