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9FE9" w14:textId="738F30A3" w:rsidR="00786C94" w:rsidRDefault="00786C94" w:rsidP="00FF7331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general</w:t>
      </w:r>
    </w:p>
    <w:p w14:paraId="3F930A70" w14:textId="2AFD3E16" w:rsidR="00C12011" w:rsidRDefault="00C12011" w:rsidP="002B0A55">
      <w:pPr>
        <w:spacing w:line="360" w:lineRule="auto"/>
        <w:jc w:val="both"/>
        <w:rPr>
          <w:rFonts w:ascii="Arial" w:hAnsi="Arial" w:cs="Arial"/>
        </w:rPr>
      </w:pPr>
      <w:r w:rsidRPr="00C12011">
        <w:rPr>
          <w:rFonts w:ascii="Arial" w:hAnsi="Arial" w:cs="Arial"/>
        </w:rPr>
        <w:t>Implementar tecnologías de registros distribuidos en una arquitectura de microservicios de Google Cloud utilizando los proyectos de IOTA, IOTEX, Tatum y algoritmos criptográficos para disminuir el porcentaje de casos de robo de información, estafas y fraudes realizadas en las transacciones financieras de la plataforma Fintech “Pagar es Fácil”.</w:t>
      </w:r>
    </w:p>
    <w:p w14:paraId="4A6345C5" w14:textId="3B35C624" w:rsidR="00786C94" w:rsidRPr="00A54429" w:rsidRDefault="00A54429" w:rsidP="00FF7331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Formular hipótesis.</w:t>
      </w:r>
    </w:p>
    <w:p w14:paraId="2D958A77" w14:textId="5EC29F64" w:rsidR="00370DF1" w:rsidRDefault="00370DF1" w:rsidP="00370DF1">
      <w:pPr>
        <w:spacing w:line="360" w:lineRule="auto"/>
        <w:jc w:val="both"/>
        <w:rPr>
          <w:rFonts w:ascii="Arial" w:hAnsi="Arial" w:cs="Arial"/>
        </w:rPr>
      </w:pPr>
      <w:r w:rsidRPr="0088640B">
        <w:rPr>
          <w:rFonts w:ascii="Arial" w:hAnsi="Arial" w:cs="Arial"/>
          <w:b/>
          <w:bCs/>
        </w:rPr>
        <w:t>Unidad de observación:</w:t>
      </w:r>
      <w:r>
        <w:rPr>
          <w:rFonts w:ascii="Arial" w:hAnsi="Arial" w:cs="Arial"/>
        </w:rPr>
        <w:t xml:space="preserve"> transacciones financieras </w:t>
      </w:r>
      <w:r w:rsidRPr="00A83EF6">
        <w:rPr>
          <w:rFonts w:ascii="Arial" w:hAnsi="Arial" w:cs="Arial"/>
        </w:rPr>
        <w:t xml:space="preserve">realizadas en la plataforma </w:t>
      </w:r>
      <w:r>
        <w:rPr>
          <w:rFonts w:ascii="Arial" w:hAnsi="Arial" w:cs="Arial"/>
        </w:rPr>
        <w:t xml:space="preserve">Fintech </w:t>
      </w:r>
      <w:r w:rsidRPr="00A83EF6">
        <w:rPr>
          <w:rFonts w:ascii="Arial" w:hAnsi="Arial" w:cs="Arial"/>
        </w:rPr>
        <w:t>“Pagar es Fácil</w:t>
      </w:r>
      <w:r>
        <w:rPr>
          <w:rFonts w:ascii="Arial" w:hAnsi="Arial" w:cs="Arial"/>
        </w:rPr>
        <w:t>”.</w:t>
      </w:r>
    </w:p>
    <w:p w14:paraId="5CEDBF1D" w14:textId="56A9F76D" w:rsidR="00370DF1" w:rsidRPr="0088640B" w:rsidRDefault="00370DF1" w:rsidP="00370D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Variables: </w:t>
      </w:r>
      <w:r>
        <w:rPr>
          <w:rFonts w:ascii="Arial" w:hAnsi="Arial" w:cs="Arial"/>
        </w:rPr>
        <w:t xml:space="preserve">Tecnologías de registros distribuidos en arquitectura </w:t>
      </w:r>
      <w:r w:rsidR="009C7B25">
        <w:rPr>
          <w:rFonts w:ascii="Arial" w:hAnsi="Arial" w:cs="Arial"/>
        </w:rPr>
        <w:t xml:space="preserve">de microservicios </w:t>
      </w:r>
      <w:proofErr w:type="spellStart"/>
      <w:r w:rsidR="009C7B25">
        <w:rPr>
          <w:rFonts w:ascii="Arial" w:hAnsi="Arial" w:cs="Arial"/>
        </w:rPr>
        <w:t>cloud</w:t>
      </w:r>
      <w:proofErr w:type="spellEnd"/>
      <w:r w:rsidR="009C7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 </w:t>
      </w:r>
      <w:r w:rsidR="00FA4A09" w:rsidRPr="00FA4A09">
        <w:rPr>
          <w:rFonts w:ascii="Arial" w:hAnsi="Arial" w:cs="Arial"/>
        </w:rPr>
        <w:t>robo de información, estafas y fraudes</w:t>
      </w:r>
      <w:r w:rsidR="00FA4A09">
        <w:rPr>
          <w:rFonts w:ascii="Arial" w:hAnsi="Arial" w:cs="Arial"/>
        </w:rPr>
        <w:t>.</w:t>
      </w:r>
    </w:p>
    <w:p w14:paraId="27C9A436" w14:textId="18B4437E" w:rsidR="00370DF1" w:rsidRDefault="00370DF1" w:rsidP="00370D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Problema: </w:t>
      </w:r>
      <w:r w:rsidR="00C7748C" w:rsidRPr="00C7748C">
        <w:rPr>
          <w:rFonts w:ascii="Arial" w:hAnsi="Arial" w:cs="Arial"/>
        </w:rPr>
        <w:t xml:space="preserve">Vulnerabilidades transaccionales en aplicaciones </w:t>
      </w:r>
      <w:proofErr w:type="spellStart"/>
      <w:r w:rsidR="00C7748C" w:rsidRPr="00C7748C">
        <w:rPr>
          <w:rFonts w:ascii="Arial" w:hAnsi="Arial" w:cs="Arial"/>
        </w:rPr>
        <w:t>fintech</w:t>
      </w:r>
      <w:proofErr w:type="spellEnd"/>
    </w:p>
    <w:p w14:paraId="599E6C6A" w14:textId="30B2E0AA" w:rsidR="0094052E" w:rsidRPr="0094052E" w:rsidRDefault="0094052E" w:rsidP="00370DF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Términos lógicos: </w:t>
      </w:r>
      <w:r w:rsidRPr="0094052E">
        <w:rPr>
          <w:rFonts w:ascii="Arial" w:hAnsi="Arial" w:cs="Arial"/>
        </w:rPr>
        <w:t>Si/entonces</w:t>
      </w:r>
    </w:p>
    <w:p w14:paraId="2F9C26F4" w14:textId="148F2108" w:rsidR="003372CE" w:rsidRDefault="003372CE" w:rsidP="00370DF1">
      <w:pPr>
        <w:spacing w:line="360" w:lineRule="auto"/>
        <w:jc w:val="both"/>
        <w:rPr>
          <w:rFonts w:ascii="Arial" w:hAnsi="Arial" w:cs="Arial"/>
        </w:rPr>
      </w:pPr>
    </w:p>
    <w:p w14:paraId="5E33E7AE" w14:textId="59CE687A" w:rsidR="00370DF1" w:rsidRDefault="00370DF1" w:rsidP="00370DF1">
      <w:pPr>
        <w:spacing w:line="360" w:lineRule="auto"/>
        <w:jc w:val="both"/>
        <w:rPr>
          <w:rFonts w:ascii="Arial" w:hAnsi="Arial" w:cs="Arial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Hi: </w:t>
      </w:r>
      <w:r w:rsidRPr="0093069B">
        <w:rPr>
          <w:rFonts w:ascii="Arial" w:hAnsi="Arial" w:cs="Arial"/>
          <w:color w:val="000000"/>
          <w:shd w:val="clear" w:color="auto" w:fill="FFFFFF"/>
        </w:rPr>
        <w:t xml:space="preserve">La implementación de tecnologías de registros distribuidos (DLT) en </w:t>
      </w:r>
      <w:r>
        <w:rPr>
          <w:rFonts w:ascii="Arial" w:hAnsi="Arial" w:cs="Arial"/>
          <w:color w:val="000000"/>
          <w:shd w:val="clear" w:color="auto" w:fill="FFFFFF"/>
        </w:rPr>
        <w:t>una arquitectura</w:t>
      </w:r>
      <w:r w:rsidRPr="0093069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B385D">
        <w:rPr>
          <w:rFonts w:ascii="Arial" w:hAnsi="Arial" w:cs="Arial"/>
          <w:color w:val="000000"/>
          <w:shd w:val="clear" w:color="auto" w:fill="FFFFFF"/>
        </w:rPr>
        <w:t xml:space="preserve">de microservicios </w:t>
      </w:r>
      <w:proofErr w:type="spellStart"/>
      <w:r w:rsidRPr="0093069B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Pr="0093069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F2D1F">
        <w:rPr>
          <w:rFonts w:ascii="Arial" w:hAnsi="Arial" w:cs="Arial"/>
        </w:rPr>
        <w:t>mitiga los índices de</w:t>
      </w:r>
      <w:r w:rsidR="00D46FD3">
        <w:rPr>
          <w:rFonts w:ascii="Arial" w:hAnsi="Arial" w:cs="Arial"/>
        </w:rPr>
        <w:t xml:space="preserve"> </w:t>
      </w:r>
      <w:r w:rsidR="00AE5B88">
        <w:rPr>
          <w:rFonts w:ascii="Arial" w:hAnsi="Arial" w:cs="Arial"/>
        </w:rPr>
        <w:t xml:space="preserve">casos de </w:t>
      </w:r>
      <w:r w:rsidR="003F2D1F" w:rsidRPr="00FA4A09">
        <w:rPr>
          <w:rFonts w:ascii="Arial" w:hAnsi="Arial" w:cs="Arial"/>
        </w:rPr>
        <w:t>robo de información, estafas y fraudes</w:t>
      </w:r>
      <w:r>
        <w:rPr>
          <w:rFonts w:ascii="Arial" w:hAnsi="Arial" w:cs="Arial"/>
        </w:rPr>
        <w:t xml:space="preserve"> en</w:t>
      </w:r>
      <w:r w:rsidRPr="00A83EF6">
        <w:rPr>
          <w:rFonts w:ascii="Arial" w:hAnsi="Arial" w:cs="Arial"/>
        </w:rPr>
        <w:t xml:space="preserve"> transacciones financieras realizadas en la plataforma </w:t>
      </w:r>
      <w:r>
        <w:rPr>
          <w:rFonts w:ascii="Arial" w:hAnsi="Arial" w:cs="Arial"/>
        </w:rPr>
        <w:t xml:space="preserve">Fintech </w:t>
      </w:r>
      <w:r w:rsidRPr="00A83EF6">
        <w:rPr>
          <w:rFonts w:ascii="Arial" w:hAnsi="Arial" w:cs="Arial"/>
        </w:rPr>
        <w:t>“Pagar es Fácil</w:t>
      </w:r>
      <w:r>
        <w:rPr>
          <w:rFonts w:ascii="Arial" w:hAnsi="Arial" w:cs="Arial"/>
        </w:rPr>
        <w:t xml:space="preserve">” </w:t>
      </w:r>
    </w:p>
    <w:p w14:paraId="2A662582" w14:textId="77777777" w:rsidR="00A74F00" w:rsidRDefault="00A74F00" w:rsidP="00370DF1">
      <w:pPr>
        <w:spacing w:line="360" w:lineRule="auto"/>
        <w:jc w:val="both"/>
        <w:rPr>
          <w:rFonts w:ascii="Arial" w:hAnsi="Arial" w:cs="Arial"/>
        </w:rPr>
      </w:pPr>
    </w:p>
    <w:p w14:paraId="3494363D" w14:textId="125B930D" w:rsidR="00FA6BE1" w:rsidRDefault="00FA6BE1" w:rsidP="00FA6BE1">
      <w:pPr>
        <w:spacing w:line="360" w:lineRule="auto"/>
        <w:jc w:val="both"/>
        <w:rPr>
          <w:rFonts w:ascii="Arial" w:hAnsi="Arial" w:cs="Arial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Ho: </w:t>
      </w:r>
      <w:r w:rsidRPr="0093069B">
        <w:rPr>
          <w:rFonts w:ascii="Arial" w:hAnsi="Arial" w:cs="Arial"/>
          <w:color w:val="000000"/>
          <w:shd w:val="clear" w:color="auto" w:fill="FFFFFF"/>
        </w:rPr>
        <w:t xml:space="preserve">La implementación de tecnologías de registros distribuidos (DLT) en </w:t>
      </w:r>
      <w:r>
        <w:rPr>
          <w:rFonts w:ascii="Arial" w:hAnsi="Arial" w:cs="Arial"/>
          <w:color w:val="000000"/>
          <w:shd w:val="clear" w:color="auto" w:fill="FFFFFF"/>
        </w:rPr>
        <w:t>una arquitectura</w:t>
      </w:r>
      <w:r w:rsidRPr="0093069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B385D">
        <w:rPr>
          <w:rFonts w:ascii="Arial" w:hAnsi="Arial" w:cs="Arial"/>
          <w:color w:val="000000"/>
          <w:shd w:val="clear" w:color="auto" w:fill="FFFFFF"/>
        </w:rPr>
        <w:t xml:space="preserve">de microservicios </w:t>
      </w:r>
      <w:proofErr w:type="spellStart"/>
      <w:r w:rsidRPr="0093069B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Pr="0093069B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no </w:t>
      </w:r>
      <w:r w:rsidR="003F2D1F">
        <w:rPr>
          <w:rFonts w:ascii="Arial" w:hAnsi="Arial" w:cs="Arial"/>
        </w:rPr>
        <w:t xml:space="preserve">mitiga los índices de </w:t>
      </w:r>
      <w:r w:rsidR="00AE5B88">
        <w:rPr>
          <w:rFonts w:ascii="Arial" w:hAnsi="Arial" w:cs="Arial"/>
        </w:rPr>
        <w:t xml:space="preserve">casos de </w:t>
      </w:r>
      <w:r w:rsidR="003F2D1F" w:rsidRPr="00FA4A09">
        <w:rPr>
          <w:rFonts w:ascii="Arial" w:hAnsi="Arial" w:cs="Arial"/>
        </w:rPr>
        <w:t>robo de información, estafas y fraudes</w:t>
      </w:r>
      <w:r w:rsidR="003F2D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</w:t>
      </w:r>
      <w:r w:rsidRPr="00A83EF6">
        <w:rPr>
          <w:rFonts w:ascii="Arial" w:hAnsi="Arial" w:cs="Arial"/>
        </w:rPr>
        <w:t xml:space="preserve"> transacciones financieras realizadas en la plataforma </w:t>
      </w:r>
      <w:r>
        <w:rPr>
          <w:rFonts w:ascii="Arial" w:hAnsi="Arial" w:cs="Arial"/>
        </w:rPr>
        <w:t xml:space="preserve">Fintech </w:t>
      </w:r>
      <w:r w:rsidRPr="00A83EF6">
        <w:rPr>
          <w:rFonts w:ascii="Arial" w:hAnsi="Arial" w:cs="Arial"/>
        </w:rPr>
        <w:t>“Pagar es Fácil</w:t>
      </w:r>
      <w:r>
        <w:rPr>
          <w:rFonts w:ascii="Arial" w:hAnsi="Arial" w:cs="Arial"/>
        </w:rPr>
        <w:t>”.</w:t>
      </w:r>
    </w:p>
    <w:p w14:paraId="714499E6" w14:textId="6C73D979" w:rsidR="00A54429" w:rsidRDefault="00A54429" w:rsidP="00A54429">
      <w:pPr>
        <w:jc w:val="center"/>
        <w:rPr>
          <w:rFonts w:ascii="Arial" w:hAnsi="Arial" w:cs="Arial"/>
          <w:b/>
          <w:bCs/>
        </w:rPr>
      </w:pPr>
      <w:r w:rsidRPr="00A54429">
        <w:rPr>
          <w:rFonts w:ascii="Arial" w:hAnsi="Arial" w:cs="Arial"/>
          <w:b/>
          <w:bCs/>
        </w:rPr>
        <w:t>Matriz de Operacionalización de Variables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2127"/>
        <w:gridCol w:w="2977"/>
        <w:gridCol w:w="3119"/>
        <w:gridCol w:w="2268"/>
      </w:tblGrid>
      <w:tr w:rsidR="00FF7331" w14:paraId="7BB4D471" w14:textId="77777777" w:rsidTr="00FF7331">
        <w:tc>
          <w:tcPr>
            <w:tcW w:w="2127" w:type="dxa"/>
            <w:shd w:val="clear" w:color="auto" w:fill="1F3864" w:themeFill="accent1" w:themeFillShade="80"/>
            <w:vAlign w:val="center"/>
          </w:tcPr>
          <w:p w14:paraId="01268260" w14:textId="3FCB80B3" w:rsidR="00FF7331" w:rsidRP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7331">
              <w:rPr>
                <w:rFonts w:ascii="Arial" w:hAnsi="Arial" w:cs="Arial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977" w:type="dxa"/>
            <w:shd w:val="clear" w:color="auto" w:fill="1F3864" w:themeFill="accent1" w:themeFillShade="80"/>
            <w:vAlign w:val="center"/>
          </w:tcPr>
          <w:p w14:paraId="3D643CB8" w14:textId="60D99F65" w:rsidR="00FF7331" w:rsidRP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7331">
              <w:rPr>
                <w:rFonts w:ascii="Arial" w:hAnsi="Arial" w:cs="Arial"/>
                <w:b/>
                <w:bCs/>
                <w:sz w:val="20"/>
                <w:szCs w:val="20"/>
              </w:rPr>
              <w:t>Definición conceptual</w:t>
            </w:r>
          </w:p>
        </w:tc>
        <w:tc>
          <w:tcPr>
            <w:tcW w:w="3119" w:type="dxa"/>
            <w:shd w:val="clear" w:color="auto" w:fill="1F3864" w:themeFill="accent1" w:themeFillShade="80"/>
            <w:vAlign w:val="center"/>
          </w:tcPr>
          <w:p w14:paraId="27D3F589" w14:textId="77777777" w:rsid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ECCBD8" w14:textId="1054FF54" w:rsid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7331">
              <w:rPr>
                <w:rFonts w:ascii="Arial" w:hAnsi="Arial" w:cs="Arial"/>
                <w:b/>
                <w:bCs/>
                <w:sz w:val="20"/>
                <w:szCs w:val="20"/>
              </w:rPr>
              <w:t>Métricas, dimensiones (definición operacional)</w:t>
            </w:r>
          </w:p>
          <w:p w14:paraId="497A4040" w14:textId="3581C199" w:rsidR="00FF7331" w:rsidRP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1F3864" w:themeFill="accent1" w:themeFillShade="80"/>
            <w:vAlign w:val="center"/>
          </w:tcPr>
          <w:p w14:paraId="71FFC1A5" w14:textId="04B1C399" w:rsidR="00FF7331" w:rsidRP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7331">
              <w:rPr>
                <w:rFonts w:ascii="Arial" w:hAnsi="Arial" w:cs="Arial"/>
                <w:b/>
                <w:bCs/>
                <w:sz w:val="20"/>
                <w:szCs w:val="20"/>
              </w:rPr>
              <w:t>Indicador</w:t>
            </w:r>
          </w:p>
        </w:tc>
      </w:tr>
      <w:tr w:rsidR="00FF7331" w14:paraId="2D780D33" w14:textId="77777777" w:rsidTr="00FF7331">
        <w:tc>
          <w:tcPr>
            <w:tcW w:w="2127" w:type="dxa"/>
          </w:tcPr>
          <w:p w14:paraId="1F0E06E0" w14:textId="77777777" w:rsidR="00B6717E" w:rsidRDefault="00B6717E" w:rsidP="00FF73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46FCD8" w14:textId="5CABF231" w:rsidR="00FF7331" w:rsidRPr="00CC4B12" w:rsidRDefault="009914C0" w:rsidP="00FF73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Compra/Venta con Smart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355EC5CF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FD759CA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39C47B7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331" w14:paraId="088CC0ED" w14:textId="77777777" w:rsidTr="00FF7331">
        <w:tc>
          <w:tcPr>
            <w:tcW w:w="2127" w:type="dxa"/>
          </w:tcPr>
          <w:p w14:paraId="719F2F92" w14:textId="42875C6A" w:rsidR="00FF7331" w:rsidRPr="00CC4B12" w:rsidRDefault="009914C0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Identidad digital </w:t>
            </w:r>
          </w:p>
        </w:tc>
        <w:tc>
          <w:tcPr>
            <w:tcW w:w="2977" w:type="dxa"/>
          </w:tcPr>
          <w:p w14:paraId="02F0F046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03E6732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09EB18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331" w14:paraId="2722F52A" w14:textId="77777777" w:rsidTr="00FF7331">
        <w:tc>
          <w:tcPr>
            <w:tcW w:w="2127" w:type="dxa"/>
          </w:tcPr>
          <w:p w14:paraId="1AD20956" w14:textId="67CF3F4E" w:rsidR="00FF7331" w:rsidRPr="00CC4B12" w:rsidRDefault="00CC4B12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4B1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B4353" w:rsidRPr="00CC4B12">
              <w:rPr>
                <w:rFonts w:ascii="Arial" w:hAnsi="Arial" w:cs="Arial"/>
                <w:b/>
                <w:bCs/>
                <w:sz w:val="20"/>
                <w:szCs w:val="20"/>
              </w:rPr>
              <w:t>Independiente</w:t>
            </w:r>
            <w:r w:rsidRPr="00CC4B1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14:paraId="06BCD56E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5547E62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5812986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B12" w14:paraId="29025894" w14:textId="77777777" w:rsidTr="00FF7331">
        <w:tc>
          <w:tcPr>
            <w:tcW w:w="2127" w:type="dxa"/>
          </w:tcPr>
          <w:p w14:paraId="3093E6FF" w14:textId="77777777" w:rsidR="007153D1" w:rsidRDefault="007153D1" w:rsidP="00FF7331">
            <w:pPr>
              <w:jc w:val="both"/>
              <w:rPr>
                <w:rFonts w:ascii="Arial" w:hAnsi="Arial" w:cs="Arial"/>
              </w:rPr>
            </w:pPr>
          </w:p>
          <w:p w14:paraId="0782E9DD" w14:textId="297CB762" w:rsidR="007153D1" w:rsidRDefault="00F20C32" w:rsidP="00FF73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Efectividad de </w:t>
            </w:r>
            <w:r w:rsidR="00E01FCC">
              <w:rPr>
                <w:rFonts w:ascii="Arial" w:hAnsi="Arial" w:cs="Arial"/>
              </w:rPr>
              <w:t xml:space="preserve">ganar </w:t>
            </w:r>
            <w:r>
              <w:rPr>
                <w:rFonts w:ascii="Arial" w:hAnsi="Arial" w:cs="Arial"/>
              </w:rPr>
              <w:t>disputas</w:t>
            </w:r>
            <w:r w:rsidR="002B4353">
              <w:rPr>
                <w:rFonts w:ascii="Arial" w:hAnsi="Arial" w:cs="Arial"/>
              </w:rPr>
              <w:t xml:space="preserve"> </w:t>
            </w:r>
            <w:r w:rsidR="007153D1">
              <w:rPr>
                <w:rFonts w:ascii="Arial" w:hAnsi="Arial" w:cs="Arial"/>
              </w:rPr>
              <w:t>financieras</w:t>
            </w:r>
          </w:p>
          <w:p w14:paraId="28F3BBEA" w14:textId="3511878C" w:rsidR="00CC4B12" w:rsidRDefault="00CC4B12" w:rsidP="00FF73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4B12">
              <w:rPr>
                <w:rFonts w:ascii="Arial" w:hAnsi="Arial" w:cs="Arial"/>
                <w:b/>
                <w:bCs/>
                <w:sz w:val="20"/>
                <w:szCs w:val="20"/>
              </w:rPr>
              <w:t>(Dependiente)</w:t>
            </w:r>
          </w:p>
          <w:p w14:paraId="7C89E790" w14:textId="77777777" w:rsidR="007153D1" w:rsidRDefault="007153D1" w:rsidP="00FF73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BB8EDC" w14:textId="44526B86" w:rsidR="007153D1" w:rsidRPr="00CC4B12" w:rsidRDefault="007153D1" w:rsidP="00FF73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</w:tcPr>
          <w:p w14:paraId="66646F40" w14:textId="325166D6" w:rsidR="00CC4B12" w:rsidRPr="00CC4B12" w:rsidRDefault="007B0403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Grado de éxito con respecto a la</w:t>
            </w:r>
            <w:r w:rsidR="00DF2AE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solicitudes de disputas </w:t>
            </w:r>
          </w:p>
        </w:tc>
        <w:tc>
          <w:tcPr>
            <w:tcW w:w="3119" w:type="dxa"/>
          </w:tcPr>
          <w:p w14:paraId="360CE8A8" w14:textId="2D532676" w:rsidR="00CC4B12" w:rsidRPr="00CC4B12" w:rsidRDefault="00B6717E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Rendimiento</w:t>
            </w:r>
          </w:p>
        </w:tc>
        <w:tc>
          <w:tcPr>
            <w:tcW w:w="2268" w:type="dxa"/>
          </w:tcPr>
          <w:p w14:paraId="284638EB" w14:textId="77777777" w:rsidR="00CC4B12" w:rsidRPr="00CC4B12" w:rsidRDefault="00CC4B12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46CABE" w14:textId="77777777" w:rsidR="00EE4EC5" w:rsidRDefault="00EE4EC5" w:rsidP="001930AF">
      <w:pPr>
        <w:ind w:left="708"/>
      </w:pPr>
    </w:p>
    <w:sectPr w:rsidR="00EE4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1"/>
    <w:rsid w:val="000003FB"/>
    <w:rsid w:val="000B51EF"/>
    <w:rsid w:val="0013034F"/>
    <w:rsid w:val="001338E9"/>
    <w:rsid w:val="0017344B"/>
    <w:rsid w:val="001739EC"/>
    <w:rsid w:val="001930AF"/>
    <w:rsid w:val="001F7865"/>
    <w:rsid w:val="0024219E"/>
    <w:rsid w:val="002B0A55"/>
    <w:rsid w:val="002B4353"/>
    <w:rsid w:val="002D0557"/>
    <w:rsid w:val="002D592B"/>
    <w:rsid w:val="00323912"/>
    <w:rsid w:val="003372CE"/>
    <w:rsid w:val="00363782"/>
    <w:rsid w:val="00370DF1"/>
    <w:rsid w:val="00397F69"/>
    <w:rsid w:val="003F2D1F"/>
    <w:rsid w:val="00410257"/>
    <w:rsid w:val="00417956"/>
    <w:rsid w:val="0043388E"/>
    <w:rsid w:val="00437536"/>
    <w:rsid w:val="00491F01"/>
    <w:rsid w:val="00582CA4"/>
    <w:rsid w:val="005B385D"/>
    <w:rsid w:val="006135EB"/>
    <w:rsid w:val="006834EF"/>
    <w:rsid w:val="006A76BC"/>
    <w:rsid w:val="006C0DFD"/>
    <w:rsid w:val="006E0849"/>
    <w:rsid w:val="006F285A"/>
    <w:rsid w:val="007153D1"/>
    <w:rsid w:val="0073203F"/>
    <w:rsid w:val="00786C94"/>
    <w:rsid w:val="007909FB"/>
    <w:rsid w:val="00792E77"/>
    <w:rsid w:val="007B0403"/>
    <w:rsid w:val="007C6B7A"/>
    <w:rsid w:val="008339E3"/>
    <w:rsid w:val="008C7002"/>
    <w:rsid w:val="008E5262"/>
    <w:rsid w:val="009364EE"/>
    <w:rsid w:val="0094052E"/>
    <w:rsid w:val="009504B3"/>
    <w:rsid w:val="009914C0"/>
    <w:rsid w:val="009C6CD1"/>
    <w:rsid w:val="009C7B25"/>
    <w:rsid w:val="009F0C14"/>
    <w:rsid w:val="00A54429"/>
    <w:rsid w:val="00A74F00"/>
    <w:rsid w:val="00A80AE7"/>
    <w:rsid w:val="00AE5B88"/>
    <w:rsid w:val="00B07EF0"/>
    <w:rsid w:val="00B6717E"/>
    <w:rsid w:val="00BB0E11"/>
    <w:rsid w:val="00BE77BC"/>
    <w:rsid w:val="00C12011"/>
    <w:rsid w:val="00C7748C"/>
    <w:rsid w:val="00CC4B12"/>
    <w:rsid w:val="00CD18AA"/>
    <w:rsid w:val="00CF289F"/>
    <w:rsid w:val="00D4059A"/>
    <w:rsid w:val="00D46FD3"/>
    <w:rsid w:val="00DA0482"/>
    <w:rsid w:val="00DA3039"/>
    <w:rsid w:val="00DB34CE"/>
    <w:rsid w:val="00DF2AEB"/>
    <w:rsid w:val="00E01093"/>
    <w:rsid w:val="00E01FCC"/>
    <w:rsid w:val="00E37DC3"/>
    <w:rsid w:val="00EE4242"/>
    <w:rsid w:val="00EE4EC5"/>
    <w:rsid w:val="00F20C32"/>
    <w:rsid w:val="00F24815"/>
    <w:rsid w:val="00F31F55"/>
    <w:rsid w:val="00F71FD9"/>
    <w:rsid w:val="00FA4A09"/>
    <w:rsid w:val="00FA6BE1"/>
    <w:rsid w:val="00FB2332"/>
    <w:rsid w:val="00FD528A"/>
    <w:rsid w:val="00FD68E4"/>
    <w:rsid w:val="00FF5DA4"/>
    <w:rsid w:val="00F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15F4"/>
  <w15:chartTrackingRefBased/>
  <w15:docId w15:val="{02B2CEB2-25D3-424E-99F9-37469E55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5441AB-7428-43FB-887C-045BD5D0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58</cp:revision>
  <dcterms:created xsi:type="dcterms:W3CDTF">2022-01-22T14:29:00Z</dcterms:created>
  <dcterms:modified xsi:type="dcterms:W3CDTF">2022-01-26T02:13:00Z</dcterms:modified>
</cp:coreProperties>
</file>