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8062"/>
      </w:tblGrid>
      <w:tr w:rsidR="00164743" w:rsidTr="006F434D">
        <w:trPr>
          <w:tblCellSpacing w:w="15" w:type="dxa"/>
        </w:trPr>
        <w:tc>
          <w:tcPr>
            <w:tcW w:w="233" w:type="pct"/>
            <w:hideMark/>
          </w:tcPr>
          <w:p w:rsidR="00164743" w:rsidRDefault="00164743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164743" w:rsidRPr="004B206F" w:rsidRDefault="004B206F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ICONIX, «Manual Introductorio de Iconix,» 2013. [En línea]. Available: </w:t>
            </w:r>
            <w:hyperlink r:id="rId4" w:history="1">
              <w:r w:rsidRPr="009643B6">
                <w:rPr>
                  <w:rStyle w:val="Hipervnculo"/>
                  <w:noProof/>
                  <w:lang w:val="es-ES"/>
                </w:rPr>
                <w:t>http://ima.udg.edu/~sellares/EINF-ES2/Present1011/MetodoPesadesICONIX.pdf</w:t>
              </w:r>
            </w:hyperlink>
            <w:r>
              <w:rPr>
                <w:noProof/>
                <w:lang w:val="es-ES"/>
              </w:rPr>
              <w:t xml:space="preserve">. </w:t>
            </w:r>
            <w:r w:rsidRPr="006C250C">
              <w:rPr>
                <w:b/>
                <w:noProof/>
                <w:lang w:val="es-ES"/>
              </w:rPr>
              <w:t>ICONIX</w:t>
            </w:r>
          </w:p>
        </w:tc>
      </w:tr>
      <w:tr w:rsidR="000877C5" w:rsidTr="006F434D">
        <w:trPr>
          <w:tblCellSpacing w:w="15" w:type="dxa"/>
        </w:trPr>
        <w:tc>
          <w:tcPr>
            <w:tcW w:w="233" w:type="pct"/>
            <w:hideMark/>
          </w:tcPr>
          <w:p w:rsidR="000877C5" w:rsidRDefault="000877C5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[2] </w:t>
            </w:r>
          </w:p>
        </w:tc>
        <w:tc>
          <w:tcPr>
            <w:tcW w:w="0" w:type="auto"/>
            <w:hideMark/>
          </w:tcPr>
          <w:p w:rsidR="000877C5" w:rsidRDefault="004B206F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T. Duong-Ba, B. Bose y T. Nguyen, «Distributed Client-Server Assignment for Online Social Network Applications,» </w:t>
            </w:r>
            <w:r>
              <w:rPr>
                <w:i/>
                <w:iCs/>
                <w:noProof/>
                <w:lang w:val="es-ES"/>
              </w:rPr>
              <w:t xml:space="preserve">in IEEE Transactions on Emerging Topics in Computing, </w:t>
            </w:r>
            <w:r>
              <w:rPr>
                <w:noProof/>
                <w:lang w:val="es-ES"/>
              </w:rPr>
              <w:t xml:space="preserve">vol. 2, nº 4, pp. 422 - 435, 2014. </w:t>
            </w:r>
            <w:r w:rsidRPr="002037B0">
              <w:rPr>
                <w:b/>
                <w:noProof/>
                <w:lang w:val="es-ES"/>
              </w:rPr>
              <w:t>Cliente servidor</w:t>
            </w:r>
          </w:p>
        </w:tc>
      </w:tr>
      <w:tr w:rsidR="00163544" w:rsidTr="006F434D">
        <w:trPr>
          <w:tblCellSpacing w:w="15" w:type="dxa"/>
        </w:trPr>
        <w:tc>
          <w:tcPr>
            <w:tcW w:w="233" w:type="pct"/>
            <w:hideMark/>
          </w:tcPr>
          <w:p w:rsidR="00163544" w:rsidRDefault="00881F28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[3</w:t>
            </w:r>
            <w:r w:rsidR="00163544">
              <w:rPr>
                <w:noProof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163544" w:rsidRDefault="004B206F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J. R. M. Ríos, N. M. L. Mora, M. P. Z. Ordóñez y E. L. L. Sojos, «Evaluación de los Frameworks en el Desarrollo de Aplicaciones Web con Python,» </w:t>
            </w:r>
            <w:r w:rsidRPr="00881F28">
              <w:rPr>
                <w:noProof/>
                <w:lang w:val="es-ES"/>
              </w:rPr>
              <w:t xml:space="preserve">Revista Latinoamericana de Ingeniería de Software, </w:t>
            </w:r>
            <w:r>
              <w:rPr>
                <w:noProof/>
                <w:lang w:val="es-ES"/>
              </w:rPr>
              <w:t xml:space="preserve">vol. 4, nº 4, pp. 201-207, 2016. </w:t>
            </w:r>
            <w:r w:rsidRPr="002037B0">
              <w:rPr>
                <w:b/>
                <w:noProof/>
                <w:lang w:val="es-ES"/>
              </w:rPr>
              <w:t>MVC</w:t>
            </w:r>
          </w:p>
        </w:tc>
      </w:tr>
      <w:tr w:rsidR="00881F28" w:rsidTr="006F434D">
        <w:trPr>
          <w:tblCellSpacing w:w="15" w:type="dxa"/>
        </w:trPr>
        <w:tc>
          <w:tcPr>
            <w:tcW w:w="233" w:type="pct"/>
            <w:hideMark/>
          </w:tcPr>
          <w:p w:rsidR="00881F28" w:rsidRDefault="00881F28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881F28" w:rsidRDefault="004B206F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M. R. L. Vallejo, «Hacking ético. Vulnerabilidad de Sistemas Operativos en el acceso por contraseñas,» </w:t>
            </w:r>
            <w:r w:rsidRPr="000877C5">
              <w:rPr>
                <w:noProof/>
                <w:lang w:val="es-ES"/>
              </w:rPr>
              <w:t xml:space="preserve">Revista Publicando, </w:t>
            </w:r>
            <w:r>
              <w:rPr>
                <w:noProof/>
                <w:lang w:val="es-ES"/>
              </w:rPr>
              <w:t xml:space="preserve">vol. 4, nº 10, pp. 31-51, 2017. </w:t>
            </w:r>
            <w:r w:rsidRPr="002037B0">
              <w:rPr>
                <w:b/>
                <w:noProof/>
                <w:lang w:val="es-ES"/>
              </w:rPr>
              <w:t>Sistema operativo Centos</w:t>
            </w:r>
          </w:p>
        </w:tc>
      </w:tr>
      <w:tr w:rsidR="00243165" w:rsidTr="006F434D">
        <w:trPr>
          <w:tblCellSpacing w:w="15" w:type="dxa"/>
        </w:trPr>
        <w:tc>
          <w:tcPr>
            <w:tcW w:w="233" w:type="pct"/>
            <w:hideMark/>
          </w:tcPr>
          <w:p w:rsidR="00243165" w:rsidRDefault="00243165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[5] </w:t>
            </w:r>
          </w:p>
        </w:tc>
        <w:tc>
          <w:tcPr>
            <w:tcW w:w="0" w:type="auto"/>
            <w:hideMark/>
          </w:tcPr>
          <w:p w:rsidR="00243165" w:rsidRDefault="00243165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M. B. Seyyar, F. Ö. Çatak y E. Gül, «Detection of attack-targeted scans from the Apache HTTP Server access logs,» </w:t>
            </w:r>
            <w:r w:rsidRPr="00243165">
              <w:rPr>
                <w:noProof/>
                <w:lang w:val="es-ES"/>
              </w:rPr>
              <w:t xml:space="preserve">Applied Computing and Informatics, </w:t>
            </w:r>
            <w:r>
              <w:rPr>
                <w:noProof/>
                <w:lang w:val="es-ES"/>
              </w:rPr>
              <w:t xml:space="preserve">vol. 14, nº 1, pp. 28-36, 2017. </w:t>
            </w:r>
            <w:r w:rsidR="002037B0">
              <w:rPr>
                <w:noProof/>
                <w:lang w:val="es-ES"/>
              </w:rPr>
              <w:t xml:space="preserve"> </w:t>
            </w:r>
            <w:r w:rsidR="002037B0" w:rsidRPr="002037B0">
              <w:rPr>
                <w:b/>
                <w:noProof/>
                <w:lang w:val="es-ES"/>
              </w:rPr>
              <w:t>Servidor web apache</w:t>
            </w:r>
          </w:p>
        </w:tc>
      </w:tr>
      <w:tr w:rsidR="00243165" w:rsidTr="006F434D">
        <w:trPr>
          <w:tblCellSpacing w:w="15" w:type="dxa"/>
        </w:trPr>
        <w:tc>
          <w:tcPr>
            <w:tcW w:w="233" w:type="pct"/>
            <w:hideMark/>
          </w:tcPr>
          <w:p w:rsidR="00243165" w:rsidRDefault="00243165" w:rsidP="00243165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[6] </w:t>
            </w:r>
          </w:p>
        </w:tc>
        <w:tc>
          <w:tcPr>
            <w:tcW w:w="0" w:type="auto"/>
            <w:hideMark/>
          </w:tcPr>
          <w:p w:rsidR="00243165" w:rsidRDefault="00243165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J. F. C. Altamirano, C. E. Terán, H. F. V. Ballesteros y R. C. A, «Análisis e implementación de una solución de automatización de configuración de enlaces de datos en una Red MPLS para un ambiente de Cloud Computing,» </w:t>
            </w:r>
            <w:r w:rsidRPr="00243165">
              <w:rPr>
                <w:noProof/>
                <w:lang w:val="es-ES"/>
              </w:rPr>
              <w:t xml:space="preserve">Dominio de las Ciencias, </w:t>
            </w:r>
            <w:r>
              <w:rPr>
                <w:noProof/>
                <w:lang w:val="es-ES"/>
              </w:rPr>
              <w:t xml:space="preserve">vol. 3, nº 4, pp. 381-399, 2017. </w:t>
            </w:r>
            <w:r w:rsidR="002037B0" w:rsidRPr="002037B0">
              <w:rPr>
                <w:b/>
                <w:noProof/>
                <w:lang w:val="es-ES"/>
              </w:rPr>
              <w:t>MYSQL</w:t>
            </w:r>
          </w:p>
        </w:tc>
      </w:tr>
      <w:tr w:rsidR="00B278DE" w:rsidTr="006F434D">
        <w:trPr>
          <w:tblCellSpacing w:w="15" w:type="dxa"/>
        </w:trPr>
        <w:tc>
          <w:tcPr>
            <w:tcW w:w="233" w:type="pct"/>
            <w:hideMark/>
          </w:tcPr>
          <w:p w:rsidR="00B278DE" w:rsidRDefault="00B278DE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[7] </w:t>
            </w:r>
          </w:p>
        </w:tc>
        <w:tc>
          <w:tcPr>
            <w:tcW w:w="0" w:type="auto"/>
            <w:hideMark/>
          </w:tcPr>
          <w:p w:rsidR="00B278DE" w:rsidRDefault="00B278DE" w:rsidP="00FA3CB4">
            <w:pPr>
              <w:pStyle w:val="Bibliografa"/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L. Joyanes, Estructura de datos en Java, Madrid: MCGRAW-HILL / INTERAMERICANA DE ESPAÑA, 2008, pp. 56-61.</w:t>
            </w:r>
            <w:r w:rsidR="002037B0">
              <w:rPr>
                <w:noProof/>
                <w:lang w:val="es-ES"/>
              </w:rPr>
              <w:t xml:space="preserve"> </w:t>
            </w:r>
            <w:r w:rsidR="00FE2758" w:rsidRPr="00FE2758">
              <w:rPr>
                <w:b/>
                <w:noProof/>
                <w:lang w:val="es-ES"/>
              </w:rPr>
              <w:t>Estructuras de datos</w:t>
            </w:r>
          </w:p>
        </w:tc>
      </w:tr>
      <w:tr w:rsidR="00FA3CB4" w:rsidTr="006F434D">
        <w:trPr>
          <w:tblCellSpacing w:w="15" w:type="dxa"/>
        </w:trPr>
        <w:tc>
          <w:tcPr>
            <w:tcW w:w="233" w:type="pct"/>
            <w:hideMark/>
          </w:tcPr>
          <w:p w:rsidR="00FA3CB4" w:rsidRDefault="00FA3CB4" w:rsidP="00FA3CB4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[8] </w:t>
            </w:r>
          </w:p>
        </w:tc>
        <w:tc>
          <w:tcPr>
            <w:tcW w:w="0" w:type="auto"/>
            <w:hideMark/>
          </w:tcPr>
          <w:p w:rsidR="00FA3CB4" w:rsidRDefault="00FA3CB4" w:rsidP="00FA3CB4">
            <w:pPr>
              <w:pStyle w:val="Bibliografa"/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L. Gajardo y L. Mateu, «Análisis semántico de programas escritos en java,» </w:t>
            </w:r>
            <w:r w:rsidRPr="00FA3CB4">
              <w:rPr>
                <w:noProof/>
                <w:lang w:val="es-ES"/>
              </w:rPr>
              <w:t xml:space="preserve">Theoria, </w:t>
            </w:r>
            <w:r>
              <w:rPr>
                <w:noProof/>
                <w:lang w:val="es-ES"/>
              </w:rPr>
              <w:t xml:space="preserve">nº 13, pp. 39-49, 2004. </w:t>
            </w:r>
            <w:r w:rsidR="00FE2758">
              <w:rPr>
                <w:noProof/>
                <w:lang w:val="es-ES"/>
              </w:rPr>
              <w:t xml:space="preserve"> </w:t>
            </w:r>
            <w:r w:rsidR="00FE2758" w:rsidRPr="00FE2758">
              <w:rPr>
                <w:b/>
                <w:noProof/>
                <w:lang w:val="es-ES"/>
              </w:rPr>
              <w:t>Java</w:t>
            </w:r>
          </w:p>
        </w:tc>
      </w:tr>
      <w:tr w:rsidR="005F7573" w:rsidTr="006F434D">
        <w:trPr>
          <w:tblCellSpacing w:w="15" w:type="dxa"/>
        </w:trPr>
        <w:tc>
          <w:tcPr>
            <w:tcW w:w="233" w:type="pct"/>
            <w:hideMark/>
          </w:tcPr>
          <w:p w:rsidR="005F7573" w:rsidRDefault="005F7573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[9] </w:t>
            </w:r>
          </w:p>
        </w:tc>
        <w:tc>
          <w:tcPr>
            <w:tcW w:w="0" w:type="auto"/>
            <w:hideMark/>
          </w:tcPr>
          <w:p w:rsidR="005F7573" w:rsidRDefault="005F7573" w:rsidP="005F7573">
            <w:pPr>
              <w:pStyle w:val="Bibliografa"/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P. Wei y M. S. Zhiguo Hong, «Performance Analysis of HTTP and FTP Based on,» </w:t>
            </w:r>
            <w:r w:rsidRPr="005F7573">
              <w:rPr>
                <w:noProof/>
                <w:lang w:val="es-ES"/>
              </w:rPr>
              <w:t xml:space="preserve">in 2016 IEEE/ACIS 15th International Conference on Computer and Information Science (ICIS), </w:t>
            </w:r>
            <w:r>
              <w:rPr>
                <w:noProof/>
                <w:lang w:val="es-ES"/>
              </w:rPr>
              <w:t xml:space="preserve">pp. 1-4, 2016. </w:t>
            </w:r>
            <w:r w:rsidR="006C250C" w:rsidRPr="006C250C">
              <w:rPr>
                <w:b/>
                <w:noProof/>
                <w:lang w:val="es-ES"/>
              </w:rPr>
              <w:t>HTTP</w:t>
            </w:r>
          </w:p>
        </w:tc>
      </w:tr>
      <w:tr w:rsidR="006F434D" w:rsidTr="006F434D">
        <w:trPr>
          <w:tblCellSpacing w:w="15" w:type="dxa"/>
        </w:trPr>
        <w:tc>
          <w:tcPr>
            <w:tcW w:w="233" w:type="pct"/>
            <w:hideMark/>
          </w:tcPr>
          <w:p w:rsidR="00B50EB0" w:rsidRDefault="006F434D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[10] </w:t>
            </w:r>
          </w:p>
          <w:p w:rsidR="006F434D" w:rsidRDefault="006F434D" w:rsidP="00B50EB0"/>
          <w:p w:rsidR="00C906C1" w:rsidRDefault="00C906C1" w:rsidP="00B50EB0"/>
          <w:p w:rsidR="00B50EB0" w:rsidRPr="00B50EB0" w:rsidRDefault="00B50EB0" w:rsidP="00B50EB0">
            <w:r>
              <w:t>[11]</w:t>
            </w:r>
          </w:p>
        </w:tc>
        <w:tc>
          <w:tcPr>
            <w:tcW w:w="0" w:type="auto"/>
            <w:hideMark/>
          </w:tcPr>
          <w:p w:rsidR="00C906C1" w:rsidRPr="00C906C1" w:rsidRDefault="006F434D" w:rsidP="00C906C1">
            <w:pPr>
              <w:pStyle w:val="Bibliografa"/>
              <w:jc w:val="both"/>
              <w:rPr>
                <w:b/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U. L. Christian y A. N. Cadavid, «Framework for malware analysis in Android,» </w:t>
            </w:r>
            <w:r w:rsidRPr="006F434D">
              <w:rPr>
                <w:noProof/>
                <w:lang w:val="es-ES"/>
              </w:rPr>
              <w:t xml:space="preserve">Sistemas &amp; Telemática, </w:t>
            </w:r>
            <w:r>
              <w:rPr>
                <w:noProof/>
                <w:lang w:val="es-ES"/>
              </w:rPr>
              <w:t xml:space="preserve">vol. 14, nº 37, pp. 45-56, 2016. </w:t>
            </w:r>
            <w:r w:rsidR="006C250C" w:rsidRPr="006C250C">
              <w:rPr>
                <w:b/>
                <w:noProof/>
                <w:lang w:val="es-ES"/>
              </w:rPr>
              <w:t>Android</w:t>
            </w:r>
            <w:bookmarkStart w:id="0" w:name="_GoBack"/>
            <w:bookmarkEnd w:id="0"/>
          </w:p>
          <w:p w:rsidR="00B50EB0" w:rsidRPr="00B50EB0" w:rsidRDefault="00B50EB0" w:rsidP="006C250C">
            <w:pPr>
              <w:pStyle w:val="Bibliografa"/>
              <w:jc w:val="both"/>
              <w:rPr>
                <w:noProof/>
                <w:lang w:val="es-ES"/>
              </w:rPr>
            </w:pPr>
            <w:r>
              <w:t>V. R.</w:t>
            </w:r>
            <w:r w:rsidRPr="00D71180">
              <w:t xml:space="preserve"> José</w:t>
            </w:r>
            <w:r>
              <w:t xml:space="preserve"> y</w:t>
            </w:r>
            <w:r w:rsidRPr="00D71180">
              <w:t xml:space="preserve"> </w:t>
            </w:r>
            <w:r>
              <w:t xml:space="preserve">O. P. Teresa, </w:t>
            </w:r>
            <w:r>
              <w:rPr>
                <w:noProof/>
                <w:lang w:val="es-ES"/>
              </w:rPr>
              <w:t>«</w:t>
            </w:r>
            <w:r w:rsidRPr="00D71180">
              <w:t xml:space="preserve">Tendencias actuales en las apps para dispositivos </w:t>
            </w:r>
            <w:r>
              <w:t xml:space="preserve">      </w:t>
            </w:r>
            <w:r w:rsidRPr="00D71180">
              <w:t>móviles</w:t>
            </w:r>
            <w:r>
              <w:rPr>
                <w:noProof/>
                <w:lang w:val="es-ES"/>
              </w:rPr>
              <w:t>»</w:t>
            </w:r>
            <w:r>
              <w:rPr>
                <w:noProof/>
              </w:rPr>
              <w:t>,</w:t>
            </w:r>
            <w:r w:rsidRPr="00D71180">
              <w:t xml:space="preserve"> La radio móvil en España, vol. 16, n 1, pp. 129-153, 2013</w:t>
            </w:r>
            <w:r w:rsidR="006C250C" w:rsidRPr="006C250C">
              <w:rPr>
                <w:b/>
              </w:rPr>
              <w:t xml:space="preserve">. </w:t>
            </w:r>
            <w:proofErr w:type="spellStart"/>
            <w:r w:rsidR="006C250C">
              <w:rPr>
                <w:b/>
              </w:rPr>
              <w:t>Progresive</w:t>
            </w:r>
            <w:proofErr w:type="spellEnd"/>
            <w:r w:rsidR="006C250C">
              <w:rPr>
                <w:b/>
              </w:rPr>
              <w:t xml:space="preserve"> web </w:t>
            </w:r>
            <w:proofErr w:type="spellStart"/>
            <w:r w:rsidR="006C250C">
              <w:rPr>
                <w:b/>
              </w:rPr>
              <w:t>aplication</w:t>
            </w:r>
            <w:proofErr w:type="spellEnd"/>
          </w:p>
        </w:tc>
      </w:tr>
      <w:tr w:rsidR="006F434D" w:rsidTr="006F434D">
        <w:trPr>
          <w:tblCellSpacing w:w="15" w:type="dxa"/>
        </w:trPr>
        <w:tc>
          <w:tcPr>
            <w:tcW w:w="233" w:type="pct"/>
            <w:hideMark/>
          </w:tcPr>
          <w:p w:rsidR="006F434D" w:rsidRDefault="004F433A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[12</w:t>
            </w:r>
            <w:r w:rsidR="006F434D">
              <w:rPr>
                <w:noProof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D45A06" w:rsidRPr="00D45A06" w:rsidRDefault="006F434D" w:rsidP="00D45A06">
            <w:pPr>
              <w:pStyle w:val="Bibliografa"/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O. A. Leandro, R. Verborgh y J. C. Corrales, «A topic modeling approach for web service annotation,» </w:t>
            </w:r>
            <w:r w:rsidRPr="006F434D">
              <w:rPr>
                <w:noProof/>
                <w:lang w:val="es-ES"/>
              </w:rPr>
              <w:t xml:space="preserve">Revista Ingenierías Universidad de Medellín, </w:t>
            </w:r>
            <w:r>
              <w:rPr>
                <w:noProof/>
                <w:lang w:val="es-ES"/>
              </w:rPr>
              <w:t xml:space="preserve">vol. 13, nº 24, pp. 147-164, 2014. </w:t>
            </w:r>
            <w:r w:rsidR="006C250C">
              <w:rPr>
                <w:noProof/>
                <w:lang w:val="es-ES"/>
              </w:rPr>
              <w:t xml:space="preserve"> </w:t>
            </w:r>
            <w:r w:rsidR="006C250C" w:rsidRPr="006C250C">
              <w:rPr>
                <w:b/>
              </w:rPr>
              <w:t xml:space="preserve">Api </w:t>
            </w:r>
            <w:proofErr w:type="spellStart"/>
            <w:r w:rsidR="006C250C" w:rsidRPr="006C250C">
              <w:rPr>
                <w:b/>
              </w:rPr>
              <w:t>Rest</w:t>
            </w:r>
            <w:proofErr w:type="spellEnd"/>
          </w:p>
        </w:tc>
      </w:tr>
      <w:tr w:rsidR="00D45A06" w:rsidTr="00D45A06">
        <w:trPr>
          <w:tblCellSpacing w:w="15" w:type="dxa"/>
        </w:trPr>
        <w:tc>
          <w:tcPr>
            <w:tcW w:w="233" w:type="pct"/>
            <w:hideMark/>
          </w:tcPr>
          <w:p w:rsidR="00D45A06" w:rsidRDefault="009C60A2" w:rsidP="00E132F0">
            <w:pPr>
              <w:pStyle w:val="Bibliograf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[13</w:t>
            </w:r>
            <w:r w:rsidR="00D45A06">
              <w:rPr>
                <w:noProof/>
                <w:lang w:val="es-ES"/>
              </w:rPr>
              <w:t xml:space="preserve">] </w:t>
            </w:r>
          </w:p>
        </w:tc>
        <w:tc>
          <w:tcPr>
            <w:tcW w:w="0" w:type="auto"/>
            <w:hideMark/>
          </w:tcPr>
          <w:p w:rsidR="00D45A06" w:rsidRDefault="004B206F" w:rsidP="00D45A06">
            <w:pPr>
              <w:pStyle w:val="Bibliografa"/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L. Chen, W. Huang, A. Sui, D. Chen y C. Sun, «The online education platform using Proxmox and noVNC technology based on Laravel framework,» </w:t>
            </w:r>
            <w:r w:rsidRPr="00163544">
              <w:rPr>
                <w:noProof/>
                <w:lang w:val="es-ES"/>
              </w:rPr>
              <w:t xml:space="preserve">IEEE/ACIS 16th International Conference on Computer and Information Science (ICIS), </w:t>
            </w:r>
            <w:r>
              <w:rPr>
                <w:noProof/>
                <w:lang w:val="es-ES"/>
              </w:rPr>
              <w:t xml:space="preserve">pp. 487-491, 2017. </w:t>
            </w:r>
            <w:r w:rsidRPr="002037B0">
              <w:rPr>
                <w:b/>
                <w:noProof/>
                <w:lang w:val="es-ES"/>
              </w:rPr>
              <w:t>Laravel</w:t>
            </w:r>
          </w:p>
        </w:tc>
      </w:tr>
    </w:tbl>
    <w:p w:rsidR="00310D66" w:rsidRPr="00D71180" w:rsidRDefault="00310D66" w:rsidP="00B50EB0">
      <w:pPr>
        <w:jc w:val="both"/>
      </w:pPr>
    </w:p>
    <w:sectPr w:rsidR="00310D66" w:rsidRPr="00D71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43"/>
    <w:rsid w:val="000877C5"/>
    <w:rsid w:val="00163544"/>
    <w:rsid w:val="00164743"/>
    <w:rsid w:val="002037B0"/>
    <w:rsid w:val="00243165"/>
    <w:rsid w:val="00310D66"/>
    <w:rsid w:val="004B206F"/>
    <w:rsid w:val="004F433A"/>
    <w:rsid w:val="005F7573"/>
    <w:rsid w:val="006B11F9"/>
    <w:rsid w:val="006C250C"/>
    <w:rsid w:val="006F434D"/>
    <w:rsid w:val="00881F28"/>
    <w:rsid w:val="008D7872"/>
    <w:rsid w:val="009C60A2"/>
    <w:rsid w:val="00A90EFD"/>
    <w:rsid w:val="00B278DE"/>
    <w:rsid w:val="00B50EB0"/>
    <w:rsid w:val="00C70F38"/>
    <w:rsid w:val="00C906C1"/>
    <w:rsid w:val="00D45A06"/>
    <w:rsid w:val="00D71180"/>
    <w:rsid w:val="00FA3CB4"/>
    <w:rsid w:val="00FE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D7987"/>
  <w15:chartTrackingRefBased/>
  <w15:docId w15:val="{9B99BD24-F569-40CD-8B77-F58958D6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43"/>
    <w:rPr>
      <w:rFonts w:ascii="Arial" w:hAnsi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164743"/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6C2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ma.udg.edu/~sellares/EINF-ES2/Present1011/MetodoPesadesICONIX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Fernando Castillo</dc:creator>
  <cp:keywords/>
  <dc:description/>
  <cp:lastModifiedBy>Jimmy Fernando Castillo</cp:lastModifiedBy>
  <cp:revision>18</cp:revision>
  <dcterms:created xsi:type="dcterms:W3CDTF">2018-06-28T23:27:00Z</dcterms:created>
  <dcterms:modified xsi:type="dcterms:W3CDTF">2018-06-29T22:48:00Z</dcterms:modified>
</cp:coreProperties>
</file>