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61256" w14:textId="77777777" w:rsidR="006E5A01" w:rsidRDefault="006E5A01">
      <w:pPr>
        <w:spacing w:after="240"/>
      </w:pPr>
    </w:p>
    <w:p w14:paraId="0EEA4117" w14:textId="77777777" w:rsidR="006E5A01" w:rsidRDefault="00000000">
      <w:pPr>
        <w:jc w:val="center"/>
      </w:pPr>
      <w:r>
        <w:rPr>
          <w:noProof/>
        </w:rPr>
        <w:drawing>
          <wp:inline distT="0" distB="0" distL="0" distR="0" wp14:anchorId="62CFA3C6" wp14:editId="52CAC981">
            <wp:extent cx="12573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428750"/>
                    </a:xfrm>
                    <a:prstGeom prst="rect">
                      <a:avLst/>
                    </a:prstGeom>
                  </pic:spPr>
                </pic:pic>
              </a:graphicData>
            </a:graphic>
          </wp:inline>
        </w:drawing>
      </w:r>
    </w:p>
    <w:p w14:paraId="4BCFCCA5" w14:textId="77777777" w:rsidR="006E5A01" w:rsidRDefault="006E5A01">
      <w:pPr>
        <w:spacing w:after="80"/>
      </w:pPr>
    </w:p>
    <w:p w14:paraId="7DEAC61B" w14:textId="77777777" w:rsidR="006E5A01" w:rsidRDefault="00000000">
      <w:pPr>
        <w:spacing w:after="40"/>
        <w:jc w:val="center"/>
      </w:pPr>
      <w:r>
        <w:rPr>
          <w:rFonts w:ascii="Roboto Slab" w:eastAsia="Roboto Slab" w:hAnsi="Roboto Slab" w:cs="Roboto Slab"/>
          <w:b/>
          <w:bCs/>
          <w:color w:val="1F4E79"/>
          <w:sz w:val="30"/>
          <w:szCs w:val="30"/>
        </w:rPr>
        <w:t>NEXUS SECURITY CONSULTING</w:t>
      </w:r>
    </w:p>
    <w:p w14:paraId="32BEF6CA" w14:textId="77777777" w:rsidR="006E5A01" w:rsidRDefault="006E5A01">
      <w:pPr>
        <w:spacing w:after="320"/>
        <w:jc w:val="center"/>
      </w:pPr>
    </w:p>
    <w:tbl>
      <w:tblPr>
        <w:tblW w:w="3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16"/>
      </w:tblGrid>
      <w:tr w:rsidR="006E5A01" w14:paraId="3DC446EE" w14:textId="77777777">
        <w:tblPrEx>
          <w:tblCellMar>
            <w:top w:w="0" w:type="dxa"/>
            <w:bottom w:w="0" w:type="dxa"/>
          </w:tblCellMar>
        </w:tblPrEx>
        <w:trPr>
          <w:jc w:val="center"/>
        </w:trPr>
        <w:tc>
          <w:tcPr>
            <w:tcW w:w="0" w:type="auto"/>
            <w:shd w:val="clear" w:color="auto" w:fill="C00000"/>
            <w:tcMar>
              <w:top w:w="60" w:type="dxa"/>
              <w:bottom w:w="60" w:type="dxa"/>
            </w:tcMar>
          </w:tcPr>
          <w:p w14:paraId="630E7C52" w14:textId="77777777" w:rsidR="006E5A01" w:rsidRDefault="00000000">
            <w:pPr>
              <w:jc w:val="center"/>
            </w:pPr>
            <w:r>
              <w:rPr>
                <w:b/>
                <w:bCs/>
                <w:color w:val="FFFFFF"/>
              </w:rPr>
              <w:t>CONFIDENTIAL</w:t>
            </w:r>
          </w:p>
        </w:tc>
      </w:tr>
    </w:tbl>
    <w:p w14:paraId="2DE1FCF1" w14:textId="77777777" w:rsidR="006E5A01" w:rsidRDefault="006E5A01">
      <w:pPr>
        <w:spacing w:after="520"/>
      </w:pPr>
    </w:p>
    <w:p w14:paraId="51B17348" w14:textId="77777777" w:rsidR="006E5A01" w:rsidRDefault="00000000">
      <w:pPr>
        <w:spacing w:after="80"/>
        <w:jc w:val="center"/>
      </w:pPr>
      <w:r>
        <w:rPr>
          <w:rFonts w:ascii="Roboto Slab" w:eastAsia="Roboto Slab" w:hAnsi="Roboto Slab" w:cs="Roboto Slab"/>
          <w:b/>
          <w:bCs/>
          <w:color w:val="1F4E79"/>
          <w:sz w:val="44"/>
          <w:szCs w:val="44"/>
        </w:rPr>
        <w:t>ENGAGEMENT PACKET</w:t>
      </w:r>
    </w:p>
    <w:p w14:paraId="1FA060CF" w14:textId="77777777" w:rsidR="006E5A01" w:rsidRDefault="00000000">
      <w:pPr>
        <w:spacing w:after="40"/>
        <w:jc w:val="center"/>
      </w:pPr>
      <w:fldSimple w:instr="DOCPROPERTY Title \* MERGEFORMAT">
        <w:r w:rsidR="001744CB">
          <w:t>Engagement Packet</w:t>
        </w:r>
      </w:fldSimple>
    </w:p>
    <w:p w14:paraId="66AE9BE5" w14:textId="77777777" w:rsidR="006E5A01" w:rsidRDefault="00000000">
      <w:pPr>
        <w:spacing w:after="360"/>
        <w:jc w:val="center"/>
      </w:pPr>
      <w:r>
        <w:rPr>
          <w:color w:val="595959"/>
          <w:sz w:val="24"/>
          <w:szCs w:val="24"/>
        </w:rPr>
        <w:t>Module 4 — Password Security Assessment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E5A01" w14:paraId="2B88EF02" w14:textId="77777777">
        <w:tblPrEx>
          <w:tblCellMar>
            <w:top w:w="0" w:type="dxa"/>
            <w:bottom w:w="0" w:type="dxa"/>
          </w:tblCellMar>
        </w:tblPrEx>
        <w:tc>
          <w:tcPr>
            <w:tcW w:w="0" w:type="auto"/>
            <w:shd w:val="clear" w:color="auto" w:fill="454F5E"/>
            <w:tcMar>
              <w:top w:w="30" w:type="dxa"/>
              <w:bottom w:w="30" w:type="dxa"/>
            </w:tcMar>
          </w:tcPr>
          <w:p w14:paraId="539F90F5" w14:textId="77777777" w:rsidR="006E5A01" w:rsidRDefault="006E5A01"/>
        </w:tc>
      </w:tr>
    </w:tbl>
    <w:p w14:paraId="3F45D7B3" w14:textId="77777777" w:rsidR="006E5A01" w:rsidRDefault="006E5A01">
      <w:pPr>
        <w:spacing w:after="200"/>
      </w:pPr>
    </w:p>
    <w:p w14:paraId="7570BBCD" w14:textId="7A792864" w:rsidR="006E5A01" w:rsidRDefault="006E5A01">
      <w:pPr>
        <w:jc w:val="center"/>
      </w:pPr>
    </w:p>
    <w:p w14:paraId="00E19625" w14:textId="77777777" w:rsidR="006E5A01" w:rsidRDefault="00000000">
      <w:pPr>
        <w:spacing w:before="60" w:after="360"/>
        <w:jc w:val="center"/>
      </w:pPr>
      <w:r>
        <w:rPr>
          <w:i/>
          <w:iCs/>
          <w:color w:val="595959"/>
        </w:rPr>
        <w:t>Prepared for Brazos Financial Group &amp; Alamo Industries</w:t>
      </w:r>
    </w:p>
    <w:p w14:paraId="6949C7DB" w14:textId="77777777" w:rsidR="006E5A01" w:rsidRDefault="006E5A01">
      <w:pPr>
        <w:spacing w:after="360"/>
      </w:pPr>
    </w:p>
    <w:tbl>
      <w:tblPr>
        <w:tblW w:w="35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91"/>
        <w:gridCol w:w="4254"/>
      </w:tblGrid>
      <w:tr w:rsidR="006E5A01" w14:paraId="1D240E02" w14:textId="77777777">
        <w:tblPrEx>
          <w:tblCellMar>
            <w:top w:w="0" w:type="dxa"/>
            <w:bottom w:w="0" w:type="dxa"/>
          </w:tblCellMar>
        </w:tblPrEx>
        <w:trPr>
          <w:jc w:val="center"/>
        </w:trPr>
        <w:tc>
          <w:tcPr>
            <w:tcW w:w="1750" w:type="pct"/>
            <w:shd w:val="clear" w:color="auto" w:fill="F5F7FA"/>
            <w:tcMar>
              <w:top w:w="60" w:type="dxa"/>
              <w:left w:w="110" w:type="dxa"/>
              <w:bottom w:w="60" w:type="dxa"/>
              <w:right w:w="110" w:type="dxa"/>
            </w:tcMar>
            <w:vAlign w:val="center"/>
          </w:tcPr>
          <w:p w14:paraId="4E850229" w14:textId="77777777" w:rsidR="006E5A01" w:rsidRDefault="00000000">
            <w:r>
              <w:rPr>
                <w:sz w:val="20"/>
                <w:szCs w:val="20"/>
              </w:rPr>
              <w:t>Analyst / Student</w:t>
            </w:r>
          </w:p>
        </w:tc>
        <w:tc>
          <w:tcPr>
            <w:tcW w:w="3250" w:type="pct"/>
            <w:tcMar>
              <w:top w:w="60" w:type="dxa"/>
              <w:left w:w="110" w:type="dxa"/>
              <w:bottom w:w="60" w:type="dxa"/>
              <w:right w:w="110" w:type="dxa"/>
            </w:tcMar>
            <w:vAlign w:val="center"/>
          </w:tcPr>
          <w:p w14:paraId="5FB0CFE3" w14:textId="77777777" w:rsidR="006E5A01" w:rsidRDefault="00000000">
            <w:fldSimple w:instr="DOCPROPERTY Author \* MERGEFORMAT">
              <w:r w:rsidR="001744CB">
                <w:t/>
              </w:r>
            </w:fldSimple>
          </w:p>
        </w:tc>
      </w:tr>
      <w:tr w:rsidR="006E5A01" w14:paraId="6F92B933"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0B3A34B4" w14:textId="77777777" w:rsidR="006E5A01" w:rsidRDefault="00000000">
            <w:r>
              <w:rPr>
                <w:sz w:val="20"/>
                <w:szCs w:val="20"/>
              </w:rPr>
              <w:t>Client</w:t>
            </w:r>
          </w:p>
        </w:tc>
        <w:tc>
          <w:tcPr>
            <w:tcW w:w="0" w:type="auto"/>
            <w:tcMar>
              <w:top w:w="60" w:type="dxa"/>
              <w:left w:w="110" w:type="dxa"/>
              <w:bottom w:w="60" w:type="dxa"/>
              <w:right w:w="110" w:type="dxa"/>
            </w:tcMar>
            <w:vAlign w:val="center"/>
          </w:tcPr>
          <w:p w14:paraId="530485ED" w14:textId="77777777" w:rsidR="006E5A01" w:rsidRDefault="00000000">
            <w:r>
              <w:rPr>
                <w:sz w:val="20"/>
                <w:szCs w:val="20"/>
              </w:rPr>
              <w:t>Brazos Financial Group / Alamo Industries</w:t>
            </w:r>
          </w:p>
        </w:tc>
      </w:tr>
      <w:tr w:rsidR="006E5A01" w14:paraId="505FF203"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6AD7CD24" w14:textId="77777777" w:rsidR="006E5A01" w:rsidRDefault="00000000">
            <w:r>
              <w:rPr>
                <w:sz w:val="20"/>
                <w:szCs w:val="20"/>
              </w:rPr>
              <w:t>abc123 (VM ID)</w:t>
            </w:r>
          </w:p>
        </w:tc>
        <w:tc>
          <w:tcPr>
            <w:tcW w:w="0" w:type="auto"/>
            <w:tcMar>
              <w:top w:w="60" w:type="dxa"/>
              <w:left w:w="110" w:type="dxa"/>
              <w:bottom w:w="60" w:type="dxa"/>
              <w:right w:w="110" w:type="dxa"/>
            </w:tcMar>
            <w:vAlign w:val="center"/>
          </w:tcPr>
          <w:p w14:paraId="73E5C267" w14:textId="77777777" w:rsidR="006E5A01" w:rsidRDefault="00000000">
            <w:fldSimple w:instr="DOCPROPERTY abc123 \* MERGEFORMAT">
              <w:r w:rsidR="001744CB">
                <w:t/>
              </w:r>
            </w:fldSimple>
          </w:p>
        </w:tc>
      </w:tr>
      <w:tr w:rsidR="006E5A01" w14:paraId="3847844F"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0BD43C07" w14:textId="77777777" w:rsidR="006E5A01" w:rsidRDefault="00000000">
            <w:r>
              <w:rPr>
                <w:sz w:val="20"/>
                <w:szCs w:val="20"/>
              </w:rPr>
              <w:t>Date</w:t>
            </w:r>
          </w:p>
        </w:tc>
        <w:tc>
          <w:tcPr>
            <w:tcW w:w="0" w:type="auto"/>
            <w:tcMar>
              <w:top w:w="60" w:type="dxa"/>
              <w:left w:w="110" w:type="dxa"/>
              <w:bottom w:w="60" w:type="dxa"/>
              <w:right w:w="110" w:type="dxa"/>
            </w:tcMar>
            <w:vAlign w:val="center"/>
          </w:tcPr>
          <w:p w14:paraId="680F9156" w14:textId="77777777" w:rsidR="006E5A01" w:rsidRDefault="00000000">
            <w:r>
              <w:fldChar w:fldCharType="begin"/>
            </w:r>
            <w:r>
              <w:instrText>DATE \@ "MMMM d, yyyy"</w:instrText>
            </w:r>
            <w:r>
              <w:fldChar w:fldCharType="separate"/>
            </w:r>
            <w:r w:rsidR="001744CB">
              <w:rPr>
                <w:noProof/>
              </w:rPr>
              <w:t/>
            </w:r>
            <w:r>
              <w:fldChar w:fldCharType="end"/>
            </w:r>
          </w:p>
        </w:tc>
      </w:tr>
    </w:tbl>
    <w:p w14:paraId="2AAB8C0A" w14:textId="77777777" w:rsidR="006E5A01" w:rsidRDefault="006E5A01">
      <w:pPr>
        <w:spacing w:after="120"/>
      </w:pPr>
    </w:p>
    <w:p w14:paraId="12281E19"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 xml:space="preserve">Set two things once, before you submit. Author — Windows: File → Info, the Author box on the right. Mac: File → Properties… → Summary. Word appends your abc123 to the existing author instead of replacing it; that is expected, leave it. The abc123 custom property — Windows: File → Info → Properties → Advanced Properties → Custom. Mac: File → Properties… → Custom. Your abc123 must match the kali-abc123 hostname visible in your screenshots; it is how we tie this packet to your VM. Then refresh every field — Windows: Ctrl+A then F9. Mac: ⌘A then F9. If F9 does nothing, your keyboard’s function keys are set to media controls — hold Fn as well, or use the Fn Lock key. This is common on laptops, Windows and Mac alike.</w:t>
      </w:r>
    </w:p>
    <w:p w14:paraId="28175CFB" w14:textId="77777777" w:rsidR="006E5A01" w:rsidRDefault="006E5A01">
      <w:pPr>
        <w:sectPr w:rsidR="006E5A01">
          <w:pgSz w:w="12240" w:h="15840"/>
          <w:pgMar w:top="1440" w:right="1440" w:bottom="1440" w:left="1440" w:header="708" w:footer="708" w:gutter="0"/>
          <w:cols w:space="720"/>
          <w:docGrid w:linePitch="360"/>
        </w:sectPr>
      </w:pPr>
    </w:p>
    <w:p w14:paraId="2356CFFE" w14:textId="77777777" w:rsidR="006E5A01" w:rsidRDefault="00000000">
      <w:pPr>
        <w:spacing w:after="200"/>
      </w:pPr>
      <w:r>
        <w:rPr>
          <w:rFonts w:ascii="Roboto Slab" w:eastAsia="Roboto Slab" w:hAnsi="Roboto Slab" w:cs="Roboto Slab"/>
          <w:b/>
          <w:bCs/>
          <w:color w:val="1F4E79"/>
          <w:sz w:val="32"/>
          <w:szCs w:val="32"/>
        </w:rPr>
        <w:lastRenderedPageBreak/>
        <w:t>Contents</w:t>
      </w:r>
    </w:p>
    <w:sdt>
      <w:sdtPr>
        <w:alias w:val="Table of Contents"/>
        <w:id w:val="-1846388293"/>
      </w:sdtPr>
      <w:sdtContent>
        <w:p>
          <w:r>
            <w:fldChar w:fldCharType="begin" w:dirty="true"/>
            <w:instrText xml:space="preserve">TOC \h \o "1-2"</w:instrText>
            <w:fldChar w:fldCharType="separate"/>
          </w:r>
        </w:p>
        <w:p>
          <w:r>
            <w:fldChar w:fldCharType="end"/>
          </w:r>
        </w:p>
      </w:sdtContent>
    </w:sdt>
    <w:p w14:paraId="320E2227"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 xml:space="preserve">This table of contents is auto-generated. After completing the packet, right-click it and choose Update Field → Update entire table. To refresh every field in the document at once — Windows: Ctrl+A then F9. Mac: ⌘A then F9. If F9 does nothing, your keyboard’s function keys are set to media controls — hold Fn as well, or use the Fn Lock key. This is common on laptops, Windows and Mac alike.</w:t>
      </w:r>
    </w:p>
    <w:p w14:paraId="63410B42" w14:textId="77777777" w:rsidR="006E5A01" w:rsidRDefault="006E5A01">
      <w:pPr>
        <w:sectPr w:rsidR="006E5A01">
          <w:pgSz w:w="12240" w:h="15840"/>
          <w:pgMar w:top="1440" w:right="1440" w:bottom="1440" w:left="1440" w:header="708" w:footer="708" w:gutter="0"/>
          <w:cols w:space="720"/>
          <w:docGrid w:linePitch="360"/>
        </w:sectPr>
      </w:pPr>
    </w:p>
    <w:p w14:paraId="5159BBB1" w14:textId="77777777" w:rsidR="006E5A01" w:rsidRDefault="00000000">
      <w:pPr>
        <w:spacing w:before="200" w:after="80"/>
      </w:pPr>
      <w:r>
        <w:rPr>
          <w:rFonts w:ascii="Roboto Slab" w:eastAsia="Roboto Slab" w:hAnsi="Roboto Slab" w:cs="Roboto Slab"/>
          <w:b/>
          <w:bCs/>
          <w:color w:val="1F4E79"/>
          <w:sz w:val="48"/>
          <w:szCs w:val="48"/>
        </w:rPr>
        <w:lastRenderedPageBreak/>
        <w:t>PART I</w:t>
      </w:r>
    </w:p>
    <w:p w14:paraId="7A825189" w14:textId="77777777" w:rsidR="006E5A01" w:rsidRDefault="00000000">
      <w:pPr>
        <w:pBdr>
          <w:bottom w:val="single" w:sz="12" w:space="0" w:color="1F4E79"/>
        </w:pBdr>
        <w:spacing w:after="60"/>
      </w:pPr>
      <w:r>
        <w:rPr>
          <w:rFonts w:ascii="Roboto Slab" w:eastAsia="Roboto Slab" w:hAnsi="Roboto Slab" w:cs="Roboto Slab"/>
          <w:b/>
          <w:bCs/>
          <w:color w:val="1F4E79"/>
          <w:sz w:val="32"/>
          <w:szCs w:val="32"/>
        </w:rPr>
        <w:t>The Internal Packet</w:t>
      </w:r>
    </w:p>
    <w:p w14:paraId="747EE59C" w14:textId="77777777" w:rsidR="006E5A01" w:rsidRDefault="00000000">
      <w:pPr>
        <w:spacing w:after="120" w:line="276" w:lineRule="auto"/>
      </w:pPr>
      <w:r>
        <w:t>Part I is what NEXUS keeps in the engagement file. It is internal — the client never sees it. Three components: your timesheet, your runbook, and your analyst reflection.</w:t>
      </w:r>
    </w:p>
    <w:p w14:paraId="367257E8" w14:textId="77777777" w:rsidR="006E5A01" w:rsidRDefault="00000000">
      <w:pPr>
        <w:pStyle w:val="Heading1"/>
        <w:pBdr>
          <w:bottom w:val="single" w:sz="8" w:space="0" w:color="1F4E79"/>
        </w:pBdr>
      </w:pPr>
      <w:bookmarkStart w:id="0" w:name="_Toc234840871"/>
      <w:r>
        <w:t>A. NEXUS Timesheet</w:t>
      </w:r>
      <w:bookmarkEnd w:id="0"/>
    </w:p>
    <w:p w14:paraId="5BA33C44" w14:textId="77777777" w:rsidR="006E5A01" w:rsidRDefault="00000000">
      <w:pPr>
        <w:spacing w:after="120" w:line="276" w:lineRule="auto"/>
      </w:pPr>
      <w:r>
        <w:t>Audience: NEXUS leadership / billing. Where did your hours go? Break hours out by unit, split between internal training (Units 1–2, non-billable) and client billable (Unit 3 fieldwork). Justify any unusually high or low hour count with a one-line note.</w:t>
      </w:r>
    </w:p>
    <w:p w14:paraId="204BE681"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If you logged hours honestly as you went, this is a 10-minute fill-in. If you reconstruct it the night before, it will show — your scan dates, screenshot timestamps, and command history won’t line up with your claimed hours. Replace the placeholder rows below with your own. Total the columns yourself.</w:t>
      </w:r>
    </w:p>
    <w:p w14:paraId="1AD6A8A0" w14:textId="77777777" w:rsidR="006E5A01" w:rsidRDefault="006E5A01">
      <w:pPr>
        <w:spacing w:after="80"/>
      </w:pP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683"/>
        <w:gridCol w:w="4862"/>
        <w:gridCol w:w="1683"/>
        <w:gridCol w:w="1122"/>
      </w:tblGrid>
      <w:tr w:rsidR="006E5A01" w14:paraId="1406CCB9" w14:textId="77777777">
        <w:tblPrEx>
          <w:tblCellMar>
            <w:top w:w="0" w:type="dxa"/>
            <w:bottom w:w="0" w:type="dxa"/>
          </w:tblCellMar>
        </w:tblPrEx>
        <w:trPr>
          <w:tblHeader/>
        </w:trPr>
        <w:tc>
          <w:tcPr>
            <w:tcW w:w="900" w:type="pct"/>
            <w:shd w:val="clear" w:color="auto" w:fill="1F4E79"/>
            <w:tcMar>
              <w:top w:w="70" w:type="dxa"/>
              <w:left w:w="110" w:type="dxa"/>
              <w:bottom w:w="70" w:type="dxa"/>
              <w:right w:w="110" w:type="dxa"/>
            </w:tcMar>
            <w:vAlign w:val="center"/>
          </w:tcPr>
          <w:p w14:paraId="380FB9B9" w14:textId="77777777" w:rsidR="006E5A01" w:rsidRDefault="00000000">
            <w:r>
              <w:rPr>
                <w:b/>
                <w:bCs/>
                <w:color w:val="FFFFFF"/>
                <w:sz w:val="19"/>
                <w:szCs w:val="19"/>
              </w:rPr>
              <w:t>Week / Unit</w:t>
            </w:r>
          </w:p>
        </w:tc>
        <w:tc>
          <w:tcPr>
            <w:tcW w:w="2600" w:type="pct"/>
            <w:shd w:val="clear" w:color="auto" w:fill="1F4E79"/>
            <w:tcMar>
              <w:top w:w="70" w:type="dxa"/>
              <w:left w:w="110" w:type="dxa"/>
              <w:bottom w:w="70" w:type="dxa"/>
              <w:right w:w="110" w:type="dxa"/>
            </w:tcMar>
            <w:vAlign w:val="center"/>
          </w:tcPr>
          <w:p w14:paraId="4E54BF81" w14:textId="77777777" w:rsidR="006E5A01" w:rsidRDefault="00000000">
            <w:r>
              <w:rPr>
                <w:b/>
                <w:bCs/>
                <w:color w:val="FFFFFF"/>
                <w:sz w:val="19"/>
                <w:szCs w:val="19"/>
              </w:rPr>
              <w:t>Task</w:t>
            </w:r>
          </w:p>
        </w:tc>
        <w:tc>
          <w:tcPr>
            <w:tcW w:w="900" w:type="pct"/>
            <w:shd w:val="clear" w:color="auto" w:fill="1F4E79"/>
            <w:tcMar>
              <w:top w:w="70" w:type="dxa"/>
              <w:left w:w="110" w:type="dxa"/>
              <w:bottom w:w="70" w:type="dxa"/>
              <w:right w:w="110" w:type="dxa"/>
            </w:tcMar>
            <w:vAlign w:val="center"/>
          </w:tcPr>
          <w:p w14:paraId="244394C7" w14:textId="77777777" w:rsidR="006E5A01" w:rsidRDefault="00000000">
            <w:r>
              <w:rPr>
                <w:b/>
                <w:bCs/>
                <w:color w:val="FFFFFF"/>
                <w:sz w:val="19"/>
                <w:szCs w:val="19"/>
              </w:rPr>
              <w:t>Type</w:t>
            </w:r>
          </w:p>
        </w:tc>
        <w:tc>
          <w:tcPr>
            <w:tcW w:w="600" w:type="pct"/>
            <w:shd w:val="clear" w:color="auto" w:fill="1F4E79"/>
            <w:tcMar>
              <w:top w:w="70" w:type="dxa"/>
              <w:left w:w="110" w:type="dxa"/>
              <w:bottom w:w="70" w:type="dxa"/>
              <w:right w:w="110" w:type="dxa"/>
            </w:tcMar>
            <w:vAlign w:val="center"/>
          </w:tcPr>
          <w:p w14:paraId="4FAF52C2" w14:textId="77777777" w:rsidR="006E5A01" w:rsidRDefault="00000000">
            <w:r>
              <w:rPr>
                <w:b/>
                <w:bCs/>
                <w:color w:val="FFFFFF"/>
                <w:sz w:val="19"/>
                <w:szCs w:val="19"/>
              </w:rPr>
              <w:t>Hours</w:t>
            </w:r>
          </w:p>
        </w:tc>
      </w:tr>
      <w:tr w:rsidR="006E5A01" w14:paraId="60F73EE3" w14:textId="77777777">
        <w:tblPrEx>
          <w:tblCellMar>
            <w:top w:w="0" w:type="dxa"/>
            <w:bottom w:w="0" w:type="dxa"/>
          </w:tblCellMar>
        </w:tblPrEx>
        <w:tc>
          <w:tcPr>
            <w:tcW w:w="0" w:type="auto"/>
            <w:shd w:val="clear" w:color="auto" w:fill="F5F7FA"/>
            <w:tcMar>
              <w:top w:w="60" w:type="dxa"/>
              <w:left w:w="110" w:type="dxa"/>
              <w:bottom w:w="60" w:type="dxa"/>
              <w:right w:w="110" w:type="dxa"/>
            </w:tcMar>
            <w:vAlign w:val="center"/>
          </w:tcPr>
          <w:p w14:paraId="63E88C6D" w14:textId="77777777" w:rsidR="006E5A01" w:rsidRDefault="00000000">
            <w:r>
              <w:rPr>
                <w:sz w:val="20"/>
                <w:szCs w:val="20"/>
              </w:rPr>
              <w:t>Week 1</w:t>
            </w:r>
            <w:r>
              <w:br/>
            </w:r>
            <w:r>
              <w:rPr>
                <w:sz w:val="20"/>
                <w:szCs w:val="20"/>
              </w:rPr>
              <w:t>Unit 1</w:t>
            </w:r>
          </w:p>
        </w:tc>
        <w:tc>
          <w:tcPr>
            <w:tcW w:w="0" w:type="auto"/>
            <w:tcMar>
              <w:top w:w="60" w:type="dxa"/>
              <w:left w:w="110" w:type="dxa"/>
              <w:bottom w:w="60" w:type="dxa"/>
              <w:right w:w="110" w:type="dxa"/>
            </w:tcMar>
            <w:vAlign w:val="center"/>
          </w:tcPr>
          <w:p w14:paraId="6B602CC7" w14:textId="77777777" w:rsidR="006E5A01" w:rsidRDefault="00000000">
            <w:r>
              <w:rPr>
                <w:sz w:val="20"/>
                <w:szCs w:val="20"/>
              </w:rPr>
              <w:t>[Training work — what you did in Unit 1]</w:t>
            </w:r>
          </w:p>
        </w:tc>
        <w:tc>
          <w:tcPr>
            <w:tcW w:w="0" w:type="auto"/>
            <w:tcMar>
              <w:top w:w="60" w:type="dxa"/>
              <w:left w:w="110" w:type="dxa"/>
              <w:bottom w:w="60" w:type="dxa"/>
              <w:right w:w="110" w:type="dxa"/>
            </w:tcMar>
            <w:vAlign w:val="center"/>
          </w:tcPr>
          <w:p w14:paraId="63A2BFCF" w14:textId="77777777" w:rsidR="006E5A01" w:rsidRDefault="00000000">
            <w:pPr>
              <w:jc w:val="center"/>
            </w:pPr>
            <w:r>
              <w:rPr>
                <w:sz w:val="20"/>
                <w:szCs w:val="20"/>
              </w:rPr>
              <w:t>Internal</w:t>
            </w:r>
          </w:p>
        </w:tc>
        <w:tc>
          <w:tcPr>
            <w:tcW w:w="0" w:type="auto"/>
            <w:tcMar>
              <w:top w:w="60" w:type="dxa"/>
              <w:left w:w="110" w:type="dxa"/>
              <w:bottom w:w="60" w:type="dxa"/>
              <w:right w:w="110" w:type="dxa"/>
            </w:tcMar>
            <w:vAlign w:val="center"/>
          </w:tcPr>
          <w:p w14:paraId="75A5493A" w14:textId="77777777" w:rsidR="006E5A01" w:rsidRDefault="00000000">
            <w:pPr>
              <w:jc w:val="center"/>
            </w:pPr>
            <w:r>
              <w:rPr>
                <w:sz w:val="20"/>
                <w:szCs w:val="20"/>
              </w:rPr>
              <w:t>[ ]</w:t>
            </w:r>
          </w:p>
        </w:tc>
      </w:tr>
      <w:tr w:rsidR="006E5A01" w14:paraId="5D98AA0C" w14:textId="77777777">
        <w:tblPrEx>
          <w:tblCellMar>
            <w:top w:w="0" w:type="dxa"/>
            <w:bottom w:w="0" w:type="dxa"/>
          </w:tblCellMar>
        </w:tblPrEx>
        <w:tc>
          <w:tcPr>
            <w:tcW w:w="0" w:type="auto"/>
            <w:shd w:val="clear" w:color="auto" w:fill="F5F7FA"/>
            <w:tcMar>
              <w:top w:w="60" w:type="dxa"/>
              <w:left w:w="110" w:type="dxa"/>
              <w:bottom w:w="60" w:type="dxa"/>
              <w:right w:w="110" w:type="dxa"/>
            </w:tcMar>
            <w:vAlign w:val="center"/>
          </w:tcPr>
          <w:p w14:paraId="08347E3C" w14:textId="77777777" w:rsidR="006E5A01" w:rsidRDefault="00000000">
            <w:r>
              <w:rPr>
                <w:sz w:val="20"/>
                <w:szCs w:val="20"/>
              </w:rPr>
              <w:t>Week 2</w:t>
            </w:r>
            <w:r>
              <w:br/>
            </w:r>
            <w:r>
              <w:rPr>
                <w:sz w:val="20"/>
                <w:szCs w:val="20"/>
              </w:rPr>
              <w:t>Unit 2</w:t>
            </w:r>
          </w:p>
        </w:tc>
        <w:tc>
          <w:tcPr>
            <w:tcW w:w="0" w:type="auto"/>
            <w:tcMar>
              <w:top w:w="60" w:type="dxa"/>
              <w:left w:w="110" w:type="dxa"/>
              <w:bottom w:w="60" w:type="dxa"/>
              <w:right w:w="110" w:type="dxa"/>
            </w:tcMar>
            <w:vAlign w:val="center"/>
          </w:tcPr>
          <w:p w14:paraId="60DB6942" w14:textId="77777777" w:rsidR="006E5A01" w:rsidRDefault="00000000">
            <w:r>
              <w:rPr>
                <w:sz w:val="20"/>
                <w:szCs w:val="20"/>
              </w:rPr>
              <w:t>[Training+ work — what you did in Unit 2]</w:t>
            </w:r>
          </w:p>
        </w:tc>
        <w:tc>
          <w:tcPr>
            <w:tcW w:w="0" w:type="auto"/>
            <w:tcMar>
              <w:top w:w="60" w:type="dxa"/>
              <w:left w:w="110" w:type="dxa"/>
              <w:bottom w:w="60" w:type="dxa"/>
              <w:right w:w="110" w:type="dxa"/>
            </w:tcMar>
            <w:vAlign w:val="center"/>
          </w:tcPr>
          <w:p w14:paraId="5C620249" w14:textId="77777777" w:rsidR="006E5A01" w:rsidRDefault="00000000">
            <w:pPr>
              <w:jc w:val="center"/>
            </w:pPr>
            <w:r>
              <w:rPr>
                <w:sz w:val="20"/>
                <w:szCs w:val="20"/>
              </w:rPr>
              <w:t>Internal</w:t>
            </w:r>
          </w:p>
        </w:tc>
        <w:tc>
          <w:tcPr>
            <w:tcW w:w="0" w:type="auto"/>
            <w:tcMar>
              <w:top w:w="60" w:type="dxa"/>
              <w:left w:w="110" w:type="dxa"/>
              <w:bottom w:w="60" w:type="dxa"/>
              <w:right w:w="110" w:type="dxa"/>
            </w:tcMar>
            <w:vAlign w:val="center"/>
          </w:tcPr>
          <w:p w14:paraId="36FE8748" w14:textId="77777777" w:rsidR="006E5A01" w:rsidRDefault="00000000">
            <w:pPr>
              <w:jc w:val="center"/>
            </w:pPr>
            <w:r>
              <w:rPr>
                <w:sz w:val="20"/>
                <w:szCs w:val="20"/>
              </w:rPr>
              <w:t>[ ]</w:t>
            </w:r>
          </w:p>
        </w:tc>
      </w:tr>
      <w:tr w:rsidR="006E5A01" w14:paraId="2A2DFB41" w14:textId="77777777">
        <w:tblPrEx>
          <w:tblCellMar>
            <w:top w:w="0" w:type="dxa"/>
            <w:bottom w:w="0" w:type="dxa"/>
          </w:tblCellMar>
        </w:tblPrEx>
        <w:tc>
          <w:tcPr>
            <w:tcW w:w="0" w:type="auto"/>
            <w:shd w:val="clear" w:color="auto" w:fill="F5F7FA"/>
            <w:tcMar>
              <w:top w:w="60" w:type="dxa"/>
              <w:left w:w="110" w:type="dxa"/>
              <w:bottom w:w="60" w:type="dxa"/>
              <w:right w:w="110" w:type="dxa"/>
            </w:tcMar>
            <w:vAlign w:val="center"/>
          </w:tcPr>
          <w:p w14:paraId="44C086D8" w14:textId="77777777" w:rsidR="006E5A01" w:rsidRDefault="00000000">
            <w:r>
              <w:rPr>
                <w:sz w:val="20"/>
                <w:szCs w:val="20"/>
              </w:rPr>
              <w:t>Week 3</w:t>
            </w:r>
            <w:r>
              <w:br/>
            </w:r>
            <w:r>
              <w:rPr>
                <w:sz w:val="20"/>
                <w:szCs w:val="20"/>
              </w:rPr>
              <w:t>Unit 3</w:t>
            </w:r>
          </w:p>
        </w:tc>
        <w:tc>
          <w:tcPr>
            <w:tcW w:w="0" w:type="auto"/>
            <w:tcMar>
              <w:top w:w="60" w:type="dxa"/>
              <w:left w:w="110" w:type="dxa"/>
              <w:bottom w:w="60" w:type="dxa"/>
              <w:right w:w="110" w:type="dxa"/>
            </w:tcMar>
            <w:vAlign w:val="center"/>
          </w:tcPr>
          <w:p w14:paraId="2901E94E" w14:textId="77777777" w:rsidR="006E5A01" w:rsidRDefault="00000000">
            <w:r>
              <w:rPr>
                <w:sz w:val="20"/>
                <w:szCs w:val="20"/>
              </w:rPr>
              <w:t>[Engagement fieldwork — what you did for the client]</w:t>
            </w:r>
          </w:p>
        </w:tc>
        <w:tc>
          <w:tcPr>
            <w:tcW w:w="0" w:type="auto"/>
            <w:tcMar>
              <w:top w:w="60" w:type="dxa"/>
              <w:left w:w="110" w:type="dxa"/>
              <w:bottom w:w="60" w:type="dxa"/>
              <w:right w:w="110" w:type="dxa"/>
            </w:tcMar>
            <w:vAlign w:val="center"/>
          </w:tcPr>
          <w:p w14:paraId="49603133" w14:textId="77777777" w:rsidR="006E5A01" w:rsidRDefault="00000000">
            <w:pPr>
              <w:jc w:val="center"/>
            </w:pPr>
            <w:r>
              <w:rPr>
                <w:sz w:val="20"/>
                <w:szCs w:val="20"/>
              </w:rPr>
              <w:t>Billable</w:t>
            </w:r>
          </w:p>
        </w:tc>
        <w:tc>
          <w:tcPr>
            <w:tcW w:w="0" w:type="auto"/>
            <w:tcMar>
              <w:top w:w="60" w:type="dxa"/>
              <w:left w:w="110" w:type="dxa"/>
              <w:bottom w:w="60" w:type="dxa"/>
              <w:right w:w="110" w:type="dxa"/>
            </w:tcMar>
            <w:vAlign w:val="center"/>
          </w:tcPr>
          <w:p w14:paraId="0A4C3F88" w14:textId="77777777" w:rsidR="006E5A01" w:rsidRDefault="00000000">
            <w:pPr>
              <w:jc w:val="center"/>
            </w:pPr>
            <w:r>
              <w:rPr>
                <w:sz w:val="20"/>
                <w:szCs w:val="20"/>
              </w:rPr>
              <w:t>[ ]</w:t>
            </w:r>
          </w:p>
        </w:tc>
      </w:tr>
      <w:tr w:rsidR="006E5A01" w14:paraId="561D77CF" w14:textId="77777777">
        <w:tblPrEx>
          <w:tblCellMar>
            <w:top w:w="0" w:type="dxa"/>
            <w:bottom w:w="0" w:type="dxa"/>
          </w:tblCellMar>
        </w:tblPrEx>
        <w:tc>
          <w:tcPr>
            <w:tcW w:w="0" w:type="auto"/>
            <w:gridSpan w:val="2"/>
            <w:shd w:val="clear" w:color="auto" w:fill="1F4E79"/>
            <w:tcMar>
              <w:top w:w="60" w:type="dxa"/>
              <w:left w:w="110" w:type="dxa"/>
              <w:bottom w:w="60" w:type="dxa"/>
              <w:right w:w="110" w:type="dxa"/>
            </w:tcMar>
            <w:vAlign w:val="center"/>
          </w:tcPr>
          <w:p w14:paraId="410CC4F4" w14:textId="77777777" w:rsidR="006E5A01" w:rsidRDefault="00000000">
            <w:pPr>
              <w:jc w:val="right"/>
            </w:pPr>
            <w:r>
              <w:rPr>
                <w:sz w:val="20"/>
                <w:szCs w:val="20"/>
              </w:rPr>
              <w:t>TOTAL</w:t>
            </w:r>
          </w:p>
        </w:tc>
        <w:tc>
          <w:tcPr>
            <w:tcW w:w="0" w:type="auto"/>
            <w:shd w:val="clear" w:color="auto" w:fill="1F4E79"/>
            <w:tcMar>
              <w:top w:w="60" w:type="dxa"/>
              <w:left w:w="110" w:type="dxa"/>
              <w:bottom w:w="60" w:type="dxa"/>
              <w:right w:w="110" w:type="dxa"/>
            </w:tcMar>
            <w:vAlign w:val="center"/>
          </w:tcPr>
          <w:p w14:paraId="21ECA467" w14:textId="77777777" w:rsidR="006E5A01" w:rsidRDefault="00000000">
            <w:pPr>
              <w:jc w:val="center"/>
            </w:pPr>
            <w:r>
              <w:rPr>
                <w:b/>
                <w:bCs/>
                <w:color w:val="FFFFFF"/>
                <w:sz w:val="19"/>
                <w:szCs w:val="19"/>
              </w:rPr>
              <w:t xml:space="preserve">Internal </w:t>
            </w:r>
            <w:proofErr w:type="gramStart"/>
            <w:r>
              <w:rPr>
                <w:b/>
                <w:bCs/>
                <w:color w:val="FFFFFF"/>
                <w:sz w:val="19"/>
                <w:szCs w:val="19"/>
              </w:rPr>
              <w:t>[ ]</w:t>
            </w:r>
            <w:proofErr w:type="gramEnd"/>
            <w:r>
              <w:rPr>
                <w:b/>
                <w:bCs/>
                <w:color w:val="FFFFFF"/>
                <w:sz w:val="19"/>
                <w:szCs w:val="19"/>
              </w:rPr>
              <w:t xml:space="preserve">  </w:t>
            </w:r>
            <w:proofErr w:type="gramStart"/>
            <w:r>
              <w:rPr>
                <w:b/>
                <w:bCs/>
                <w:color w:val="FFFFFF"/>
                <w:sz w:val="19"/>
                <w:szCs w:val="19"/>
              </w:rPr>
              <w:t>|  Billable</w:t>
            </w:r>
            <w:proofErr w:type="gramEnd"/>
            <w:r>
              <w:rPr>
                <w:b/>
                <w:bCs/>
                <w:color w:val="FFFFFF"/>
                <w:sz w:val="19"/>
                <w:szCs w:val="19"/>
              </w:rPr>
              <w:t xml:space="preserve"> </w:t>
            </w:r>
            <w:proofErr w:type="gramStart"/>
            <w:r>
              <w:rPr>
                <w:b/>
                <w:bCs/>
                <w:color w:val="FFFFFF"/>
                <w:sz w:val="19"/>
                <w:szCs w:val="19"/>
              </w:rPr>
              <w:t>[ ]</w:t>
            </w:r>
            <w:proofErr w:type="gramEnd"/>
          </w:p>
        </w:tc>
        <w:tc>
          <w:tcPr>
            <w:tcW w:w="0" w:type="auto"/>
            <w:shd w:val="clear" w:color="auto" w:fill="1F4E79"/>
            <w:tcMar>
              <w:top w:w="60" w:type="dxa"/>
              <w:left w:w="110" w:type="dxa"/>
              <w:bottom w:w="60" w:type="dxa"/>
              <w:right w:w="110" w:type="dxa"/>
            </w:tcMar>
            <w:vAlign w:val="center"/>
          </w:tcPr>
          <w:p w14:paraId="0E6BBC24" w14:textId="77777777" w:rsidR="006E5A01" w:rsidRDefault="00000000">
            <w:pPr>
              <w:jc w:val="center"/>
            </w:pPr>
            <w:r>
              <w:rPr>
                <w:b/>
                <w:bCs/>
                <w:color w:val="FFFFFF"/>
                <w:sz w:val="20"/>
                <w:szCs w:val="20"/>
              </w:rPr>
              <w:t>[ ]</w:t>
            </w:r>
          </w:p>
        </w:tc>
      </w:tr>
    </w:tbl>
    <w:p w14:paraId="438A2C05" w14:textId="77777777" w:rsidR="006E5A01" w:rsidRDefault="006E5A01">
      <w:pPr>
        <w:spacing w:after="120"/>
      </w:pPr>
    </w:p>
    <w:p w14:paraId="26C7A445" w14:textId="77777777" w:rsidR="006E5A01" w:rsidRDefault="00000000">
      <w:pPr>
        <w:pStyle w:val="Heading1"/>
        <w:pBdr>
          <w:bottom w:val="single" w:sz="8" w:space="0" w:color="1F4E79"/>
        </w:pBdr>
      </w:pPr>
      <w:bookmarkStart w:id="1" w:name="_Toc234840872"/>
      <w:r>
        <w:t>B. Internal Runbook</w:t>
      </w:r>
      <w:bookmarkEnd w:id="1"/>
    </w:p>
    <w:p w14:paraId="53F5A67C" w14:textId="77777777" w:rsidR="006E5A01" w:rsidRDefault="00000000">
      <w:pPr>
        <w:spacing w:after="120" w:line="276" w:lineRule="auto"/>
      </w:pPr>
      <w:r>
        <w:t>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p w14:paraId="7FFF83D8" w14:textId="77777777" w:rsidR="006E5A01" w:rsidRDefault="00000000">
      <w:pPr>
        <w:pStyle w:val="Heading2"/>
      </w:pPr>
      <w:bookmarkStart w:id="2" w:name="_Toc234840873"/>
      <w:r>
        <w:lastRenderedPageBreak/>
        <w:t>Runbook entry — structure to follow</w:t>
      </w:r>
      <w:bookmarkEnd w:id="2"/>
    </w:p>
    <w:p w14:paraId="0871E411"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Write one entry per tool or step in your engagement. Keep this structure. A fully worked example entry is in the Engagement Packet Worked Example (linked from the Lab 1.0 page).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350"/>
      </w:tblGrid>
      <w:tr w:rsidR="006E5A01" w14:paraId="065F389E" w14:textId="77777777">
        <w:tblPrEx>
          <w:tblCellMar>
            <w:top w:w="0" w:type="dxa"/>
            <w:bottom w:w="0" w:type="dxa"/>
          </w:tblCellMar>
        </w:tblPrEx>
        <w:tc>
          <w:tcPr>
            <w:tcW w:w="0" w:type="auto"/>
            <w:shd w:val="clear" w:color="auto" w:fill="F5F7FA"/>
            <w:tcMar>
              <w:top w:w="100" w:type="dxa"/>
              <w:left w:w="160" w:type="dxa"/>
              <w:bottom w:w="100" w:type="dxa"/>
              <w:right w:w="160" w:type="dxa"/>
            </w:tcMar>
          </w:tcPr>
          <w:p w14:paraId="1447178D" w14:textId="77777777" w:rsidR="006E5A01" w:rsidRDefault="00000000">
            <w:r>
              <w:rPr>
                <w:rFonts w:ascii="Roboto Mono" w:eastAsia="Roboto Mono" w:hAnsi="Roboto Mono" w:cs="Roboto Mono"/>
                <w:sz w:val="17"/>
                <w:szCs w:val="17"/>
              </w:rPr>
              <w:t>[TOOL OR STEP NAME]</w:t>
            </w:r>
            <w:r>
              <w:br/>
            </w:r>
            <w:r>
              <w:rPr>
                <w:rFonts w:ascii="Roboto Mono" w:eastAsia="Roboto Mono" w:hAnsi="Roboto Mono" w:cs="Roboto Mono"/>
                <w:sz w:val="17"/>
                <w:szCs w:val="17"/>
              </w:rPr>
              <w:t>------------------------------------------------------------</w:t>
            </w:r>
            <w:r>
              <w:br/>
            </w:r>
            <w:r>
              <w:br/>
            </w:r>
            <w:r>
              <w:rPr>
                <w:rFonts w:ascii="Roboto Mono" w:eastAsia="Roboto Mono" w:hAnsi="Roboto Mono" w:cs="Roboto Mono"/>
                <w:sz w:val="17"/>
                <w:szCs w:val="17"/>
              </w:rPr>
              <w:t>Purpose: [what this tool/step accomplishes and why]</w:t>
            </w:r>
            <w:r>
              <w:br/>
            </w:r>
            <w:r>
              <w:br/>
            </w:r>
            <w:r>
              <w:rPr>
                <w:rFonts w:ascii="Roboto Mono" w:eastAsia="Roboto Mono" w:hAnsi="Roboto Mono" w:cs="Roboto Mono"/>
                <w:sz w:val="17"/>
                <w:szCs w:val="17"/>
              </w:rPr>
              <w:t>Options / flags used:</w:t>
            </w:r>
            <w:r>
              <w:br/>
            </w:r>
            <w:r>
              <w:rPr>
                <w:rFonts w:ascii="Roboto Mono" w:eastAsia="Roboto Mono" w:hAnsi="Roboto Mono" w:cs="Roboto Mono"/>
                <w:sz w:val="17"/>
                <w:szCs w:val="17"/>
              </w:rPr>
              <w:t xml:space="preserve">  [</w:t>
            </w:r>
            <w:proofErr w:type="gramStart"/>
            <w:r>
              <w:rPr>
                <w:rFonts w:ascii="Roboto Mono" w:eastAsia="Roboto Mono" w:hAnsi="Roboto Mono" w:cs="Roboto Mono"/>
                <w:sz w:val="17"/>
                <w:szCs w:val="17"/>
              </w:rPr>
              <w:t xml:space="preserve">flag]   </w:t>
            </w:r>
            <w:proofErr w:type="gramEnd"/>
            <w:r>
              <w:rPr>
                <w:rFonts w:ascii="Roboto Mono" w:eastAsia="Roboto Mono" w:hAnsi="Roboto Mono" w:cs="Roboto Mono"/>
                <w:sz w:val="17"/>
                <w:szCs w:val="17"/>
              </w:rPr>
              <w:t>[what it does]</w:t>
            </w:r>
            <w:r>
              <w:br/>
            </w:r>
            <w:r>
              <w:rPr>
                <w:rFonts w:ascii="Roboto Mono" w:eastAsia="Roboto Mono" w:hAnsi="Roboto Mono" w:cs="Roboto Mono"/>
                <w:sz w:val="17"/>
                <w:szCs w:val="17"/>
              </w:rPr>
              <w:t xml:space="preserve">  [</w:t>
            </w:r>
            <w:proofErr w:type="gramStart"/>
            <w:r>
              <w:rPr>
                <w:rFonts w:ascii="Roboto Mono" w:eastAsia="Roboto Mono" w:hAnsi="Roboto Mono" w:cs="Roboto Mono"/>
                <w:sz w:val="17"/>
                <w:szCs w:val="17"/>
              </w:rPr>
              <w:t xml:space="preserve">flag]   </w:t>
            </w:r>
            <w:proofErr w:type="gramEnd"/>
            <w:r>
              <w:rPr>
                <w:rFonts w:ascii="Roboto Mono" w:eastAsia="Roboto Mono" w:hAnsi="Roboto Mono" w:cs="Roboto Mono"/>
                <w:sz w:val="17"/>
                <w:szCs w:val="17"/>
              </w:rPr>
              <w:t>[what it does]</w:t>
            </w:r>
            <w:r>
              <w:br/>
            </w:r>
            <w:r>
              <w:br/>
            </w:r>
            <w:r>
              <w:rPr>
                <w:rFonts w:ascii="Roboto Mono" w:eastAsia="Roboto Mono" w:hAnsi="Roboto Mono" w:cs="Roboto Mono"/>
                <w:sz w:val="17"/>
                <w:szCs w:val="17"/>
              </w:rPr>
              <w:t>Exact command as run:</w:t>
            </w:r>
            <w:r>
              <w:br/>
            </w:r>
            <w:r>
              <w:rPr>
                <w:rFonts w:ascii="Roboto Mono" w:eastAsia="Roboto Mono" w:hAnsi="Roboto Mono" w:cs="Roboto Mono"/>
                <w:sz w:val="17"/>
                <w:szCs w:val="17"/>
              </w:rPr>
              <w:t xml:space="preserve">  [the full command, copy-pasted from your terminal]</w:t>
            </w:r>
            <w:r>
              <w:br/>
            </w:r>
            <w:r>
              <w:br/>
            </w:r>
            <w:r>
              <w:rPr>
                <w:rFonts w:ascii="Roboto Mono" w:eastAsia="Roboto Mono" w:hAnsi="Roboto Mono" w:cs="Roboto Mono"/>
                <w:sz w:val="17"/>
                <w:szCs w:val="17"/>
              </w:rPr>
              <w:t>Sample output excerpt:</w:t>
            </w:r>
            <w:r>
              <w:br/>
            </w:r>
            <w:r>
              <w:rPr>
                <w:rFonts w:ascii="Roboto Mono" w:eastAsia="Roboto Mono" w:hAnsi="Roboto Mono" w:cs="Roboto Mono"/>
                <w:sz w:val="17"/>
                <w:szCs w:val="17"/>
              </w:rPr>
              <w:t xml:space="preserve">  [paste the relevant lines of output]</w:t>
            </w:r>
            <w:r>
              <w:br/>
            </w:r>
            <w:r>
              <w:br/>
            </w:r>
            <w:r>
              <w:rPr>
                <w:rFonts w:ascii="Roboto Mono" w:eastAsia="Roboto Mono" w:hAnsi="Roboto Mono" w:cs="Roboto Mono"/>
                <w:sz w:val="17"/>
                <w:szCs w:val="17"/>
              </w:rPr>
              <w:t>Next steps / interpretation:</w:t>
            </w:r>
            <w:r>
              <w:br/>
            </w:r>
            <w:r>
              <w:rPr>
                <w:rFonts w:ascii="Roboto Mono" w:eastAsia="Roboto Mono" w:hAnsi="Roboto Mono" w:cs="Roboto Mono"/>
                <w:sz w:val="17"/>
                <w:szCs w:val="17"/>
              </w:rPr>
              <w:t xml:space="preserve">  [what you did with this result]</w:t>
            </w:r>
            <w:r>
              <w:br/>
            </w:r>
            <w:r>
              <w:br/>
            </w:r>
            <w:r>
              <w:rPr>
                <w:rFonts w:ascii="Roboto Mono" w:eastAsia="Roboto Mono" w:hAnsi="Roboto Mono" w:cs="Roboto Mono"/>
                <w:sz w:val="17"/>
                <w:szCs w:val="17"/>
              </w:rPr>
              <w:t>Pitfalls observed: [anything that tripped you up and how you</w:t>
            </w:r>
            <w:r>
              <w:br/>
            </w:r>
            <w:r>
              <w:rPr>
                <w:rFonts w:ascii="Roboto Mono" w:eastAsia="Roboto Mono" w:hAnsi="Roboto Mono" w:cs="Roboto Mono"/>
                <w:sz w:val="17"/>
                <w:szCs w:val="17"/>
              </w:rPr>
              <w:t>got past it]</w:t>
            </w:r>
          </w:p>
        </w:tc>
      </w:tr>
    </w:tbl>
    <w:p w14:paraId="0E0BC850" w14:textId="77777777" w:rsidR="006E5A01" w:rsidRDefault="00000000">
      <w:pPr>
        <w:spacing w:after="120" w:line="276" w:lineRule="auto"/>
      </w:pPr>
      <w:r>
        <w:rPr>
          <w:i/>
          <w:iCs/>
          <w:color w:val="595959"/>
        </w:rPr>
        <w:t>[Screenshot here — pair each runbook entry with the terminal output that produced it, kali-abc123 visible in the prompt.]</w:t>
      </w:r>
    </w:p>
    <w:p w14:paraId="75106067" w14:textId="77777777" w:rsidR="006E5A01" w:rsidRDefault="006E5A01">
      <w:pPr>
        <w:spacing w:after="120"/>
      </w:pPr>
    </w:p>
    <w:p w14:paraId="104F4A3B" w14:textId="77777777" w:rsidR="006E5A01" w:rsidRDefault="00000000">
      <w:pPr>
        <w:pStyle w:val="Heading1"/>
        <w:pBdr>
          <w:bottom w:val="single" w:sz="8" w:space="0" w:color="1F4E79"/>
        </w:pBdr>
      </w:pPr>
      <w:bookmarkStart w:id="3" w:name="_Toc234840874"/>
      <w:r>
        <w:t>C. Analyst Reflection</w:t>
      </w:r>
      <w:bookmarkEnd w:id="3"/>
    </w:p>
    <w:p w14:paraId="4CDF61D2" w14:textId="77777777" w:rsidR="006E5A01" w:rsidRDefault="00000000">
      <w:pPr>
        <w:spacing w:after="120" w:line="276" w:lineRule="auto"/>
      </w:pPr>
      <w:r>
        <w:t>Audience: you and your instructor. This is where the learning lives. Three prompts — answer all three honestly.</w:t>
      </w:r>
    </w:p>
    <w:p w14:paraId="30B88B75" w14:textId="77777777" w:rsidR="006E5A01" w:rsidRDefault="00000000">
      <w:pPr>
        <w:pStyle w:val="Heading2"/>
      </w:pPr>
      <w:bookmarkStart w:id="4" w:name="_Toc234840875"/>
      <w:r>
        <w:t>1. Timesheet Self-Audit</w:t>
      </w:r>
      <w:bookmarkEnd w:id="4"/>
    </w:p>
    <w:p w14:paraId="32CADD00"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14:paraId="2B8D0625" w14:textId="77777777" w:rsidR="006E5A01" w:rsidRDefault="00000000">
      <w:pPr>
        <w:spacing w:after="120"/>
      </w:pPr>
      <w:r>
        <w:rPr>
          <w:i/>
          <w:iCs/>
          <w:color w:val="595959"/>
        </w:rPr>
        <w:t>[Your timesheet self-audit here.]</w:t>
      </w:r>
    </w:p>
    <w:p w14:paraId="5C31754F" w14:textId="77777777" w:rsidR="006E5A01" w:rsidRDefault="00000000">
      <w:pPr>
        <w:pStyle w:val="Heading2"/>
      </w:pPr>
      <w:bookmarkStart w:id="5" w:name="_Toc234840876"/>
      <w:r>
        <w:t>2. Professional Reflection</w:t>
      </w:r>
      <w:bookmarkEnd w:id="5"/>
    </w:p>
    <w:p w14:paraId="706E368E"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What worked? What didn’t? If you ran this engagement again with what you know now, what would you do differently? Be specific — “I’d communicate findings to the client earlier” beats “I’d be more organized.”</w:t>
      </w:r>
    </w:p>
    <w:p w14:paraId="4F2FE424" w14:textId="77777777" w:rsidR="006E5A01" w:rsidRDefault="00000000">
      <w:pPr>
        <w:spacing w:after="120"/>
      </w:pPr>
      <w:r>
        <w:rPr>
          <w:i/>
          <w:iCs/>
          <w:color w:val="595959"/>
        </w:rPr>
        <w:t>[Your professional reflection here.]</w:t>
      </w:r>
    </w:p>
    <w:p w14:paraId="7B500AF9" w14:textId="77777777" w:rsidR="006E5A01" w:rsidRDefault="00000000">
      <w:pPr>
        <w:pStyle w:val="Heading2"/>
      </w:pPr>
      <w:bookmarkStart w:id="6" w:name="_Toc234840877"/>
      <w:r>
        <w:t>3. AI Methodology Reflection</w:t>
      </w:r>
      <w:bookmarkEnd w:id="6"/>
    </w:p>
    <w:p w14:paraId="48C1E0C0" w14:textId="77777777" w:rsidR="006E5A01" w:rsidRDefault="00000000">
      <w:pPr>
        <w:spacing w:after="120" w:line="276" w:lineRule="auto"/>
      </w:pPr>
      <w:r>
        <w:rPr>
          <w:i/>
          <w:iCs/>
        </w:rPr>
        <w:lastRenderedPageBreak/>
        <w:t>Where did AI help you on this engagement, how did you verify what it told you, and did you really need it?</w:t>
      </w:r>
    </w:p>
    <w:p w14:paraId="50D80DF9"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There’s no minimum word count — answer honestly. “I didn’t use AI on this engagement (N/A)” is perfectly acceptable if it’s true. But it had better be true — don’t claim N/A if your runbook is full of AI-generated explanations.</w:t>
      </w:r>
    </w:p>
    <w:p w14:paraId="17EE24B0" w14:textId="77777777" w:rsidR="006E5A01" w:rsidRDefault="00000000">
      <w:pPr>
        <w:spacing w:after="120"/>
      </w:pPr>
      <w:r>
        <w:rPr>
          <w:i/>
          <w:iCs/>
          <w:color w:val="595959"/>
        </w:rPr>
        <w:t>[Your AI methodology reflection here — or a truthful N/A.]</w:t>
      </w:r>
    </w:p>
    <w:p w14:paraId="260235F4" w14:textId="77777777" w:rsidR="006E5A01" w:rsidRDefault="00000000">
      <w:r>
        <w:br w:type="page"/>
      </w:r>
    </w:p>
    <w:p w14:paraId="3DDC8617" w14:textId="77777777" w:rsidR="006E5A01" w:rsidRDefault="00000000">
      <w:pPr>
        <w:spacing w:before="240" w:after="40"/>
        <w:jc w:val="center"/>
      </w:pPr>
      <w:r>
        <w:rPr>
          <w:b/>
          <w:bCs/>
          <w:color w:val="595959"/>
          <w:spacing w:val="30"/>
          <w:sz w:val="18"/>
          <w:szCs w:val="18"/>
        </w:rPr>
        <w:lastRenderedPageBreak/>
        <w:t>PART II — FINDINGS CONTRIBUTION</w:t>
      </w:r>
    </w:p>
    <w:p w14:paraId="5010FFE3" w14:textId="77777777" w:rsidR="006E5A01" w:rsidRDefault="006E5A01">
      <w:pPr>
        <w:spacing w:after="160"/>
      </w:pPr>
    </w:p>
    <w:p w14:paraId="37359802" w14:textId="007DF052" w:rsidR="006E5A01" w:rsidRDefault="006E5A01">
      <w:pPr>
        <w:jc w:val="center"/>
      </w:pPr>
    </w:p>
    <w:p w14:paraId="1E1557D3" w14:textId="77777777" w:rsidR="006E5A01" w:rsidRDefault="00000000">
      <w:pPr>
        <w:spacing w:before="80" w:after="40"/>
        <w:jc w:val="center"/>
      </w:pPr>
      <w:r>
        <w:rPr>
          <w:rFonts w:ascii="Roboto Slab" w:eastAsia="Roboto Slab" w:hAnsi="Roboto Slab" w:cs="Roboto Slab"/>
          <w:b/>
          <w:bCs/>
          <w:color w:val="454F5E"/>
          <w:sz w:val="30"/>
          <w:szCs w:val="30"/>
        </w:rPr>
        <w:t>PASSWORD SECURITY ASSESSMENT</w:t>
      </w:r>
    </w:p>
    <w:tbl>
      <w:tblPr>
        <w:tblW w:w="2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tblGrid>
      <w:tr w:rsidR="006E5A01" w14:paraId="59DA9F90" w14:textId="77777777">
        <w:tblPrEx>
          <w:tblCellMar>
            <w:top w:w="0" w:type="dxa"/>
            <w:bottom w:w="0" w:type="dxa"/>
          </w:tblCellMar>
        </w:tblPrEx>
        <w:trPr>
          <w:jc w:val="center"/>
        </w:trPr>
        <w:tc>
          <w:tcPr>
            <w:tcW w:w="0" w:type="auto"/>
            <w:shd w:val="clear" w:color="auto" w:fill="454F5E"/>
            <w:tcMar>
              <w:top w:w="24" w:type="dxa"/>
              <w:bottom w:w="24" w:type="dxa"/>
            </w:tcMar>
          </w:tcPr>
          <w:p w14:paraId="33D6FDFD" w14:textId="77777777" w:rsidR="006E5A01" w:rsidRDefault="006E5A01"/>
        </w:tc>
      </w:tr>
    </w:tbl>
    <w:p w14:paraId="33282A2F" w14:textId="77777777" w:rsidR="006E5A01" w:rsidRDefault="006E5A01">
      <w:pPr>
        <w:spacing w:after="420"/>
      </w:pPr>
    </w:p>
    <w:p w14:paraId="26E722DE" w14:textId="77777777" w:rsidR="006E5A01" w:rsidRDefault="00000000">
      <w:pPr>
        <w:spacing w:after="60"/>
        <w:jc w:val="center"/>
      </w:pPr>
      <w:r>
        <w:rPr>
          <w:rFonts w:ascii="Roboto Slab" w:eastAsia="Roboto Slab" w:hAnsi="Roboto Slab" w:cs="Roboto Slab"/>
          <w:b/>
          <w:bCs/>
          <w:color w:val="1F4E79"/>
          <w:sz w:val="40"/>
          <w:szCs w:val="40"/>
        </w:rPr>
        <w:t>Password Security Findings</w:t>
      </w:r>
    </w:p>
    <w:p w14:paraId="0C3177AB" w14:textId="77777777" w:rsidR="006E5A01" w:rsidRDefault="00000000">
      <w:pPr>
        <w:spacing w:after="40"/>
        <w:jc w:val="center"/>
      </w:pPr>
      <w:r>
        <w:rPr>
          <w:color w:val="595959"/>
          <w:sz w:val="24"/>
          <w:szCs w:val="24"/>
        </w:rPr>
        <w:t>Internal Findings — for inclusion in the client report</w:t>
      </w:r>
    </w:p>
    <w:p w14:paraId="60C88681" w14:textId="77777777" w:rsidR="006E5A01" w:rsidRDefault="00000000">
      <w:pPr>
        <w:spacing w:after="480"/>
        <w:jc w:val="center"/>
      </w:pPr>
      <w:r>
        <w:rPr>
          <w:i/>
          <w:iCs/>
          <w:color w:val="595959"/>
        </w:rPr>
        <w:t>Module 4 — Password Security Assessment</w:t>
      </w:r>
    </w:p>
    <w:p w14:paraId="07DCE33A" w14:textId="77777777" w:rsidR="006E5A01" w:rsidRDefault="006E5A01">
      <w:pPr>
        <w:spacing w:after="360"/>
      </w:pPr>
    </w:p>
    <w:tbl>
      <w:tblPr>
        <w:tblW w:w="38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16"/>
        <w:gridCol w:w="4690"/>
      </w:tblGrid>
      <w:tr w:rsidR="006E5A01" w14:paraId="01356CC3" w14:textId="77777777">
        <w:tblPrEx>
          <w:tblCellMar>
            <w:top w:w="0" w:type="dxa"/>
            <w:bottom w:w="0" w:type="dxa"/>
          </w:tblCellMar>
        </w:tblPrEx>
        <w:trPr>
          <w:jc w:val="center"/>
        </w:trPr>
        <w:tc>
          <w:tcPr>
            <w:tcW w:w="1700" w:type="pct"/>
            <w:shd w:val="clear" w:color="auto" w:fill="F5F7FA"/>
            <w:tcMar>
              <w:top w:w="60" w:type="dxa"/>
              <w:left w:w="110" w:type="dxa"/>
              <w:bottom w:w="60" w:type="dxa"/>
              <w:right w:w="110" w:type="dxa"/>
            </w:tcMar>
            <w:vAlign w:val="center"/>
          </w:tcPr>
          <w:p w14:paraId="4005CBD0" w14:textId="77777777" w:rsidR="006E5A01" w:rsidRDefault="00000000">
            <w:r>
              <w:rPr>
                <w:sz w:val="20"/>
                <w:szCs w:val="20"/>
              </w:rPr>
              <w:t>Findings for</w:t>
            </w:r>
          </w:p>
        </w:tc>
        <w:tc>
          <w:tcPr>
            <w:tcW w:w="3300" w:type="pct"/>
            <w:tcMar>
              <w:top w:w="60" w:type="dxa"/>
              <w:left w:w="110" w:type="dxa"/>
              <w:bottom w:w="60" w:type="dxa"/>
              <w:right w:w="110" w:type="dxa"/>
            </w:tcMar>
            <w:vAlign w:val="center"/>
          </w:tcPr>
          <w:p w14:paraId="3968B6B1" w14:textId="77777777" w:rsidR="006E5A01" w:rsidRDefault="00000000">
            <w:r>
              <w:rPr>
                <w:sz w:val="20"/>
                <w:szCs w:val="20"/>
              </w:rPr>
              <w:t>Brazos Financial Group / Alamo Industries</w:t>
            </w:r>
          </w:p>
        </w:tc>
      </w:tr>
      <w:tr w:rsidR="006E5A01" w14:paraId="51482EBA"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799A1AC0" w14:textId="77777777" w:rsidR="006E5A01" w:rsidRDefault="00000000">
            <w:r>
              <w:rPr>
                <w:sz w:val="20"/>
                <w:szCs w:val="20"/>
              </w:rPr>
              <w:t>Prepared by</w:t>
            </w:r>
          </w:p>
        </w:tc>
        <w:tc>
          <w:tcPr>
            <w:tcW w:w="0" w:type="auto"/>
            <w:tcMar>
              <w:top w:w="60" w:type="dxa"/>
              <w:left w:w="110" w:type="dxa"/>
              <w:bottom w:w="60" w:type="dxa"/>
              <w:right w:w="110" w:type="dxa"/>
            </w:tcMar>
            <w:vAlign w:val="center"/>
          </w:tcPr>
          <w:p w14:paraId="28013482" w14:textId="77777777" w:rsidR="006E5A01" w:rsidRDefault="00000000">
            <w:r>
              <w:rPr>
                <w:sz w:val="20"/>
                <w:szCs w:val="20"/>
              </w:rPr>
              <w:t>NEXUS Security Consulting</w:t>
            </w:r>
            <w:r>
              <w:br/>
            </w:r>
            <w:fldSimple w:instr="DOCPROPERTY Author \* MERGEFORMAT">
              <w:r w:rsidR="001744CB">
                <w:t/>
              </w:r>
            </w:fldSimple>
          </w:p>
        </w:tc>
      </w:tr>
      <w:tr w:rsidR="006E5A01" w14:paraId="670B64F3"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593564B2" w14:textId="77777777" w:rsidR="006E5A01" w:rsidRDefault="00000000">
            <w:r>
              <w:rPr>
                <w:sz w:val="20"/>
                <w:szCs w:val="20"/>
              </w:rPr>
              <w:t>Date</w:t>
            </w:r>
          </w:p>
        </w:tc>
        <w:tc>
          <w:tcPr>
            <w:tcW w:w="0" w:type="auto"/>
            <w:tcMar>
              <w:top w:w="60" w:type="dxa"/>
              <w:left w:w="110" w:type="dxa"/>
              <w:bottom w:w="60" w:type="dxa"/>
              <w:right w:w="110" w:type="dxa"/>
            </w:tcMar>
            <w:vAlign w:val="center"/>
          </w:tcPr>
          <w:p w14:paraId="7064D34F" w14:textId="77777777" w:rsidR="006E5A01" w:rsidRDefault="00000000">
            <w:r>
              <w:fldChar w:fldCharType="begin"/>
            </w:r>
            <w:r>
              <w:instrText>DATE \@ "MMMM d, yyyy"</w:instrText>
            </w:r>
            <w:r>
              <w:fldChar w:fldCharType="separate"/>
            </w:r>
            <w:r w:rsidR="001744CB">
              <w:rPr>
                <w:noProof/>
              </w:rPr>
              <w:t/>
            </w:r>
            <w:r>
              <w:fldChar w:fldCharType="end"/>
            </w:r>
          </w:p>
        </w:tc>
      </w:tr>
      <w:tr w:rsidR="006E5A01" w14:paraId="22E3D598" w14:textId="77777777">
        <w:tblPrEx>
          <w:tblCellMar>
            <w:top w:w="0" w:type="dxa"/>
            <w:bottom w:w="0" w:type="dxa"/>
          </w:tblCellMar>
        </w:tblPrEx>
        <w:trPr>
          <w:jc w:val="center"/>
        </w:trPr>
        <w:tc>
          <w:tcPr>
            <w:tcW w:w="0" w:type="auto"/>
            <w:shd w:val="clear" w:color="auto" w:fill="F5F7FA"/>
            <w:tcMar>
              <w:top w:w="60" w:type="dxa"/>
              <w:left w:w="110" w:type="dxa"/>
              <w:bottom w:w="60" w:type="dxa"/>
              <w:right w:w="110" w:type="dxa"/>
            </w:tcMar>
            <w:vAlign w:val="center"/>
          </w:tcPr>
          <w:p w14:paraId="3B2CA3A8" w14:textId="77777777" w:rsidR="006E5A01" w:rsidRDefault="00000000">
            <w:r>
              <w:rPr>
                <w:sz w:val="20"/>
                <w:szCs w:val="20"/>
              </w:rPr>
              <w:t>Classification</w:t>
            </w:r>
          </w:p>
        </w:tc>
        <w:tc>
          <w:tcPr>
            <w:tcW w:w="0" w:type="auto"/>
            <w:tcMar>
              <w:top w:w="60" w:type="dxa"/>
              <w:left w:w="110" w:type="dxa"/>
              <w:bottom w:w="60" w:type="dxa"/>
              <w:right w:w="110" w:type="dxa"/>
            </w:tcMar>
            <w:vAlign w:val="center"/>
          </w:tcPr>
          <w:p w14:paraId="3A8F34A8" w14:textId="77777777" w:rsidR="006E5A01" w:rsidRDefault="00000000">
            <w:r>
              <w:rPr>
                <w:b/>
                <w:bCs/>
                <w:color w:val="C00000"/>
                <w:sz w:val="20"/>
                <w:szCs w:val="20"/>
              </w:rPr>
              <w:t>CONFIDENTIAL — Client Use Only</w:t>
            </w:r>
          </w:p>
        </w:tc>
      </w:tr>
    </w:tbl>
    <w:p w14:paraId="1985E36A" w14:textId="77777777" w:rsidR="006E5A01" w:rsidRDefault="006E5A01">
      <w:pPr>
        <w:spacing w:after="200"/>
      </w:pPr>
    </w:p>
    <w:p w14:paraId="40722004" w14:textId="77777777" w:rsidR="006E5A01" w:rsidRDefault="00000000">
      <w:pPr>
        <w:spacing w:before="240"/>
        <w:jc w:val="center"/>
      </w:pPr>
      <w:r>
        <w:rPr>
          <w:color w:val="595959"/>
          <w:sz w:val="16"/>
          <w:szCs w:val="16"/>
        </w:rPr>
        <w:t>Prepared by NEXUS Security Consulting</w:t>
      </w:r>
    </w:p>
    <w:p w14:paraId="7543105E"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This module is an internal contribution to a larger engagement. Other analysts own the full Brazos and Alamo client relationships; your job is the password-security portion. The section that follows is written so the lead analyst can fold your findings directly into their client deliverable — so it still meets client-facing quality, even though you are not delivering it to the client yourself.</w:t>
      </w:r>
    </w:p>
    <w:p w14:paraId="28D7DAF7" w14:textId="77777777" w:rsidR="006E5A01" w:rsidRDefault="00000000">
      <w:r>
        <w:br w:type="page"/>
      </w:r>
    </w:p>
    <w:p w14:paraId="7BF7F019" w14:textId="77777777" w:rsidR="006E5A01" w:rsidRDefault="00000000">
      <w:pPr>
        <w:pBdr>
          <w:bottom w:val="single" w:sz="12" w:space="0" w:color="2E75B6"/>
        </w:pBdr>
        <w:spacing w:before="120" w:after="60"/>
      </w:pPr>
      <w:r>
        <w:rPr>
          <w:rFonts w:ascii="Roboto Slab" w:eastAsia="Roboto Slab" w:hAnsi="Roboto Slab" w:cs="Roboto Slab"/>
          <w:b/>
          <w:bCs/>
          <w:color w:val="2E75B6"/>
          <w:sz w:val="32"/>
          <w:szCs w:val="32"/>
        </w:rPr>
        <w:lastRenderedPageBreak/>
        <w:t>The Findings Contribution</w:t>
      </w:r>
    </w:p>
    <w:p w14:paraId="71C2DC06" w14:textId="77777777" w:rsidR="006E5A01" w:rsidRDefault="00000000">
      <w:pPr>
        <w:spacing w:after="120" w:line="276" w:lineRule="auto"/>
      </w:pPr>
      <w:r>
        <w:t>Part II is your password-security findings, written to client-facing standard so the lead analyst can drop it straight into the larger Brazos / Alamo deliverable. You are contributing the password portion, not the whole report — but treat it as if leadership will read it, because they will.</w:t>
      </w:r>
    </w:p>
    <w:p w14:paraId="57CE3CD5" w14:textId="77777777" w:rsidR="006E5A01" w:rsidRDefault="00000000">
      <w:pPr>
        <w:pStyle w:val="Heading1"/>
        <w:pBdr>
          <w:bottom w:val="single" w:sz="8" w:space="0" w:color="1F4E79"/>
        </w:pBdr>
      </w:pPr>
      <w:bookmarkStart w:id="7" w:name="_Toc234840878"/>
      <w:r>
        <w:t>Executive Summary</w:t>
      </w:r>
      <w:bookmarkEnd w:id="7"/>
    </w:p>
    <w:p w14:paraId="1E00A60D"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Internal handoff to your senior analyst — not a client letter. Bullets are fine. Label everything by client (Brazos / Alamo) so it splits cleanly into each client's report downstream. Give plenty to work with — no strict one-page limit here — but no padding: every point should be worth handing over.</w:t>
      </w:r>
    </w:p>
    <w:p w14:paraId="19EEFF11" w14:textId="77777777" w:rsidR="006E5A01" w:rsidRDefault="00000000">
      <w:pPr>
        <w:spacing w:after="120"/>
      </w:pPr>
      <w:r>
        <w:rPr>
          <w:i/>
          <w:iCs/>
          <w:color w:val="595959"/>
        </w:rPr>
        <w:t>[Internal handoff — bullets, labeled by client. e.g.  •  Brazos (Windows/NTLM): risk posture, cracked-credential count, top findings/recs.  •  Alamo (Linux/SHA-512): risk posture, cracked-credential count, top findings/recs.]</w:t>
      </w:r>
    </w:p>
    <w:p w14:paraId="00BBE773" w14:textId="77777777" w:rsidR="006E5A01" w:rsidRDefault="006E5A01">
      <w:pPr>
        <w:spacing w:after="120"/>
      </w:pPr>
    </w:p>
    <w:p w14:paraId="43AAEA10" w14:textId="77777777" w:rsidR="006E5A01" w:rsidRDefault="00000000">
      <w:pPr>
        <w:pStyle w:val="Heading1"/>
        <w:pBdr>
          <w:bottom w:val="single" w:sz="8" w:space="0" w:color="1F4E79"/>
        </w:pBdr>
      </w:pPr>
      <w:bookmarkStart w:id="8" w:name="_Toc234840879"/>
      <w:r>
        <w:t>Methodology</w:t>
      </w:r>
      <w:bookmarkEnd w:id="8"/>
    </w:p>
    <w:p w14:paraId="0EE24600"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A brief overview of how the engagement was conducted — scope, approach, tools at a high level. The client does not need command-by-command detail; that lives in your runbook (Part I.B).</w:t>
      </w:r>
    </w:p>
    <w:p w14:paraId="19A4394E" w14:textId="77777777" w:rsidR="006E5A01" w:rsidRDefault="00000000">
      <w:pPr>
        <w:spacing w:after="120"/>
      </w:pPr>
      <w:r>
        <w:rPr>
          <w:i/>
          <w:iCs/>
          <w:color w:val="595959"/>
        </w:rPr>
        <w:t>[Your methodology overview here.]</w:t>
      </w:r>
    </w:p>
    <w:p w14:paraId="4C372DDE" w14:textId="77777777" w:rsidR="006E5A01" w:rsidRDefault="006E5A01">
      <w:pPr>
        <w:spacing w:after="120"/>
      </w:pPr>
    </w:p>
    <w:p w14:paraId="7BE770E4" w14:textId="77777777" w:rsidR="006E5A01" w:rsidRDefault="00000000">
      <w:pPr>
        <w:pStyle w:val="Heading1"/>
        <w:pBdr>
          <w:bottom w:val="single" w:sz="8" w:space="0" w:color="1F4E79"/>
        </w:pBdr>
      </w:pPr>
      <w:bookmarkStart w:id="9" w:name="_Toc234840880"/>
      <w:r>
        <w:t>Findings</w:t>
      </w:r>
      <w:bookmarkEnd w:id="9"/>
    </w:p>
    <w:p w14:paraId="78E2D376" w14:textId="77777777" w:rsidR="006E5A01" w:rsidRDefault="00000000">
      <w:pPr>
        <w:spacing w:after="120" w:line="276" w:lineRule="auto"/>
      </w:pPr>
      <w:r>
        <w:t>Organized by severity, highest first. Each finding has a number, title, severity, affected host/port, description, evidence (screenshot), impact, and recommendation.</w:t>
      </w:r>
    </w:p>
    <w:p w14:paraId="30D740A4" w14:textId="77777777" w:rsidR="006E5A01" w:rsidRDefault="00000000">
      <w:pPr>
        <w:pStyle w:val="Heading2"/>
      </w:pPr>
      <w:bookmarkStart w:id="10" w:name="_Toc234840881"/>
      <w:r>
        <w:t>Finding — structure to follow</w:t>
      </w:r>
      <w:bookmarkEnd w:id="10"/>
    </w:p>
    <w:p w14:paraId="4CD7A746"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One card per finding, highest severity first. Keep every field. A fully worked example finding is in the Engagement Packet Worked Example (linked from the Lab 1.0 page).</w:t>
      </w:r>
    </w:p>
    <w:p w14:paraId="0838FE27" w14:textId="77777777" w:rsidR="006E5A01" w:rsidRDefault="006E5A01">
      <w:pPr>
        <w:spacing w:after="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25"/>
      </w:tblGrid>
      <w:tr w:rsidR="006E5A01" w14:paraId="791EBDDF" w14:textId="77777777">
        <w:tblPrEx>
          <w:tblCellMar>
            <w:top w:w="0" w:type="dxa"/>
            <w:bottom w:w="0" w:type="dxa"/>
          </w:tblCellMar>
        </w:tblPrEx>
        <w:tc>
          <w:tcPr>
            <w:tcW w:w="0" w:type="auto"/>
            <w:tcBorders>
              <w:top w:val="single" w:sz="4" w:space="0" w:color="D9D9D9"/>
              <w:left w:val="single" w:sz="24" w:space="0" w:color="D68910"/>
              <w:bottom w:val="single" w:sz="4" w:space="0" w:color="D9D9D9"/>
              <w:right w:val="single" w:sz="4" w:space="0" w:color="D9D9D9"/>
            </w:tcBorders>
            <w:shd w:val="clear" w:color="auto" w:fill="F5F7FA"/>
            <w:tcMar>
              <w:top w:w="140" w:type="dxa"/>
              <w:left w:w="200" w:type="dxa"/>
              <w:bottom w:w="140" w:type="dxa"/>
              <w:right w:w="200" w:type="dxa"/>
            </w:tcMar>
          </w:tcPr>
          <w:p w14:paraId="0D7AC9DB" w14:textId="77777777" w:rsidR="006E5A01" w:rsidRDefault="00000000">
            <w:pPr>
              <w:spacing w:after="60"/>
            </w:pPr>
            <w:r>
              <w:rPr>
                <w:rFonts w:ascii="Roboto Slab" w:eastAsia="Roboto Slab" w:hAnsi="Roboto Slab" w:cs="Roboto Slab"/>
                <w:b/>
                <w:bCs/>
                <w:color w:val="1F4E79"/>
              </w:rPr>
              <w:t>FINDING 001 — [Title of your highest-severity finding]</w:t>
            </w:r>
          </w:p>
          <w:p w14:paraId="3A9E8610" w14:textId="77777777" w:rsidR="006E5A01" w:rsidRDefault="00000000">
            <w:pPr>
              <w:spacing w:after="100"/>
            </w:pPr>
            <w:r>
              <w:rPr>
                <w:b/>
                <w:bCs/>
                <w:sz w:val="20"/>
                <w:szCs w:val="20"/>
              </w:rPr>
              <w:t xml:space="preserve">Severity: </w:t>
            </w:r>
            <w:r>
              <w:rPr>
                <w:color w:val="595959"/>
                <w:sz w:val="20"/>
                <w:szCs w:val="20"/>
              </w:rPr>
              <w:t xml:space="preserve">[Critical / High / Medium / </w:t>
            </w:r>
            <w:proofErr w:type="gramStart"/>
            <w:r>
              <w:rPr>
                <w:color w:val="595959"/>
                <w:sz w:val="20"/>
                <w:szCs w:val="20"/>
              </w:rPr>
              <w:t xml:space="preserve">Low]   </w:t>
            </w:r>
            <w:proofErr w:type="gramEnd"/>
            <w:r>
              <w:rPr>
                <w:color w:val="595959"/>
                <w:sz w:val="20"/>
                <w:szCs w:val="20"/>
              </w:rPr>
              <w:t xml:space="preserve"> Affected: [host / system / account]</w:t>
            </w:r>
          </w:p>
          <w:p w14:paraId="6E89F3CB" w14:textId="77777777" w:rsidR="006E5A01" w:rsidRDefault="00000000">
            <w:pPr>
              <w:spacing w:after="40"/>
            </w:pPr>
            <w:r>
              <w:rPr>
                <w:b/>
                <w:bCs/>
                <w:color w:val="2E75B6"/>
                <w:sz w:val="20"/>
                <w:szCs w:val="20"/>
              </w:rPr>
              <w:t>Description</w:t>
            </w:r>
          </w:p>
          <w:p w14:paraId="3D5AA6BC" w14:textId="77777777" w:rsidR="006E5A01" w:rsidRDefault="00000000">
            <w:pPr>
              <w:spacing w:after="100"/>
            </w:pPr>
            <w:r>
              <w:rPr>
                <w:color w:val="595959"/>
                <w:sz w:val="21"/>
                <w:szCs w:val="21"/>
              </w:rPr>
              <w:lastRenderedPageBreak/>
              <w:t>[What the issue is, in client-readable terms.]</w:t>
            </w:r>
          </w:p>
          <w:p w14:paraId="59BB5B07" w14:textId="77777777" w:rsidR="006E5A01" w:rsidRDefault="00000000">
            <w:pPr>
              <w:spacing w:after="40"/>
            </w:pPr>
            <w:r>
              <w:rPr>
                <w:b/>
                <w:bCs/>
                <w:color w:val="2E75B6"/>
                <w:sz w:val="20"/>
                <w:szCs w:val="20"/>
              </w:rPr>
              <w:t>Evidence</w:t>
            </w:r>
          </w:p>
          <w:p w14:paraId="03A0087E" w14:textId="77777777" w:rsidR="006E5A01" w:rsidRDefault="00000000">
            <w:pPr>
              <w:spacing w:after="100"/>
            </w:pPr>
            <w:r>
              <w:rPr>
                <w:i/>
                <w:iCs/>
                <w:color w:val="595959"/>
                <w:sz w:val="21"/>
                <w:szCs w:val="21"/>
              </w:rPr>
              <w:t>[Reference the screenshot/output that proves it; full output in Appendix.]</w:t>
            </w:r>
          </w:p>
          <w:p w14:paraId="2D72814C" w14:textId="77777777" w:rsidR="006E5A01" w:rsidRDefault="00000000">
            <w:pPr>
              <w:spacing w:after="40"/>
            </w:pPr>
            <w:r>
              <w:rPr>
                <w:b/>
                <w:bCs/>
                <w:color w:val="2E75B6"/>
                <w:sz w:val="20"/>
                <w:szCs w:val="20"/>
              </w:rPr>
              <w:t>Impact</w:t>
            </w:r>
          </w:p>
          <w:p w14:paraId="1CD70AF1" w14:textId="77777777" w:rsidR="006E5A01" w:rsidRDefault="00000000">
            <w:pPr>
              <w:spacing w:after="100"/>
            </w:pPr>
            <w:r>
              <w:rPr>
                <w:color w:val="595959"/>
                <w:sz w:val="21"/>
                <w:szCs w:val="21"/>
              </w:rPr>
              <w:t>[What it means for the business if left unaddressed.]</w:t>
            </w:r>
          </w:p>
          <w:p w14:paraId="00CB7A39" w14:textId="77777777" w:rsidR="006E5A01" w:rsidRDefault="00000000">
            <w:pPr>
              <w:spacing w:after="40"/>
            </w:pPr>
            <w:r>
              <w:rPr>
                <w:b/>
                <w:bCs/>
                <w:color w:val="2E75B6"/>
                <w:sz w:val="20"/>
                <w:szCs w:val="20"/>
              </w:rPr>
              <w:t>Recommendation</w:t>
            </w:r>
          </w:p>
          <w:p w14:paraId="191C98CD" w14:textId="77777777" w:rsidR="006E5A01" w:rsidRDefault="00000000">
            <w:r>
              <w:rPr>
                <w:color w:val="595959"/>
                <w:sz w:val="21"/>
                <w:szCs w:val="21"/>
              </w:rPr>
              <w:t>[The specific fix, and any longer-term measure.]</w:t>
            </w:r>
          </w:p>
        </w:tc>
      </w:tr>
    </w:tbl>
    <w:p w14:paraId="2B6711B5" w14:textId="77777777" w:rsidR="006E5A01" w:rsidRDefault="006E5A01">
      <w:pPr>
        <w:spacing w:after="120"/>
      </w:pPr>
    </w:p>
    <w:p w14:paraId="2C1F0806" w14:textId="77777777" w:rsidR="006E5A01" w:rsidRDefault="00000000">
      <w:pPr>
        <w:spacing w:after="120"/>
      </w:pPr>
      <w:r>
        <w:rPr>
          <w:i/>
          <w:iCs/>
          <w:color w:val="595959"/>
        </w:rPr>
        <w:t>[Add your remaining findings here, highest severity first.]</w:t>
      </w:r>
    </w:p>
    <w:p w14:paraId="3D839BA8" w14:textId="77777777" w:rsidR="006E5A01" w:rsidRDefault="006E5A01">
      <w:pPr>
        <w:spacing w:after="120"/>
      </w:pPr>
    </w:p>
    <w:p w14:paraId="7CF74ED3" w14:textId="77777777" w:rsidR="006E5A01" w:rsidRDefault="00000000">
      <w:pPr>
        <w:pStyle w:val="Heading1"/>
        <w:pBdr>
          <w:bottom w:val="single" w:sz="8" w:space="0" w:color="1F4E79"/>
        </w:pBdr>
      </w:pPr>
      <w:bookmarkStart w:id="11" w:name="_Toc234840882"/>
      <w:r>
        <w:t>Risk Analysis</w:t>
      </w:r>
      <w:bookmarkEnd w:id="11"/>
    </w:p>
    <w:p w14:paraId="3697E9D7"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Likelihood × impact for each finding. A simple table mapping each finding number to a likelihood, an impact, and a resulting risk rating is enough — keep it consistent with your severity labels in Findings.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96"/>
        <w:gridCol w:w="2057"/>
        <w:gridCol w:w="2057"/>
        <w:gridCol w:w="2057"/>
        <w:gridCol w:w="1683"/>
      </w:tblGrid>
      <w:tr w:rsidR="006E5A01" w14:paraId="04788AEE" w14:textId="77777777">
        <w:tblPrEx>
          <w:tblCellMar>
            <w:top w:w="0" w:type="dxa"/>
            <w:bottom w:w="0" w:type="dxa"/>
          </w:tblCellMar>
        </w:tblPrEx>
        <w:trPr>
          <w:tblHeader/>
        </w:trPr>
        <w:tc>
          <w:tcPr>
            <w:tcW w:w="800" w:type="pct"/>
            <w:shd w:val="clear" w:color="auto" w:fill="1F4E79"/>
            <w:tcMar>
              <w:top w:w="70" w:type="dxa"/>
              <w:left w:w="110" w:type="dxa"/>
              <w:bottom w:w="70" w:type="dxa"/>
              <w:right w:w="110" w:type="dxa"/>
            </w:tcMar>
            <w:vAlign w:val="center"/>
          </w:tcPr>
          <w:p w14:paraId="7CF2BA3D" w14:textId="77777777" w:rsidR="006E5A01" w:rsidRDefault="00000000">
            <w:r>
              <w:rPr>
                <w:b/>
                <w:bCs/>
                <w:color w:val="FFFFFF"/>
                <w:sz w:val="19"/>
                <w:szCs w:val="19"/>
              </w:rPr>
              <w:t>Finding</w:t>
            </w:r>
          </w:p>
        </w:tc>
        <w:tc>
          <w:tcPr>
            <w:tcW w:w="1100" w:type="pct"/>
            <w:shd w:val="clear" w:color="auto" w:fill="1F4E79"/>
            <w:tcMar>
              <w:top w:w="70" w:type="dxa"/>
              <w:left w:w="110" w:type="dxa"/>
              <w:bottom w:w="70" w:type="dxa"/>
              <w:right w:w="110" w:type="dxa"/>
            </w:tcMar>
            <w:vAlign w:val="center"/>
          </w:tcPr>
          <w:p w14:paraId="06DFADE6" w14:textId="77777777" w:rsidR="006E5A01" w:rsidRDefault="00000000">
            <w:r>
              <w:rPr>
                <w:b/>
                <w:bCs/>
                <w:color w:val="FFFFFF"/>
                <w:sz w:val="19"/>
                <w:szCs w:val="19"/>
              </w:rPr>
              <w:t>Likelihood</w:t>
            </w:r>
          </w:p>
        </w:tc>
        <w:tc>
          <w:tcPr>
            <w:tcW w:w="1100" w:type="pct"/>
            <w:shd w:val="clear" w:color="auto" w:fill="1F4E79"/>
            <w:tcMar>
              <w:top w:w="70" w:type="dxa"/>
              <w:left w:w="110" w:type="dxa"/>
              <w:bottom w:w="70" w:type="dxa"/>
              <w:right w:w="110" w:type="dxa"/>
            </w:tcMar>
            <w:vAlign w:val="center"/>
          </w:tcPr>
          <w:p w14:paraId="4E1F0E12" w14:textId="77777777" w:rsidR="006E5A01" w:rsidRDefault="00000000">
            <w:r>
              <w:rPr>
                <w:b/>
                <w:bCs/>
                <w:color w:val="FFFFFF"/>
                <w:sz w:val="19"/>
                <w:szCs w:val="19"/>
              </w:rPr>
              <w:t>Impact</w:t>
            </w:r>
          </w:p>
        </w:tc>
        <w:tc>
          <w:tcPr>
            <w:tcW w:w="1100" w:type="pct"/>
            <w:shd w:val="clear" w:color="auto" w:fill="1F4E79"/>
            <w:tcMar>
              <w:top w:w="70" w:type="dxa"/>
              <w:left w:w="110" w:type="dxa"/>
              <w:bottom w:w="70" w:type="dxa"/>
              <w:right w:w="110" w:type="dxa"/>
            </w:tcMar>
            <w:vAlign w:val="center"/>
          </w:tcPr>
          <w:p w14:paraId="186BA740" w14:textId="77777777" w:rsidR="006E5A01" w:rsidRDefault="00000000">
            <w:r>
              <w:rPr>
                <w:b/>
                <w:bCs/>
                <w:color w:val="FFFFFF"/>
                <w:sz w:val="19"/>
                <w:szCs w:val="19"/>
              </w:rPr>
              <w:t>Risk Rating</w:t>
            </w:r>
          </w:p>
        </w:tc>
        <w:tc>
          <w:tcPr>
            <w:tcW w:w="900" w:type="pct"/>
            <w:shd w:val="clear" w:color="auto" w:fill="1F4E79"/>
            <w:tcMar>
              <w:top w:w="70" w:type="dxa"/>
              <w:left w:w="110" w:type="dxa"/>
              <w:bottom w:w="70" w:type="dxa"/>
              <w:right w:w="110" w:type="dxa"/>
            </w:tcMar>
            <w:vAlign w:val="center"/>
          </w:tcPr>
          <w:p w14:paraId="74FC0C80" w14:textId="77777777" w:rsidR="006E5A01" w:rsidRDefault="00000000">
            <w:r>
              <w:rPr>
                <w:b/>
                <w:bCs/>
                <w:color w:val="FFFFFF"/>
                <w:sz w:val="19"/>
                <w:szCs w:val="19"/>
              </w:rPr>
              <w:t>Priority</w:t>
            </w:r>
          </w:p>
        </w:tc>
      </w:tr>
      <w:tr w:rsidR="006E5A01" w14:paraId="7D0D145C" w14:textId="77777777">
        <w:tblPrEx>
          <w:tblCellMar>
            <w:top w:w="0" w:type="dxa"/>
            <w:bottom w:w="0" w:type="dxa"/>
          </w:tblCellMar>
        </w:tblPrEx>
        <w:tc>
          <w:tcPr>
            <w:tcW w:w="0" w:type="auto"/>
            <w:tcMar>
              <w:top w:w="60" w:type="dxa"/>
              <w:left w:w="110" w:type="dxa"/>
              <w:bottom w:w="60" w:type="dxa"/>
              <w:right w:w="110" w:type="dxa"/>
            </w:tcMar>
            <w:vAlign w:val="center"/>
          </w:tcPr>
          <w:p w14:paraId="1F768CAD" w14:textId="77777777" w:rsidR="006E5A01" w:rsidRDefault="00000000">
            <w:pPr>
              <w:jc w:val="center"/>
            </w:pPr>
            <w:r>
              <w:rPr>
                <w:sz w:val="20"/>
                <w:szCs w:val="20"/>
              </w:rPr>
              <w:t>001</w:t>
            </w:r>
          </w:p>
        </w:tc>
        <w:tc>
          <w:tcPr>
            <w:tcW w:w="0" w:type="auto"/>
            <w:tcMar>
              <w:top w:w="60" w:type="dxa"/>
              <w:left w:w="110" w:type="dxa"/>
              <w:bottom w:w="60" w:type="dxa"/>
              <w:right w:w="110" w:type="dxa"/>
            </w:tcMar>
            <w:vAlign w:val="center"/>
          </w:tcPr>
          <w:p w14:paraId="21FF95E0"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652581B9"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6AEE7DC1"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5A5B565D" w14:textId="77777777" w:rsidR="006E5A01" w:rsidRDefault="00000000">
            <w:pPr>
              <w:jc w:val="center"/>
            </w:pPr>
            <w:r>
              <w:rPr>
                <w:sz w:val="20"/>
                <w:szCs w:val="20"/>
              </w:rPr>
              <w:t>[ ]</w:t>
            </w:r>
          </w:p>
        </w:tc>
      </w:tr>
      <w:tr w:rsidR="006E5A01" w14:paraId="2D7EB155" w14:textId="77777777">
        <w:tblPrEx>
          <w:tblCellMar>
            <w:top w:w="0" w:type="dxa"/>
            <w:bottom w:w="0" w:type="dxa"/>
          </w:tblCellMar>
        </w:tblPrEx>
        <w:tc>
          <w:tcPr>
            <w:tcW w:w="0" w:type="auto"/>
            <w:shd w:val="clear" w:color="auto" w:fill="FFFFFF"/>
            <w:tcMar>
              <w:top w:w="60" w:type="dxa"/>
              <w:left w:w="110" w:type="dxa"/>
              <w:bottom w:w="60" w:type="dxa"/>
              <w:right w:w="110" w:type="dxa"/>
            </w:tcMar>
            <w:vAlign w:val="center"/>
          </w:tcPr>
          <w:p w14:paraId="79D300CF" w14:textId="77777777" w:rsidR="006E5A01" w:rsidRDefault="00000000">
            <w:pPr>
              <w:jc w:val="center"/>
            </w:pPr>
            <w:r>
              <w:rPr>
                <w:sz w:val="20"/>
                <w:szCs w:val="20"/>
              </w:rPr>
              <w:t>[#]</w:t>
            </w:r>
          </w:p>
        </w:tc>
        <w:tc>
          <w:tcPr>
            <w:tcW w:w="0" w:type="auto"/>
            <w:tcMar>
              <w:top w:w="60" w:type="dxa"/>
              <w:left w:w="110" w:type="dxa"/>
              <w:bottom w:w="60" w:type="dxa"/>
              <w:right w:w="110" w:type="dxa"/>
            </w:tcMar>
            <w:vAlign w:val="center"/>
          </w:tcPr>
          <w:p w14:paraId="2ED2FAEA"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6EF0A445"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20DACCED" w14:textId="77777777" w:rsidR="006E5A01" w:rsidRDefault="00000000">
            <w:pPr>
              <w:jc w:val="center"/>
            </w:pPr>
            <w:r>
              <w:rPr>
                <w:sz w:val="20"/>
                <w:szCs w:val="20"/>
              </w:rPr>
              <w:t>[ ]</w:t>
            </w:r>
          </w:p>
        </w:tc>
        <w:tc>
          <w:tcPr>
            <w:tcW w:w="0" w:type="auto"/>
            <w:tcMar>
              <w:top w:w="60" w:type="dxa"/>
              <w:left w:w="110" w:type="dxa"/>
              <w:bottom w:w="60" w:type="dxa"/>
              <w:right w:w="110" w:type="dxa"/>
            </w:tcMar>
            <w:vAlign w:val="center"/>
          </w:tcPr>
          <w:p w14:paraId="04F45C1F" w14:textId="77777777" w:rsidR="006E5A01" w:rsidRDefault="00000000">
            <w:pPr>
              <w:jc w:val="center"/>
            </w:pPr>
            <w:r>
              <w:rPr>
                <w:sz w:val="20"/>
                <w:szCs w:val="20"/>
              </w:rPr>
              <w:t>[ ]</w:t>
            </w:r>
          </w:p>
        </w:tc>
      </w:tr>
    </w:tbl>
    <w:p w14:paraId="7065D9D3" w14:textId="77777777" w:rsidR="006E5A01" w:rsidRDefault="006E5A01">
      <w:pPr>
        <w:spacing w:after="120"/>
      </w:pPr>
    </w:p>
    <w:p w14:paraId="0E626C97" w14:textId="77777777" w:rsidR="006E5A01" w:rsidRDefault="00000000">
      <w:pPr>
        <w:pStyle w:val="Heading1"/>
        <w:pBdr>
          <w:bottom w:val="single" w:sz="8" w:space="0" w:color="1F4E79"/>
        </w:pBdr>
      </w:pPr>
      <w:bookmarkStart w:id="12" w:name="_Toc234840883"/>
      <w:r>
        <w:t>Recommendations</w:t>
      </w:r>
      <w:bookmarkEnd w:id="12"/>
    </w:p>
    <w:p w14:paraId="70EC96C6"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Prioritized — what to do Monday vs. what to plan for the next budget cycle. Tie each recommendation back to a finding number so the client can trace it.</w:t>
      </w:r>
    </w:p>
    <w:p w14:paraId="3F61136E" w14:textId="77777777" w:rsidR="006E5A01" w:rsidRDefault="00000000">
      <w:pPr>
        <w:pStyle w:val="ListParagraph"/>
        <w:numPr>
          <w:ilvl w:val="0"/>
          <w:numId w:val="2"/>
        </w:numPr>
        <w:spacing w:after="80"/>
      </w:pPr>
      <w:r>
        <w:rPr>
          <w:b/>
          <w:bCs/>
        </w:rPr>
        <w:t xml:space="preserve">This week: </w:t>
      </w:r>
      <w:r>
        <w:rPr>
          <w:i/>
          <w:iCs/>
          <w:color w:val="595959"/>
        </w:rPr>
        <w:t>[Highest-priority fix, tied to your top finding.]</w:t>
      </w:r>
    </w:p>
    <w:p w14:paraId="0A333336" w14:textId="77777777" w:rsidR="006E5A01" w:rsidRDefault="00000000">
      <w:pPr>
        <w:pStyle w:val="ListParagraph"/>
        <w:numPr>
          <w:ilvl w:val="0"/>
          <w:numId w:val="2"/>
        </w:numPr>
        <w:spacing w:after="80"/>
      </w:pPr>
      <w:r>
        <w:rPr>
          <w:b/>
          <w:bCs/>
        </w:rPr>
        <w:t xml:space="preserve">This quarter: </w:t>
      </w:r>
      <w:r>
        <w:rPr>
          <w:i/>
          <w:iCs/>
          <w:color w:val="595959"/>
        </w:rPr>
        <w:t>[Medium-term measure.]</w:t>
      </w:r>
    </w:p>
    <w:p w14:paraId="694066B2" w14:textId="77777777" w:rsidR="006E5A01" w:rsidRDefault="00000000">
      <w:pPr>
        <w:pStyle w:val="ListParagraph"/>
        <w:numPr>
          <w:ilvl w:val="0"/>
          <w:numId w:val="2"/>
        </w:numPr>
        <w:spacing w:after="80"/>
      </w:pPr>
      <w:r>
        <w:rPr>
          <w:i/>
          <w:iCs/>
          <w:color w:val="595959"/>
        </w:rPr>
        <w:t>[Add your prioritized recommendations here, each tied to a finding number.]</w:t>
      </w:r>
    </w:p>
    <w:p w14:paraId="66B0B0D3" w14:textId="77777777" w:rsidR="006E5A01" w:rsidRDefault="006E5A01">
      <w:pPr>
        <w:spacing w:after="120"/>
      </w:pPr>
    </w:p>
    <w:p w14:paraId="237C79A7" w14:textId="77777777" w:rsidR="006E5A01" w:rsidRDefault="00000000">
      <w:pPr>
        <w:pStyle w:val="Heading1"/>
        <w:pBdr>
          <w:bottom w:val="single" w:sz="8" w:space="0" w:color="1F4E79"/>
        </w:pBdr>
      </w:pPr>
      <w:bookmarkStart w:id="13" w:name="_Toc234840884"/>
      <w:r>
        <w:t>Appendix</w:t>
      </w:r>
      <w:bookmarkEnd w:id="13"/>
    </w:p>
    <w:p w14:paraId="7953BDD4" w14:textId="77777777" w:rsidR="006E5A01" w:rsidRDefault="00000000">
      <w:pPr>
        <w:spacing w:after="120" w:line="276" w:lineRule="auto"/>
      </w:pPr>
      <w:r>
        <w:t>Supporting evidence that would disrupt the flow of the main report: raw (scrubbed) tool output, additional screenshots, and your references.</w:t>
      </w:r>
    </w:p>
    <w:p w14:paraId="1CA656C5" w14:textId="77777777" w:rsidR="006E5A01" w:rsidRDefault="00000000">
      <w:pPr>
        <w:pStyle w:val="Heading2"/>
      </w:pPr>
      <w:bookmarkStart w:id="14" w:name="_Toc234840885"/>
      <w:r>
        <w:t>A. Raw Tool Output</w:t>
      </w:r>
      <w:bookmarkEnd w:id="14"/>
    </w:p>
    <w:p w14:paraId="345B747F" w14:textId="77777777" w:rsidR="006E5A01" w:rsidRDefault="00000000">
      <w:pPr>
        <w:spacing w:after="120"/>
      </w:pPr>
      <w:r>
        <w:rPr>
          <w:i/>
          <w:iCs/>
          <w:color w:val="595959"/>
        </w:rPr>
        <w:t>[Paste complete, scrubbed scan output here — the long results you summarized in Findings.]</w:t>
      </w:r>
    </w:p>
    <w:p w14:paraId="3390F711" w14:textId="77777777" w:rsidR="006E5A01" w:rsidRDefault="00000000">
      <w:pPr>
        <w:pStyle w:val="Heading2"/>
      </w:pPr>
      <w:bookmarkStart w:id="15" w:name="_Toc234840886"/>
      <w:r>
        <w:t>B. Additional Screenshots</w:t>
      </w:r>
      <w:bookmarkEnd w:id="15"/>
    </w:p>
    <w:p w14:paraId="5B63133A" w14:textId="77777777" w:rsidR="006E5A01" w:rsidRDefault="00000000">
      <w:pPr>
        <w:spacing w:after="120"/>
      </w:pPr>
      <w:r>
        <w:rPr>
          <w:i/>
          <w:iCs/>
          <w:color w:val="595959"/>
        </w:rPr>
        <w:t>[Screenshots that add context but weren’t essential to the main narrative. kali-abc123 visible in each.]</w:t>
      </w:r>
    </w:p>
    <w:p w14:paraId="02E57FED" w14:textId="77777777" w:rsidR="006E5A01" w:rsidRDefault="00000000">
      <w:pPr>
        <w:pStyle w:val="Heading2"/>
      </w:pPr>
      <w:bookmarkStart w:id="16" w:name="_Toc234840887"/>
      <w:r>
        <w:lastRenderedPageBreak/>
        <w:t>C. References</w:t>
      </w:r>
      <w:bookmarkEnd w:id="16"/>
    </w:p>
    <w:p w14:paraId="39695122" w14:textId="77777777" w:rsidR="006E5A01" w:rsidRDefault="00000000">
      <w:pPr>
        <w:pBdr>
          <w:left w:val="single" w:sz="18" w:space="0" w:color="2E75B6"/>
        </w:pBdr>
        <w:shd w:val="clear" w:color="auto" w:fill="F5F7FA"/>
        <w:spacing w:after="120" w:line="276" w:lineRule="auto"/>
        <w:ind w:left="180"/>
      </w:pPr>
      <w:r>
        <w:rPr>
          <w:i/>
          <w:iCs/>
          <w:color w:val="595959"/>
          <w:sz w:val="20"/>
          <w:szCs w:val="20"/>
        </w:rPr>
        <w:t>Minimum 10 references, properly formatted. CVE entries, vendor advisories, NIST publications, and tool documentation all count. Format consistently (APA is fine).</w:t>
      </w:r>
    </w:p>
    <w:p w14:paraId="185A5B60" w14:textId="77777777" w:rsidR="006E5A01" w:rsidRDefault="00000000">
      <w:pPr>
        <w:pStyle w:val="ListParagraph"/>
        <w:numPr>
          <w:ilvl w:val="0"/>
          <w:numId w:val="3"/>
        </w:numPr>
        <w:spacing w:after="80"/>
      </w:pPr>
      <w:r>
        <w:t>[Reference 1]</w:t>
      </w:r>
    </w:p>
    <w:p w14:paraId="5D702A12" w14:textId="77777777" w:rsidR="006E5A01" w:rsidRDefault="00000000">
      <w:pPr>
        <w:pStyle w:val="ListParagraph"/>
        <w:numPr>
          <w:ilvl w:val="0"/>
          <w:numId w:val="3"/>
        </w:numPr>
        <w:spacing w:after="80"/>
      </w:pPr>
      <w:r>
        <w:t>[Reference 2]</w:t>
      </w:r>
    </w:p>
    <w:p w14:paraId="330AD739" w14:textId="77777777" w:rsidR="006E5A01" w:rsidRDefault="00000000">
      <w:pPr>
        <w:pStyle w:val="ListParagraph"/>
        <w:numPr>
          <w:ilvl w:val="0"/>
          <w:numId w:val="3"/>
        </w:numPr>
        <w:spacing w:after="80"/>
      </w:pPr>
      <w:r>
        <w:t>[Reference 3]</w:t>
      </w:r>
    </w:p>
    <w:p w14:paraId="41EF61A6" w14:textId="77777777" w:rsidR="006E5A01" w:rsidRDefault="00000000">
      <w:pPr>
        <w:pStyle w:val="ListParagraph"/>
        <w:numPr>
          <w:ilvl w:val="0"/>
          <w:numId w:val="3"/>
        </w:numPr>
        <w:spacing w:after="80"/>
      </w:pPr>
      <w:r>
        <w:t>[Reference 4]</w:t>
      </w:r>
    </w:p>
    <w:p w14:paraId="17820323" w14:textId="77777777" w:rsidR="006E5A01" w:rsidRDefault="00000000">
      <w:pPr>
        <w:pStyle w:val="ListParagraph"/>
        <w:numPr>
          <w:ilvl w:val="0"/>
          <w:numId w:val="3"/>
        </w:numPr>
        <w:spacing w:after="80"/>
      </w:pPr>
      <w:r>
        <w:t>[Reference 5]</w:t>
      </w:r>
    </w:p>
    <w:p w14:paraId="71BF036B" w14:textId="77777777" w:rsidR="006E5A01" w:rsidRDefault="00000000">
      <w:pPr>
        <w:pStyle w:val="ListParagraph"/>
        <w:numPr>
          <w:ilvl w:val="0"/>
          <w:numId w:val="3"/>
        </w:numPr>
        <w:spacing w:after="80"/>
      </w:pPr>
      <w:r>
        <w:t>[Reference 6]</w:t>
      </w:r>
    </w:p>
    <w:p w14:paraId="47F3186E" w14:textId="77777777" w:rsidR="006E5A01" w:rsidRDefault="00000000">
      <w:pPr>
        <w:pStyle w:val="ListParagraph"/>
        <w:numPr>
          <w:ilvl w:val="0"/>
          <w:numId w:val="3"/>
        </w:numPr>
        <w:spacing w:after="80"/>
      </w:pPr>
      <w:r>
        <w:t>[Reference 7]</w:t>
      </w:r>
    </w:p>
    <w:p w14:paraId="53FD17D7" w14:textId="77777777" w:rsidR="006E5A01" w:rsidRDefault="00000000">
      <w:pPr>
        <w:pStyle w:val="ListParagraph"/>
        <w:numPr>
          <w:ilvl w:val="0"/>
          <w:numId w:val="3"/>
        </w:numPr>
        <w:spacing w:after="80"/>
      </w:pPr>
      <w:r>
        <w:t>[Reference 8]</w:t>
      </w:r>
    </w:p>
    <w:p w14:paraId="2F8871D1" w14:textId="77777777" w:rsidR="006E5A01" w:rsidRDefault="00000000">
      <w:pPr>
        <w:pStyle w:val="ListParagraph"/>
        <w:numPr>
          <w:ilvl w:val="0"/>
          <w:numId w:val="3"/>
        </w:numPr>
        <w:spacing w:after="80"/>
      </w:pPr>
      <w:r>
        <w:t>[Reference 9]</w:t>
      </w:r>
    </w:p>
    <w:p w14:paraId="2083292F" w14:textId="77777777" w:rsidR="006E5A01" w:rsidRDefault="00000000">
      <w:pPr>
        <w:pStyle w:val="ListParagraph"/>
        <w:numPr>
          <w:ilvl w:val="0"/>
          <w:numId w:val="3"/>
        </w:numPr>
        <w:spacing w:after="80"/>
      </w:pPr>
      <w:r>
        <w:t>[Reference 10]</w:t>
      </w:r>
    </w:p>
    <w:sectPr w:rsidR="006E5A0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B11F1D" w14:textId="77777777" w:rsidR="00DD3E26" w:rsidRDefault="00DD3E26">
      <w:r>
        <w:separator/>
      </w:r>
    </w:p>
  </w:endnote>
  <w:endnote w:type="continuationSeparator" w:id="0">
    <w:p w14:paraId="42735B4F" w14:textId="77777777" w:rsidR="00DD3E26" w:rsidRDefault="00DD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2FF" w:usb1="5000205B" w:usb2="00000020" w:usb3="00000000" w:csb0="0000019F" w:csb1="00000000"/>
  </w:font>
  <w:font w:name="Roboto Slab">
    <w:panose1 w:val="00000000000000000000"/>
    <w:charset w:val="00"/>
    <w:family w:val="auto"/>
    <w:pitch w:val="variable"/>
    <w:sig w:usb0="000000FF" w:usb1="00000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53541A" w14:textId="77777777" w:rsidR="006E5A01" w:rsidRDefault="00000000">
    <w:pPr>
      <w:pBdr>
        <w:top w:val="single" w:sz="4" w:space="0" w:color="D9D9D9"/>
      </w:pBdr>
      <w:tabs>
        <w:tab w:val="right" w:pos="9360"/>
      </w:tabs>
    </w:pPr>
    <w:r>
      <w:rPr>
        <w:color w:val="595959"/>
        <w:sz w:val="15"/>
        <w:szCs w:val="15"/>
      </w:rPr>
      <w:t>Engagement Packet</w:t>
    </w:r>
    <w: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1744CB">
      <w:rPr>
        <w:noProof/>
        <w:color w:val="595959"/>
        <w:sz w:val="15"/>
        <w:szCs w:val="15"/>
      </w:rPr>
      <w:t>4</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1744CB">
      <w:rPr>
        <w:noProof/>
        <w:color w:val="595959"/>
        <w:sz w:val="15"/>
        <w:szCs w:val="15"/>
      </w:rPr>
      <w:t>5</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3D3CD1" w14:textId="77777777" w:rsidR="00DD3E26" w:rsidRDefault="00DD3E26">
      <w:r>
        <w:separator/>
      </w:r>
    </w:p>
  </w:footnote>
  <w:footnote w:type="continuationSeparator" w:id="0">
    <w:p w14:paraId="28FCA68F" w14:textId="77777777" w:rsidR="00DD3E26" w:rsidRDefault="00DD3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4C5FB" w14:textId="77777777" w:rsidR="006E5A01" w:rsidRDefault="00000000">
    <w:pPr>
      <w:pBdr>
        <w:bottom w:val="single" w:sz="4" w:space="0" w:color="D9D9D9"/>
      </w:pBdr>
      <w:tabs>
        <w:tab w:val="right" w:pos="9360"/>
      </w:tabs>
    </w:pPr>
    <w:r>
      <w:rPr>
        <w:color w:val="595959"/>
        <w:sz w:val="15"/>
        <w:szCs w:val="15"/>
      </w:rPr>
      <w:t>NEXUS SECURITY — CONFIDENTIAL</w:t>
    </w:r>
    <w:r>
      <w:tab/>
    </w:r>
    <w:r>
      <w:rPr>
        <w:color w:val="595959"/>
        <w:sz w:val="15"/>
        <w:szCs w:val="15"/>
      </w:rPr>
      <w:t>Internal — Password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DE4539"/>
    <w:multiLevelType w:val="hybridMultilevel"/>
    <w:tmpl w:val="BB228E6E"/>
    <w:lvl w:ilvl="0" w:tplc="96E6A07C">
      <w:start w:val="1"/>
      <w:numFmt w:val="decimal"/>
      <w:lvlText w:val="%1."/>
      <w:lvlJc w:val="left"/>
      <w:pPr>
        <w:ind w:left="540" w:hanging="280"/>
      </w:pPr>
    </w:lvl>
    <w:lvl w:ilvl="1" w:tplc="2214A01A">
      <w:numFmt w:val="decimal"/>
      <w:lvlText w:val=""/>
      <w:lvlJc w:val="left"/>
    </w:lvl>
    <w:lvl w:ilvl="2" w:tplc="9C74B576">
      <w:numFmt w:val="decimal"/>
      <w:lvlText w:val=""/>
      <w:lvlJc w:val="left"/>
    </w:lvl>
    <w:lvl w:ilvl="3" w:tplc="F80C8EDC">
      <w:numFmt w:val="decimal"/>
      <w:lvlText w:val=""/>
      <w:lvlJc w:val="left"/>
    </w:lvl>
    <w:lvl w:ilvl="4" w:tplc="F8C41C52">
      <w:numFmt w:val="decimal"/>
      <w:lvlText w:val=""/>
      <w:lvlJc w:val="left"/>
    </w:lvl>
    <w:lvl w:ilvl="5" w:tplc="DF5EBD70">
      <w:numFmt w:val="decimal"/>
      <w:lvlText w:val=""/>
      <w:lvlJc w:val="left"/>
    </w:lvl>
    <w:lvl w:ilvl="6" w:tplc="F86855E8">
      <w:numFmt w:val="decimal"/>
      <w:lvlText w:val=""/>
      <w:lvlJc w:val="left"/>
    </w:lvl>
    <w:lvl w:ilvl="7" w:tplc="15163932">
      <w:numFmt w:val="decimal"/>
      <w:lvlText w:val=""/>
      <w:lvlJc w:val="left"/>
    </w:lvl>
    <w:lvl w:ilvl="8" w:tplc="AF665104">
      <w:numFmt w:val="decimal"/>
      <w:lvlText w:val=""/>
      <w:lvlJc w:val="left"/>
    </w:lvl>
  </w:abstractNum>
  <w:abstractNum w:abstractNumId="1" w15:restartNumberingAfterBreak="0">
    <w:nsid w:val="76B144CF"/>
    <w:multiLevelType w:val="hybridMultilevel"/>
    <w:tmpl w:val="00E24A12"/>
    <w:lvl w:ilvl="0" w:tplc="0192AEC8">
      <w:start w:val="1"/>
      <w:numFmt w:val="bullet"/>
      <w:lvlText w:val="•"/>
      <w:lvlJc w:val="left"/>
      <w:pPr>
        <w:ind w:left="540" w:hanging="280"/>
      </w:pPr>
    </w:lvl>
    <w:lvl w:ilvl="1" w:tplc="BA54D5DE">
      <w:numFmt w:val="decimal"/>
      <w:lvlText w:val=""/>
      <w:lvlJc w:val="left"/>
    </w:lvl>
    <w:lvl w:ilvl="2" w:tplc="38A6A29C">
      <w:numFmt w:val="decimal"/>
      <w:lvlText w:val=""/>
      <w:lvlJc w:val="left"/>
    </w:lvl>
    <w:lvl w:ilvl="3" w:tplc="BDBA20F2">
      <w:numFmt w:val="decimal"/>
      <w:lvlText w:val=""/>
      <w:lvlJc w:val="left"/>
    </w:lvl>
    <w:lvl w:ilvl="4" w:tplc="3E523F82">
      <w:numFmt w:val="decimal"/>
      <w:lvlText w:val=""/>
      <w:lvlJc w:val="left"/>
    </w:lvl>
    <w:lvl w:ilvl="5" w:tplc="BA062524">
      <w:numFmt w:val="decimal"/>
      <w:lvlText w:val=""/>
      <w:lvlJc w:val="left"/>
    </w:lvl>
    <w:lvl w:ilvl="6" w:tplc="3D044314">
      <w:numFmt w:val="decimal"/>
      <w:lvlText w:val=""/>
      <w:lvlJc w:val="left"/>
    </w:lvl>
    <w:lvl w:ilvl="7" w:tplc="E1E0CB0C">
      <w:numFmt w:val="decimal"/>
      <w:lvlText w:val=""/>
      <w:lvlJc w:val="left"/>
    </w:lvl>
    <w:lvl w:ilvl="8" w:tplc="18446B1C">
      <w:numFmt w:val="decimal"/>
      <w:lvlText w:val=""/>
      <w:lvlJc w:val="left"/>
    </w:lvl>
  </w:abstractNum>
  <w:abstractNum w:abstractNumId="2" w15:restartNumberingAfterBreak="0">
    <w:nsid w:val="774844C0"/>
    <w:multiLevelType w:val="hybridMultilevel"/>
    <w:tmpl w:val="691CED08"/>
    <w:lvl w:ilvl="0" w:tplc="D5D6FB7E">
      <w:start w:val="1"/>
      <w:numFmt w:val="bullet"/>
      <w:lvlText w:val="●"/>
      <w:lvlJc w:val="left"/>
      <w:pPr>
        <w:ind w:left="720" w:hanging="360"/>
      </w:pPr>
    </w:lvl>
    <w:lvl w:ilvl="1" w:tplc="D2CEDE58">
      <w:start w:val="1"/>
      <w:numFmt w:val="bullet"/>
      <w:lvlText w:val="○"/>
      <w:lvlJc w:val="left"/>
      <w:pPr>
        <w:ind w:left="1440" w:hanging="360"/>
      </w:pPr>
    </w:lvl>
    <w:lvl w:ilvl="2" w:tplc="7AEAEC8C">
      <w:start w:val="1"/>
      <w:numFmt w:val="bullet"/>
      <w:lvlText w:val="■"/>
      <w:lvlJc w:val="left"/>
      <w:pPr>
        <w:ind w:left="2160" w:hanging="360"/>
      </w:pPr>
    </w:lvl>
    <w:lvl w:ilvl="3" w:tplc="5B60E16E">
      <w:start w:val="1"/>
      <w:numFmt w:val="bullet"/>
      <w:lvlText w:val="●"/>
      <w:lvlJc w:val="left"/>
      <w:pPr>
        <w:ind w:left="2880" w:hanging="360"/>
      </w:pPr>
    </w:lvl>
    <w:lvl w:ilvl="4" w:tplc="F1BEBECE">
      <w:start w:val="1"/>
      <w:numFmt w:val="bullet"/>
      <w:lvlText w:val="○"/>
      <w:lvlJc w:val="left"/>
      <w:pPr>
        <w:ind w:left="3600" w:hanging="360"/>
      </w:pPr>
    </w:lvl>
    <w:lvl w:ilvl="5" w:tplc="93B876B4">
      <w:start w:val="1"/>
      <w:numFmt w:val="bullet"/>
      <w:lvlText w:val="■"/>
      <w:lvlJc w:val="left"/>
      <w:pPr>
        <w:ind w:left="4320" w:hanging="360"/>
      </w:pPr>
    </w:lvl>
    <w:lvl w:ilvl="6" w:tplc="77A0A596">
      <w:start w:val="1"/>
      <w:numFmt w:val="bullet"/>
      <w:lvlText w:val="●"/>
      <w:lvlJc w:val="left"/>
      <w:pPr>
        <w:ind w:left="5040" w:hanging="360"/>
      </w:pPr>
    </w:lvl>
    <w:lvl w:ilvl="7" w:tplc="D3BC505A">
      <w:start w:val="1"/>
      <w:numFmt w:val="bullet"/>
      <w:lvlText w:val="●"/>
      <w:lvlJc w:val="left"/>
      <w:pPr>
        <w:ind w:left="5760" w:hanging="360"/>
      </w:pPr>
    </w:lvl>
    <w:lvl w:ilvl="8" w:tplc="DC0402FA">
      <w:start w:val="1"/>
      <w:numFmt w:val="bullet"/>
      <w:lvlText w:val="●"/>
      <w:lvlJc w:val="left"/>
      <w:pPr>
        <w:ind w:left="6480" w:hanging="360"/>
      </w:pPr>
    </w:lvl>
  </w:abstractNum>
  <w:num w:numId="1" w16cid:durableId="943004042">
    <w:abstractNumId w:val="2"/>
    <w:lvlOverride w:ilvl="0">
      <w:startOverride w:val="1"/>
    </w:lvlOverride>
  </w:num>
  <w:num w:numId="2" w16cid:durableId="1287396699">
    <w:abstractNumId w:val="1"/>
    <w:lvlOverride w:ilvl="0">
      <w:startOverride w:val="1"/>
    </w:lvlOverride>
  </w:num>
  <w:num w:numId="3" w16cid:durableId="14399803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01"/>
    <w:rsid w:val="001744CB"/>
    <w:rsid w:val="002F4001"/>
    <w:rsid w:val="006E5A01"/>
    <w:rsid w:val="00DD3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6345B"/>
  <w15:docId w15:val="{88E3FDEF-B9D7-1C44-949A-B206FDC9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Roboto Slab" w:eastAsia="Roboto Slab" w:hAnsi="Roboto Slab" w:cs="Roboto Slab"/>
      <w:b/>
      <w:bCs/>
      <w:color w:val="1F4E79"/>
      <w:sz w:val="30"/>
      <w:szCs w:val="30"/>
    </w:rPr>
  </w:style>
  <w:style w:type="paragraph" w:styleId="Heading2">
    <w:name w:val="heading 2"/>
    <w:uiPriority w:val="9"/>
    <w:unhideWhenUsed/>
    <w:qFormat/>
    <w:pPr>
      <w:spacing w:before="240" w:after="120"/>
      <w:outlineLvl w:val="1"/>
    </w:pPr>
    <w:rPr>
      <w:rFonts w:ascii="Roboto Slab" w:eastAsia="Roboto Slab" w:hAnsi="Roboto Slab" w:cs="Roboto Slab"/>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44CB"/>
    <w:pPr>
      <w:spacing w:after="100"/>
    </w:pPr>
  </w:style>
  <w:style w:type="paragraph" w:styleId="TOC2">
    <w:name w:val="toc 2"/>
    <w:basedOn w:val="Normal"/>
    <w:next w:val="Normal"/>
    <w:autoRedefine/>
    <w:uiPriority w:val="39"/>
    <w:unhideWhenUsed/>
    <w:rsid w:val="001744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1766</Words>
  <Characters>9380</Characters>
  <Application>Microsoft Office Word</Application>
  <DocSecurity>0</DocSecurity>
  <Lines>312</Lines>
  <Paragraphs>222</Paragraphs>
  <ScaleCrop>false</ScaleCrop>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4 — Password Security Assessment</dc:description>
  <cp:lastModifiedBy>John Newsom</cp:lastModifiedBy>
  <cp:revision>2</cp:revision>
  <dcterms:created xsi:type="dcterms:W3CDTF">2026-05-29T17:00:00Z</dcterms:created>
  <dcterms:modified xsi:type="dcterms:W3CDTF">2026-07-13T18:14:00Z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