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5 — Risk &amp; Vulnerability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16192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866775"/>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LoneStar DevOps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via File → Info: your name (Author) and the abc123 custom property. Your abc123 must match the kali-abc123 hostname visible in your screenshots — it’s the key we use to tie this packet to your VM. Then select all (Ctrl+A) and press F9 to refresh every field in the document.</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or press Ctrl+A then F9.</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2E75B6"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2E75B6"/>
                <w:sz w:val="20"/>
                <w:szCs w:val="20"/>
              </w:rPr>
              <w:t xml:space="preserve">Audience</w:t>
            </w:r>
          </w:p>
          <w:p>
            <w:r>
              <w:rPr>
                <w:rFonts w:ascii="Roboto" w:cs="Roboto" w:eastAsia="Roboto" w:hAnsi="Roboto"/>
                <w:color w:val="1A1A1A"/>
                <w:sz w:val="21"/>
                <w:szCs w:val="21"/>
              </w:rPr>
              <w:t xml:space="preserve">NEXUS leadership and the next analyst. Write for colleagues, not the client.</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demo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1E8449"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1E8449"/>
                <w:sz w:val="20"/>
                <w:szCs w:val="20"/>
              </w:rPr>
              <w:t xml:space="preserve">Good runbook test</w:t>
            </w:r>
          </w:p>
          <w:p>
            <w:r>
              <w:rPr>
                <w:rFonts w:ascii="Roboto" w:cs="Roboto" w:eastAsia="Roboto" w:hAnsi="Roboto"/>
                <w:color w:val="1A1A1A"/>
                <w:sz w:val="21"/>
                <w:szCs w:val="21"/>
              </w:rPr>
              <w:t xml:space="preserve">Screenshots are paired with the command that produced them. Commands live in code blocks, not prose. A reader who wasn’t there can tell what was working and what wasn’t.</w:t>
            </w:r>
          </w:p>
        </w:tc>
      </w:tr>
    </w:tbl>
    <w:p>
      <w:pPr>
        <w:spacing w:after="80"/>
      </w:pPr>
      <w:r>
        <w:t xml:space="preserve"/>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The Module 1 template (EP_M1_Brazos.docx) contains a fully worked example entry you can model.</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1E8449"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1E8449"/>
                <w:sz w:val="20"/>
                <w:szCs w:val="20"/>
              </w:rPr>
              <w:t xml:space="preserve">What a good reflection looks like</w:t>
            </w:r>
          </w:p>
          <w:p>
            <w:r>
              <w:rPr>
                <w:rFonts w:ascii="Roboto" w:cs="Roboto" w:eastAsia="Roboto" w:hAnsi="Roboto"/>
                <w:color w:val="1A1A1A"/>
                <w:sz w:val="21"/>
                <w:szCs w:val="21"/>
              </w:rPr>
              <w:t xml:space="preserve">“I asked Claude to explain what the -sS flag does in nmap. It said SYN-scan that doesn’t complete the TCP handshake. I verified against the nmap man page (man nmap, lines 124–138) and confirmed it. In hindsight reading the man page first would have been faster, since I had to read it anyway to verify. For Module 2 I’m going to try man page first, AI second.”</w:t>
            </w:r>
          </w:p>
        </w:tc>
      </w:tr>
    </w:tbl>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C0392B"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C0392B"/>
                <w:sz w:val="20"/>
                <w:szCs w:val="20"/>
              </w:rPr>
              <w:t xml:space="preserve">What to avoid</w:t>
            </w:r>
          </w:p>
          <w:p>
            <w:r>
              <w:rPr>
                <w:rFonts w:ascii="Roboto" w:cs="Roboto" w:eastAsia="Roboto" w:hAnsi="Roboto"/>
                <w:color w:val="1A1A1A"/>
                <w:sz w:val="21"/>
                <w:szCs w:val="21"/>
              </w:rPr>
              <w:t xml:space="preserve">“I used AI to help me understand the concepts. It was very helpful for explaining things and helped me learn the material. I verified its responses by cross-checking with the textbook and online sources. AI is a powerful tool I will continue to use as I develop my skills.” — generic, unverified, performative. Don’t do this.</w:t>
            </w:r>
          </w:p>
        </w:tc>
      </w:tr>
    </w:tbl>
    <w:p>
      <w:pPr>
        <w:spacing w:after="60"/>
      </w:pPr>
      <w:r>
        <w:t xml:space="preserve"/>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905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1019175"/>
                    </a:xfrm>
                    <a:prstGeom prst="rect">
                      <a:avLst/>
                    </a:prstGeom>
                  </pic:spPr>
                </pic:pic>
              </a:graphicData>
            </a:graphic>
          </wp:inline>
        </w:drawing>
      </w:r>
    </w:p>
    <w:p>
      <w:pPr>
        <w:spacing w:after="40" w:before="80"/>
        <w:jc w:val="center"/>
      </w:pPr>
      <w:r>
        <w:rPr>
          <w:rFonts w:ascii="Roboto Slab" w:cs="Roboto Slab" w:eastAsia="Roboto Slab" w:hAnsi="Roboto Slab"/>
          <w:b/>
          <w:bCs/>
          <w:color w:val="0F172A"/>
          <w:sz w:val="30"/>
          <w:szCs w:val="30"/>
        </w:rPr>
        <w:t xml:space="preserve">LONESTAR DEVOPS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Risk &amp; Vulnerability Assessment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5 — Risk &amp; Vulnerability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LoneStar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single" w:color="2E75B6" w:sz="24"/>
              <w:bottom w:val="none" w:color="FFFFFF" w:sz="0"/>
              <w:right w:val="none" w:color="FFFFFF" w:sz="0"/>
            </w:tcBorders>
            <w:shd w:fill="F5F7FA" w:val="clear"/>
            <w:tcMar>
              <w:top w:type="dxa" w:w="120"/>
              <w:left w:type="dxa" w:w="200"/>
              <w:bottom w:type="dxa" w:w="120"/>
              <w:right w:type="dxa" w:w="200"/>
            </w:tcMar>
          </w:tcPr>
          <w:p>
            <w:pPr>
              <w:spacing w:after="40"/>
            </w:pPr>
            <w:r>
              <w:rPr>
                <w:rFonts w:ascii="Roboto" w:cs="Roboto" w:eastAsia="Roboto" w:hAnsi="Roboto"/>
                <w:b/>
                <w:bCs/>
                <w:color w:val="2E75B6"/>
                <w:sz w:val="20"/>
                <w:szCs w:val="20"/>
              </w:rPr>
              <w:t xml:space="preserve">Audience</w:t>
            </w:r>
          </w:p>
          <w:p>
            <w:r>
              <w:rPr>
                <w:rFonts w:ascii="Roboto" w:cs="Roboto" w:eastAsia="Roboto" w:hAnsi="Roboto"/>
                <w:color w:val="1A1A1A"/>
                <w:sz w:val="21"/>
                <w:szCs w:val="21"/>
              </w:rPr>
              <w:t xml:space="preserve">LoneStar DevOps leadership and their Series A investors — lead with business risk and prioritized remediation, not raw scanner output.</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The Module 1 template (EP_M1_Brazos.docx) has a fully worked example finding you can model.</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LoneStar DevOps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d7d67a46fd31d53cd623bbab4d47d75aa448f15c.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5 — Risk &amp; Vulnerability Assessment</dc:description>
  <cp:lastModifiedBy>Un-named</cp:lastModifiedBy>
  <cp:revision>1</cp:revision>
  <dcterms:created xsi:type="dcterms:W3CDTF">2026-05-29T17:00:56.653Z</dcterms:created>
  <dcterms:modified xsi:type="dcterms:W3CDTF">2026-05-29T17:00:56.653Z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