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customXmlProperties+xml" PartName="/customXml/itemProps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125730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  <w:r>
        <w:t xml:space="preserve"/>
      </w:r>
    </w:p>
    <w:p>
      <w:pPr>
        <w:spacing w:after="4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NEXUS SECURITY CONSULTING</w:t>
      </w:r>
    </w:p>
    <w:p>
      <w:pPr>
        <w:spacing w:after="320"/>
        <w:jc w:val="center"/>
      </w:pPr>
      <w:r>
        <w:rPr>
          <w:sz w:val="4"/>
          <w:szCs w:val="4"/>
        </w:rPr>
        <w:t xml:space="preserve"/>
      </w:r>
    </w:p>
    <w:tbl>
      <w:tblPr>
        <w:tblW w:type="pct" w:w="6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C00000" w:val="clear"/>
            <w:tcMar>
              <w:top w:type="dxa" w:w="60"/>
              <w:bottom w:type="dxa" w:w="60"/>
            </w:tcMar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2"/>
                <w:szCs w:val="22"/>
              </w:rPr>
              <w:t xml:space="preserve">CONFIDENTIAL</w:t>
            </w:r>
          </w:p>
        </w:tc>
      </w:tr>
    </w:tbl>
    <w:p>
      <w:pPr>
        <w:spacing w:after="520"/>
      </w:pPr>
      <w:r>
        <w:t xml:space="preserve"/>
      </w:r>
    </w:p>
    <w:p>
      <w:pPr>
        <w:spacing w:after="8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44"/>
          <w:szCs w:val="44"/>
        </w:rPr>
        <w:t xml:space="preserve">ENGAGEMENT PACKET</w:t>
      </w:r>
    </w:p>
    <w:p>
      <w:pPr>
        <w:spacing w:after="40"/>
        <w:jc w:val="center"/>
      </w:pPr>
      <w:fldSimple w:instr="DOCPROPERTY Title \* MERGEFORMAT"/>
    </w:p>
    <w:p>
      <w:pPr>
        <w:spacing w:after="360"/>
        <w:jc w:val="center"/>
      </w:pPr>
      <w:r>
        <w:rPr>
          <w:rFonts w:ascii="Roboto" w:cs="Roboto" w:eastAsia="Roboto" w:hAnsi="Roboto"/>
          <w:color w:val="595959"/>
          <w:sz w:val="24"/>
          <w:szCs w:val="24"/>
        </w:rPr>
        <w:t xml:space="preserve">Module 2 — Cryptographic Assessment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0B7A75" w:val="clear"/>
            <w:tcMar>
              <w:top w:type="dxa" w:w="30"/>
              <w:bottom w:type="dxa" w:w="30"/>
            </w:tcMar>
          </w:tcPr>
          <w:p>
            <w:r>
              <w:rPr>
                <w:sz w:val="8"/>
                <w:szCs w:val="8"/>
              </w:rP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847725" cy="971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7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60" w:before="60"/>
        <w:jc w:val="center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Prepared for Gulf Coast Healthcare Partners</w:t>
      </w:r>
    </w:p>
    <w:p>
      <w:pPr>
        <w:spacing w:after="360"/>
      </w:pPr>
      <w:r>
        <w:t xml:space="preserve"/>
      </w:r>
    </w:p>
    <w:tbl>
      <w:tblPr>
        <w:tblW w:type="pct" w:w="70%"/>
        <w:jc w:val="center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c>
          <w:tcPr>
            <w:tcW w:type="pct" w:w="35%"/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Analyst / Student</w:t>
            </w:r>
          </w:p>
        </w:tc>
        <w:tc>
          <w:tcPr>
            <w:tcW w:type="pct" w:w="65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OCPROPERTY Author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Client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Gulf Coast Healthcare Partners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abc123 (VM ID)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OCPROPERTY abc123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ATE \@ &quot;MMMM d, yyyy&quot;"/>
          </w:p>
        </w:tc>
      </w:tr>
    </w:tbl>
    <w:p>
      <w:pPr>
        <w:spacing w:after="120"/>
      </w:pPr>
      <w:r>
        <w:t xml:space="preserv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200"/>
      </w:pPr>
      <w:r>
        <w:rPr>
          <w:rFonts w:ascii="Roboto Slab" w:cs="Roboto Slab" w:eastAsia="Roboto Slab" w:hAnsi="Roboto Slab"/>
          <w:b/>
          <w:bCs/>
          <w:color w:val="1F4E79"/>
          <w:sz w:val="32"/>
          <w:szCs w:val="32"/>
        </w:rPr>
        <w:t xml:space="preserve">Contents</w:t>
      </w:r>
    </w:p>
    <w:sdt>
      <w:sdtPr>
        <w:alias w:val="Table of Contents"/>
      </w:sdtPr>
      <w:sdtContent>
        <w:p>
          <w:r>
            <w:fldChar w:fldCharType="begin"/>
            <w:instrText xml:space="preserve">TOC \h \o "1-2"</w:instrText>
            <w:fldChar w:fldCharType="separate"/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A. NEXUS Timesheet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3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B. Internal Runbook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C. Analyst Reflection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1. Timesheet Self-Audit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2. Professional Reflection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3. AI Methodology Reflection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4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Executive Summary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Methodology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Findings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Risk Analysis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6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Recommendations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60"/>
            <w:ind w:left="0"/>
          </w:pP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 xml:space="preserve">Appendix</w:t>
          </w:r>
          <w:r>
            <w:rPr>
              <w:rFonts w:ascii="Roboto" w:cs="Roboto" w:eastAsia="Roboto" w:hAnsi="Roboto"/>
              <w:b/>
              <w:bCs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A. Raw Tool Output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B. Additional Screenshots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pPr>
            <w:tabs>
              <w:tab w:val="right" w:leader="dot" w:pos="9360"/>
            </w:tabs>
            <w:spacing w:after="40"/>
            <w:ind w:left="24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C. References</w:t>
          </w:r>
          <w:r>
            <w:rPr>
              <w:rFonts w:ascii="Roboto" w:cs="Roboto" w:eastAsia="Roboto" w:hAnsi="Roboto"/>
              <w:color w:val="1A1A1A"/>
              <w:sz w:val="22"/>
              <w:szCs w:val="22"/>
            </w:rPr>
            <w:tab/>
            <w:t>7</w:t>
          </w:r>
        </w:p>
        <w:p>
          <w:r>
            <w:fldChar w:fldCharType="end"/>
          </w:r>
        </w:p>
      </w:sdtContent>
    </w:sdt>
    <w:p>
      <w:pPr>
        <w:sectPr>
          <w:type w:val="nextPage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Roboto Slab" w:cs="Roboto Slab" w:eastAsia="Roboto Slab" w:hAnsi="Roboto Slab"/>
          <w:b/>
          <w:bCs/>
          <w:color w:val="1F4E79"/>
          <w:sz w:val="48"/>
          <w:szCs w:val="48"/>
        </w:rPr>
        <w:t xml:space="preserve">PART I</w:t>
      </w:r>
    </w:p>
    <w:p>
      <w:pPr>
        <w:pBdr>
          <w:bottom w:val="single" w:color="1F4E79" w:sz="12"/>
        </w:pBdr>
        <w:spacing w:after="60"/>
      </w:pPr>
      <w:r>
        <w:rPr>
          <w:rFonts w:ascii="Roboto Slab" w:cs="Roboto Slab" w:eastAsia="Roboto Slab" w:hAnsi="Roboto Slab"/>
          <w:b/>
          <w:bCs/>
          <w:color w:val="1F4E79"/>
          <w:sz w:val="32"/>
          <w:szCs w:val="32"/>
        </w:rPr>
        <w:t xml:space="preserve">The Internal Packet</w:t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A. NEXUS Timesheet</w:t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Week / Unit</w:t>
            </w:r>
          </w:p>
        </w:tc>
        <w:tc>
          <w:tcPr>
            <w:tcW w:type="pct" w:w="5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Task</w:t>
            </w:r>
          </w:p>
        </w:tc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pct" w:w="1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Hours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1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1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[Training work — what you did in Unit 1]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Internal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2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2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[Training+ work — what you did in Unit 2]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Internal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Week 3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Unit 3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[Engagement fieldwork — what you did for the client]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Billable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  <w:r>
              <w:br/>
            </w: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gridSpan w:val="2"/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right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0"/>
                <w:szCs w:val="20"/>
              </w:rPr>
              <w:t xml:space="preserve">TOTAL</w:t>
            </w:r>
          </w:p>
        </w:tc>
        <w:tc>
          <w:tcPr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Internal [ ]  |  Billable [ ]</w:t>
            </w:r>
          </w:p>
        </w:tc>
        <w:tc>
          <w:tcPr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b/>
                <w:bCs/>
                <w:color w:val="FFFFFF"/>
                <w:sz w:val="20"/>
                <w:szCs w:val="20"/>
              </w:rPr>
              <w:t xml:space="preserve">[ ]</w:t>
            </w:r>
          </w:p>
        </w:tc>
      </w:tr>
    </w:tbl>
    <w:p>
      <w:pPr>
        <w:spacing w:after="200" w:before="60"/>
      </w:pPr>
      <w:r>
        <w:rPr>
          <w:rFonts w:ascii="Roboto" w:cs="Roboto" w:eastAsia="Roboto" w:hAnsi="Roboto"/>
          <w:i/>
          <w:iCs/>
          <w:color w:val="595959"/>
          <w:sz w:val="20"/>
          <w:szCs w:val="20"/>
        </w:rPr>
        <w:t xml:space="preserve">Log one line per work session, not one per unit. Need more rows? Right-click inside the last row and choose Insert → Insert Rows Below — same on Windows and Mac. Delete any rows you do not use.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B. Internal Runbook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shd w:fill="F5F7F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[TOOL OR STEP NAME]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------------------------------------------------------------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Purpose: [what this tool/step accomplishes and why]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Options / flags used: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[flag]   [what it does]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[flag]   [what it does]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Exact command as run: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[the full command, copy-pasted from your terminal]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Sample output excerpt: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[paste the relevant lines of output]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Next steps / interpretation: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  [what you did with this result]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/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Pitfalls observed: [anything that tripped you up and how you</w:t>
            </w:r>
            <w:r>
              <w:br/>
            </w:r>
            <w:r>
              <w:rPr>
                <w:rFonts w:ascii="Roboto Mono" w:cs="Roboto Mono" w:eastAsia="Roboto Mono" w:hAnsi="Roboto Mono"/>
                <w:color w:val="1A1A1A"/>
                <w:sz w:val="17"/>
                <w:szCs w:val="17"/>
              </w:rPr>
              <w:t xml:space="preserve">got past it]</w:t>
            </w:r>
          </w:p>
        </w:tc>
      </w:tr>
    </w:tbl>
    <w:p>
      <w:pPr>
        <w:spacing w:after="120" w:line="276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[Screenshot here — pair each runbook entry with the terminal output that produced it, kali-abc123 visible in the prompt.]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C. Analyst Reflection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1. Timesheet Self-Audit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timesheet self-audit here.]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2. Professional Reflection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professional reflection here.]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3. AI Methodology Reflection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AI methodology reflection here — or a truthful N/A.]</w:t>
      </w:r>
    </w:p>
    <w:p>
      <w:r>
        <w:br w:type="page"/>
      </w:r>
    </w:p>
    <w:p>
      <w:pPr>
        <w:spacing w:after="40" w:before="240"/>
        <w:jc w:val="center"/>
      </w:pPr>
      <w:r>
        <w:rPr>
          <w:rFonts w:ascii="Roboto" w:cs="Roboto" w:eastAsia="Roboto" w:hAnsi="Roboto"/>
          <w:b/>
          <w:bCs/>
          <w:color w:val="595959"/>
          <w:spacing w:val="30"/>
          <w:sz w:val="18"/>
          <w:szCs w:val="18"/>
        </w:rPr>
        <w:t xml:space="preserve">PART II — CLIENT DELIVERABLE</w:t>
      </w:r>
    </w:p>
    <w:p>
      <w:pPr>
        <w:spacing w:after="160"/>
      </w:pPr>
      <w:r>
        <w:t xml:space="preserve"/>
      </w:r>
    </w:p>
    <w:p>
      <w:pPr>
        <w:jc w:val="center"/>
      </w:pPr>
      <w:r>
        <w:drawing>
          <wp:inline distT="0" distB="0" distL="0" distR="0">
            <wp:extent cx="14097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  <w:jc w:val="center"/>
      </w:pPr>
      <w:r>
        <w:rPr>
          <w:rFonts w:ascii="Roboto Slab" w:cs="Roboto Slab" w:eastAsia="Roboto Slab" w:hAnsi="Roboto Slab"/>
          <w:b/>
          <w:bCs/>
          <w:color w:val="0B7A75"/>
          <w:sz w:val="30"/>
          <w:szCs w:val="30"/>
        </w:rPr>
        <w:t xml:space="preserve">GULF COAST HEALTHCARE PARTNERS</w:t>
      </w:r>
    </w:p>
    <w:tbl>
      <w:tblPr>
        <w:tblW w:type="pct" w:w="50%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0B7A75" w:val="clear"/>
            <w:tcMar>
              <w:top w:type="dxa" w:w="24"/>
              <w:bottom w:type="dxa" w:w="24"/>
            </w:tcMar>
          </w:tcPr>
          <w:p>
            <w:r>
              <w:rPr>
                <w:sz w:val="6"/>
                <w:szCs w:val="6"/>
              </w:rPr>
              <w:t xml:space="preserve"/>
            </w:r>
          </w:p>
        </w:tc>
      </w:tr>
    </w:tbl>
    <w:p>
      <w:pPr>
        <w:spacing w:after="420"/>
      </w:pPr>
      <w:r>
        <w:t xml:space="preserve"/>
      </w:r>
    </w:p>
    <w:p>
      <w:pPr>
        <w:spacing w:after="60"/>
        <w:jc w:val="center"/>
      </w:pPr>
      <w:r>
        <w:rPr>
          <w:rFonts w:ascii="Roboto Slab" w:cs="Roboto Slab" w:eastAsia="Roboto Slab" w:hAnsi="Roboto Slab"/>
          <w:b/>
          <w:bCs/>
          <w:color w:val="1F4E79"/>
          <w:sz w:val="40"/>
          <w:szCs w:val="40"/>
        </w:rPr>
        <w:t xml:space="preserve">Cryptographic &amp; Authentication Assessment</w:t>
      </w:r>
    </w:p>
    <w:p>
      <w:pPr>
        <w:spacing w:after="40"/>
        <w:jc w:val="center"/>
      </w:pPr>
      <w:r>
        <w:rPr>
          <w:rFonts w:ascii="Roboto" w:cs="Roboto" w:eastAsia="Roboto" w:hAnsi="Roboto"/>
          <w:color w:val="595959"/>
          <w:sz w:val="24"/>
          <w:szCs w:val="24"/>
        </w:rPr>
        <w:t xml:space="preserve">Security Engagement Report</w:t>
      </w:r>
    </w:p>
    <w:p>
      <w:pPr>
        <w:spacing w:after="480"/>
        <w:jc w:val="center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Module 2 — Cryptographic Assessment</w:t>
      </w:r>
    </w:p>
    <w:p>
      <w:pPr>
        <w:spacing w:after="360"/>
      </w:pPr>
      <w:r>
        <w:t xml:space="preserve"/>
      </w:r>
    </w:p>
    <w:tbl>
      <w:tblPr>
        <w:tblW w:type="pct" w:w="76%"/>
        <w:jc w:val="center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</w:tblGrid>
      <w:tr>
        <w:tc>
          <w:tcPr>
            <w:tcW w:type="pct" w:w="34%"/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Prepared for</w:t>
            </w:r>
          </w:p>
        </w:tc>
        <w:tc>
          <w:tcPr>
            <w:tcW w:type="pct" w:w="66%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Gulf Coast Healthcare Partners</w:t>
            </w:r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Prepared by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NEXUS Security Consulting</w:t>
            </w:r>
            <w:r>
              <w:br/>
            </w:r>
            <w:fldSimple w:instr="DOCPROPERTY Author \* MERGEFORMAT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Date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fldSimple w:instr="DATE \@ &quot;MMMM d, yyyy&quot;"/>
          </w:p>
        </w:tc>
      </w:tr>
      <w:tr>
        <w:tc>
          <w:tcPr>
            <w:shd w:fill="F5F7FA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Classification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C00000"/>
                <w:sz w:val="20"/>
                <w:szCs w:val="20"/>
              </w:rPr>
              <w:t xml:space="preserve">CONFIDENTIAL — Client Use Only</w:t>
            </w:r>
          </w:p>
        </w:tc>
      </w:tr>
    </w:tbl>
    <w:p>
      <w:pPr>
        <w:spacing w:after="200"/>
      </w:pPr>
      <w:r>
        <w:t xml:space="preserve"/>
      </w:r>
    </w:p>
    <w:p>
      <w:pPr>
        <w:spacing w:before="240"/>
        <w:jc w:val="center"/>
      </w:pPr>
      <w:r>
        <w:rPr>
          <w:rFonts w:ascii="Roboto" w:cs="Roboto" w:eastAsia="Roboto" w:hAnsi="Roboto"/>
          <w:color w:val="595959"/>
          <w:sz w:val="16"/>
          <w:szCs w:val="16"/>
        </w:rPr>
        <w:t xml:space="preserve">Prepared by NEXUS Security Consulting</w:t>
      </w:r>
    </w:p>
    <w:p>
      <w:r>
        <w:br w:type="page"/>
      </w:r>
    </w:p>
    <w:p>
      <w:pPr>
        <w:pBdr>
          <w:bottom w:val="single" w:color="2E75B6" w:sz="12"/>
        </w:pBdr>
        <w:spacing w:after="60" w:before="120"/>
      </w:pPr>
      <w:r>
        <w:rPr>
          <w:rFonts w:ascii="Roboto Slab" w:cs="Roboto Slab" w:eastAsia="Roboto Slab" w:hAnsi="Roboto Slab"/>
          <w:b/>
          <w:bCs/>
          <w:color w:val="2E75B6"/>
          <w:sz w:val="32"/>
          <w:szCs w:val="32"/>
        </w:rPr>
        <w:t xml:space="preserve">The Client Deliverable</w:t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Executive Summary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executive summary here — one page maximum.]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Methodology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[Your methodology overview here.]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Findings</w:t>
      </w:r>
    </w:p>
    <w:p>
      <w:pPr>
        <w:spacing w:after="60"/>
      </w:pPr>
      <w: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tcBorders>
              <w:top w:val="single" w:color="D9D9D9" w:sz="4"/>
              <w:left w:val="single" w:color="D68910" w:sz="24"/>
              <w:bottom w:val="single" w:color="D9D9D9" w:sz="4"/>
              <w:right w:val="single" w:color="D9D9D9" w:sz="4"/>
            </w:tcBorders>
            <w:shd w:fill="F5F7FA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rFonts w:ascii="Roboto Slab" w:cs="Roboto Slab" w:eastAsia="Roboto Slab" w:hAnsi="Roboto Slab"/>
                <w:b/>
                <w:bCs/>
                <w:color w:val="1F4E79"/>
                <w:sz w:val="22"/>
                <w:szCs w:val="22"/>
              </w:rPr>
              <w:t xml:space="preserve">FINDING 001 — [Title of your highest-severity finding]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b/>
                <w:bCs/>
                <w:color w:val="1A1A1A"/>
                <w:sz w:val="20"/>
                <w:szCs w:val="20"/>
              </w:rPr>
              <w:t xml:space="preserve">Severity: </w:t>
            </w:r>
            <w:r>
              <w:rPr>
                <w:rFonts w:ascii="Roboto" w:cs="Roboto" w:eastAsia="Roboto" w:hAnsi="Roboto"/>
                <w:color w:val="595959"/>
                <w:sz w:val="20"/>
                <w:szCs w:val="20"/>
              </w:rPr>
              <w:t xml:space="preserve">[Critical / High / Medium / Low]</w:t>
            </w:r>
            <w:r>
              <w:rPr>
                <w:rFonts w:ascii="Roboto" w:cs="Roboto" w:eastAsia="Roboto" w:hAnsi="Roboto"/>
                <w:color w:val="595959"/>
                <w:sz w:val="20"/>
                <w:szCs w:val="20"/>
              </w:rPr>
              <w:t xml:space="preserve">    Affected: [host / system / account]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Description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[What the issue is, in client-readable terms.]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Evidence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i/>
                <w:iCs/>
                <w:color w:val="595959"/>
                <w:sz w:val="21"/>
                <w:szCs w:val="21"/>
              </w:rPr>
              <w:t xml:space="preserve">[Reference the screenshot/output that proves it; full output in Appendix.]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Impact</w:t>
            </w:r>
          </w:p>
          <w:p>
            <w:pPr>
              <w:spacing w:after="100"/>
            </w:pPr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[What it means for the business if left unaddressed.]</w:t>
            </w:r>
          </w:p>
          <w:p>
            <w:pPr>
              <w:spacing w:after="40"/>
            </w:pPr>
            <w:r>
              <w:rPr>
                <w:rFonts w:ascii="Roboto" w:cs="Roboto" w:eastAsia="Roboto" w:hAnsi="Roboto"/>
                <w:b/>
                <w:bCs/>
                <w:color w:val="2E75B6"/>
                <w:sz w:val="20"/>
                <w:szCs w:val="20"/>
              </w:rPr>
              <w:t xml:space="preserve">Recommendation</w:t>
            </w:r>
          </w:p>
          <w:p>
            <w:r>
              <w:rPr>
                <w:rFonts w:ascii="Roboto" w:cs="Roboto" w:eastAsia="Roboto" w:hAnsi="Roboto"/>
                <w:color w:val="595959"/>
                <w:sz w:val="21"/>
                <w:szCs w:val="21"/>
              </w:rPr>
              <w:t xml:space="preserve">[The specific fix, and any longer-term measure.]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[Add your remaining findings here, highest severity first.]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Risk Analysis</w:t>
      </w:r>
    </w:p>
    <w:tbl>
      <w:tblPr>
        <w:tblW w:type="pct" w:w="100%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Finding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pct" w:w="22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Risk Rating</w:t>
            </w:r>
          </w:p>
        </w:tc>
        <w:tc>
          <w:tcPr>
            <w:tcW w:type="pct" w:w="18%"/>
            <w:shd w:fill="1F4E79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Roboto" w:cs="Roboto" w:eastAsia="Roboto" w:hAnsi="Roboto"/>
                <w:b/>
                <w:bCs/>
                <w:color w:val="FFFFFF"/>
                <w:sz w:val="19"/>
                <w:szCs w:val="19"/>
              </w:rPr>
              <w:t xml:space="preserve">Priority</w:t>
            </w:r>
          </w:p>
        </w:tc>
      </w:tr>
      <w:tr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001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  <w:tr>
        <w:tc>
          <w:tcPr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[#]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  <w:tc>
          <w:tcPr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Roboto" w:cs="Roboto" w:eastAsia="Roboto" w:hAnsi="Roboto"/>
                <w:color w:val="1A1A1A"/>
                <w:sz w:val="20"/>
                <w:szCs w:val="20"/>
              </w:rPr>
              <w:t xml:space="preserve">[ ]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Recommendations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b/>
          <w:bCs/>
          <w:color w:val="1A1A1A"/>
          <w:sz w:val="22"/>
          <w:szCs w:val="22"/>
        </w:rPr>
        <w:t xml:space="preserve">This week: </w:t>
      </w: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[Highest-priority fix, tied to your top finding.]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b/>
          <w:bCs/>
          <w:color w:val="1A1A1A"/>
          <w:sz w:val="22"/>
          <w:szCs w:val="22"/>
        </w:rPr>
        <w:t xml:space="preserve">This quarter: </w:t>
      </w: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[Medium-term measure.]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[Add your prioritized recommendations here, each tied to a finding number.]</w:t>
      </w:r>
    </w:p>
    <w:p>
      <w:pPr>
        <w:spacing w:after="120"/>
      </w:pPr>
      <w:r>
        <w:t xml:space="preserve"/>
      </w:r>
    </w:p>
    <w:p>
      <w:pPr>
        <w:pStyle w:val="Heading1"/>
        <w:pBdr>
          <w:bottom w:val="single" w:color="1F4E79" w:sz="8"/>
        </w:pBdr>
        <w:spacing w:after="160" w:before="320"/>
      </w:pPr>
      <w:r>
        <w:rPr>
          <w:rFonts w:ascii="Roboto Slab" w:cs="Roboto Slab" w:eastAsia="Roboto Slab" w:hAnsi="Roboto Slab"/>
          <w:b/>
          <w:bCs/>
          <w:color w:val="1F4E79"/>
          <w:sz w:val="30"/>
          <w:szCs w:val="30"/>
        </w:rPr>
        <w:t xml:space="preserve">Appendix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A. Raw Tool Output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[Paste complete, scrubbed scan output here — the long results you summarized in Findings.]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B. Additional Screenshots</w:t>
      </w:r>
    </w:p>
    <w:p>
      <w:pPr>
        <w:spacing w:after="120"/>
      </w:pPr>
      <w:r>
        <w:rPr>
          <w:rFonts w:ascii="Roboto" w:cs="Roboto" w:eastAsia="Roboto" w:hAnsi="Roboto"/>
          <w:i/>
          <w:iCs/>
          <w:color w:val="595959"/>
          <w:sz w:val="22"/>
          <w:szCs w:val="22"/>
        </w:rPr>
        <w:t xml:space="preserve">[Screenshots that add context but weren’t essential to the main narrative. kali-abc123 visible in each.]</w:t>
      </w:r>
    </w:p>
    <w:p>
      <w:pPr>
        <w:pStyle w:val="Heading2"/>
        <w:spacing w:after="120" w:before="240"/>
      </w:pPr>
      <w:r>
        <w:rPr>
          <w:rFonts w:ascii="Roboto Slab" w:cs="Roboto Slab" w:eastAsia="Roboto Slab" w:hAnsi="Roboto Slab"/>
          <w:b/>
          <w:bCs/>
          <w:color w:val="2E75B6"/>
          <w:sz w:val="24"/>
          <w:szCs w:val="24"/>
        </w:rPr>
        <w:t xml:space="preserve">C. References</w:t>
      </w:r>
    </w:p>
    <w:sdt>
      <w:sdtPr>
        <w:alias w:val="Bibliography"/>
      </w:sdtPr>
      <w:sdtContent>
        <w:p>
          <w:r>
            <w:fldChar w:fldCharType="begin"/>
            <w:instrText xml:space="preserve">BIBLIOGRAPHY \l 1033 </w:instrText>
            <w:fldChar w:fldCharType="separate"/>
          </w:r>
        </w:p>
        <w:p>
          <w:pPr>
            <w:spacing w:after="120"/>
            <w:ind w:left="480" w:hanging="480"/>
          </w:pPr>
          <w:r>
            <w:rPr>
              <w:rFonts w:ascii="Roboto" w:cs="Roboto" w:eastAsia="Roboto" w:hAnsi="Roboto"/>
              <w:color w:val="1A1A1A"/>
              <w:sz w:val="22"/>
              <w:szCs w:val="22"/>
            </w:rPr>
            <w:t xml:space="preserve">Conklin, W. A., &amp; White, G. (2022). Principles of Computer Security: CompTIA Security+ and Beyond (Sixth ed.). McGraw-Hill Education.</w:t>
          </w:r>
        </w:p>
        <w:p>
          <w:r>
            <w:fldChar w:fldCharType="end"/>
          </w:r>
        </w:p>
      </w:sdtContent>
    </w:sdt>
    <w:sectPr>
      <w:headerReference w:type="default" r:id="rId7"/>
      <w:footerReference w:type="default" r:id="rId8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4"/>
      </w:pBdr>
      <w:tabs>
        <w:tab w:val="right" w:pos="9360"/>
      </w:tabs>
    </w:pPr>
    <w:r>
      <w:rPr>
        <w:rFonts w:ascii="Roboto" w:cs="Roboto" w:eastAsia="Roboto" w:hAnsi="Roboto"/>
        <w:color w:val="595959"/>
        <w:sz w:val="15"/>
        <w:szCs w:val="15"/>
      </w:rPr>
      <w:t xml:space="preserve">Engagement Packet</w:t>
    </w:r>
    <w:r>
      <w:rPr>
        <w:rFonts w:ascii="Roboto" w:cs="Roboto" w:eastAsia="Roboto" w:hAnsi="Roboto"/>
      </w:rPr>
      <w:t xml:space="preserve">	</w:t>
    </w:r>
    <w:r>
      <w:rPr>
        <w:rFonts w:ascii="Roboto" w:cs="Roboto" w:eastAsia="Roboto" w:hAnsi="Roboto"/>
        <w:color w:val="595959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/>
      </w:pBdr>
      <w:tabs>
        <w:tab w:val="right" w:pos="9360"/>
      </w:tabs>
    </w:pPr>
    <w:r>
      <w:rPr>
        <w:rFonts w:ascii="Roboto" w:cs="Roboto" w:eastAsia="Roboto" w:hAnsi="Roboto"/>
        <w:color w:val="595959"/>
        <w:sz w:val="15"/>
        <w:szCs w:val="15"/>
      </w:rPr>
      <w:t xml:space="preserve">NEXUS SECURITY — CONFIDENTIAL</w:t>
    </w:r>
    <w:r>
      <w:rPr>
        <w:rFonts w:ascii="Roboto" w:cs="Roboto" w:eastAsia="Roboto" w:hAnsi="Roboto"/>
      </w:rPr>
      <w:t xml:space="preserve">	</w:t>
    </w:r>
    <w:r>
      <w:rPr>
        <w:rFonts w:ascii="Roboto" w:cs="Roboto" w:eastAsia="Roboto" w:hAnsi="Roboto"/>
        <w:color w:val="595959"/>
        <w:sz w:val="15"/>
        <w:szCs w:val="15"/>
      </w:rPr>
      <w:t xml:space="preserve">Gulf Coast Healthcare Partners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Roboto Slab" w:cs="Roboto Slab" w:eastAsia="Roboto Slab" w:hAnsi="Roboto Slab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Roboto Slab" w:cs="Roboto Slab" w:eastAsia="Roboto Slab" w:hAnsi="Roboto Slab"/>
      <w:b/>
      <w:bCs/>
      <w:color w:val="2E75B6"/>
      <w:sz w:val="24"/>
      <w:szCs w:val="24"/>
    </w:rPr>
  </w:style>
  <w:style w:type="paragraph" w:styleId="Caption">
    <w:name w:val="caption"/>
    <w:basedOn w:val="Normal"/>
    <w:next w:val="Normal"/>
    <w:uiPriority w:val="35"/>
    <w:qFormat/>
    <w:pPr>
      <w:spacing w:before="120" w:after="200"/>
    </w:pPr>
    <w:rPr>
      <w:i/>
      <w:iCs/>
      <w:color w:val="44546A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c6792b11216b81b8cf7c76ce1687d6cc4584213.png"/><Relationship Id="rId10" Type="http://schemas.openxmlformats.org/officeDocument/2006/relationships/image" Target="media/99a640005490fa2377c769451e963c81fcab9327.png"/><Relationship Id="rId11" Type="http://schemas.openxmlformats.org/officeDocument/2006/relationships/fontTable" Target="fontTable.xml"/><Relationship Id="rIdCustomXml1" Type="http://schemas.openxmlformats.org/officeDocument/2006/relationships/customXml" Target="../customXml/item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>
  <b:Source>
    <b:Tag>Con21</b:Tag>
    <b:SourceType>Book</b:SourceType>
    <b:Guid>{7B3C1D42-9A54-4E8B-B1F6-2C0D5E7A9F31}</b:Guid>
    <b:Author>
      <b:Author>
        <b:NameList>
          <b:Person>
            <b:Last>Conklin</b:Last>
            <b:First>Wm.</b:First>
            <b:Middle>Arthur</b:Middle>
          </b:Person>
          <b:Person>
            <b:Last>White</b:Last>
            <b:First>Greg</b:First>
          </b:Person>
        </b:NameList>
      </b:Author>
    </b:Author>
    <b:Title>Principles of Computer Security: CompTIA Security+ and Beyond</b:Title>
    <b:Edition>Sixth</b:Edition>
    <b:Publisher>McGraw-Hill Education</b:Publisher>
    <b:Year>2022</b:Year>
    <b:RefOrder>1</b:RefOrder>
  </b:Source>
</b:Sources>
</file>

<file path=customXml/itemProps1.xml><?xml version="1.0" encoding="utf-8"?>
<ds:datastoreItem xmlns:ds="http://schemas.openxmlformats.org/officeDocument/2006/customXml" ds:itemID="{A1B2C3D4-2222-4E8B-9F02-2C0D5E7A9F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Engagement Packet</dc:title>
  <dc:creator>NEXUS Security Consulting</dc:creator>
  <dc:description>IS-3513 Engagement Packet — Module 2 — Cryptographic Assessment</dc:description>
  <cp:lastModifiedBy>Un-named</cp:lastModifiedBy>
  <cp:revision>1</cp:revision>
  <dcterms:created xsi:type="dcterms:W3CDTF">2026-05-29T17:00:55.522Z</dcterms:created>
  <dcterms:modified xsi:type="dcterms:W3CDTF">2026-05-29T17:00:55.534Z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c123">
    <vt:lpwstr>abc123</vt:lpwstr>
  </property>
</Properties>
</file>