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735B2" w:rsidRPr="004667F3" w:rsidRDefault="00FA5D68">
      <w:pPr>
        <w:spacing w:after="60"/>
        <w:rPr>
          <w:lang w:val="es-MX"/>
        </w:rPr>
      </w:pPr>
      <w:r>
        <w:rPr>
          <w:b/>
          <w:bCs/>
          <w:color w:val="00843D"/>
          <w:sz w:val="40"/>
          <w:szCs w:val="40"/>
          <w:lang w:val="es-MX"/>
        </w:rPr>
        <w:t>Consolidación de casos de prueba</w:t>
      </w:r>
    </w:p>
    <w:p w:rsidR="00C735B2" w:rsidRPr="004667F3" w:rsidRDefault="00FA5D68">
      <w:pPr>
        <w:pBdr>
          <w:bottom w:val="single" w:sz="8" w:space="4" w:color="00843D"/>
        </w:pBdr>
        <w:spacing w:after="240"/>
        <w:rPr>
          <w:lang w:val="es-MX"/>
        </w:rPr>
      </w:pPr>
      <w:r>
        <w:rPr>
          <w:color w:val="595959"/>
          <w:lang w:val="es-MX"/>
        </w:rPr>
        <w:t xml:space="preserve">App Mi Banco · Procesos Registro, Autenticación, Home y Cuentas · Versión 6 · 20 de octubre de 2026</w:t>
      </w:r>
    </w:p>
    <w:p w:rsidR="00C735B2" w:rsidRPr="004667F3" w:rsidRDefault="00FA5D68">
      <w:pPr>
        <w:pStyle w:val="Ttulo1"/>
        <w:spacing w:before="280" w:after="120"/>
        <w:rPr>
          <w:lang w:val="es-MX"/>
        </w:rPr>
      </w:pPr>
      <w:r>
        <w:rPr>
          <w:lang w:val="es-MX"/>
        </w:rPr>
        <w:t>1. Propósito</w:t>
      </w:r>
    </w:p>
    <w:p w:rsidR="00C735B2" w:rsidRPr="004667F3" w:rsidRDefault="00FA5D68">
      <w:pPr>
        <w:spacing w:after="120"/>
        <w:rPr>
          <w:lang w:val="es-MX"/>
        </w:rPr>
      </w:pPr>
      <w:r>
        <w:rPr>
          <w:lang w:val="es-MX"/>
        </w:rPr>
        <w:t>Este documento identifica los casos de prueba planificados en Azure DevOps que se solapan entre sí: casos que siguen el mismo flujo en la app y solo cambian los datos de entrada. Para la automatización, cada grupo se atiende con un único escenario, lo que reduce código a mantener y tiempo de ejecución sin perder cobertura.</w:t>
      </w:r>
    </w:p>
    <w:p w:rsidR="00C735B2" w:rsidRPr="004667F3" w:rsidRDefault="00FA5D68">
      <w:pPr>
        <w:spacing w:after="120"/>
        <w:rPr>
          <w:lang w:val="es-MX"/>
        </w:rPr>
      </w:pPr>
      <w:r>
        <w:rPr>
          <w:lang w:val="es-MX"/>
        </w:rPr>
        <w:t xml:space="preserve">Fuentes: "Proyecto App_Autenticación y Registro.xlsx" (11 casos), "Proyecto App_Home.xlsx" (14 casos) y "Proyecto App_Cuentas (Inclu. 7x24).xlsx" (13 casos), exportados de Azure DevOps.</w:t>
      </w:r>
    </w:p>
    <w:p w:rsidR="00C735B2" w:rsidRDefault="00FA5D68">
      <w:pPr>
        <w:pStyle w:val="Ttulo1"/>
        <w:spacing w:before="280" w:after="120"/>
      </w:pPr>
      <w:r>
        <w:t xml:space="preserve">2. Cómo funciona la consolidación</w:t>
      </w:r>
    </w:p>
    <w:p w:rsidR="00C735B2" w:rsidRPr="004667F3" w:rsidRDefault="00FA5D68">
      <w:pPr>
        <w:pStyle w:val="Prrafodelista"/>
        <w:numPr>
          <w:ilvl w:val="0"/>
          <w:numId w:val="2"/>
        </w:numPr>
        <w:spacing w:after="60"/>
        <w:rPr>
          <w:lang w:val="es-MX"/>
        </w:rPr>
      </w:pPr>
      <w:r>
        <w:rPr>
          <w:b/>
          <w:bCs/>
          <w:lang w:val="es-MX"/>
        </w:rPr>
        <w:t xml:space="preserve">Un escenario, varios IDs: </w:t>
      </w:r>
      <w:r>
        <w:rPr>
          <w:lang w:val="es-MX"/>
        </w:rPr>
        <w:t xml:space="preserve">el escenario Gherkin lleva el tag de cada caso que cubre (por ejemplo @38498 @38502).</w:t>
      </w:r>
    </w:p>
    <w:p w:rsidR="00C735B2" w:rsidRPr="004667F3" w:rsidRDefault="00FA5D68">
      <w:pPr>
        <w:pStyle w:val="Prrafodelista"/>
        <w:numPr>
          <w:ilvl w:val="0"/>
          <w:numId w:val="2"/>
        </w:numPr>
        <w:spacing w:after="60"/>
        <w:rPr>
          <w:lang w:val="es-MX"/>
        </w:rPr>
      </w:pPr>
      <w:r>
        <w:rPr>
          <w:b/>
          <w:bCs/>
          <w:lang w:val="es-MX"/>
        </w:rPr>
        <w:t xml:space="preserve">Los datos están en el archivo de control: </w:t>
      </w:r>
      <w:r>
        <w:rPr>
          <w:lang w:val="es-MX"/>
        </w:rPr>
        <w:t>cada fila de Control_Ejecucion.xlsx indica el caso, el tipo de documento y el dato a usar. Así 38498 y 38502 son dos filas del mismo escenario, una con CC y otra con CE.</w:t>
      </w:r>
    </w:p>
    <w:p w:rsidR="00C735B2" w:rsidRPr="004667F3" w:rsidRDefault="00FA5D68">
      <w:pPr>
        <w:pStyle w:val="Prrafodelista"/>
        <w:numPr>
          <w:ilvl w:val="0"/>
          <w:numId w:val="2"/>
        </w:numPr>
        <w:spacing w:after="60"/>
        <w:rPr>
          <w:lang w:val="es-MX"/>
        </w:rPr>
      </w:pPr>
      <w:r>
        <w:rPr>
          <w:b/>
          <w:bCs/>
          <w:lang w:val="es-MX"/>
        </w:rPr>
        <w:t xml:space="preserve">El resultado se reporta por caso: </w:t>
      </w:r>
      <w:r>
        <w:rPr>
          <w:lang w:val="es-MX"/>
        </w:rPr>
        <w:t>cada fila del control queda con su ID de Azure en el reporte, por lo que la trazabilidad por caso se mantiene.</w:t>
      </w:r>
    </w:p>
    <w:p w:rsidR="00C735B2" w:rsidRPr="004667F3" w:rsidRDefault="00FA5D68">
      <w:pPr>
        <w:pStyle w:val="Prrafodelista"/>
        <w:numPr>
          <w:ilvl w:val="0"/>
          <w:numId w:val="2"/>
        </w:numPr>
        <w:spacing w:after="60"/>
        <w:rPr>
          <w:lang w:val="es-MX"/>
        </w:rPr>
      </w:pPr>
      <w:r>
        <w:rPr>
          <w:b/>
          <w:bCs/>
          <w:lang w:val="es-MX"/>
        </w:rPr>
        <w:t xml:space="preserve">En Azure DevOps no se eliminan los casos absorbidos: </w:t>
      </w:r>
      <w:r>
        <w:rPr>
          <w:lang w:val="es-MX"/>
        </w:rPr>
        <w:t>se recomienda conservarlos y marcarlos como "cubierto por la automatización del caso principal".</w:t>
      </w:r>
    </w:p>
    <w:p w:rsidR="00C735B2" w:rsidRPr="004667F3" w:rsidRDefault="00FA5D68">
      <w:pPr>
        <w:pStyle w:val="Ttulo1"/>
        <w:spacing w:before="280" w:after="120"/>
        <w:rPr>
          <w:lang w:val="es-MX"/>
        </w:rPr>
      </w:pPr>
      <w:r>
        <w:rPr>
          <w:lang w:val="es-MX"/>
        </w:rPr>
        <w:t>3. Tabla de consolidación</w:t>
      </w:r>
    </w:p>
    <w:p w:rsidR="00C735B2" w:rsidRPr="004667F3" w:rsidRDefault="00FA5D68">
      <w:pPr>
        <w:spacing w:after="120"/>
        <w:rPr>
          <w:lang w:val="es-MX"/>
        </w:rPr>
      </w:pPr>
      <w:r>
        <w:rPr>
          <w:lang w:val="es-MX"/>
        </w:rPr>
        <w:t>Casos automatizables y el escenario que los atiende: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1500"/>
        <w:gridCol w:w="1900"/>
        <w:gridCol w:w="2560"/>
        <w:gridCol w:w="1500"/>
      </w:tblGrid>
      <w:tr w:rsidR="00C735B2">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 xml:space="preserve">Escenario automatizado</w:t>
            </w:r>
          </w:p>
        </w:tc>
        <w:tc>
          <w:tcPr>
            <w:tcW w:w="15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Caso principal</w:t>
            </w:r>
          </w:p>
        </w:tc>
        <w:tc>
          <w:tcPr>
            <w:tcW w:w="19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 xml:space="preserve">Casos absorbidos</w:t>
            </w:r>
          </w:p>
        </w:tc>
        <w:tc>
          <w:tcPr>
            <w:tcW w:w="256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 xml:space="preserve">Qué varía entre ellos</w:t>
            </w:r>
          </w:p>
        </w:tc>
        <w:tc>
          <w:tcPr>
            <w:tcW w:w="15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Estado</w:t>
            </w:r>
          </w:p>
        </w:tc>
      </w:tr>
      <w:tr w:rsidR="00C735B2">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 xml:space="preserve">Registro exitoso</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38498 (CC)</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38502 (CE)</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r>
              <w:rPr>
                <w:sz w:val="19"/>
                <w:szCs w:val="19"/>
                <w:lang w:val="es-MX"/>
              </w:rPr>
              <w:t>Tipo de documento, definido en el archivo de control</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lang w:val="es-MX"/>
              </w:rPr>
              <w:t xml:space="preserve">Construido</w:t>
            </w:r>
            <w:r>
              <w:rPr>
                <w:sz w:val="19"/>
                <w:szCs w:val="19"/>
              </w:rPr>
              <w:t/>
            </w:r>
          </w:p>
        </w:tc>
      </w:tr>
      <w:tr w:rsidR="00C735B2" w:rsidRPr="004667F3">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Pr="004667F3" w:rsidRDefault="00FA5D68">
            <w:pPr>
              <w:rPr>
                <w:lang w:val="es-MX"/>
              </w:rPr>
            </w:pPr>
            <w:r>
              <w:rPr>
                <w:sz w:val="19"/>
                <w:szCs w:val="19"/>
                <w:lang w:val="es-MX"/>
              </w:rPr>
              <w:t>Registro exitoso con envío de SMS</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38499 (CC)</w:t>
            </w:r>
          </w:p>
        </w:tc>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38503 (CE)</w:t>
            </w:r>
          </w:p>
        </w:tc>
        <w:tc>
          <w:tcPr>
            <w:tcW w:w="25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Pr="004667F3" w:rsidRDefault="00FA5D68">
            <w:pPr>
              <w:rPr>
                <w:lang w:val="es-MX"/>
              </w:rPr>
            </w:pPr>
            <w:r>
              <w:rPr>
                <w:sz w:val="19"/>
                <w:szCs w:val="19"/>
                <w:lang w:val="es-MX"/>
              </w:rPr>
              <w:t>Tipo de documento. Reutiliza los pasos del registro y agrega la verificación del SMS en un dispositivo real con la línea asignada al cliente</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Pr="004667F3" w:rsidRDefault="00FA5D68">
            <w:pPr>
              <w:rPr>
                <w:lang w:val="es-MX"/>
              </w:rPr>
            </w:pPr>
            <w:r>
              <w:rPr>
                <w:sz w:val="19"/>
                <w:szCs w:val="19"/>
                <w:lang w:val="es-MX"/>
              </w:rPr>
              <w:t xml:space="preserve">Construido. Requiere un dispositivo real con la línea asociada al cliente</w:t>
            </w:r>
          </w:p>
        </w:tc>
      </w:tr>
      <w:tr w:rsidR="00C735B2">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 xml:space="preserve">Login exitoso → Home</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38519 (CC)</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38520 (CE)</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 xml:space="preserve">Tipo de documento</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Construido</w:t>
            </w:r>
          </w:p>
        </w:tc>
      </w:tr>
      <w:tr w:rsidR="00C735B2">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 xml:space="preserve">Recuperación de clave</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38529</w:t>
            </w:r>
          </w:p>
        </w:tc>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38526</w:t>
            </w:r>
          </w:p>
        </w:tc>
        <w:tc>
          <w:tcPr>
            <w:tcW w:w="25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Pr="004667F3" w:rsidRDefault="00FA5D68">
            <w:pPr>
              <w:rPr>
                <w:lang w:val="es-MX"/>
              </w:rPr>
            </w:pPr>
            <w:r>
              <w:rPr>
                <w:sz w:val="19"/>
                <w:szCs w:val="19"/>
                <w:lang w:val="es-MX"/>
              </w:rPr>
              <w:t xml:space="preserve">El flujo de 38529 pasa por la validación OTP de 38526; ese </w:t>
              <w:lastRenderedPageBreak/>
              <w:t>punto se verifica dentro del mismo escenario</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lastRenderedPageBreak/>
              <w:t>Construido</w:t>
            </w:r>
          </w:p>
        </w:tc>
      </w:tr>
      <w:tr w:rsidR="00C735B2">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 xml:space="preserve">Encabezado del Home</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38700</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38699</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r>
              <w:rPr>
                <w:sz w:val="19"/>
                <w:szCs w:val="19"/>
                <w:lang w:val="es-MX"/>
              </w:rPr>
              <w:t>Los pasos 1 a 5 de 38700 son los mismos de 38699; 38700 agrega la fecha de último ingreso</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Construido</w:t>
            </w:r>
          </w:p>
        </w:tc>
      </w:tr>
      <w:tr w:rsidR="00C735B2">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 xml:space="preserve">Accesos directos del Home</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38703</w:t>
            </w:r>
          </w:p>
        </w:tc>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38704</w:t>
            </w:r>
          </w:p>
          <w:p w:rsidR="00C735B2" w:rsidRDefault="00FA5D68">
            <w:r>
              <w:rPr>
                <w:sz w:val="19"/>
                <w:szCs w:val="19"/>
              </w:rPr>
              <w:t>38711</w:t>
            </w:r>
          </w:p>
        </w:tc>
        <w:tc>
          <w:tcPr>
            <w:tcW w:w="25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Pr="004667F3" w:rsidRDefault="00FA5D68">
            <w:pPr>
              <w:rPr>
                <w:lang w:val="es-MX"/>
              </w:rPr>
            </w:pPr>
            <w:r>
              <w:rPr>
                <w:sz w:val="19"/>
                <w:szCs w:val="19"/>
                <w:lang w:val="es-MX"/>
              </w:rPr>
              <w:t>Acceso a validar (Bre-B, Pedir crédito) y menú (superior o inferior)</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Construido</w:t>
            </w:r>
          </w:p>
        </w:tc>
      </w:tr>
      <w:tr w:rsidR="00C735B2" w:rsidRPr="004667F3">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 xml:space="preserve">Productos del cliente</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38705 (ahorro)</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FA5D68">
            <w:pPr>
              <w:rPr>
                <w:sz w:val="19"/>
                <w:szCs w:val="19"/>
                <w:lang w:val="es-MX"/>
              </w:rPr>
            </w:pPr>
            <w:r>
              <w:rPr>
                <w:sz w:val="19"/>
                <w:szCs w:val="19"/>
                <w:lang w:val="es-MX"/>
              </w:rPr>
              <w:t>38706 (corriente)</w:t>
            </w:r>
          </w:p>
          <w:p w:rsidR="00FA5D68" w:rsidRPr="004667F3" w:rsidRDefault="00FA5D68">
            <w:pPr>
              <w:rPr>
                <w:sz w:val="19"/>
                <w:szCs w:val="19"/>
                <w:lang w:val="es-MX"/>
              </w:rPr>
            </w:pPr>
            <w:r>
              <w:rPr>
                <w:sz w:val="19"/>
                <w:szCs w:val="19"/>
                <w:lang w:val="es-MX"/>
              </w:rPr>
              <w:t>38707 (libre inversión)</w:t>
            </w:r>
          </w:p>
          <w:p w:rsidR="00FA5D68" w:rsidRPr="004667F3" w:rsidRDefault="00FA5D68">
            <w:pPr>
              <w:rPr>
                <w:sz w:val="19"/>
                <w:szCs w:val="19"/>
                <w:lang w:val="es-MX"/>
              </w:rPr>
            </w:pPr>
            <w:r>
              <w:rPr>
                <w:sz w:val="19"/>
                <w:szCs w:val="19"/>
                <w:lang w:val="es-MX"/>
              </w:rPr>
              <w:t>38708 (rotativo)</w:t>
            </w:r>
          </w:p>
          <w:p w:rsidR="00FA5D68" w:rsidRPr="004667F3" w:rsidRDefault="00FA5D68">
            <w:pPr>
              <w:rPr>
                <w:sz w:val="19"/>
                <w:szCs w:val="19"/>
                <w:lang w:val="es-MX"/>
              </w:rPr>
            </w:pPr>
            <w:r>
              <w:rPr>
                <w:sz w:val="19"/>
                <w:szCs w:val="19"/>
                <w:lang w:val="es-MX"/>
              </w:rPr>
              <w:t>38702 (pre aprobado)</w:t>
            </w:r>
          </w:p>
          <w:p w:rsidR="00FA5D68" w:rsidRDefault="00FA5D68">
            <w:pPr>
              <w:rPr>
                <w:sz w:val="19"/>
                <w:szCs w:val="19"/>
              </w:rPr>
            </w:pPr>
            <w:r>
              <w:rPr>
                <w:sz w:val="19"/>
                <w:szCs w:val="19"/>
              </w:rPr>
              <w:t>38709 (saldos)</w:t>
            </w:r>
          </w:p>
          <w:p w:rsidR="00C735B2" w:rsidRDefault="00FA5D68">
            <w:r>
              <w:rPr>
                <w:sz w:val="19"/>
                <w:szCs w:val="19"/>
              </w:rPr>
              <w:t>39561 a 39565 (Cuentas)</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lang w:val="es-MX"/>
              </w:rPr>
              <w:t xml:space="preserve">Tipo de producto; requiere un cliente que tenga ese producto. 38709 valida los saldos de esas mismas tarjetas. 39561 a 39565 son duplicados de 38705 a 38709</w:t>
            </w:r>
            <w:r>
              <w:rPr>
                <w:sz w:val="19"/>
                <w:szCs w:val="19"/>
              </w:rPr>
              <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22035E">
            <w:pPr>
              <w:rPr>
                <w:lang w:val="es-MX"/>
              </w:rPr>
            </w:pPr>
            <w:r>
              <w:rPr>
                <w:sz w:val="19"/>
                <w:szCs w:val="19"/>
                <w:lang w:val="es-MX"/>
              </w:rPr>
              <w:t xml:space="preserve">Construido. El saldo esperado de 38709 y 39565 se informa en la columna Monto del control</w:t>
            </w:r>
          </w:p>
        </w:tc>
      </w:tr>
      <w:tr w:rsidR="00C735B2" w:rsidRPr="004667F3">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 xml:space="preserve">Banner "Exclusivo para ti"</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38710</w:t>
            </w:r>
          </w:p>
        </w:tc>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w:t>
            </w:r>
          </w:p>
        </w:tc>
        <w:tc>
          <w:tcPr>
            <w:tcW w:w="25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Pr="004667F3" w:rsidRDefault="0022035E">
            <w:pPr>
              <w:rPr>
                <w:lang w:val="es-MX"/>
              </w:rPr>
            </w:pPr>
            <w:r>
              <w:rPr>
                <w:sz w:val="19"/>
                <w:szCs w:val="19"/>
                <w:lang w:val="es-MX"/>
              </w:rPr>
              <w:t xml:space="preserve">Construido. Con una sola campaña, el deslizamiento queda como observación</w:t>
            </w:r>
          </w:p>
        </w:tc>
      </w:tr>
      <w:tr w:rsidR="00C735B2" w:rsidRPr="004667F3">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r>
              <w:rPr>
                <w:sz w:val="19"/>
                <w:szCs w:val="19"/>
                <w:lang w:val="es-MX"/>
              </w:rPr>
              <w:t xml:space="preserve">Skeleton de carga del Home</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38698</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r>
              <w:rPr>
                <w:sz w:val="19"/>
                <w:szCs w:val="19"/>
                <w:lang w:val="es-MX"/>
              </w:rPr>
              <w:t xml:space="preserve">Construido. El skeleton se lee desde la página (DevTools del WebView); si el backend responde muy rápido puede no alcanzar a verse</w:t>
            </w:r>
          </w:p>
        </w:tc>
      </w:tr>
      <w:tr w:rsidR="00FA5D68" w:rsidRPr="004667F3">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 xml:space="preserve">Detalle de cuenta</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39566</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8532A7">
            <w:pPr>
              <w:rPr>
                <w:sz w:val="19"/>
                <w:szCs w:val="19"/>
                <w:lang w:val="es-MX"/>
              </w:rPr>
            </w:pPr>
            <w:r>
              <w:rPr>
                <w:sz w:val="19"/>
                <w:szCs w:val="19"/>
                <w:lang w:val="es-MX"/>
              </w:rPr>
              <w:t xml:space="preserve">Construido. Valida la lista de movimientos o el aviso de que no hay movimientos</w:t>
            </w:r>
          </w:p>
        </w:tc>
      </w:tr>
      <w:tr w:rsidR="00FA5D68" w:rsidRPr="004667F3">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FA5D68">
            <w:pPr>
              <w:rPr>
                <w:sz w:val="19"/>
                <w:szCs w:val="19"/>
                <w:lang w:val="es-MX"/>
              </w:rPr>
            </w:pPr>
            <w:r>
              <w:rPr>
                <w:sz w:val="19"/>
                <w:szCs w:val="19"/>
                <w:lang w:val="es-MX"/>
              </w:rPr>
              <w:t>Movimientos de la cuenta: tope de 20 y sin paginación</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39567</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39569</w:t>
            </w:r>
          </w:p>
          <w:p w:rsidR="00FA5D68" w:rsidRDefault="00FA5D68">
            <w:pPr>
              <w:rPr>
                <w:sz w:val="19"/>
                <w:szCs w:val="19"/>
              </w:rPr>
            </w:pPr>
            <w:r>
              <w:rPr>
                <w:sz w:val="19"/>
                <w:szCs w:val="19"/>
              </w:rPr>
              <w:t>39570</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FA5D68">
            <w:pPr>
              <w:rPr>
                <w:sz w:val="19"/>
                <w:szCs w:val="19"/>
                <w:lang w:val="es-MX"/>
              </w:rPr>
            </w:pPr>
            <w:r>
              <w:rPr>
                <w:sz w:val="19"/>
                <w:szCs w:val="19"/>
                <w:lang w:val="es-MX"/>
              </w:rPr>
              <w:t xml:space="preserve">39569 y 39570 verifican lo mismo: sin botón "Ver más", sin paginación ni scroll infinito. 39567 agrega el conteo máximo de 20 y el orden de la más reciente a la más antigua</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452307">
            <w:pPr>
              <w:rPr>
                <w:sz w:val="19"/>
                <w:szCs w:val="19"/>
                <w:lang w:val="es-MX"/>
              </w:rPr>
            </w:pPr>
            <w:r>
              <w:rPr>
                <w:sz w:val="19"/>
                <w:szCs w:val="19"/>
                <w:lang w:val="es-MX"/>
              </w:rPr>
              <w:t xml:space="preserve">Construido. Con menos de 20 movimientos en los últimos 30 días el corte queda como observación</w:t>
            </w:r>
          </w:p>
        </w:tc>
      </w:tr>
      <w:tr w:rsidR="00FA5D68" w:rsidRPr="004667F3">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FA5D68">
            <w:pPr>
              <w:rPr>
                <w:sz w:val="19"/>
                <w:szCs w:val="19"/>
                <w:lang w:val="es-MX"/>
              </w:rPr>
            </w:pPr>
            <w:r>
              <w:rPr>
                <w:sz w:val="19"/>
                <w:szCs w:val="19"/>
                <w:lang w:val="es-MX"/>
              </w:rPr>
              <w:t>Rango de fechas de los movimientos</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39568</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FA5D68">
            <w:pPr>
              <w:rPr>
                <w:sz w:val="19"/>
                <w:szCs w:val="19"/>
                <w:lang w:val="es-MX"/>
              </w:rPr>
            </w:pPr>
            <w:r>
              <w:rPr>
                <w:sz w:val="19"/>
                <w:szCs w:val="19"/>
                <w:lang w:val="es-MX"/>
              </w:rPr>
              <w:t xml:space="preserve">Reutiliza el ingreso al detalle de cuenta; valida que todas </w:t>
              <w:lastRenderedPageBreak/>
              <w:t>las fechas estén dentro del último mes</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452307">
            <w:pPr>
              <w:rPr>
                <w:sz w:val="19"/>
                <w:szCs w:val="19"/>
                <w:lang w:val="es-MX"/>
              </w:rPr>
            </w:pPr>
            <w:r>
              <w:rPr>
                <w:sz w:val="19"/>
                <w:szCs w:val="19"/>
                <w:lang w:val="es-MX"/>
              </w:rPr>
              <w:lastRenderedPageBreak/>
              <w:t xml:space="preserve">Construido. La app solo muestra los movimientos de los últimos 30 días</w:t>
              <w:lastRenderedPageBreak/>
              <w:t/>
            </w:r>
          </w:p>
        </w:tc>
      </w:tr>
      <w:tr w:rsidR="00FA5D68" w:rsidRPr="004667F3">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lastRenderedPageBreak/>
              <w:t xml:space="preserve">Detalle de transacción</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39571</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8532A7">
            <w:pPr>
              <w:rPr>
                <w:sz w:val="19"/>
                <w:szCs w:val="19"/>
                <w:lang w:val="es-MX"/>
              </w:rPr>
            </w:pPr>
            <w:r>
              <w:rPr>
                <w:sz w:val="19"/>
                <w:szCs w:val="19"/>
                <w:lang w:val="es-MX"/>
              </w:rPr>
              <w:t xml:space="preserve">Construido. La app no muestra cuenta de origen ni de destino: queda como observación</w:t>
            </w:r>
          </w:p>
        </w:tc>
      </w:tr>
      <w:tr w:rsidR="00FA5D68">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 xml:space="preserve">Comprobante de transacción</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39572 (descargar)</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39573 (compartir)</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FA5D68">
            <w:pPr>
              <w:rPr>
                <w:sz w:val="19"/>
                <w:szCs w:val="19"/>
                <w:lang w:val="es-MX"/>
              </w:rPr>
            </w:pPr>
            <w:r>
              <w:rPr>
                <w:sz w:val="19"/>
                <w:szCs w:val="19"/>
                <w:lang w:val="es-MX"/>
              </w:rPr>
              <w:t>Acción sobre el comprobante: descargarlo o compartirlo</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8532A7">
            <w:pPr>
              <w:rPr>
                <w:sz w:val="19"/>
                <w:szCs w:val="19"/>
              </w:rPr>
            </w:pPr>
            <w:r>
              <w:rPr>
                <w:sz w:val="19"/>
                <w:szCs w:val="19"/>
                <w:lang w:val="es-MX"/>
              </w:rPr>
              <w:t xml:space="preserve">Construidos; </w:t>
            </w:r>
            <w:bookmarkStart w:id="0" w:name="_GoBack"/>
            <w:bookmarkEnd w:id="0"/>
            <w:r>
              <w:rPr>
                <w:sz w:val="19"/>
                <w:szCs w:val="19"/>
                <w:lang w:val="es-MX"/>
              </w:rPr>
              <w:t xml:space="preserve">Descargar: la imagen se adjunta a la evidencia y se borra del dispositivo. </w:t>
            </w:r>
            <w:r>
              <w:rPr>
                <w:sz w:val="19"/>
                <w:szCs w:val="19"/>
              </w:rPr>
              <w:t xml:space="preserve">Compartir: se cancela sin elegir app</w:t>
            </w:r>
          </w:p>
        </w:tc>
      </w:tr>
    </w:tbl>
    <w:p w:rsidR="00C735B2" w:rsidRDefault="00C735B2">
      <w:pPr>
        <w:spacing w:after="60"/>
      </w:pPr>
    </w:p>
    <w:p w:rsidR="00C735B2" w:rsidRPr="004667F3" w:rsidRDefault="00FA5D68">
      <w:pPr>
        <w:pStyle w:val="Ttulo1"/>
        <w:spacing w:before="280" w:after="120"/>
        <w:rPr>
          <w:lang w:val="es-MX"/>
        </w:rPr>
      </w:pPr>
      <w:r>
        <w:rPr>
          <w:lang w:val="es-MX"/>
        </w:rPr>
        <w:t xml:space="preserve">4. Caso descartado</w:t>
      </w:r>
    </w:p>
    <w:p w:rsidR="00C735B2" w:rsidRPr="004667F3" w:rsidRDefault="00FA5D68">
      <w:pPr>
        <w:spacing w:after="120"/>
        <w:rPr>
          <w:lang w:val="es-MX"/>
        </w:rPr>
      </w:pPr>
      <w:r>
        <w:rPr>
          <w:b/>
          <w:bCs/>
          <w:lang w:val="es-MX"/>
        </w:rPr>
        <w:t xml:space="preserve">38701 – Visualización de componentes de la pantalla: se cierra como cubierto por los casos de cada componente del Home: saludo (38699), último ingreso (38700), accesos (38703, 38704, 38711) y productos (38705 a 38708).</w:t>
      </w:r>
      <w:r>
        <w:rPr>
          <w:lang w:val="es-MX"/>
        </w:rPr>
        <w:t/>
      </w:r>
    </w:p>
    <w:p w:rsidR="00C735B2" w:rsidRPr="004667F3" w:rsidRDefault="00FA5D68">
      <w:pPr>
        <w:pStyle w:val="Ttulo1"/>
        <w:spacing w:before="280" w:after="120"/>
        <w:rPr>
          <w:lang w:val="es-MX"/>
        </w:rPr>
      </w:pPr>
      <w:r>
        <w:rPr>
          <w:lang w:val="es-MX"/>
        </w:rPr>
        <w:t>5. Casos fuera de alcance por ahora</w:t>
      </w:r>
    </w:p>
    <w:p w:rsidR="00C735B2" w:rsidRPr="004667F3" w:rsidRDefault="00FA5D68">
      <w:pPr>
        <w:spacing w:after="120"/>
        <w:rPr>
          <w:lang w:val="es-MX"/>
        </w:rPr>
      </w:pPr>
      <w:r>
        <w:rPr>
          <w:lang w:val="es-MX"/>
        </w:rPr>
        <w:t xml:space="preserve">Los casos de logs quedan excluidos de esta etapa porque requieren acceso al servicio de logs: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200"/>
        <w:gridCol w:w="4660"/>
      </w:tblGrid>
      <w:tr w:rsidR="00C735B2">
        <w:trPr>
          <w:tblHeader/>
        </w:trPr>
        <w:tc>
          <w:tcPr>
            <w:tcW w:w="15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Caso</w:t>
            </w:r>
          </w:p>
        </w:tc>
        <w:tc>
          <w:tcPr>
            <w:tcW w:w="32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 xml:space="preserve">Título resumido</w:t>
            </w:r>
          </w:p>
        </w:tc>
        <w:tc>
          <w:tcPr>
            <w:tcW w:w="466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Motivo</w:t>
            </w:r>
          </w:p>
        </w:tc>
      </w:tr>
      <w:tr w:rsidR="00C735B2" w:rsidRPr="004667F3">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38500</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 xml:space="preserve">Log por registro exitoso</w:t>
            </w:r>
          </w:p>
        </w:tc>
        <w:tc>
          <w:tcPr>
            <w:tcW w:w="4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r>
              <w:rPr>
                <w:sz w:val="19"/>
                <w:szCs w:val="19"/>
                <w:lang w:val="es-MX"/>
              </w:rPr>
              <w:t>Fuera por ahora: requiere acceso al servicio de logs</w:t>
            </w:r>
          </w:p>
        </w:tc>
      </w:tr>
      <w:tr w:rsidR="00C735B2" w:rsidRPr="004667F3">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lastRenderedPageBreak/>
              <w:t>38504</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 xml:space="preserve">Log por registro exitoso</w:t>
            </w:r>
          </w:p>
        </w:tc>
        <w:tc>
          <w:tcPr>
            <w:tcW w:w="46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Pr="004667F3" w:rsidRDefault="00FA5D68">
            <w:pPr>
              <w:rPr>
                <w:lang w:val="es-MX"/>
              </w:rPr>
            </w:pPr>
            <w:r>
              <w:rPr>
                <w:sz w:val="19"/>
                <w:szCs w:val="19"/>
                <w:lang w:val="es-MX"/>
              </w:rPr>
              <w:t xml:space="preserve">Fuera por ahora: requiere acceso al servicio de logs</w:t>
            </w:r>
          </w:p>
        </w:tc>
      </w:tr>
      <w:tr w:rsidR="00C735B2" w:rsidRPr="004667F3">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38521</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r>
              <w:rPr>
                <w:sz w:val="19"/>
                <w:szCs w:val="19"/>
                <w:lang w:val="es-MX"/>
              </w:rPr>
              <w:t>Login exitoso genera log (servicio ID 6)</w:t>
            </w:r>
          </w:p>
        </w:tc>
        <w:tc>
          <w:tcPr>
            <w:tcW w:w="4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r>
              <w:rPr>
                <w:sz w:val="19"/>
                <w:szCs w:val="19"/>
                <w:lang w:val="es-MX"/>
              </w:rPr>
              <w:t>Fuera por ahora: requiere acceso al servicio de logs</w:t>
            </w:r>
          </w:p>
        </w:tc>
      </w:tr>
    </w:tbl>
    <w:p w:rsidR="00C735B2" w:rsidRPr="004667F3" w:rsidRDefault="00C735B2">
      <w:pPr>
        <w:spacing w:after="60"/>
        <w:rPr>
          <w:lang w:val="es-MX"/>
        </w:rPr>
      </w:pPr>
    </w:p>
    <w:p w:rsidR="00C735B2" w:rsidRPr="004667F3" w:rsidRDefault="00FA5D68">
      <w:pPr>
        <w:pStyle w:val="Ttulo1"/>
        <w:spacing w:before="280" w:after="120"/>
        <w:rPr>
          <w:lang w:val="es-MX"/>
        </w:rPr>
      </w:pPr>
      <w:r>
        <w:rPr>
          <w:lang w:val="es-MX"/>
        </w:rPr>
        <w:t>6. Verificaciones que requieren acceso o revisión manual</w:t>
      </w:r>
    </w:p>
    <w:p w:rsidR="00C735B2" w:rsidRPr="004667F3" w:rsidRDefault="00FA5D68">
      <w:pPr>
        <w:spacing w:after="120"/>
        <w:rPr>
          <w:lang w:val="es-MX"/>
        </w:rPr>
      </w:pPr>
      <w:r>
        <w:rPr>
          <w:lang w:val="es-MX"/>
        </w:rPr>
        <w:t>Estos casos sí se automatizan. Solo la verificación puntual que se cita, tomada del texto del caso en Azure, no se puede hacer con la automatización por UI con los accesos actuales: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200"/>
        <w:gridCol w:w="4660"/>
      </w:tblGrid>
      <w:tr w:rsidR="00C735B2">
        <w:trPr>
          <w:tblHeader/>
        </w:trPr>
        <w:tc>
          <w:tcPr>
            <w:tcW w:w="15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Caso</w:t>
            </w:r>
          </w:p>
        </w:tc>
        <w:tc>
          <w:tcPr>
            <w:tcW w:w="32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Pr="004667F3" w:rsidRDefault="00FA5D68">
            <w:pPr>
              <w:rPr>
                <w:lang w:val="es-MX"/>
              </w:rPr>
            </w:pPr>
            <w:r>
              <w:rPr>
                <w:b/>
                <w:bCs/>
                <w:color w:val="FFFFFF"/>
                <w:sz w:val="19"/>
                <w:szCs w:val="19"/>
                <w:lang w:val="es-MX"/>
              </w:rPr>
              <w:t>Lo que pide el caso en Azure</w:t>
            </w:r>
          </w:p>
        </w:tc>
        <w:tc>
          <w:tcPr>
            <w:tcW w:w="466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 xml:space="preserve">Tratamiento propuesto</w:t>
            </w:r>
          </w:p>
        </w:tc>
      </w:tr>
      <w:tr w:rsidR="00C735B2" w:rsidRPr="004667F3">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38703, 38704</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r>
              <w:rPr>
                <w:sz w:val="19"/>
                <w:szCs w:val="19"/>
                <w:lang w:val="es-MX"/>
              </w:rPr>
              <w:t>Paso 5: "Verificar la identidad visual de la pantalla (fuentes, colores y logotipo) en comparación con el documento de diseño de interfaz (UI)"</w:t>
            </w:r>
          </w:p>
        </w:tc>
        <w:tc>
          <w:tcPr>
            <w:tcW w:w="4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r>
              <w:rPr>
                <w:sz w:val="19"/>
                <w:szCs w:val="19"/>
                <w:lang w:val="es-MX"/>
              </w:rPr>
              <w:t xml:space="preserve">Sin el documento de diseño ni herramienta de pruebas visuales, esa comparación queda manual. La automatización valida que el acceso exista, esté habilitado y responda</w:t>
            </w:r>
          </w:p>
        </w:tc>
      </w:tr>
      <w:tr w:rsidR="00C735B2" w:rsidRPr="004667F3">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38702</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Pr="004667F3" w:rsidRDefault="00FA5D68">
            <w:pPr>
              <w:rPr>
                <w:lang w:val="es-MX"/>
              </w:rPr>
            </w:pPr>
            <w:r>
              <w:rPr>
                <w:sz w:val="19"/>
                <w:szCs w:val="19"/>
                <w:lang w:val="es-MX"/>
              </w:rPr>
              <w:t xml:space="preserve">Paso 6: "validar que el crédito que muestra con el cliente exista y este correcto en la bd"</w:t>
            </w:r>
          </w:p>
        </w:tc>
        <w:tc>
          <w:tcPr>
            <w:tcW w:w="46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Pr="004667F3" w:rsidRDefault="00FA5D68">
            <w:pPr>
              <w:rPr>
                <w:lang w:val="es-MX"/>
              </w:rPr>
            </w:pPr>
            <w:r>
              <w:rPr>
                <w:sz w:val="19"/>
                <w:szCs w:val="19"/>
                <w:lang w:val="es-MX"/>
              </w:rPr>
              <w:t xml:space="preserve">Se valida que el banner exista; la verificación en BD queda manual o pendiente de acceso</w:t>
            </w:r>
          </w:p>
        </w:tc>
      </w:tr>
      <w:tr w:rsidR="00C735B2" w:rsidRPr="004667F3">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38709</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r>
              <w:rPr>
                <w:sz w:val="19"/>
                <w:szCs w:val="19"/>
                <w:lang w:val="es-MX"/>
              </w:rPr>
              <w:t xml:space="preserve">Paso 4: "Validar que los saldos y estados de cada producto financiero correspondan a la información real del cliente" (según el diseño y el backend)</w:t>
            </w:r>
          </w:p>
        </w:tc>
        <w:tc>
          <w:tcPr>
            <w:tcW w:w="4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r>
              <w:rPr>
                <w:sz w:val="19"/>
                <w:szCs w:val="19"/>
                <w:lang w:val="es-MX"/>
              </w:rPr>
              <w:t xml:space="preserve">El saldo esperado se informa en la columna Monto del control y se compara con el de la tarjeta; la verificación de los estados contra el backend queda manual o pendiente de acceso</w:t>
            </w:r>
          </w:p>
        </w:tc>
      </w:tr>
      <w:tr w:rsidR="00FA5D68" w:rsidRPr="004667F3">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39567</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FA5D68">
            <w:pPr>
              <w:rPr>
                <w:sz w:val="19"/>
                <w:szCs w:val="19"/>
                <w:lang w:val="es-MX"/>
              </w:rPr>
            </w:pPr>
            <w:r>
              <w:rPr>
                <w:sz w:val="19"/>
                <w:szCs w:val="19"/>
                <w:lang w:val="es-MX"/>
              </w:rPr>
              <w:t xml:space="preserve">Paso 4: "Comparar las fechas y horas de las primeras y últimas transacciones de la lista con los datos reales del backend del usuario"</w:t>
            </w:r>
          </w:p>
        </w:tc>
        <w:tc>
          <w:tcPr>
            <w:tcW w:w="4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FA5D68">
            <w:pPr>
              <w:rPr>
                <w:sz w:val="19"/>
                <w:szCs w:val="19"/>
                <w:lang w:val="es-MX"/>
              </w:rPr>
            </w:pPr>
            <w:r>
              <w:rPr>
                <w:sz w:val="19"/>
                <w:szCs w:val="19"/>
                <w:lang w:val="es-MX"/>
              </w:rPr>
              <w:t xml:space="preserve">Igual que 38709: sin acceso al backend se valida el conteo, el orden y el formato; la comparación con el backend queda manual o pendiente de acceso</w:t>
            </w:r>
          </w:p>
        </w:tc>
      </w:tr>
      <w:tr w:rsidR="00FA5D68" w:rsidRPr="004667F3">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39569, 39570</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FA5D68">
            <w:pPr>
              <w:rPr>
                <w:sz w:val="19"/>
                <w:szCs w:val="19"/>
                <w:lang w:val="es-MX"/>
              </w:rPr>
            </w:pPr>
            <w:r>
              <w:rPr>
                <w:sz w:val="19"/>
                <w:szCs w:val="19"/>
                <w:lang w:val="es-MX"/>
              </w:rPr>
              <w:t xml:space="preserve">"No se realiza ninguna petición de carga adicional" / "no realiza peticiones adicionales al backend (lazy loading)"</w:t>
            </w:r>
          </w:p>
        </w:tc>
        <w:tc>
          <w:tcPr>
            <w:tcW w:w="4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FA5D68">
            <w:pPr>
              <w:rPr>
                <w:sz w:val="19"/>
                <w:szCs w:val="19"/>
                <w:lang w:val="es-MX"/>
              </w:rPr>
            </w:pPr>
            <w:r>
              <w:rPr>
                <w:sz w:val="19"/>
                <w:szCs w:val="19"/>
                <w:lang w:val="es-MX"/>
              </w:rPr>
              <w:t xml:space="preserve">La automatización valida que no aparezca "Ver más" ni paginación y que la lista no crezca al forzar el scroll; la ausencia de peticiones de red queda manual</w:t>
            </w:r>
          </w:p>
        </w:tc>
      </w:tr>
      <w:tr w:rsidR="00FA5D68" w:rsidRPr="004667F3">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39572</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FA5D68">
            <w:pPr>
              <w:rPr>
                <w:sz w:val="19"/>
                <w:szCs w:val="19"/>
                <w:lang w:val="es-MX"/>
              </w:rPr>
            </w:pPr>
            <w:r>
              <w:rPr>
                <w:sz w:val="19"/>
                <w:szCs w:val="19"/>
                <w:lang w:val="es-MX"/>
              </w:rPr>
              <w:t>Paso 3: la imagen se guarda "con buena resolución y con los textos legibles"</w:t>
            </w:r>
          </w:p>
        </w:tc>
        <w:tc>
          <w:tcPr>
            <w:tcW w:w="4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FA5D68">
            <w:pPr>
              <w:rPr>
                <w:sz w:val="19"/>
                <w:szCs w:val="19"/>
                <w:lang w:val="es-MX"/>
              </w:rPr>
            </w:pPr>
            <w:r>
              <w:rPr>
                <w:sz w:val="19"/>
                <w:szCs w:val="19"/>
                <w:lang w:val="es-MX"/>
              </w:rPr>
              <w:t>Se valida que la imagen quede guardada en el dispositivo y se adjunta a la evidencia; la legibilidad la revisa una persona</w:t>
            </w:r>
          </w:p>
        </w:tc>
      </w:tr>
      <w:tr w:rsidR="00FA5D68" w:rsidRPr="004667F3">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Default="00FA5D68">
            <w:pPr>
              <w:rPr>
                <w:sz w:val="19"/>
                <w:szCs w:val="19"/>
              </w:rPr>
            </w:pPr>
            <w:r>
              <w:rPr>
                <w:sz w:val="19"/>
                <w:szCs w:val="19"/>
              </w:rPr>
              <w:t>39573</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FA5D68">
            <w:pPr>
              <w:rPr>
                <w:sz w:val="19"/>
                <w:szCs w:val="19"/>
                <w:lang w:val="es-MX"/>
              </w:rPr>
            </w:pPr>
            <w:r>
              <w:rPr>
                <w:sz w:val="19"/>
                <w:szCs w:val="19"/>
                <w:lang w:val="es-MX"/>
              </w:rPr>
              <w:t>Paso 3: la imagen "se envía de forma correcta al destinatario" por WhatsApp, correo o mensajes</w:t>
            </w:r>
          </w:p>
        </w:tc>
        <w:tc>
          <w:tcPr>
            <w:tcW w:w="4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FA5D68" w:rsidRPr="004667F3" w:rsidRDefault="00FA5D68">
            <w:pPr>
              <w:rPr>
                <w:sz w:val="19"/>
                <w:szCs w:val="19"/>
                <w:lang w:val="es-MX"/>
              </w:rPr>
            </w:pPr>
            <w:r>
              <w:rPr>
                <w:sz w:val="19"/>
                <w:szCs w:val="19"/>
                <w:lang w:val="es-MX"/>
              </w:rPr>
              <w:t>La automatización llega hasta el menú nativo de compartir con la imagen adjunta; el envío por una app externa queda manual (no se envían mensajes reales)</w:t>
            </w:r>
          </w:p>
        </w:tc>
      </w:tr>
    </w:tbl>
    <w:p w:rsidR="00C735B2" w:rsidRPr="004667F3" w:rsidRDefault="00C735B2">
      <w:pPr>
        <w:spacing w:after="60"/>
        <w:rPr>
          <w:lang w:val="es-MX"/>
        </w:rPr>
      </w:pPr>
    </w:p>
    <w:p w:rsidR="00C735B2" w:rsidRDefault="00FA5D68">
      <w:pPr>
        <w:pStyle w:val="Ttulo1"/>
        <w:spacing w:before="280" w:after="120"/>
      </w:pPr>
      <w:r>
        <w:t xml:space="preserve">7. Resumen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60"/>
        <w:gridCol w:w="3000"/>
      </w:tblGrid>
      <w:tr w:rsidR="00C735B2">
        <w:trPr>
          <w:tblHeader/>
        </w:trPr>
        <w:tc>
          <w:tcPr>
            <w:tcW w:w="636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Concepto</w:t>
            </w:r>
          </w:p>
        </w:tc>
        <w:tc>
          <w:tcPr>
            <w:tcW w:w="30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rsidR="00C735B2" w:rsidRDefault="00FA5D68">
            <w:r>
              <w:rPr>
                <w:b/>
                <w:bCs/>
                <w:color w:val="FFFFFF"/>
                <w:sz w:val="19"/>
                <w:szCs w:val="19"/>
              </w:rPr>
              <w:t>Cantidad</w:t>
            </w:r>
          </w:p>
        </w:tc>
      </w:tr>
      <w:tr w:rsidR="00C735B2">
        <w:tc>
          <w:tcPr>
            <w:tcW w:w="6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 xml:space="preserve">Casos planificados</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38</w:t>
            </w:r>
          </w:p>
        </w:tc>
      </w:tr>
      <w:tr w:rsidR="00C735B2">
        <w:tc>
          <w:tcPr>
            <w:tcW w:w="6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Pr="004667F3" w:rsidRDefault="00FA5D68">
            <w:pPr>
              <w:rPr>
                <w:lang w:val="es-MX"/>
              </w:rPr>
            </w:pPr>
            <w:r>
              <w:rPr>
                <w:sz w:val="19"/>
                <w:szCs w:val="19"/>
                <w:lang w:val="es-MX"/>
              </w:rPr>
              <w:t>Escenarios automatizados resultantes (uno por caso principal)</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14</w:t>
            </w:r>
          </w:p>
        </w:tc>
      </w:tr>
      <w:tr w:rsidR="00C735B2">
        <w:tc>
          <w:tcPr>
            <w:tcW w:w="6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Pr="004667F3" w:rsidRDefault="00FA5D68">
            <w:pPr>
              <w:rPr>
                <w:lang w:val="es-MX"/>
              </w:rPr>
            </w:pPr>
            <w:r>
              <w:rPr>
                <w:sz w:val="19"/>
                <w:szCs w:val="19"/>
                <w:lang w:val="es-MX"/>
              </w:rPr>
              <w:t>Casos absorbidos por otro escenario</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20</w:t>
            </w:r>
          </w:p>
        </w:tc>
      </w:tr>
      <w:tr w:rsidR="00C735B2">
        <w:tc>
          <w:tcPr>
            <w:tcW w:w="6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Pr="004667F3" w:rsidRDefault="00FA5D68">
            <w:pPr>
              <w:rPr>
                <w:lang w:val="es-MX"/>
              </w:rPr>
            </w:pPr>
            <w:r>
              <w:rPr>
                <w:sz w:val="19"/>
                <w:szCs w:val="19"/>
                <w:lang w:val="es-MX"/>
              </w:rPr>
              <w:lastRenderedPageBreak/>
              <w:t>Casos fuera de alcance por logs</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 (38500, 38504, 38521)</w:t>
            </w:r>
          </w:p>
        </w:tc>
      </w:tr>
      <w:tr w:rsidR="00C735B2">
        <w:tc>
          <w:tcPr>
            <w:tcW w:w="6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 xml:space="preserve">Casos descartados</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C735B2" w:rsidRDefault="00FA5D68">
            <w:r>
              <w:rPr>
                <w:sz w:val="19"/>
                <w:szCs w:val="19"/>
              </w:rPr>
              <w:t>1 (38701)</w:t>
            </w:r>
          </w:p>
        </w:tc>
      </w:tr>
      <w:tr w:rsidR="00C735B2">
        <w:tc>
          <w:tcPr>
            <w:tcW w:w="6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Total (14 + 20 + 3 + 1)</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rsidR="00C735B2" w:rsidRDefault="00FA5D68">
            <w:r>
              <w:rPr>
                <w:sz w:val="19"/>
                <w:szCs w:val="19"/>
              </w:rPr>
              <w:t>38</w:t>
            </w:r>
          </w:p>
        </w:tc>
      </w:tr>
    </w:tbl>
    <w:p w:rsidR="00C735B2" w:rsidRDefault="00C735B2">
      <w:pPr>
        <w:spacing w:after="60"/>
      </w:pPr>
    </w:p>
    <w:p w:rsidR="00C735B2" w:rsidRDefault="00FA5D68">
      <w:pPr>
        <w:pStyle w:val="Ttulo1"/>
        <w:spacing w:before="280" w:after="120"/>
      </w:pPr>
      <w:r>
        <w:t xml:space="preserve">8. Pendientes por confirmar</w:t>
      </w:r>
    </w:p>
    <w:p w:rsidR="0028165A" w:rsidRPr="004667F3" w:rsidRDefault="00452307">
      <w:pPr>
        <w:pStyle w:val="Prrafodelista"/>
        <w:numPr>
          <w:ilvl w:val="0"/>
          <w:numId w:val="2"/>
        </w:numPr>
        <w:spacing w:after="60"/>
        <w:rPr>
          <w:lang w:val="es-MX"/>
        </w:rPr>
      </w:pPr>
      <w:r>
        <w:rPr>
          <w:lang w:val="es-MX"/>
        </w:rPr>
        <w:t xml:space="preserve">Corte en 20 movimientos (39567, 39569, 39570): falta un cliente con más de 20 movimientos en los últimos 30 días para comprobarlo. La app solo muestra los movimientos de ese periodo.</w:t>
      </w:r>
    </w:p>
    <w:p w:rsidR="00C735B2" w:rsidRPr="004667F3" w:rsidRDefault="0028165A">
      <w:pPr>
        <w:pStyle w:val="Prrafodelista"/>
        <w:numPr>
          <w:ilvl w:val="0"/>
          <w:numId w:val="2"/>
        </w:numPr>
        <w:spacing w:after="60"/>
        <w:rPr>
          <w:lang w:val="es-MX"/>
        </w:rPr>
      </w:pPr>
      <w:r>
        <w:rPr>
          <w:lang w:val="es-MX"/>
        </w:rPr>
        <w:t>39566: confirmar qué significa "ID 10 / ID 11 según el tipo", que no es visible en la app.</w:t>
      </w:r>
    </w:p>
    <w:p w:rsidR="000079A0" w:rsidRPr="004667F3" w:rsidRDefault="000079A0">
      <w:pPr>
        <w:rPr>
          <w:lang w:val="es-MX"/>
        </w:rPr>
      </w:pPr>
    </w:p>
    <w:sectPr w:rsidR="000079A0" w:rsidRPr="004667F3">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050C7" w:rsidRDefault="008050C7">
      <w:r>
        <w:separator/>
      </w:r>
    </w:p>
  </w:endnote>
  <w:endnote w:type="continuationSeparator" w:id="0">
    <w:p w:rsidR="008050C7" w:rsidRDefault="008050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735B2" w:rsidRPr="004667F3" w:rsidRDefault="00FA5D68">
    <w:pPr>
      <w:jc w:val="right"/>
      <w:rPr>
        <w:lang w:val="es-MX"/>
      </w:rPr>
    </w:pPr>
    <w:r w:rsidRPr="004667F3">
      <w:rPr>
        <w:color w:val="808080"/>
        <w:sz w:val="16"/>
        <w:szCs w:val="16"/>
        <w:lang w:val="es-MX"/>
      </w:rPr>
      <w:t xml:space="preserve">GreenSQA · Automatización App Mi Banco · Página </w:t>
    </w:r>
    <w:r>
      <w:rPr>
        <w:color w:val="808080"/>
        <w:sz w:val="16"/>
        <w:szCs w:val="16"/>
      </w:rPr>
      <w:fldChar w:fldCharType="begin"/>
    </w:r>
    <w:r w:rsidRPr="004667F3">
      <w:rPr>
        <w:color w:val="808080"/>
        <w:sz w:val="16"/>
        <w:szCs w:val="16"/>
        <w:lang w:val="es-MX"/>
      </w:rPr>
      <w:instrText>PAGE</w:instrText>
    </w:r>
    <w:r>
      <w:rPr>
        <w:color w:val="808080"/>
        <w:sz w:val="16"/>
        <w:szCs w:val="16"/>
      </w:rPr>
      <w:fldChar w:fldCharType="separate"/>
    </w:r>
    <w:r w:rsidRPr="004667F3">
      <w:rPr>
        <w:noProof/>
        <w:color w:val="808080"/>
        <w:sz w:val="16"/>
        <w:szCs w:val="16"/>
        <w:lang w:val="es-MX"/>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050C7" w:rsidRDefault="008050C7">
      <w:r>
        <w:separator/>
      </w:r>
    </w:p>
  </w:footnote>
  <w:footnote w:type="continuationSeparator" w:id="0">
    <w:p w:rsidR="008050C7" w:rsidRDefault="008050C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AF912E0"/>
    <w:multiLevelType w:val="hybridMultilevel"/>
    <w:tmpl w:val="A8DEC86C"/>
    <w:lvl w:ilvl="0" w:tplc="562C6614">
      <w:start w:val="1"/>
      <w:numFmt w:val="bullet"/>
      <w:lvlText w:val="•"/>
      <w:lvlJc w:val="left"/>
      <w:pPr>
        <w:ind w:left="540" w:hanging="270"/>
      </w:pPr>
    </w:lvl>
    <w:lvl w:ilvl="1" w:tplc="8730A9EE">
      <w:numFmt w:val="decimal"/>
      <w:lvlText w:val=""/>
      <w:lvlJc w:val="left"/>
    </w:lvl>
    <w:lvl w:ilvl="2" w:tplc="B8BEC790">
      <w:numFmt w:val="decimal"/>
      <w:lvlText w:val=""/>
      <w:lvlJc w:val="left"/>
    </w:lvl>
    <w:lvl w:ilvl="3" w:tplc="67103824">
      <w:numFmt w:val="decimal"/>
      <w:lvlText w:val=""/>
      <w:lvlJc w:val="left"/>
    </w:lvl>
    <w:lvl w:ilvl="4" w:tplc="49BE710A">
      <w:numFmt w:val="decimal"/>
      <w:lvlText w:val=""/>
      <w:lvlJc w:val="left"/>
    </w:lvl>
    <w:lvl w:ilvl="5" w:tplc="0CB85D90">
      <w:numFmt w:val="decimal"/>
      <w:lvlText w:val=""/>
      <w:lvlJc w:val="left"/>
    </w:lvl>
    <w:lvl w:ilvl="6" w:tplc="C6508542">
      <w:numFmt w:val="decimal"/>
      <w:lvlText w:val=""/>
      <w:lvlJc w:val="left"/>
    </w:lvl>
    <w:lvl w:ilvl="7" w:tplc="A4BE7BCA">
      <w:numFmt w:val="decimal"/>
      <w:lvlText w:val=""/>
      <w:lvlJc w:val="left"/>
    </w:lvl>
    <w:lvl w:ilvl="8" w:tplc="654CAC32">
      <w:numFmt w:val="decimal"/>
      <w:lvlText w:val=""/>
      <w:lvlJc w:val="left"/>
    </w:lvl>
  </w:abstractNum>
  <w:abstractNum w:abstractNumId="1" w15:restartNumberingAfterBreak="0">
    <w:nsid w:val="624A6C59"/>
    <w:multiLevelType w:val="hybridMultilevel"/>
    <w:tmpl w:val="A836A726"/>
    <w:lvl w:ilvl="0" w:tplc="E870C490">
      <w:start w:val="1"/>
      <w:numFmt w:val="bullet"/>
      <w:lvlText w:val="●"/>
      <w:lvlJc w:val="left"/>
      <w:pPr>
        <w:ind w:left="720" w:hanging="360"/>
      </w:pPr>
    </w:lvl>
    <w:lvl w:ilvl="1" w:tplc="5B60CC48">
      <w:start w:val="1"/>
      <w:numFmt w:val="bullet"/>
      <w:lvlText w:val="○"/>
      <w:lvlJc w:val="left"/>
      <w:pPr>
        <w:ind w:left="1440" w:hanging="360"/>
      </w:pPr>
    </w:lvl>
    <w:lvl w:ilvl="2" w:tplc="89CAA606">
      <w:start w:val="1"/>
      <w:numFmt w:val="bullet"/>
      <w:lvlText w:val="■"/>
      <w:lvlJc w:val="left"/>
      <w:pPr>
        <w:ind w:left="2160" w:hanging="360"/>
      </w:pPr>
    </w:lvl>
    <w:lvl w:ilvl="3" w:tplc="AD5AD60C">
      <w:start w:val="1"/>
      <w:numFmt w:val="bullet"/>
      <w:lvlText w:val="●"/>
      <w:lvlJc w:val="left"/>
      <w:pPr>
        <w:ind w:left="2880" w:hanging="360"/>
      </w:pPr>
    </w:lvl>
    <w:lvl w:ilvl="4" w:tplc="0EECC5B4">
      <w:start w:val="1"/>
      <w:numFmt w:val="bullet"/>
      <w:lvlText w:val="○"/>
      <w:lvlJc w:val="left"/>
      <w:pPr>
        <w:ind w:left="3600" w:hanging="360"/>
      </w:pPr>
    </w:lvl>
    <w:lvl w:ilvl="5" w:tplc="2564DA7C">
      <w:start w:val="1"/>
      <w:numFmt w:val="bullet"/>
      <w:lvlText w:val="■"/>
      <w:lvlJc w:val="left"/>
      <w:pPr>
        <w:ind w:left="4320" w:hanging="360"/>
      </w:pPr>
    </w:lvl>
    <w:lvl w:ilvl="6" w:tplc="84EA98AC">
      <w:start w:val="1"/>
      <w:numFmt w:val="bullet"/>
      <w:lvlText w:val="●"/>
      <w:lvlJc w:val="left"/>
      <w:pPr>
        <w:ind w:left="5040" w:hanging="360"/>
      </w:pPr>
    </w:lvl>
    <w:lvl w:ilvl="7" w:tplc="AA74A276">
      <w:start w:val="1"/>
      <w:numFmt w:val="bullet"/>
      <w:lvlText w:val="●"/>
      <w:lvlJc w:val="left"/>
      <w:pPr>
        <w:ind w:left="5760" w:hanging="360"/>
      </w:pPr>
    </w:lvl>
    <w:lvl w:ilvl="8" w:tplc="0D5C0524">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35B2"/>
    <w:rsid w:val="000079A0"/>
    <w:rsid w:val="00030593"/>
    <w:rsid w:val="000B40F8"/>
    <w:rsid w:val="0022035E"/>
    <w:rsid w:val="0028165A"/>
    <w:rsid w:val="00452307"/>
    <w:rsid w:val="004667F3"/>
    <w:rsid w:val="00702026"/>
    <w:rsid w:val="008050C7"/>
    <w:rsid w:val="008532A7"/>
    <w:rsid w:val="00C735B2"/>
    <w:rsid w:val="00FA5D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AAB227"/>
  <w15:docId w15:val="{070695BD-9D92-448E-BCFE-3FC5EA3D7A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uiPriority w:val="9"/>
    <w:qFormat/>
    <w:pPr>
      <w:outlineLvl w:val="0"/>
    </w:pPr>
    <w:rPr>
      <w:b/>
      <w:bCs/>
      <w:color w:val="00843D"/>
      <w:sz w:val="28"/>
      <w:szCs w:val="28"/>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7</Pages>
  <Words>2285</Words>
  <Characters>13031</Characters>
  <Application>Microsoft Office Word</Application>
  <DocSecurity>0</DocSecurity>
  <Lines>108</Lines>
  <Paragraphs>30</Paragraphs>
  <ScaleCrop>false</ScaleCrop>
  <Company/>
  <LinksUpToDate>false</LinksUpToDate>
  <CharactersWithSpaces>15286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Consolidación de casos de prueba - App Mi Banco</dc:title>
  <dc:creator>GreenSQA</dc:creator>
  <cp:lastModifiedBy>Juan Sebastian Beltran Tisoy</cp:lastModifiedBy>
  <cp:revision>10</cp:revision>
  <dcterms:created xsi:type="dcterms:W3CDTF">2026-10-13T01:16:00Z</dcterms:created>
  <dcterms:modified xsi:type="dcterms:W3CDTF">2026-10-20T00:09:00Z</dcterms:modified>
</cp:coreProperties>
</file>