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5267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Como nossos clientes constroem o Plano de Safra atualmente</w:t>
      </w:r>
    </w:p>
    <w:p w14:paraId="74C7EFAA" w14:textId="77777777" w:rsidR="00D00A06" w:rsidRPr="00D00A06" w:rsidRDefault="00D00A06" w:rsidP="00D00A06">
      <w:r w:rsidRPr="00D00A06">
        <w:t>Atualmente, o planejamento da safra é realizado predominantemente em planilhas Excel, onde os Engenheiros Agrônomos possuem a flexibilidade necessária para estruturar todas as operações agrícolas previstas para a cultura ao longo do ciclo produtivo.</w:t>
      </w:r>
    </w:p>
    <w:p w14:paraId="35423A14" w14:textId="77777777" w:rsidR="00D00A06" w:rsidRPr="00D00A06" w:rsidRDefault="00D00A06" w:rsidP="00D00A06">
      <w:r w:rsidRPr="00D00A06">
        <w:t>O processo inicia com a preparação da planilha e evolui até sua importação para o ERP, quando passam a ser realizadas as validações operacionais e financeiras da safra.</w:t>
      </w:r>
    </w:p>
    <w:p w14:paraId="48BAEBB4" w14:textId="77777777" w:rsidR="00D00A06" w:rsidRPr="00D00A06" w:rsidRDefault="00D00A06" w:rsidP="00D00A06">
      <w:r w:rsidRPr="00D00A06">
        <w:pict w14:anchorId="3CED5989">
          <v:rect id="_x0000_i1095" style="width:0;height:1.5pt" o:hralign="center" o:hrstd="t" o:hr="t" fillcolor="#a0a0a0" stroked="f"/>
        </w:pict>
      </w:r>
    </w:p>
    <w:p w14:paraId="45F13B72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1. Estrutura Inicial do Plano de Safra</w:t>
      </w:r>
    </w:p>
    <w:p w14:paraId="52826333" w14:textId="77777777" w:rsidR="00D00A06" w:rsidRPr="00D00A06" w:rsidRDefault="00D00A06" w:rsidP="00D00A06">
      <w:r w:rsidRPr="00D00A06">
        <w:t>São organizadas as informações que servirão como base para todo o planejamento da safra:</w:t>
      </w:r>
    </w:p>
    <w:p w14:paraId="6F246CBF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Safra</w:t>
      </w:r>
    </w:p>
    <w:p w14:paraId="636CD7B1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Fazenda</w:t>
      </w:r>
    </w:p>
    <w:p w14:paraId="619B8853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Talhão</w:t>
      </w:r>
    </w:p>
    <w:p w14:paraId="26C9CEFE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Cultura</w:t>
      </w:r>
    </w:p>
    <w:p w14:paraId="27169CE6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Variedade</w:t>
      </w:r>
    </w:p>
    <w:p w14:paraId="298DE6FE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Área (ha)</w:t>
      </w:r>
    </w:p>
    <w:p w14:paraId="43E36408" w14:textId="77777777" w:rsidR="00D00A06" w:rsidRPr="00D00A06" w:rsidRDefault="00D00A06" w:rsidP="00D00A06">
      <w:pPr>
        <w:numPr>
          <w:ilvl w:val="0"/>
          <w:numId w:val="2"/>
        </w:numPr>
      </w:pPr>
      <w:r w:rsidRPr="00D00A06">
        <w:t>Catálogo de Produtos (ERP ou Safra Anterior)</w:t>
      </w:r>
    </w:p>
    <w:p w14:paraId="058164DF" w14:textId="77777777" w:rsidR="00D00A06" w:rsidRPr="00D00A06" w:rsidRDefault="00D00A06" w:rsidP="00D00A06">
      <w:r w:rsidRPr="00D00A06">
        <w:pict w14:anchorId="7890C01F">
          <v:rect id="_x0000_i1096" style="width:0;height:1.5pt" o:hralign="center" o:hrstd="t" o:hr="t" fillcolor="#a0a0a0" stroked="f"/>
        </w:pict>
      </w:r>
    </w:p>
    <w:p w14:paraId="500769F2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2. Planejamento Nutricional</w:t>
      </w:r>
    </w:p>
    <w:p w14:paraId="477845D3" w14:textId="77777777" w:rsidR="00D00A06" w:rsidRPr="00D00A06" w:rsidRDefault="00D00A06" w:rsidP="00D00A06">
      <w:r w:rsidRPr="00D00A06">
        <w:t>O Engenheiro Agrônomo define o manejo nutricional da cultura considerando:</w:t>
      </w:r>
    </w:p>
    <w:p w14:paraId="6C1B927B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Análise de Solo</w:t>
      </w:r>
    </w:p>
    <w:p w14:paraId="78CF68EC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Expectativa de Produtividade</w:t>
      </w:r>
    </w:p>
    <w:p w14:paraId="47F929D5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Histórico e Sucessão de Culturas</w:t>
      </w:r>
    </w:p>
    <w:p w14:paraId="3CC6B336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Produto</w:t>
      </w:r>
    </w:p>
    <w:p w14:paraId="2DD5E87F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Dose</w:t>
      </w:r>
    </w:p>
    <w:p w14:paraId="02452DBA" w14:textId="77777777" w:rsidR="00D00A06" w:rsidRPr="00D00A06" w:rsidRDefault="00D00A06" w:rsidP="00D00A06">
      <w:pPr>
        <w:numPr>
          <w:ilvl w:val="0"/>
          <w:numId w:val="3"/>
        </w:numPr>
      </w:pPr>
      <w:r w:rsidRPr="00D00A06">
        <w:t>Época de Aplicação (DAP ou Fase Fenológica)</w:t>
      </w:r>
    </w:p>
    <w:p w14:paraId="32F7E707" w14:textId="77777777" w:rsidR="00D00A06" w:rsidRPr="00D00A06" w:rsidRDefault="00D00A06" w:rsidP="00D00A06">
      <w:r w:rsidRPr="00D00A06">
        <w:pict w14:anchorId="64275FEB">
          <v:rect id="_x0000_i1097" style="width:0;height:1.5pt" o:hralign="center" o:hrstd="t" o:hr="t" fillcolor="#a0a0a0" stroked="f"/>
        </w:pict>
      </w:r>
    </w:p>
    <w:p w14:paraId="6B66C2B2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3. Planejamento de Defensivos Agrícolas</w:t>
      </w:r>
    </w:p>
    <w:p w14:paraId="60481E9F" w14:textId="77777777" w:rsidR="00D00A06" w:rsidRPr="00D00A06" w:rsidRDefault="00D00A06" w:rsidP="00D00A06">
      <w:r w:rsidRPr="00D00A06">
        <w:t>O Engenheiro Agrônomo define o manejo fitossanitário da cultura, especificando:</w:t>
      </w:r>
    </w:p>
    <w:p w14:paraId="49CBB29F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Produto</w:t>
      </w:r>
    </w:p>
    <w:p w14:paraId="26905714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Dose</w:t>
      </w:r>
    </w:p>
    <w:p w14:paraId="0A696187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Época de Aplicação (DAP ou Fase Fenológica)</w:t>
      </w:r>
    </w:p>
    <w:p w14:paraId="07CF218F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lastRenderedPageBreak/>
        <w:t>Herbicidas</w:t>
      </w:r>
    </w:p>
    <w:p w14:paraId="30471031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Fungicidas</w:t>
      </w:r>
    </w:p>
    <w:p w14:paraId="3144E5D8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Inseticidas</w:t>
      </w:r>
    </w:p>
    <w:p w14:paraId="3B32523B" w14:textId="77777777" w:rsidR="00D00A06" w:rsidRPr="00D00A06" w:rsidRDefault="00D00A06" w:rsidP="00D00A06">
      <w:pPr>
        <w:numPr>
          <w:ilvl w:val="0"/>
          <w:numId w:val="4"/>
        </w:numPr>
      </w:pPr>
      <w:r w:rsidRPr="00D00A06">
        <w:t>Reguladores de Crescimento</w:t>
      </w:r>
    </w:p>
    <w:p w14:paraId="14897535" w14:textId="77777777" w:rsidR="00D00A06" w:rsidRPr="00D00A06" w:rsidRDefault="00D00A06" w:rsidP="00D00A06">
      <w:r w:rsidRPr="00D00A06">
        <w:pict w14:anchorId="5597A18C">
          <v:rect id="_x0000_i1098" style="width:0;height:1.5pt" o:hralign="center" o:hrstd="t" o:hr="t" fillcolor="#a0a0a0" stroked="f"/>
        </w:pict>
      </w:r>
    </w:p>
    <w:p w14:paraId="78622893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4. Revisão e Aprovação</w:t>
      </w:r>
    </w:p>
    <w:p w14:paraId="68BB83B0" w14:textId="77777777" w:rsidR="00D00A06" w:rsidRPr="00D00A06" w:rsidRDefault="00D00A06" w:rsidP="00D00A06">
      <w:r w:rsidRPr="00D00A06">
        <w:t>O Plano de Safra é revisado e aprovado conjuntamente pelo Engenheiro Agrônomo e pela equipe administrativa, validando:</w:t>
      </w:r>
    </w:p>
    <w:p w14:paraId="7CB7F38A" w14:textId="77777777" w:rsidR="00D00A06" w:rsidRPr="00D00A06" w:rsidRDefault="00D00A06" w:rsidP="00D00A06">
      <w:pPr>
        <w:numPr>
          <w:ilvl w:val="0"/>
          <w:numId w:val="5"/>
        </w:numPr>
      </w:pPr>
      <w:r w:rsidRPr="00D00A06">
        <w:t>Cronologia das operações;</w:t>
      </w:r>
    </w:p>
    <w:p w14:paraId="3806F7F5" w14:textId="77777777" w:rsidR="00D00A06" w:rsidRPr="00D00A06" w:rsidRDefault="00D00A06" w:rsidP="00D00A06">
      <w:pPr>
        <w:numPr>
          <w:ilvl w:val="0"/>
          <w:numId w:val="5"/>
        </w:numPr>
      </w:pPr>
      <w:r w:rsidRPr="00D00A06">
        <w:t>Produtos e doses;</w:t>
      </w:r>
    </w:p>
    <w:p w14:paraId="7E635189" w14:textId="77777777" w:rsidR="00D00A06" w:rsidRPr="00D00A06" w:rsidRDefault="00D00A06" w:rsidP="00D00A06">
      <w:pPr>
        <w:numPr>
          <w:ilvl w:val="0"/>
          <w:numId w:val="5"/>
        </w:numPr>
      </w:pPr>
      <w:r w:rsidRPr="00D00A06">
        <w:t>Fazendas e talhões;</w:t>
      </w:r>
    </w:p>
    <w:p w14:paraId="433BE550" w14:textId="77777777" w:rsidR="00D00A06" w:rsidRPr="00D00A06" w:rsidRDefault="00D00A06" w:rsidP="00D00A06">
      <w:pPr>
        <w:numPr>
          <w:ilvl w:val="0"/>
          <w:numId w:val="5"/>
        </w:numPr>
      </w:pPr>
      <w:r w:rsidRPr="00D00A06">
        <w:t>Consistência das informações.</w:t>
      </w:r>
    </w:p>
    <w:p w14:paraId="6BD9014E" w14:textId="77777777" w:rsidR="00D00A06" w:rsidRPr="00D00A06" w:rsidRDefault="00D00A06" w:rsidP="00D00A06">
      <w:r w:rsidRPr="00D00A06">
        <w:pict w14:anchorId="351D5645">
          <v:rect id="_x0000_i1099" style="width:0;height:1.5pt" o:hralign="center" o:hrstd="t" o:hr="t" fillcolor="#a0a0a0" stroked="f"/>
        </w:pict>
      </w:r>
    </w:p>
    <w:p w14:paraId="7F1405F8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5. Importação para o ERP</w:t>
      </w:r>
    </w:p>
    <w:p w14:paraId="3E35E604" w14:textId="77777777" w:rsidR="00D00A06" w:rsidRPr="00D00A06" w:rsidRDefault="00D00A06" w:rsidP="00D00A06">
      <w:r w:rsidRPr="00D00A06">
        <w:t>Após a aprovação, o Plano de Safra é importado para o ERP, onde são realizadas as validações e associações entre as informações da planilha e os cadastros do sistema.</w:t>
      </w:r>
    </w:p>
    <w:p w14:paraId="34C60916" w14:textId="77777777" w:rsidR="00D00A06" w:rsidRPr="00D00A06" w:rsidRDefault="00D00A06" w:rsidP="00D00A06">
      <w:r w:rsidRPr="00D00A06">
        <w:pict w14:anchorId="418369CF">
          <v:rect id="_x0000_i1100" style="width:0;height:1.5pt" o:hralign="center" o:hrstd="t" o:hr="t" fillcolor="#a0a0a0" stroked="f"/>
        </w:pict>
      </w:r>
    </w:p>
    <w:p w14:paraId="2C575E78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6. Validações após a Importação</w:t>
      </w:r>
    </w:p>
    <w:p w14:paraId="2ECFF464" w14:textId="77777777" w:rsidR="00D00A06" w:rsidRPr="00D00A06" w:rsidRDefault="00D00A06" w:rsidP="00D00A06">
      <w:r w:rsidRPr="00D00A06">
        <w:t>Somente após a integração com o ERP são realizadas as validações operacionais e financeiras do planejamento:</w:t>
      </w:r>
    </w:p>
    <w:p w14:paraId="7ADF6F26" w14:textId="77777777" w:rsidR="00D00A06" w:rsidRPr="00D00A06" w:rsidRDefault="00D00A06" w:rsidP="00D00A06">
      <w:pPr>
        <w:numPr>
          <w:ilvl w:val="0"/>
          <w:numId w:val="6"/>
        </w:numPr>
      </w:pPr>
      <w:r w:rsidRPr="00D00A06">
        <w:t>Disponibilidade de produtos em estoque;</w:t>
      </w:r>
    </w:p>
    <w:p w14:paraId="68B8084D" w14:textId="77777777" w:rsidR="00D00A06" w:rsidRPr="00D00A06" w:rsidRDefault="00D00A06" w:rsidP="00D00A06">
      <w:pPr>
        <w:numPr>
          <w:ilvl w:val="0"/>
          <w:numId w:val="6"/>
        </w:numPr>
      </w:pPr>
      <w:r w:rsidRPr="00D00A06">
        <w:t>Balanço entre necessidade e estoque disponível;</w:t>
      </w:r>
    </w:p>
    <w:p w14:paraId="772369C8" w14:textId="77777777" w:rsidR="00D00A06" w:rsidRPr="00D00A06" w:rsidRDefault="00D00A06" w:rsidP="00D00A06">
      <w:pPr>
        <w:numPr>
          <w:ilvl w:val="0"/>
          <w:numId w:val="6"/>
        </w:numPr>
      </w:pPr>
      <w:r w:rsidRPr="00D00A06">
        <w:t>Geração da necessidade de compras;</w:t>
      </w:r>
    </w:p>
    <w:p w14:paraId="249E0882" w14:textId="77777777" w:rsidR="00D00A06" w:rsidRPr="00D00A06" w:rsidRDefault="00D00A06" w:rsidP="00D00A06">
      <w:pPr>
        <w:numPr>
          <w:ilvl w:val="0"/>
          <w:numId w:val="6"/>
        </w:numPr>
      </w:pPr>
      <w:r w:rsidRPr="00D00A06">
        <w:t>Cálculo dos custos da safra.</w:t>
      </w:r>
    </w:p>
    <w:p w14:paraId="5DB9179A" w14:textId="77777777" w:rsidR="00D00A06" w:rsidRPr="00D00A06" w:rsidRDefault="00D00A06" w:rsidP="00D00A06">
      <w:r w:rsidRPr="00D00A06">
        <w:pict w14:anchorId="697F14BF">
          <v:rect id="_x0000_i1101" style="width:0;height:1.5pt" o:hralign="center" o:hrstd="t" o:hr="t" fillcolor="#a0a0a0" stroked="f"/>
        </w:pict>
      </w:r>
    </w:p>
    <w:p w14:paraId="20CB4783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Limitações do Processo Atual</w:t>
      </w:r>
    </w:p>
    <w:p w14:paraId="31833AE4" w14:textId="77777777" w:rsidR="00D00A06" w:rsidRPr="00D00A06" w:rsidRDefault="00D00A06" w:rsidP="00D00A06">
      <w:pPr>
        <w:rPr>
          <w:b/>
          <w:bCs/>
        </w:rPr>
      </w:pPr>
      <w:r w:rsidRPr="00D00A06">
        <w:rPr>
          <w:rFonts w:ascii="Segoe UI Emoji" w:hAnsi="Segoe UI Emoji" w:cs="Segoe UI Emoji"/>
          <w:b/>
          <w:bCs/>
        </w:rPr>
        <w:t>🌱</w:t>
      </w:r>
      <w:r w:rsidRPr="00D00A06">
        <w:rPr>
          <w:b/>
          <w:bCs/>
        </w:rPr>
        <w:t xml:space="preserve"> Monitoramento da Lavoura não Integrado ao Plano de Safra</w:t>
      </w:r>
    </w:p>
    <w:p w14:paraId="12770F8D" w14:textId="77777777" w:rsidR="00D00A06" w:rsidRPr="00D00A06" w:rsidRDefault="00D00A06" w:rsidP="00D00A06">
      <w:r w:rsidRPr="00D00A06">
        <w:t>O monitoramento da lavoura é realizado sem uma metodologia padronizada para definir:</w:t>
      </w:r>
    </w:p>
    <w:p w14:paraId="7C9C5C13" w14:textId="77777777" w:rsidR="00D00A06" w:rsidRPr="00D00A06" w:rsidRDefault="00D00A06" w:rsidP="00D00A06">
      <w:pPr>
        <w:numPr>
          <w:ilvl w:val="0"/>
          <w:numId w:val="7"/>
        </w:numPr>
      </w:pPr>
      <w:r w:rsidRPr="00D00A06">
        <w:t>Frequência das visitas;</w:t>
      </w:r>
    </w:p>
    <w:p w14:paraId="15854C87" w14:textId="77777777" w:rsidR="00D00A06" w:rsidRPr="00D00A06" w:rsidRDefault="00D00A06" w:rsidP="00D00A06">
      <w:pPr>
        <w:numPr>
          <w:ilvl w:val="0"/>
          <w:numId w:val="7"/>
        </w:numPr>
      </w:pPr>
      <w:r w:rsidRPr="00D00A06">
        <w:t>Número e localização dos pontos de amostragem;</w:t>
      </w:r>
    </w:p>
    <w:p w14:paraId="35D581D4" w14:textId="77777777" w:rsidR="00D00A06" w:rsidRPr="00D00A06" w:rsidRDefault="00D00A06" w:rsidP="00D00A06">
      <w:pPr>
        <w:numPr>
          <w:ilvl w:val="0"/>
          <w:numId w:val="7"/>
        </w:numPr>
      </w:pPr>
      <w:r w:rsidRPr="00D00A06">
        <w:t>Pragas, doenças e plantas daninhas prioritárias por DAP ou fase fenológica;</w:t>
      </w:r>
    </w:p>
    <w:p w14:paraId="5AE270FD" w14:textId="77777777" w:rsidR="00D00A06" w:rsidRPr="00D00A06" w:rsidRDefault="00D00A06" w:rsidP="00D00A06">
      <w:pPr>
        <w:numPr>
          <w:ilvl w:val="0"/>
          <w:numId w:val="7"/>
        </w:numPr>
      </w:pPr>
      <w:r w:rsidRPr="00D00A06">
        <w:t>Monitoramentos pré e pós-aplicação.</w:t>
      </w:r>
    </w:p>
    <w:p w14:paraId="3C1584FC" w14:textId="77777777" w:rsidR="00D00A06" w:rsidRPr="00D00A06" w:rsidRDefault="00D00A06" w:rsidP="00D00A06">
      <w:r w:rsidRPr="00D00A06">
        <w:rPr>
          <w:b/>
          <w:bCs/>
        </w:rPr>
        <w:lastRenderedPageBreak/>
        <w:t>Impactos</w:t>
      </w:r>
    </w:p>
    <w:p w14:paraId="209B80AE" w14:textId="77777777" w:rsidR="00D00A06" w:rsidRPr="00D00A06" w:rsidRDefault="00D00A06" w:rsidP="00D00A06">
      <w:pPr>
        <w:numPr>
          <w:ilvl w:val="0"/>
          <w:numId w:val="8"/>
        </w:numPr>
      </w:pPr>
      <w:r w:rsidRPr="00D00A06">
        <w:t>Dependência da experiência do Engenheiro Agrônomo;</w:t>
      </w:r>
    </w:p>
    <w:p w14:paraId="08A4517B" w14:textId="77777777" w:rsidR="00D00A06" w:rsidRPr="00D00A06" w:rsidRDefault="00D00A06" w:rsidP="00D00A06">
      <w:pPr>
        <w:numPr>
          <w:ilvl w:val="0"/>
          <w:numId w:val="8"/>
        </w:numPr>
      </w:pPr>
      <w:r w:rsidRPr="00D00A06">
        <w:t>Baixa padronização do monitoramento;</w:t>
      </w:r>
    </w:p>
    <w:p w14:paraId="22D68CFD" w14:textId="77777777" w:rsidR="00D00A06" w:rsidRPr="00D00A06" w:rsidRDefault="00D00A06" w:rsidP="00D00A06">
      <w:pPr>
        <w:numPr>
          <w:ilvl w:val="0"/>
          <w:numId w:val="8"/>
        </w:numPr>
      </w:pPr>
      <w:r w:rsidRPr="00D00A06">
        <w:t>Maior variabilidade na qualidade das recomendações agronômicas.</w:t>
      </w:r>
    </w:p>
    <w:p w14:paraId="1BEB8D52" w14:textId="77777777" w:rsidR="00D00A06" w:rsidRPr="00D00A06" w:rsidRDefault="00D00A06" w:rsidP="00D00A06">
      <w:r w:rsidRPr="00D00A06">
        <w:pict w14:anchorId="4B4BC877">
          <v:rect id="_x0000_i1102" style="width:0;height:1.5pt" o:hralign="center" o:hrstd="t" o:hr="t" fillcolor="#a0a0a0" stroked="f"/>
        </w:pict>
      </w:r>
    </w:p>
    <w:p w14:paraId="36993A3D" w14:textId="77777777" w:rsidR="00D00A06" w:rsidRPr="00D00A06" w:rsidRDefault="00D00A06" w:rsidP="00D00A06">
      <w:pPr>
        <w:rPr>
          <w:b/>
          <w:bCs/>
        </w:rPr>
      </w:pPr>
      <w:r w:rsidRPr="00D00A06">
        <w:rPr>
          <w:rFonts w:ascii="Segoe UI Emoji" w:hAnsi="Segoe UI Emoji" w:cs="Segoe UI Emoji"/>
          <w:b/>
          <w:bCs/>
        </w:rPr>
        <w:t>🔄</w:t>
      </w:r>
      <w:r w:rsidRPr="00D00A06">
        <w:rPr>
          <w:b/>
          <w:bCs/>
        </w:rPr>
        <w:t xml:space="preserve"> Despadronização dos Cadastros da Planilha e do ERP</w:t>
      </w:r>
    </w:p>
    <w:p w14:paraId="2F5BF986" w14:textId="77777777" w:rsidR="00D00A06" w:rsidRPr="00D00A06" w:rsidRDefault="00D00A06" w:rsidP="00D00A06">
      <w:r w:rsidRPr="00D00A06">
        <w:t>Diferenças entre os cadastros utilizados nas planilhas e os cadastros do ERP exigem validações e ajustes durante a importação do Plano de Safra.</w:t>
      </w:r>
    </w:p>
    <w:p w14:paraId="76804877" w14:textId="77777777" w:rsidR="00D00A06" w:rsidRPr="00D00A06" w:rsidRDefault="00D00A06" w:rsidP="00D00A06">
      <w:r w:rsidRPr="00D00A06">
        <w:t>As principais divergências ocorrem em:</w:t>
      </w:r>
    </w:p>
    <w:p w14:paraId="326905AD" w14:textId="77777777" w:rsidR="00D00A06" w:rsidRPr="00D00A06" w:rsidRDefault="00D00A06" w:rsidP="00D00A06">
      <w:pPr>
        <w:numPr>
          <w:ilvl w:val="0"/>
          <w:numId w:val="9"/>
        </w:numPr>
      </w:pPr>
      <w:r w:rsidRPr="00D00A06">
        <w:t>Fazendas;</w:t>
      </w:r>
    </w:p>
    <w:p w14:paraId="020B8ED9" w14:textId="77777777" w:rsidR="00D00A06" w:rsidRPr="00D00A06" w:rsidRDefault="00D00A06" w:rsidP="00D00A06">
      <w:pPr>
        <w:numPr>
          <w:ilvl w:val="0"/>
          <w:numId w:val="9"/>
        </w:numPr>
      </w:pPr>
      <w:r w:rsidRPr="00D00A06">
        <w:t>Talhões;</w:t>
      </w:r>
    </w:p>
    <w:p w14:paraId="1073DBDF" w14:textId="77777777" w:rsidR="00D00A06" w:rsidRPr="00D00A06" w:rsidRDefault="00D00A06" w:rsidP="00D00A06">
      <w:pPr>
        <w:numPr>
          <w:ilvl w:val="0"/>
          <w:numId w:val="9"/>
        </w:numPr>
      </w:pPr>
      <w:r w:rsidRPr="00D00A06">
        <w:t>Variedades;</w:t>
      </w:r>
    </w:p>
    <w:p w14:paraId="47C6C6F7" w14:textId="77777777" w:rsidR="00D00A06" w:rsidRPr="00D00A06" w:rsidRDefault="00D00A06" w:rsidP="00D00A06">
      <w:pPr>
        <w:numPr>
          <w:ilvl w:val="0"/>
          <w:numId w:val="9"/>
        </w:numPr>
      </w:pPr>
      <w:r w:rsidRPr="00D00A06">
        <w:t>Produtos.</w:t>
      </w:r>
    </w:p>
    <w:p w14:paraId="2FCBD11E" w14:textId="77777777" w:rsidR="00D00A06" w:rsidRPr="00D00A06" w:rsidRDefault="00D00A06" w:rsidP="00D00A06">
      <w:r w:rsidRPr="00D00A06">
        <w:rPr>
          <w:b/>
          <w:bCs/>
        </w:rPr>
        <w:t>Impactos</w:t>
      </w:r>
    </w:p>
    <w:p w14:paraId="39222824" w14:textId="77777777" w:rsidR="00D00A06" w:rsidRPr="00D00A06" w:rsidRDefault="00D00A06" w:rsidP="00D00A06">
      <w:pPr>
        <w:numPr>
          <w:ilvl w:val="0"/>
          <w:numId w:val="10"/>
        </w:numPr>
      </w:pPr>
      <w:r w:rsidRPr="00D00A06">
        <w:t>Retrabalho operacional;</w:t>
      </w:r>
    </w:p>
    <w:p w14:paraId="6E6AC86A" w14:textId="77777777" w:rsidR="00D00A06" w:rsidRPr="00D00A06" w:rsidRDefault="00D00A06" w:rsidP="00D00A06">
      <w:pPr>
        <w:numPr>
          <w:ilvl w:val="0"/>
          <w:numId w:val="10"/>
        </w:numPr>
      </w:pPr>
      <w:r w:rsidRPr="00D00A06">
        <w:t>Ajustes manuais durante a importação;</w:t>
      </w:r>
    </w:p>
    <w:p w14:paraId="11977476" w14:textId="77777777" w:rsidR="00D00A06" w:rsidRPr="00D00A06" w:rsidRDefault="00D00A06" w:rsidP="00D00A06">
      <w:pPr>
        <w:numPr>
          <w:ilvl w:val="0"/>
          <w:numId w:val="10"/>
        </w:numPr>
      </w:pPr>
      <w:r w:rsidRPr="00D00A06">
        <w:t>Maior risco de inconsistências cadastrais.</w:t>
      </w:r>
    </w:p>
    <w:p w14:paraId="7A5B8058" w14:textId="77777777" w:rsidR="00D00A06" w:rsidRPr="00D00A06" w:rsidRDefault="00D00A06" w:rsidP="00D00A06">
      <w:r w:rsidRPr="00D00A06">
        <w:pict w14:anchorId="35565858">
          <v:rect id="_x0000_i1103" style="width:0;height:1.5pt" o:hralign="center" o:hrstd="t" o:hr="t" fillcolor="#a0a0a0" stroked="f"/>
        </w:pict>
      </w:r>
    </w:p>
    <w:p w14:paraId="2357B9FD" w14:textId="77777777" w:rsidR="00D00A06" w:rsidRPr="00D00A06" w:rsidRDefault="00D00A06" w:rsidP="00D00A06">
      <w:pPr>
        <w:rPr>
          <w:b/>
          <w:bCs/>
        </w:rPr>
      </w:pPr>
      <w:r w:rsidRPr="00D00A06">
        <w:rPr>
          <w:rFonts w:ascii="Segoe UI Emoji" w:hAnsi="Segoe UI Emoji" w:cs="Segoe UI Emoji"/>
          <w:b/>
          <w:bCs/>
        </w:rPr>
        <w:t>📦</w:t>
      </w:r>
      <w:r w:rsidRPr="00D00A06">
        <w:rPr>
          <w:b/>
          <w:bCs/>
        </w:rPr>
        <w:t xml:space="preserve"> Planejamento Operacional e Financeiro Desconectado do ERP</w:t>
      </w:r>
    </w:p>
    <w:p w14:paraId="7786E8DC" w14:textId="77777777" w:rsidR="00D00A06" w:rsidRPr="00D00A06" w:rsidRDefault="00D00A06" w:rsidP="00D00A06">
      <w:r w:rsidRPr="00D00A06">
        <w:t>As validações operacionais e financeiras somente ocorrem após a importação do Plano de Safra para o ERP.</w:t>
      </w:r>
    </w:p>
    <w:p w14:paraId="0DA04AD8" w14:textId="77777777" w:rsidR="00D00A06" w:rsidRPr="00D00A06" w:rsidRDefault="00D00A06" w:rsidP="00D00A06">
      <w:r w:rsidRPr="00D00A06">
        <w:t>Somente nesse momento são obtidas informações sobre:</w:t>
      </w:r>
    </w:p>
    <w:p w14:paraId="5963EAF4" w14:textId="77777777" w:rsidR="00D00A06" w:rsidRPr="00D00A06" w:rsidRDefault="00D00A06" w:rsidP="00D00A06">
      <w:pPr>
        <w:numPr>
          <w:ilvl w:val="0"/>
          <w:numId w:val="11"/>
        </w:numPr>
      </w:pPr>
      <w:r w:rsidRPr="00D00A06">
        <w:t>Disponibilidade de produtos em estoque;</w:t>
      </w:r>
    </w:p>
    <w:p w14:paraId="69396C1A" w14:textId="77777777" w:rsidR="00D00A06" w:rsidRPr="00D00A06" w:rsidRDefault="00D00A06" w:rsidP="00D00A06">
      <w:pPr>
        <w:numPr>
          <w:ilvl w:val="0"/>
          <w:numId w:val="11"/>
        </w:numPr>
      </w:pPr>
      <w:r w:rsidRPr="00D00A06">
        <w:t>Necessidade de compras;</w:t>
      </w:r>
    </w:p>
    <w:p w14:paraId="5AF51D00" w14:textId="77777777" w:rsidR="00D00A06" w:rsidRPr="00D00A06" w:rsidRDefault="00D00A06" w:rsidP="00D00A06">
      <w:pPr>
        <w:numPr>
          <w:ilvl w:val="0"/>
          <w:numId w:val="11"/>
        </w:numPr>
      </w:pPr>
      <w:r w:rsidRPr="00D00A06">
        <w:t>Custos de produção da safra.</w:t>
      </w:r>
    </w:p>
    <w:p w14:paraId="08667700" w14:textId="77777777" w:rsidR="00D00A06" w:rsidRPr="00D00A06" w:rsidRDefault="00D00A06" w:rsidP="00D00A06">
      <w:r w:rsidRPr="00D00A06">
        <w:rPr>
          <w:b/>
          <w:bCs/>
        </w:rPr>
        <w:t>Impactos</w:t>
      </w:r>
    </w:p>
    <w:p w14:paraId="5DEFE0FD" w14:textId="77777777" w:rsidR="00D00A06" w:rsidRPr="00D00A06" w:rsidRDefault="00D00A06" w:rsidP="00D00A06">
      <w:pPr>
        <w:numPr>
          <w:ilvl w:val="0"/>
          <w:numId w:val="12"/>
        </w:numPr>
      </w:pPr>
      <w:r w:rsidRPr="00D00A06">
        <w:t>Compras realizadas de forma reativa;</w:t>
      </w:r>
    </w:p>
    <w:p w14:paraId="56972745" w14:textId="77777777" w:rsidR="00D00A06" w:rsidRPr="00D00A06" w:rsidRDefault="00D00A06" w:rsidP="00D00A06">
      <w:pPr>
        <w:numPr>
          <w:ilvl w:val="0"/>
          <w:numId w:val="12"/>
        </w:numPr>
      </w:pPr>
      <w:r w:rsidRPr="00D00A06">
        <w:t>Custos conhecidos apenas ao final do planejamento;</w:t>
      </w:r>
    </w:p>
    <w:p w14:paraId="7FCA6857" w14:textId="77777777" w:rsidR="00D00A06" w:rsidRPr="00D00A06" w:rsidRDefault="00D00A06" w:rsidP="00D00A06">
      <w:pPr>
        <w:numPr>
          <w:ilvl w:val="0"/>
          <w:numId w:val="12"/>
        </w:numPr>
      </w:pPr>
      <w:r w:rsidRPr="00D00A06">
        <w:t>Baixa capacidade para simular cenários e apoiar a tomada de decisão.</w:t>
      </w:r>
    </w:p>
    <w:p w14:paraId="1311CF7D" w14:textId="77777777" w:rsidR="00D00A06" w:rsidRPr="00D00A06" w:rsidRDefault="00D00A06" w:rsidP="00D00A06">
      <w:r w:rsidRPr="00D00A06">
        <w:pict w14:anchorId="4C87FD03">
          <v:rect id="_x0000_i1104" style="width:0;height:1.5pt" o:hralign="center" o:hrstd="t" o:hr="t" fillcolor="#a0a0a0" stroked="f"/>
        </w:pict>
      </w:r>
    </w:p>
    <w:p w14:paraId="2D51A7E2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Resultado</w:t>
      </w:r>
    </w:p>
    <w:p w14:paraId="30A248CB" w14:textId="77777777" w:rsidR="00D00A06" w:rsidRPr="00D00A06" w:rsidRDefault="00D00A06" w:rsidP="00D00A06">
      <w:r w:rsidRPr="00D00A06">
        <w:lastRenderedPageBreak/>
        <w:t>O Plano de Safra oferece flexibilidade para o planejamento técnico da safra, porém permanece desconectado do monitoramento da lavoura, das validações operacionais e financeiras e dos cadastros do ERP. Como consequência, o processo apresenta maior retrabalho, menor padronização e menor capacidade de apoiar decisões ao longo do ciclo produtivo.</w:t>
      </w:r>
    </w:p>
    <w:p w14:paraId="5CCF565B" w14:textId="77777777" w:rsidR="00D00A06" w:rsidRPr="00D00A06" w:rsidRDefault="00D00A06" w:rsidP="00D00A06">
      <w:r w:rsidRPr="00D00A06">
        <w:pict w14:anchorId="18023C27">
          <v:rect id="_x0000_i1105" style="width:0;height:1.5pt" o:hralign="center" o:hrstd="t" o:hr="t" fillcolor="#a0a0a0" stroked="f"/>
        </w:pict>
      </w:r>
    </w:p>
    <w:p w14:paraId="1930CD42" w14:textId="77777777" w:rsidR="00D00A06" w:rsidRPr="00D00A06" w:rsidRDefault="00D00A06" w:rsidP="00D00A06">
      <w:pPr>
        <w:rPr>
          <w:b/>
          <w:bCs/>
        </w:rPr>
      </w:pPr>
      <w:r w:rsidRPr="00D00A06">
        <w:rPr>
          <w:b/>
          <w:bCs/>
        </w:rPr>
        <w:t>Sugestão de mensagem final (para o rodapé do slide)</w:t>
      </w:r>
    </w:p>
    <w:p w14:paraId="003F1B8C" w14:textId="77777777" w:rsidR="00D00A06" w:rsidRPr="00D00A06" w:rsidRDefault="00D00A06" w:rsidP="00D00A06">
      <w:r w:rsidRPr="00D00A06">
        <w:rPr>
          <w:b/>
          <w:bCs/>
        </w:rPr>
        <w:t>O desafio não está na construção do Plano de Safra, mas na falta de integração entre planejamento agronômico, monitoramento da lavoura, operações e gestão empresarial.</w:t>
      </w:r>
    </w:p>
    <w:p w14:paraId="101070AD" w14:textId="77777777" w:rsidR="00D00A06" w:rsidRPr="00D00A06" w:rsidRDefault="00D00A06" w:rsidP="00D00A06">
      <w:r w:rsidRPr="00D00A06">
        <w:t xml:space="preserve">Essa frase cria uma excelente transição para o próximo slide, no qual a UniSystem apresenta o </w:t>
      </w:r>
      <w:r w:rsidRPr="00D00A06">
        <w:rPr>
          <w:b/>
          <w:bCs/>
        </w:rPr>
        <w:t>Plano de Safra Integrado</w:t>
      </w:r>
      <w:r w:rsidRPr="00D00A06">
        <w:t xml:space="preserve"> como a solução para conectar essas quatro dimensões em um único fluxo de trabalho.</w:t>
      </w:r>
    </w:p>
    <w:p w14:paraId="0118062C" w14:textId="77777777" w:rsidR="00C468BF" w:rsidRPr="00D00A06" w:rsidRDefault="00C468BF" w:rsidP="00D00A06"/>
    <w:sectPr w:rsidR="00C468BF" w:rsidRPr="00D00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5C6"/>
    <w:multiLevelType w:val="multilevel"/>
    <w:tmpl w:val="24C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3DF9"/>
    <w:multiLevelType w:val="multilevel"/>
    <w:tmpl w:val="62B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78BF"/>
    <w:multiLevelType w:val="multilevel"/>
    <w:tmpl w:val="0B5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3E02"/>
    <w:multiLevelType w:val="multilevel"/>
    <w:tmpl w:val="44F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A4BC1"/>
    <w:multiLevelType w:val="multilevel"/>
    <w:tmpl w:val="F80E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044B8"/>
    <w:multiLevelType w:val="multilevel"/>
    <w:tmpl w:val="FE7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3544A"/>
    <w:multiLevelType w:val="multilevel"/>
    <w:tmpl w:val="A39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45FB1"/>
    <w:multiLevelType w:val="multilevel"/>
    <w:tmpl w:val="8C0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613ED"/>
    <w:multiLevelType w:val="multilevel"/>
    <w:tmpl w:val="285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E469E"/>
    <w:multiLevelType w:val="multilevel"/>
    <w:tmpl w:val="B71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700DC"/>
    <w:multiLevelType w:val="multilevel"/>
    <w:tmpl w:val="425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A6A19"/>
    <w:multiLevelType w:val="multilevel"/>
    <w:tmpl w:val="34E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3600">
    <w:abstractNumId w:val="4"/>
  </w:num>
  <w:num w:numId="2" w16cid:durableId="1948583060">
    <w:abstractNumId w:val="3"/>
  </w:num>
  <w:num w:numId="3" w16cid:durableId="1406685669">
    <w:abstractNumId w:val="11"/>
  </w:num>
  <w:num w:numId="4" w16cid:durableId="1094745113">
    <w:abstractNumId w:val="1"/>
  </w:num>
  <w:num w:numId="5" w16cid:durableId="1915121652">
    <w:abstractNumId w:val="2"/>
  </w:num>
  <w:num w:numId="6" w16cid:durableId="98838291">
    <w:abstractNumId w:val="5"/>
  </w:num>
  <w:num w:numId="7" w16cid:durableId="1590768080">
    <w:abstractNumId w:val="8"/>
  </w:num>
  <w:num w:numId="8" w16cid:durableId="2026904772">
    <w:abstractNumId w:val="6"/>
  </w:num>
  <w:num w:numId="9" w16cid:durableId="1609048324">
    <w:abstractNumId w:val="10"/>
  </w:num>
  <w:num w:numId="10" w16cid:durableId="1886257515">
    <w:abstractNumId w:val="7"/>
  </w:num>
  <w:num w:numId="11" w16cid:durableId="193467571">
    <w:abstractNumId w:val="0"/>
  </w:num>
  <w:num w:numId="12" w16cid:durableId="1339849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76"/>
    <w:rsid w:val="002B1FAD"/>
    <w:rsid w:val="007A1D4B"/>
    <w:rsid w:val="00B67876"/>
    <w:rsid w:val="00C468BF"/>
    <w:rsid w:val="00D00A06"/>
    <w:rsid w:val="00F72F55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15A7"/>
  <w15:chartTrackingRefBased/>
  <w15:docId w15:val="{CC3DEB49-DCCC-4EB9-B6B0-45A1AAA7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7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78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7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78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7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7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78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78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78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78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7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638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2</cp:revision>
  <dcterms:created xsi:type="dcterms:W3CDTF">2026-06-25T13:18:00Z</dcterms:created>
  <dcterms:modified xsi:type="dcterms:W3CDTF">2026-06-25T13:48:00Z</dcterms:modified>
</cp:coreProperties>
</file>