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3946" w14:textId="77777777" w:rsidR="00AD1864" w:rsidRPr="00AD1864" w:rsidRDefault="00AD1864" w:rsidP="00AD1864">
      <w:pPr>
        <w:rPr>
          <w:b/>
          <w:bCs/>
        </w:rPr>
      </w:pPr>
      <w:r w:rsidRPr="00AD1864">
        <w:rPr>
          <w:b/>
          <w:bCs/>
        </w:rPr>
        <w:t>Slide 4 – Ouvindo Nossos Clientes</w:t>
      </w:r>
    </w:p>
    <w:p w14:paraId="51CC36FA" w14:textId="77777777" w:rsidR="00AD1864" w:rsidRPr="00AD1864" w:rsidRDefault="00AD1864" w:rsidP="00AD1864">
      <w:pPr>
        <w:rPr>
          <w:b/>
          <w:bCs/>
        </w:rPr>
      </w:pPr>
      <w:r w:rsidRPr="00AD1864">
        <w:rPr>
          <w:b/>
          <w:bCs/>
        </w:rPr>
        <w:t>Mensagem Principal</w:t>
      </w:r>
    </w:p>
    <w:p w14:paraId="2265FB19" w14:textId="77777777" w:rsidR="00AD1864" w:rsidRPr="00AD1864" w:rsidRDefault="00AD1864" w:rsidP="00AD1864">
      <w:r w:rsidRPr="00AD1864">
        <w:t xml:space="preserve">A evolução do ecossistema </w:t>
      </w:r>
      <w:proofErr w:type="spellStart"/>
      <w:r w:rsidRPr="00AD1864">
        <w:t>UniSystem</w:t>
      </w:r>
      <w:proofErr w:type="spellEnd"/>
      <w:r w:rsidRPr="00AD1864">
        <w:t xml:space="preserve"> está sendo guiada pelos desafios e necessidades identificados junto aos nossos clientes.</w:t>
      </w:r>
    </w:p>
    <w:p w14:paraId="3D5EC599" w14:textId="77777777" w:rsidR="00AD1864" w:rsidRPr="00AD1864" w:rsidRDefault="00AD1864" w:rsidP="00AD1864">
      <w:r w:rsidRPr="00AD1864">
        <w:pict w14:anchorId="097B188F">
          <v:rect id="_x0000_i1319" style="width:0;height:1.5pt" o:hralign="center" o:hrstd="t" o:hr="t" fillcolor="#a0a0a0" stroked="f"/>
        </w:pict>
      </w:r>
    </w:p>
    <w:p w14:paraId="77CF5E6A" w14:textId="77777777" w:rsidR="00AD1864" w:rsidRPr="00AD1864" w:rsidRDefault="00AD1864" w:rsidP="00AD1864">
      <w:pPr>
        <w:rPr>
          <w:b/>
          <w:bCs/>
        </w:rPr>
      </w:pPr>
      <w:r w:rsidRPr="00AD1864">
        <w:rPr>
          <w:b/>
          <w:bCs/>
        </w:rPr>
        <w:t>Contexto</w:t>
      </w:r>
    </w:p>
    <w:p w14:paraId="6965EE8F" w14:textId="77777777" w:rsidR="00AD1864" w:rsidRPr="00AD1864" w:rsidRDefault="00AD1864" w:rsidP="00AD1864">
      <w:r w:rsidRPr="00AD1864">
        <w:t>O Plano de Safra é o principal instrumento de planejamento da operação agrícola, consolidando o cronograma das atividades ao longo da safra, incluindo o manejo nutricional e o manejo fitossanitário.</w:t>
      </w:r>
    </w:p>
    <w:p w14:paraId="067DCD14" w14:textId="77777777" w:rsidR="00AD1864" w:rsidRPr="00AD1864" w:rsidRDefault="00AD1864" w:rsidP="00AD1864">
      <w:r w:rsidRPr="00AD1864">
        <w:t>Durante as entrevistas com os clientes, identificamos oportunidades de evolução tanto na construção do Plano de Safra quanto na utilização das informações de monitoramento para apoiar as decisões agronômicas ao longo do ciclo da cultura.</w:t>
      </w:r>
    </w:p>
    <w:p w14:paraId="233125AD" w14:textId="77777777" w:rsidR="00AD1864" w:rsidRPr="00AD1864" w:rsidRDefault="00AD1864" w:rsidP="00AD1864">
      <w:r w:rsidRPr="00AD1864">
        <w:pict w14:anchorId="5269CD5C">
          <v:rect id="_x0000_i1320" style="width:0;height:1.5pt" o:hralign="center" o:hrstd="t" o:hr="t" fillcolor="#a0a0a0" stroked="f"/>
        </w:pict>
      </w:r>
    </w:p>
    <w:p w14:paraId="2F7F142C" w14:textId="77777777" w:rsidR="00AD1864" w:rsidRPr="00AD1864" w:rsidRDefault="00AD1864" w:rsidP="00AD1864">
      <w:pPr>
        <w:rPr>
          <w:b/>
          <w:bCs/>
        </w:rPr>
      </w:pPr>
      <w:r w:rsidRPr="00AD1864">
        <w:rPr>
          <w:rFonts w:ascii="Segoe UI Emoji" w:hAnsi="Segoe UI Emoji" w:cs="Segoe UI Emoji"/>
          <w:b/>
          <w:bCs/>
        </w:rPr>
        <w:t>🌱</w:t>
      </w:r>
      <w:r w:rsidRPr="00AD1864">
        <w:rPr>
          <w:b/>
          <w:bCs/>
        </w:rPr>
        <w:t xml:space="preserve"> Plano de Safra</w:t>
      </w:r>
    </w:p>
    <w:p w14:paraId="3935A9E9" w14:textId="77777777" w:rsidR="00AD1864" w:rsidRPr="00AD1864" w:rsidRDefault="00AD1864" w:rsidP="00AD1864">
      <w:pPr>
        <w:rPr>
          <w:b/>
          <w:bCs/>
        </w:rPr>
      </w:pPr>
      <w:r w:rsidRPr="00AD1864">
        <w:rPr>
          <w:b/>
          <w:bCs/>
        </w:rPr>
        <w:t>Desafio</w:t>
      </w:r>
    </w:p>
    <w:p w14:paraId="5AC425E3" w14:textId="77777777" w:rsidR="00AD1864" w:rsidRPr="00AD1864" w:rsidRDefault="00AD1864" w:rsidP="00AD1864">
      <w:r w:rsidRPr="00AD1864">
        <w:t>O planejamento da safra normalmente é construído em planilhas externas e posteriormente importado para o sistema, exigindo validações, ajustes e associações manuais de informações como fazendas, talhões, variedades, produtos e atividades.</w:t>
      </w:r>
    </w:p>
    <w:p w14:paraId="31EE51ED" w14:textId="77777777" w:rsidR="00AD1864" w:rsidRPr="00AD1864" w:rsidRDefault="00AD1864" w:rsidP="00AD1864">
      <w:r w:rsidRPr="00AD1864">
        <w:t>Além disso, alterações de produtos, doses, áreas e cronogramas são frequentes durante a execução da safra, exigindo constantes atualizações do planejamento.</w:t>
      </w:r>
    </w:p>
    <w:p w14:paraId="1EC9D07C" w14:textId="77777777" w:rsidR="00AD1864" w:rsidRPr="00AD1864" w:rsidRDefault="00AD1864" w:rsidP="00AD1864">
      <w:r w:rsidRPr="00AD1864">
        <w:t>Os principais desafios identificados foram:</w:t>
      </w:r>
    </w:p>
    <w:p w14:paraId="3F4FE14A" w14:textId="77777777" w:rsidR="00AD1864" w:rsidRPr="00AD1864" w:rsidRDefault="00AD1864" w:rsidP="00AD1864">
      <w:pPr>
        <w:numPr>
          <w:ilvl w:val="0"/>
          <w:numId w:val="8"/>
        </w:numPr>
      </w:pPr>
      <w:r w:rsidRPr="00AD1864">
        <w:t>Dificuldade na importação dos Planos de Safra devido à diversidade de estruturas, layouts e nomenclaturas utilizadas pelos clientes;</w:t>
      </w:r>
    </w:p>
    <w:p w14:paraId="7682AF38" w14:textId="77777777" w:rsidR="00AD1864" w:rsidRPr="00AD1864" w:rsidRDefault="00AD1864" w:rsidP="00AD1864">
      <w:pPr>
        <w:numPr>
          <w:ilvl w:val="0"/>
          <w:numId w:val="8"/>
        </w:numPr>
      </w:pPr>
      <w:r w:rsidRPr="00AD1864">
        <w:t>Baixa flexibilidade para ajustes no planejamento após sua criação;</w:t>
      </w:r>
    </w:p>
    <w:p w14:paraId="0E88E14C" w14:textId="77777777" w:rsidR="00AD1864" w:rsidRPr="00AD1864" w:rsidRDefault="00AD1864" w:rsidP="00AD1864">
      <w:pPr>
        <w:numPr>
          <w:ilvl w:val="0"/>
          <w:numId w:val="8"/>
        </w:numPr>
      </w:pPr>
      <w:r w:rsidRPr="00AD1864">
        <w:t>Preenchimento manual de informações para emissão das Ordens de Serviço;</w:t>
      </w:r>
    </w:p>
    <w:p w14:paraId="3437CE18" w14:textId="77777777" w:rsidR="00AD1864" w:rsidRPr="00AD1864" w:rsidRDefault="00AD1864" w:rsidP="00AD1864">
      <w:pPr>
        <w:numPr>
          <w:ilvl w:val="0"/>
          <w:numId w:val="8"/>
        </w:numPr>
      </w:pPr>
      <w:r w:rsidRPr="00AD1864">
        <w:t>Ausência de planejamento antecipado de compras e transferências de insumos com base nas atividades planejadas;</w:t>
      </w:r>
    </w:p>
    <w:p w14:paraId="5BEA2C02" w14:textId="77777777" w:rsidR="00AD1864" w:rsidRPr="00AD1864" w:rsidRDefault="00AD1864" w:rsidP="00AD1864">
      <w:pPr>
        <w:numPr>
          <w:ilvl w:val="0"/>
          <w:numId w:val="8"/>
        </w:numPr>
      </w:pPr>
      <w:r w:rsidRPr="00AD1864">
        <w:t>Baixa visibilidade dos custos dos insumos durante a construção do planejamento;</w:t>
      </w:r>
    </w:p>
    <w:p w14:paraId="41A738E5" w14:textId="77777777" w:rsidR="00AD1864" w:rsidRPr="00AD1864" w:rsidRDefault="00AD1864" w:rsidP="00AD1864">
      <w:pPr>
        <w:numPr>
          <w:ilvl w:val="0"/>
          <w:numId w:val="8"/>
        </w:numPr>
      </w:pPr>
      <w:r w:rsidRPr="00AD1864">
        <w:t>Dificuldade no reaproveitamento das informações entre safras;</w:t>
      </w:r>
    </w:p>
    <w:p w14:paraId="473E7FCF" w14:textId="77777777" w:rsidR="00AD1864" w:rsidRPr="00AD1864" w:rsidRDefault="00AD1864" w:rsidP="00AD1864">
      <w:pPr>
        <w:numPr>
          <w:ilvl w:val="0"/>
          <w:numId w:val="8"/>
        </w:numPr>
      </w:pPr>
      <w:r w:rsidRPr="00AD1864">
        <w:t>Planejamento baseado em produtos comerciais, reduzindo a flexibilidade na utilização de alternativas com o mesmo princípio ativo disponíveis em estoque.</w:t>
      </w:r>
    </w:p>
    <w:p w14:paraId="43BA0124" w14:textId="77777777" w:rsidR="00AD1864" w:rsidRPr="00AD1864" w:rsidRDefault="00AD1864" w:rsidP="00AD1864">
      <w:r w:rsidRPr="00AD1864">
        <w:pict w14:anchorId="3FF83117">
          <v:rect id="_x0000_i1321" style="width:0;height:1.5pt" o:hralign="center" o:hrstd="t" o:hr="t" fillcolor="#a0a0a0" stroked="f"/>
        </w:pict>
      </w:r>
    </w:p>
    <w:p w14:paraId="51CA8CDB" w14:textId="77777777" w:rsidR="00AD1864" w:rsidRPr="00AD1864" w:rsidRDefault="00AD1864" w:rsidP="00AD1864">
      <w:pPr>
        <w:rPr>
          <w:b/>
          <w:bCs/>
        </w:rPr>
      </w:pPr>
      <w:r w:rsidRPr="00AD1864">
        <w:rPr>
          <w:rFonts w:ascii="Segoe UI Emoji" w:hAnsi="Segoe UI Emoji" w:cs="Segoe UI Emoji"/>
          <w:b/>
          <w:bCs/>
        </w:rPr>
        <w:t>🧪</w:t>
      </w:r>
      <w:r w:rsidRPr="00AD1864">
        <w:rPr>
          <w:b/>
          <w:bCs/>
        </w:rPr>
        <w:t xml:space="preserve"> Manejo Nutricional</w:t>
      </w:r>
    </w:p>
    <w:p w14:paraId="628A9209" w14:textId="77777777" w:rsidR="00AD1864" w:rsidRPr="00AD1864" w:rsidRDefault="00AD1864" w:rsidP="00AD1864">
      <w:pPr>
        <w:rPr>
          <w:b/>
          <w:bCs/>
        </w:rPr>
      </w:pPr>
      <w:r w:rsidRPr="00AD1864">
        <w:rPr>
          <w:b/>
          <w:bCs/>
        </w:rPr>
        <w:t>Desafio</w:t>
      </w:r>
    </w:p>
    <w:p w14:paraId="7911535C" w14:textId="77777777" w:rsidR="00AD1864" w:rsidRPr="00AD1864" w:rsidRDefault="00AD1864" w:rsidP="00AD1864">
      <w:r w:rsidRPr="00AD1864">
        <w:lastRenderedPageBreak/>
        <w:t>A definição de corretivos, fertilizantes e doses de aplicação depende da análise conjunta de informações como:</w:t>
      </w:r>
    </w:p>
    <w:p w14:paraId="28B7E670" w14:textId="77777777" w:rsidR="00AD1864" w:rsidRPr="00AD1864" w:rsidRDefault="00AD1864" w:rsidP="00AD1864">
      <w:pPr>
        <w:numPr>
          <w:ilvl w:val="0"/>
          <w:numId w:val="9"/>
        </w:numPr>
      </w:pPr>
      <w:r w:rsidRPr="00AD1864">
        <w:t>Análises de solo;</w:t>
      </w:r>
    </w:p>
    <w:p w14:paraId="32100D76" w14:textId="77777777" w:rsidR="00AD1864" w:rsidRPr="00AD1864" w:rsidRDefault="00AD1864" w:rsidP="00AD1864">
      <w:pPr>
        <w:numPr>
          <w:ilvl w:val="0"/>
          <w:numId w:val="9"/>
        </w:numPr>
      </w:pPr>
      <w:r w:rsidRPr="00AD1864">
        <w:t>Histórico produtivo da área;</w:t>
      </w:r>
    </w:p>
    <w:p w14:paraId="2CE1393E" w14:textId="77777777" w:rsidR="00AD1864" w:rsidRPr="00AD1864" w:rsidRDefault="00AD1864" w:rsidP="00AD1864">
      <w:pPr>
        <w:numPr>
          <w:ilvl w:val="0"/>
          <w:numId w:val="9"/>
        </w:numPr>
      </w:pPr>
      <w:r w:rsidRPr="00AD1864">
        <w:t>Culturas planejadas para a safra;</w:t>
      </w:r>
    </w:p>
    <w:p w14:paraId="575DBD0A" w14:textId="77777777" w:rsidR="00AD1864" w:rsidRPr="00AD1864" w:rsidRDefault="00AD1864" w:rsidP="00AD1864">
      <w:pPr>
        <w:numPr>
          <w:ilvl w:val="0"/>
          <w:numId w:val="9"/>
        </w:numPr>
      </w:pPr>
      <w:r w:rsidRPr="00AD1864">
        <w:t>Expectativa de produtividade.</w:t>
      </w:r>
    </w:p>
    <w:p w14:paraId="422A0758" w14:textId="77777777" w:rsidR="00AD1864" w:rsidRPr="00AD1864" w:rsidRDefault="00AD1864" w:rsidP="00AD1864">
      <w:r w:rsidRPr="00AD1864">
        <w:t xml:space="preserve">Atualmente, esse processo é realizado fora do ecossistema </w:t>
      </w:r>
      <w:proofErr w:type="spellStart"/>
      <w:r w:rsidRPr="00AD1864">
        <w:t>UniSystem</w:t>
      </w:r>
      <w:proofErr w:type="spellEnd"/>
      <w:r w:rsidRPr="00AD1864">
        <w:t>, pois ainda não existe integração entre as análises de solo e as regras agronômicas utilizadas na recomendação de corretivos e fertilizantes.</w:t>
      </w:r>
    </w:p>
    <w:p w14:paraId="61688539" w14:textId="77777777" w:rsidR="00AD1864" w:rsidRPr="00AD1864" w:rsidRDefault="00AD1864" w:rsidP="00AD1864">
      <w:r w:rsidRPr="00AD1864">
        <w:rPr>
          <w:b/>
          <w:bCs/>
        </w:rPr>
        <w:t>Consequência:</w:t>
      </w:r>
      <w:r w:rsidRPr="00AD1864">
        <w:t xml:space="preserve"> o planejamento nutricional depende de planilhas, cálculos externos e análises manuais realizadas pelo engenheiro agrônomo.</w:t>
      </w:r>
    </w:p>
    <w:p w14:paraId="01CBB5C6" w14:textId="77777777" w:rsidR="00AD1864" w:rsidRPr="00AD1864" w:rsidRDefault="00AD1864" w:rsidP="00AD1864">
      <w:r w:rsidRPr="00AD1864">
        <w:pict w14:anchorId="2F80240F">
          <v:rect id="_x0000_i1322" style="width:0;height:1.5pt" o:hralign="center" o:hrstd="t" o:hr="t" fillcolor="#a0a0a0" stroked="f"/>
        </w:pict>
      </w:r>
    </w:p>
    <w:p w14:paraId="7F092D24" w14:textId="77777777" w:rsidR="00AD1864" w:rsidRPr="00AD1864" w:rsidRDefault="00AD1864" w:rsidP="00AD1864">
      <w:pPr>
        <w:rPr>
          <w:b/>
          <w:bCs/>
        </w:rPr>
      </w:pPr>
      <w:r w:rsidRPr="00AD1864">
        <w:rPr>
          <w:rFonts w:ascii="Segoe UI Emoji" w:hAnsi="Segoe UI Emoji" w:cs="Segoe UI Emoji"/>
          <w:b/>
          <w:bCs/>
        </w:rPr>
        <w:t>🛡️</w:t>
      </w:r>
      <w:r w:rsidRPr="00AD1864">
        <w:rPr>
          <w:b/>
          <w:bCs/>
        </w:rPr>
        <w:t xml:space="preserve"> Monitoramento da Lavoura e Manejo Fitossanitário</w:t>
      </w:r>
    </w:p>
    <w:p w14:paraId="1E15B179" w14:textId="77777777" w:rsidR="00AD1864" w:rsidRPr="00AD1864" w:rsidRDefault="00AD1864" w:rsidP="00AD1864">
      <w:pPr>
        <w:rPr>
          <w:b/>
          <w:bCs/>
        </w:rPr>
      </w:pPr>
      <w:r w:rsidRPr="00AD1864">
        <w:rPr>
          <w:b/>
          <w:bCs/>
        </w:rPr>
        <w:t>Desafio</w:t>
      </w:r>
    </w:p>
    <w:p w14:paraId="41462F05" w14:textId="77777777" w:rsidR="00AD1864" w:rsidRPr="00AD1864" w:rsidRDefault="00AD1864" w:rsidP="00AD1864">
      <w:r w:rsidRPr="00AD1864">
        <w:t>O monitoramento da lavoura é uma das principais fontes de informação para a tomada de decisão agronômica. Entretanto, grande parte do processo ainda depende de configurações, análises e consolidações manuais.</w:t>
      </w:r>
    </w:p>
    <w:p w14:paraId="3C86B845" w14:textId="77777777" w:rsidR="00AD1864" w:rsidRPr="00AD1864" w:rsidRDefault="00AD1864" w:rsidP="00AD1864">
      <w:r w:rsidRPr="00AD1864">
        <w:t>Os principais desafios identificados foram:</w:t>
      </w:r>
    </w:p>
    <w:p w14:paraId="175806A9" w14:textId="77777777" w:rsidR="00AD1864" w:rsidRPr="00AD1864" w:rsidRDefault="00AD1864" w:rsidP="00AD1864">
      <w:pPr>
        <w:rPr>
          <w:b/>
          <w:bCs/>
        </w:rPr>
      </w:pPr>
      <w:r w:rsidRPr="00AD1864">
        <w:rPr>
          <w:b/>
          <w:bCs/>
        </w:rPr>
        <w:t>Configurar o Monitoramento</w:t>
      </w:r>
    </w:p>
    <w:p w14:paraId="270441D6" w14:textId="77777777" w:rsidR="00AD1864" w:rsidRPr="00AD1864" w:rsidRDefault="00AD1864" w:rsidP="00AD1864">
      <w:pPr>
        <w:numPr>
          <w:ilvl w:val="0"/>
          <w:numId w:val="10"/>
        </w:numPr>
      </w:pPr>
      <w:r w:rsidRPr="00AD1864">
        <w:t>Necessidade de cadastros e configurações manuais para suportar o monitoramento das culturas.</w:t>
      </w:r>
    </w:p>
    <w:p w14:paraId="695E6A4F" w14:textId="77777777" w:rsidR="00AD1864" w:rsidRPr="00AD1864" w:rsidRDefault="00AD1864" w:rsidP="00AD1864">
      <w:pPr>
        <w:rPr>
          <w:b/>
          <w:bCs/>
        </w:rPr>
      </w:pPr>
      <w:r w:rsidRPr="00AD1864">
        <w:rPr>
          <w:b/>
          <w:bCs/>
        </w:rPr>
        <w:t>Planejar o Monitoramento</w:t>
      </w:r>
    </w:p>
    <w:p w14:paraId="6621420C" w14:textId="77777777" w:rsidR="00AD1864" w:rsidRPr="00AD1864" w:rsidRDefault="00AD1864" w:rsidP="00AD1864">
      <w:pPr>
        <w:numPr>
          <w:ilvl w:val="0"/>
          <w:numId w:val="11"/>
        </w:numPr>
      </w:pPr>
      <w:r w:rsidRPr="00AD1864">
        <w:t>Ausência de um planejamento amostral do monitoramento da lavoura por cultura, variedade e estádio fenológico.</w:t>
      </w:r>
    </w:p>
    <w:p w14:paraId="24EFAF09" w14:textId="77777777" w:rsidR="00AD1864" w:rsidRPr="00AD1864" w:rsidRDefault="00AD1864" w:rsidP="00AD1864">
      <w:pPr>
        <w:rPr>
          <w:b/>
          <w:bCs/>
        </w:rPr>
      </w:pPr>
      <w:r w:rsidRPr="00AD1864">
        <w:rPr>
          <w:b/>
          <w:bCs/>
        </w:rPr>
        <w:t>Transformar Monitoramento em Decisão</w:t>
      </w:r>
    </w:p>
    <w:p w14:paraId="1A1ABC98" w14:textId="77777777" w:rsidR="00AD1864" w:rsidRPr="00AD1864" w:rsidRDefault="00AD1864" w:rsidP="00AD1864">
      <w:pPr>
        <w:numPr>
          <w:ilvl w:val="0"/>
          <w:numId w:val="12"/>
        </w:numPr>
      </w:pPr>
      <w:r w:rsidRPr="00AD1864">
        <w:t>Dificuldade em transformar os dados coletados em campo em recomendações agronômicas, considerando o histórico de monitoramentos, aplicações realizadas e disponibilidade de insumos.</w:t>
      </w:r>
    </w:p>
    <w:p w14:paraId="0EC1E245" w14:textId="77777777" w:rsidR="00AD1864" w:rsidRPr="00AD1864" w:rsidRDefault="00AD1864" w:rsidP="00AD1864">
      <w:pPr>
        <w:rPr>
          <w:b/>
          <w:bCs/>
        </w:rPr>
      </w:pPr>
      <w:r w:rsidRPr="00AD1864">
        <w:rPr>
          <w:b/>
          <w:bCs/>
        </w:rPr>
        <w:t>Comunicar os Resultados</w:t>
      </w:r>
    </w:p>
    <w:p w14:paraId="3F123CBF" w14:textId="77777777" w:rsidR="00AD1864" w:rsidRPr="00AD1864" w:rsidRDefault="00AD1864" w:rsidP="00AD1864">
      <w:pPr>
        <w:numPr>
          <w:ilvl w:val="0"/>
          <w:numId w:val="13"/>
        </w:numPr>
      </w:pPr>
      <w:r w:rsidRPr="00AD1864">
        <w:t>Ausência de comunicação automatizada dos resultados do monitoramento e dos principais achados após a sincronização das informações coletadas em campo.</w:t>
      </w:r>
    </w:p>
    <w:p w14:paraId="39B13065" w14:textId="77777777" w:rsidR="00AD1864" w:rsidRPr="00AD1864" w:rsidRDefault="00AD1864" w:rsidP="00AD1864">
      <w:pPr>
        <w:rPr>
          <w:b/>
          <w:bCs/>
        </w:rPr>
      </w:pPr>
      <w:r w:rsidRPr="00AD1864">
        <w:rPr>
          <w:b/>
          <w:bCs/>
        </w:rPr>
        <w:t>Gerar Inteligência Operacional</w:t>
      </w:r>
    </w:p>
    <w:p w14:paraId="5D9A77B1" w14:textId="77777777" w:rsidR="00AD1864" w:rsidRPr="00AD1864" w:rsidRDefault="00AD1864" w:rsidP="00AD1864">
      <w:pPr>
        <w:numPr>
          <w:ilvl w:val="0"/>
          <w:numId w:val="14"/>
        </w:numPr>
      </w:pPr>
      <w:r w:rsidRPr="00AD1864">
        <w:t>Falta de indicadores e alertas operacionais para apoiar a tomada de decisão, como áreas sem monitoramento recente, longos períodos sem aplicações ou situações que demandam atenção agronômica.</w:t>
      </w:r>
    </w:p>
    <w:p w14:paraId="09EEBBD0" w14:textId="77777777" w:rsidR="00AD1864" w:rsidRPr="00AD1864" w:rsidRDefault="00AD1864" w:rsidP="00AD1864">
      <w:r w:rsidRPr="00AD1864">
        <w:lastRenderedPageBreak/>
        <w:t xml:space="preserve">Embora o monitoramento da lavoura já faça parte do ecossistema </w:t>
      </w:r>
      <w:proofErr w:type="spellStart"/>
      <w:r w:rsidRPr="00AD1864">
        <w:t>UniSystem</w:t>
      </w:r>
      <w:proofErr w:type="spellEnd"/>
      <w:r w:rsidRPr="00AD1864">
        <w:t>, essas informações ainda não estão conectadas de forma integrada ao processo de recomendação agronômica e gestão operacional da safra.</w:t>
      </w:r>
    </w:p>
    <w:p w14:paraId="26A7CD5E" w14:textId="77777777" w:rsidR="00AD1864" w:rsidRPr="00AD1864" w:rsidRDefault="00AD1864" w:rsidP="00AD1864">
      <w:r w:rsidRPr="00AD1864">
        <w:pict w14:anchorId="61F43215">
          <v:rect id="_x0000_i1323" style="width:0;height:1.5pt" o:hralign="center" o:hrstd="t" o:hr="t" fillcolor="#a0a0a0" stroked="f"/>
        </w:pict>
      </w:r>
    </w:p>
    <w:p w14:paraId="0E7E4879" w14:textId="77777777" w:rsidR="00AD1864" w:rsidRPr="00AD1864" w:rsidRDefault="00AD1864" w:rsidP="00AD1864">
      <w:pPr>
        <w:rPr>
          <w:b/>
          <w:bCs/>
        </w:rPr>
      </w:pPr>
      <w:r w:rsidRPr="00AD1864">
        <w:rPr>
          <w:b/>
          <w:bCs/>
        </w:rPr>
        <w:t>Frase de Impacto</w:t>
      </w:r>
    </w:p>
    <w:p w14:paraId="1DAEFBB6" w14:textId="77777777" w:rsidR="00AD1864" w:rsidRPr="00AD1864" w:rsidRDefault="00AD1864" w:rsidP="00AD1864">
      <w:r w:rsidRPr="00AD1864">
        <w:rPr>
          <w:b/>
          <w:bCs/>
        </w:rPr>
        <w:t>"Os dados necessários para uma boa decisão já existem. O desafio está em conectá-los no momento certo para apoiar o manejo da safra."</w:t>
      </w:r>
    </w:p>
    <w:p w14:paraId="586285BB" w14:textId="77777777" w:rsidR="00C468BF" w:rsidRDefault="00C468BF"/>
    <w:sectPr w:rsidR="00C468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E00"/>
    <w:multiLevelType w:val="multilevel"/>
    <w:tmpl w:val="362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F1D59"/>
    <w:multiLevelType w:val="multilevel"/>
    <w:tmpl w:val="423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570B9"/>
    <w:multiLevelType w:val="multilevel"/>
    <w:tmpl w:val="6C2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03FD9"/>
    <w:multiLevelType w:val="multilevel"/>
    <w:tmpl w:val="78A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C4F54"/>
    <w:multiLevelType w:val="multilevel"/>
    <w:tmpl w:val="127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E3461"/>
    <w:multiLevelType w:val="multilevel"/>
    <w:tmpl w:val="5F8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656EC"/>
    <w:multiLevelType w:val="multilevel"/>
    <w:tmpl w:val="BEC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869E5"/>
    <w:multiLevelType w:val="multilevel"/>
    <w:tmpl w:val="6E7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57E1B"/>
    <w:multiLevelType w:val="multilevel"/>
    <w:tmpl w:val="258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E2647"/>
    <w:multiLevelType w:val="multilevel"/>
    <w:tmpl w:val="631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96B08"/>
    <w:multiLevelType w:val="multilevel"/>
    <w:tmpl w:val="9E7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A5EC3"/>
    <w:multiLevelType w:val="multilevel"/>
    <w:tmpl w:val="4F7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335E3"/>
    <w:multiLevelType w:val="multilevel"/>
    <w:tmpl w:val="10A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71704"/>
    <w:multiLevelType w:val="multilevel"/>
    <w:tmpl w:val="379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92399">
    <w:abstractNumId w:val="3"/>
  </w:num>
  <w:num w:numId="2" w16cid:durableId="1303775233">
    <w:abstractNumId w:val="11"/>
  </w:num>
  <w:num w:numId="3" w16cid:durableId="14696371">
    <w:abstractNumId w:val="5"/>
  </w:num>
  <w:num w:numId="4" w16cid:durableId="60644856">
    <w:abstractNumId w:val="12"/>
  </w:num>
  <w:num w:numId="5" w16cid:durableId="780954454">
    <w:abstractNumId w:val="7"/>
  </w:num>
  <w:num w:numId="6" w16cid:durableId="2121145467">
    <w:abstractNumId w:val="0"/>
  </w:num>
  <w:num w:numId="7" w16cid:durableId="1989240940">
    <w:abstractNumId w:val="10"/>
  </w:num>
  <w:num w:numId="8" w16cid:durableId="1249733739">
    <w:abstractNumId w:val="2"/>
  </w:num>
  <w:num w:numId="9" w16cid:durableId="901018739">
    <w:abstractNumId w:val="1"/>
  </w:num>
  <w:num w:numId="10" w16cid:durableId="930553372">
    <w:abstractNumId w:val="6"/>
  </w:num>
  <w:num w:numId="11" w16cid:durableId="1428425443">
    <w:abstractNumId w:val="8"/>
  </w:num>
  <w:num w:numId="12" w16cid:durableId="982581721">
    <w:abstractNumId w:val="9"/>
  </w:num>
  <w:num w:numId="13" w16cid:durableId="597300623">
    <w:abstractNumId w:val="13"/>
  </w:num>
  <w:num w:numId="14" w16cid:durableId="1738212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BF"/>
    <w:rsid w:val="002B1FAD"/>
    <w:rsid w:val="00543B2C"/>
    <w:rsid w:val="00551F21"/>
    <w:rsid w:val="005D2D7C"/>
    <w:rsid w:val="006B3A62"/>
    <w:rsid w:val="007D13FD"/>
    <w:rsid w:val="00A41ABF"/>
    <w:rsid w:val="00AD1864"/>
    <w:rsid w:val="00B044EC"/>
    <w:rsid w:val="00C468BF"/>
    <w:rsid w:val="00D67F54"/>
    <w:rsid w:val="00FD11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825D"/>
  <w15:chartTrackingRefBased/>
  <w15:docId w15:val="{8CED80BE-CBB4-4CF5-A415-1B53181D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1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1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1A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1A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1A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1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1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1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1A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1A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1A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1A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1A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1A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1A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1A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1A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1ABF"/>
    <w:rPr>
      <w:rFonts w:eastAsiaTheme="majorEastAsia" w:cstheme="majorBidi"/>
      <w:color w:val="272727" w:themeColor="text1" w:themeTint="D8"/>
    </w:rPr>
  </w:style>
  <w:style w:type="paragraph" w:styleId="Ttulo">
    <w:name w:val="Title"/>
    <w:basedOn w:val="Normal"/>
    <w:next w:val="Normal"/>
    <w:link w:val="TtuloChar"/>
    <w:uiPriority w:val="10"/>
    <w:qFormat/>
    <w:rsid w:val="00A4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1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1A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1A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1ABF"/>
    <w:pPr>
      <w:spacing w:before="160"/>
      <w:jc w:val="center"/>
    </w:pPr>
    <w:rPr>
      <w:i/>
      <w:iCs/>
      <w:color w:val="404040" w:themeColor="text1" w:themeTint="BF"/>
    </w:rPr>
  </w:style>
  <w:style w:type="character" w:customStyle="1" w:styleId="CitaoChar">
    <w:name w:val="Citação Char"/>
    <w:basedOn w:val="Fontepargpadro"/>
    <w:link w:val="Citao"/>
    <w:uiPriority w:val="29"/>
    <w:rsid w:val="00A41ABF"/>
    <w:rPr>
      <w:i/>
      <w:iCs/>
      <w:color w:val="404040" w:themeColor="text1" w:themeTint="BF"/>
    </w:rPr>
  </w:style>
  <w:style w:type="paragraph" w:styleId="PargrafodaLista">
    <w:name w:val="List Paragraph"/>
    <w:basedOn w:val="Normal"/>
    <w:uiPriority w:val="34"/>
    <w:qFormat/>
    <w:rsid w:val="00A41ABF"/>
    <w:pPr>
      <w:ind w:left="720"/>
      <w:contextualSpacing/>
    </w:pPr>
  </w:style>
  <w:style w:type="character" w:styleId="nfaseIntensa">
    <w:name w:val="Intense Emphasis"/>
    <w:basedOn w:val="Fontepargpadro"/>
    <w:uiPriority w:val="21"/>
    <w:qFormat/>
    <w:rsid w:val="00A41ABF"/>
    <w:rPr>
      <w:i/>
      <w:iCs/>
      <w:color w:val="0F4761" w:themeColor="accent1" w:themeShade="BF"/>
    </w:rPr>
  </w:style>
  <w:style w:type="paragraph" w:styleId="CitaoIntensa">
    <w:name w:val="Intense Quote"/>
    <w:basedOn w:val="Normal"/>
    <w:next w:val="Normal"/>
    <w:link w:val="CitaoIntensaChar"/>
    <w:uiPriority w:val="30"/>
    <w:qFormat/>
    <w:rsid w:val="00A41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1ABF"/>
    <w:rPr>
      <w:i/>
      <w:iCs/>
      <w:color w:val="0F4761" w:themeColor="accent1" w:themeShade="BF"/>
    </w:rPr>
  </w:style>
  <w:style w:type="character" w:styleId="RefernciaIntensa">
    <w:name w:val="Intense Reference"/>
    <w:basedOn w:val="Fontepargpadro"/>
    <w:uiPriority w:val="32"/>
    <w:qFormat/>
    <w:rsid w:val="00A41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484</Words>
  <Characters>3438</Characters>
  <Application>Microsoft Office Word</Application>
  <DocSecurity>0</DocSecurity>
  <Lines>53</Lines>
  <Paragraphs>24</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Julyane Fontenelli</dc:creator>
  <cp:keywords/>
  <dc:description/>
  <cp:lastModifiedBy>Julyane Fontenelli</cp:lastModifiedBy>
  <cp:revision>8</cp:revision>
  <dcterms:created xsi:type="dcterms:W3CDTF">2026-06-19T14:52:00Z</dcterms:created>
  <dcterms:modified xsi:type="dcterms:W3CDTF">2026-06-19T15:22:00Z</dcterms:modified>
</cp:coreProperties>
</file>