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SIRET : 439 074 758 00020</w:t>
      </w:r>
    </w:p>
    <w:p>
      <w:pPr>
        <w:jc w:val="right"/>
      </w:pPr>
      <w:r>
        <w:rPr>
          <w:sz w:val="18"/>
        </w:rPr>
        <w:t>Stéphanie Cooper-Slockyj</w:t>
      </w:r>
    </w:p>
    <w:p>
      <w:pPr>
        <w:jc w:val="right"/>
      </w:pPr>
      <w:r>
        <w:rPr>
          <w:sz w:val="18"/>
        </w:rPr>
        <w:t>22 rue Saint Anselme, 27800 Le Bec Hellouin</w:t>
      </w:r>
    </w:p>
    <w:p>
      <w:pPr>
        <w:jc w:val="right"/>
      </w:pPr>
      <w:r>
        <w:rPr>
          <w:sz w:val="18"/>
        </w:rPr>
        <w:t>Le Bec Hellouin, le 23/07/2026</w:t>
      </w:r>
    </w:p>
    <w:p/>
    <w:p>
      <w:r>
        <w:rPr>
          <w:b/>
          <w:i/>
          <w:sz w:val="20"/>
        </w:rPr>
        <w:t xml:space="preserve">Client : </w:t>
      </w:r>
    </w:p>
    <w:p>
      <w:pPr>
        <w:spacing w:after="0"/>
      </w:pPr>
      <w:r>
        <w:rPr>
          <w:b w:val="0"/>
          <w:i w:val="0"/>
          <w:sz w:val="20"/>
        </w:rPr>
        <w:t>Linguaid France</w:t>
      </w:r>
    </w:p>
    <w:p>
      <w:pPr>
        <w:spacing w:after="0"/>
      </w:pPr>
      <w:r>
        <w:rPr>
          <w:b w:val="0"/>
          <w:i w:val="0"/>
          <w:sz w:val="20"/>
        </w:rPr>
        <w:t>2 rue Hergé 66750 Saint-Cyprien RCS Perpignan</w:t>
      </w:r>
    </w:p>
    <w:p>
      <w:pPr>
        <w:spacing w:after="0"/>
      </w:pPr>
      <w:r>
        <w:rPr>
          <w:b w:val="0"/>
          <w:i w:val="0"/>
          <w:sz w:val="20"/>
        </w:rPr>
        <w:t>B 539 682 187 NAF 8559A</w:t>
      </w:r>
    </w:p>
    <w:p/>
    <w:p>
      <w:pPr>
        <w:spacing w:after="40"/>
        <w:jc w:val="center"/>
      </w:pPr>
      <w:r>
        <w:rPr>
          <w:b/>
          <w:i w:val="0"/>
          <w:sz w:val="26"/>
        </w:rPr>
        <w:t>DEVIS — Mission AICHA FETTAH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69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84"/>
            <w:shd w:val="clear" w:color="auto" w:fill="D9D9D9"/>
          </w:tcPr>
          <w:p>
            <w:r>
              <w:rPr>
                <w:b/>
              </w:rPr>
              <w:t>Tarif × heures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</w:rPr>
              <w:t>Montant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 w:val="0"/>
                <w:sz w:val="19"/>
              </w:rPr>
              <w:t>Cours individuels (Cours synchrones en visioconférence et asynchrone sur Internet)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2026-07-27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/>
                <w:sz w:val="19"/>
              </w:rPr>
              <w:t>AICHA FETTAH (WALDEN GROUP)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75€/h HT — 10.00h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750.00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 w:val="0"/>
                <w:sz w:val="19"/>
              </w:rPr>
              <w:t>Travail personnel (devoirs / suivi asynchrone)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2026-07-27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/>
                <w:sz w:val="19"/>
              </w:rPr>
              <w:t>AICHA FETTAH (WALDEN GROUP)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0€/h HT — 10.00h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1984"/>
            <w:gridSpan w:val="3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701"/>
          </w:tcPr>
          <w:p>
            <w:r>
              <w:rPr>
                <w:b/>
              </w:rPr>
              <w:t>750.00 € HT — TVA 20 % : 150.00 € — TTC : 900.00 €</w:t>
            </w:r>
          </w:p>
        </w:tc>
      </w:tr>
    </w:tbl>
    <w:p/>
    <w:p>
      <w:pPr>
        <w:spacing w:after="40"/>
      </w:pPr>
      <w:r>
        <w:rPr>
          <w:b w:val="0"/>
          <w:i/>
          <w:sz w:val="18"/>
        </w:rPr>
        <w:t>TVA 20 % applicable. N° TVA intracommunautaire : FR 79439074758</w:t>
      </w:r>
    </w:p>
    <w:p>
      <w:pPr>
        <w:spacing w:after="40"/>
      </w:pPr>
      <w:r>
        <w:rPr>
          <w:b w:val="0"/>
          <w:i w:val="0"/>
          <w:sz w:val="18"/>
        </w:rPr>
        <w:t>Commentaires : Délai de prévenance pour annuler ou reporter un cours : 48h. Règlement à 30 jours de la date de réception de la facture.</w:t>
      </w:r>
    </w:p>
    <w:p/>
    <w:p>
      <w:pPr>
        <w:spacing w:after="40"/>
      </w:pPr>
      <w:r>
        <w:rPr>
          <w:b/>
          <w:i w:val="0"/>
          <w:sz w:val="18"/>
        </w:rPr>
        <w:t>Validité du devis : 1 mois.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