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c9fa5506f16fed8093216161856f4b2c420ea4"/>
    <w:p>
      <w:pPr>
        <w:pStyle w:val="Heading1"/>
      </w:pPr>
      <w:r>
        <w:t xml:space="preserve">Knowledge Assistant Prototype — Architectural &amp; Design Decisions</w:t>
      </w:r>
    </w:p>
    <w:p>
      <w:pPr>
        <w:pStyle w:val="FirstParagraph"/>
      </w:pPr>
      <w:r>
        <w:t xml:space="preserve">This document outlines the key architectural, tooling, and design decisions for the</w:t>
      </w:r>
      <w:r>
        <w:t xml:space="preserve"> </w:t>
      </w:r>
      <w:r>
        <w:rPr>
          <w:b/>
          <w:bCs/>
        </w:rPr>
        <w:t xml:space="preserve">Knowledge Assistant prototype</w:t>
      </w:r>
      <w:r>
        <w:t xml:space="preserve">, built for the AI coding challenge.</w:t>
      </w:r>
    </w:p>
    <w:p>
      <w:pPr>
        <w:pStyle w:val="BodyText"/>
      </w:pPr>
      <w:r>
        <w:t xml:space="preserve">The system is designed to analyze customer support tickets and generate</w:t>
      </w:r>
      <w:r>
        <w:t xml:space="preserve"> </w:t>
      </w:r>
      <w:r>
        <w:rPr>
          <w:b/>
          <w:bCs/>
        </w:rPr>
        <w:t xml:space="preserve">MCP-compliant responses</w:t>
      </w:r>
      <w:r>
        <w:t xml:space="preserve"> </w:t>
      </w:r>
      <w:r>
        <w:t xml:space="preserve">using a minimal</w:t>
      </w:r>
      <w:r>
        <w:t xml:space="preserve"> </w:t>
      </w:r>
      <w:r>
        <w:rPr>
          <w:b/>
          <w:bCs/>
        </w:rPr>
        <w:t xml:space="preserve">RAG pipeline</w:t>
      </w:r>
      <w:r>
        <w:t xml:space="preserve">.</w:t>
      </w:r>
    </w:p>
    <w:p>
      <w:pPr>
        <w:pStyle w:val="BodyText"/>
      </w:pPr>
      <w:r>
        <w:t xml:space="preserve">The focus of these decisions is to balance</w:t>
      </w:r>
      <w:r>
        <w:t xml:space="preserve"> </w:t>
      </w:r>
      <w:r>
        <w:rPr>
          <w:b/>
          <w:bCs/>
        </w:rPr>
        <w:t xml:space="preserve">simplicity, correctness, and production-aware thinking</w:t>
      </w:r>
      <w:r>
        <w:t xml:space="preserve">. While the prototype remains lightweight, each choice considers</w:t>
      </w:r>
      <w:r>
        <w:t xml:space="preserve"> </w:t>
      </w:r>
      <w:r>
        <w:rPr>
          <w:b/>
          <w:bCs/>
        </w:rPr>
        <w:t xml:space="preserve">future extensibility, maintainability, and reproducibility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language-api-framework"/>
    <w:p>
      <w:pPr>
        <w:pStyle w:val="Heading2"/>
      </w:pPr>
      <w:r>
        <w:t xml:space="preserve">1. Language &amp; API Framework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FastAPI</w:t>
      </w:r>
      <w:r>
        <w:t xml:space="preserve"> </w:t>
      </w:r>
      <w:r>
        <w:t xml:space="preserve">for the API endpoint</w:t>
      </w:r>
      <w:r>
        <w:t xml:space="preserve"> </w:t>
      </w:r>
      <w:r>
        <w:rPr>
          <w:rStyle w:val="VerbatimChar"/>
        </w:rPr>
        <w:t xml:space="preserve">/resolve-ticket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Python provides excellent support for LLM integration, FAISS vector stores, and embedding libraries.</w:t>
      </w:r>
      <w:r>
        <w:t xml:space="preserve"> </w:t>
      </w:r>
      <w:r>
        <w:t xml:space="preserve">- FastAPI simplifies asynchronous requests and guarantees JSON outputs.</w:t>
      </w:r>
      <w:r>
        <w:t xml:space="preserve"> </w:t>
      </w:r>
      <w:r>
        <w:t xml:space="preserve">- This combination allows quick prototyping while remaining production-ready.</w:t>
      </w:r>
    </w:p>
    <w:p>
      <w:pPr>
        <w:pStyle w:val="BodyText"/>
      </w:pPr>
      <w:r>
        <w:rPr>
          <w:b/>
          <w:bCs/>
        </w:rPr>
        <w:t xml:space="preserve">Trade-offs</w:t>
      </w:r>
      <w:r>
        <w:t xml:space="preserve">:</w:t>
      </w:r>
      <w:r>
        <w:t xml:space="preserve"> </w:t>
      </w:r>
      <w:r>
        <w:t xml:space="preserve">- Choosing Python over Go for the API may diverge from company stack preferences.</w:t>
      </w:r>
      <w:r>
        <w:t xml:space="preserve"> </w:t>
      </w:r>
      <w:r>
        <w:t xml:space="preserve">- However, it accelerates LLM experimentation and integration.</w:t>
      </w:r>
    </w:p>
    <w:p>
      <w:r>
        <w:pict>
          <v:rect style="width:0;height:1.5pt" o:hralign="center" o:hrstd="t" o:hr="t"/>
        </w:pict>
      </w:r>
    </w:p>
    <w:bookmarkEnd w:id="9"/>
    <w:bookmarkStart w:id="10" w:name="llm-choice"/>
    <w:p>
      <w:pPr>
        <w:pStyle w:val="Heading2"/>
      </w:pPr>
      <w:r>
        <w:t xml:space="preserve">2. LLM Choice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cpp-llama</w:t>
      </w:r>
      <w:r>
        <w:t xml:space="preserve"> </w:t>
      </w:r>
      <w:r>
        <w:t xml:space="preserve">as a local model.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Running the LLM locally ensures</w:t>
      </w:r>
      <w:r>
        <w:t xml:space="preserve"> </w:t>
      </w:r>
      <w:r>
        <w:rPr>
          <w:b/>
          <w:bCs/>
        </w:rPr>
        <w:t xml:space="preserve">privacy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.</w:t>
      </w:r>
      <w:r>
        <w:t xml:space="preserve"> </w:t>
      </w:r>
      <w:r>
        <w:t xml:space="preserve">- CPU/GPU support allows flexibility for small-scale deployment without reliance on external APIs.</w:t>
      </w:r>
      <w:r>
        <w:t xml:space="preserve"> </w:t>
      </w:r>
      <w:r>
        <w:t xml:space="preserve">- The LLM receives a clear</w:t>
      </w:r>
      <w:r>
        <w:t xml:space="preserve"> </w:t>
      </w:r>
      <w:r>
        <w:rPr>
          <w:b/>
          <w:bCs/>
        </w:rPr>
        <w:t xml:space="preserve">role, task, and context</w:t>
      </w:r>
      <w:r>
        <w:t xml:space="preserve">, ensuring</w:t>
      </w:r>
      <w:r>
        <w:t xml:space="preserve"> </w:t>
      </w:r>
      <w:r>
        <w:rPr>
          <w:b/>
          <w:bCs/>
        </w:rPr>
        <w:t xml:space="preserve">MCP-compliant output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Why not Ollama, Torch, or OpenAI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Ollama</w:t>
      </w:r>
      <w:r>
        <w:t xml:space="preserve">: Easier to use but less control over deployment and model versioning; external dependencies may limit reproducibility.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Torch-based models</w:t>
      </w:r>
      <w:r>
        <w:t xml:space="preserve">: Require more setup, dependencies, and GPU resources; adds complexity for a small prototype.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OpenAI API</w:t>
      </w:r>
      <w:r>
        <w:t xml:space="preserve">: Introduces external network calls, costs, and potential privacy concerns; reduces local reproducibility and control over prompts.</w:t>
      </w:r>
      <w:r>
        <w:t xml:space="preserve"> </w:t>
      </w:r>
      <w:r>
        <w:t xml:space="preserve">Additionally, OpenAI</w:t>
      </w:r>
      <w:r>
        <w:t xml:space="preserve"> </w:t>
      </w:r>
      <w:r>
        <w:rPr>
          <w:b/>
          <w:bCs/>
        </w:rPr>
        <w:t xml:space="preserve">limits the number of LLM variants you can try</w:t>
      </w:r>
      <w:r>
        <w:t xml:space="preserve"> </w:t>
      </w:r>
      <w:r>
        <w:t xml:space="preserve">in parallel, restricting experimentation and iterative evaluation to improve accuracy without adding extra implementation.</w:t>
      </w:r>
    </w:p>
    <w:p>
      <w:r>
        <w:pict>
          <v:rect style="width:0;height:1.5pt" o:hralign="center" o:hrstd="t" o:hr="t"/>
        </w:pict>
      </w:r>
    </w:p>
    <w:bookmarkEnd w:id="10"/>
    <w:bookmarkStart w:id="11" w:name="vector-database"/>
    <w:p>
      <w:pPr>
        <w:pStyle w:val="Heading2"/>
      </w:pPr>
      <w:r>
        <w:t xml:space="preserve">3. Vector Database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FAISS</w:t>
      </w:r>
      <w:r>
        <w:t xml:space="preserve"> </w:t>
      </w:r>
      <w:r>
        <w:t xml:space="preserve">for the vector index.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Lightweight, open-source, and fast for local prototyping.</w:t>
      </w:r>
      <w:r>
        <w:t xml:space="preserve"> </w:t>
      </w:r>
      <w:r>
        <w:t xml:space="preserve">- Good ecosystem support with Python.</w:t>
      </w:r>
      <w:r>
        <w:t xml:space="preserve"> </w:t>
      </w:r>
      <w:r>
        <w:t xml:space="preserve">- Easily replaceable with a cloud-hosted alternative (e.g., Pinecone, Weaviate) in production.</w:t>
      </w:r>
    </w:p>
    <w:p>
      <w:pPr>
        <w:pStyle w:val="BodyText"/>
      </w:pPr>
      <w:r>
        <w:rPr>
          <w:b/>
          <w:bCs/>
        </w:rPr>
        <w:t xml:space="preserve">Trade-offs</w:t>
      </w:r>
      <w:r>
        <w:t xml:space="preserve">:</w:t>
      </w:r>
      <w:r>
        <w:t xml:space="preserve"> </w:t>
      </w:r>
      <w:r>
        <w:t xml:space="preserve">- Lacks advanced features like multi-tenancy, durability, and automatic scaling.</w:t>
      </w:r>
      <w:r>
        <w:t xml:space="preserve"> </w:t>
      </w:r>
      <w:r>
        <w:t xml:space="preserve">- For prototype purposes, the simplicity outweighs these limitations.</w:t>
      </w:r>
    </w:p>
    <w:p>
      <w:r>
        <w:pict>
          <v:rect style="width:0;height:1.5pt" o:hralign="center" o:hrstd="t" o:hr="t"/>
        </w:pict>
      </w:r>
    </w:p>
    <w:bookmarkEnd w:id="11"/>
    <w:bookmarkStart w:id="12" w:name="embeddings"/>
    <w:p>
      <w:pPr>
        <w:pStyle w:val="Heading2"/>
      </w:pPr>
      <w:r>
        <w:t xml:space="preserve">4. Embeddings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sentence-transformers (all-MiniLM-L6-v2)</w:t>
      </w:r>
      <w:r>
        <w:t xml:space="preserve"> </w:t>
      </w:r>
      <w:r>
        <w:t xml:space="preserve">for embeddings.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Strong performance on semantic similarity tasks with small resource usage.</w:t>
      </w:r>
      <w:r>
        <w:t xml:space="preserve"> </w:t>
      </w:r>
      <w:r>
        <w:t xml:space="preserve">- Widely used in RAG pipelines and well-supported in FAISS workflows.</w:t>
      </w:r>
      <w:r>
        <w:t xml:space="preserve"> </w:t>
      </w:r>
      <w:r>
        <w:t xml:space="preserve">- Maintains a balance between quality and speed for ticket-scale datasets.</w:t>
      </w:r>
    </w:p>
    <w:p>
      <w:pPr>
        <w:pStyle w:val="BodyText"/>
      </w:pPr>
      <w:r>
        <w:rPr>
          <w:b/>
          <w:bCs/>
        </w:rPr>
        <w:t xml:space="preserve">Trade-offs</w:t>
      </w:r>
      <w:r>
        <w:t xml:space="preserve">:</w:t>
      </w:r>
      <w:r>
        <w:t xml:space="preserve"> </w:t>
      </w:r>
      <w:r>
        <w:t xml:space="preserve">- Larger embedding models (e.g., OpenAI text-embedding-ada-002) may provide better recall but add API latency and costs.</w:t>
      </w:r>
      <w:r>
        <w:t xml:space="preserve"> </w:t>
      </w:r>
      <w:r>
        <w:t xml:space="preserve">- The chosen model is optimal for local, reproducible testing.</w:t>
      </w:r>
    </w:p>
    <w:p>
      <w:r>
        <w:pict>
          <v:rect style="width:0;height:1.5pt" o:hralign="center" o:hrstd="t" o:hr="t"/>
        </w:pict>
      </w:r>
    </w:p>
    <w:bookmarkEnd w:id="12"/>
    <w:bookmarkStart w:id="13" w:name="retrieval-strategy"/>
    <w:p>
      <w:pPr>
        <w:pStyle w:val="Heading2"/>
      </w:pPr>
      <w:r>
        <w:t xml:space="preserve">5. Retrieval Strategy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top-k retrieval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k=3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Simple and interpretable baseline.</w:t>
      </w:r>
      <w:r>
        <w:t xml:space="preserve"> </w:t>
      </w:r>
      <w:r>
        <w:t xml:space="preserve">- Avoids excessive context size that could overwhelm the LLM.</w:t>
      </w:r>
      <w:r>
        <w:t xml:space="preserve"> </w:t>
      </w:r>
      <w:r>
        <w:t xml:space="preserve">- Small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ensures faster lookups while still providing enough grounding.</w:t>
      </w:r>
    </w:p>
    <w:p>
      <w:pPr>
        <w:pStyle w:val="BodyText"/>
      </w:pPr>
      <w:r>
        <w:rPr>
          <w:b/>
          <w:bCs/>
        </w:rPr>
        <w:t xml:space="preserve">Future Extensions</w:t>
      </w:r>
      <w:r>
        <w:t xml:space="preserve">:</w:t>
      </w:r>
      <w:r>
        <w:t xml:space="preserve"> </w:t>
      </w:r>
      <w:r>
        <w:t xml:space="preserve">- Add reranking models for improved precision.</w:t>
      </w:r>
      <w:r>
        <w:t xml:space="preserve"> </w:t>
      </w:r>
      <w:r>
        <w:t xml:space="preserve">- Explore hybrid retrieval (keyword + vector search).</w:t>
      </w:r>
    </w:p>
    <w:p>
      <w:r>
        <w:pict>
          <v:rect style="width:0;height:1.5pt" o:hralign="center" o:hrstd="t" o:hr="t"/>
        </w:pict>
      </w:r>
    </w:p>
    <w:bookmarkEnd w:id="13"/>
    <w:bookmarkStart w:id="14" w:name="prompting-mcp-compliance"/>
    <w:p>
      <w:pPr>
        <w:pStyle w:val="Heading2"/>
      </w:pPr>
      <w:r>
        <w:t xml:space="preserve">6. Prompting &amp; MCP Compliance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structured system prompts</w:t>
      </w:r>
      <w:r>
        <w:t xml:space="preserve"> </w:t>
      </w:r>
      <w:r>
        <w:t xml:space="preserve">to enforce MCP response format.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The LLM is instructed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</w:t>
      </w:r>
      <w:r>
        <w:t xml:space="preserve">: Support assistant.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Task</w:t>
      </w:r>
      <w:r>
        <w:t xml:space="preserve">: Answer ticket based only on retrieved docs.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JSON response matching MCP spec.</w:t>
      </w:r>
      <w:r>
        <w:t xml:space="preserve"> </w:t>
      </w:r>
      <w:r>
        <w:t xml:space="preserve">- This reduces hallucination and ensures output consistency.</w:t>
      </w:r>
    </w:p>
    <w:p>
      <w:pPr>
        <w:pStyle w:val="BodyText"/>
      </w:pPr>
      <w:r>
        <w:rPr>
          <w:b/>
          <w:bCs/>
        </w:rPr>
        <w:t xml:space="preserve">Trade-offs</w:t>
      </w:r>
      <w:r>
        <w:t xml:space="preserve">:</w:t>
      </w:r>
      <w:r>
        <w:t xml:space="preserve"> </w:t>
      </w:r>
      <w:r>
        <w:t xml:space="preserve">- Prompt engineering adds complexity and may need iteration per model.</w:t>
      </w:r>
      <w:r>
        <w:t xml:space="preserve"> </w:t>
      </w:r>
      <w:r>
        <w:t xml:space="preserve">- However, it is essential for correctness and downstream API reliability.</w:t>
      </w:r>
    </w:p>
    <w:p>
      <w:r>
        <w:pict>
          <v:rect style="width:0;height:1.5pt" o:hralign="center" o:hrstd="t" o:hr="t"/>
        </w:pict>
      </w:r>
    </w:p>
    <w:bookmarkEnd w:id="14"/>
    <w:bookmarkStart w:id="15" w:name="prompt-embedding-fallback"/>
    <w:p>
      <w:pPr>
        <w:pStyle w:val="Heading2"/>
      </w:pPr>
      <w:r>
        <w:t xml:space="preserve">7. Prompt &amp; Embedding Fallback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 </w:t>
      </w:r>
      <w:r>
        <w:t xml:space="preserve">- Store prompts as JSON files (e.g.,</w:t>
      </w:r>
      <w:r>
        <w:t xml:space="preserve"> </w:t>
      </w:r>
      <w:r>
        <w:rPr>
          <w:rStyle w:val="VerbatimChar"/>
        </w:rPr>
        <w:t xml:space="preserve">latest.json</w:t>
      </w:r>
      <w:r>
        <w:t xml:space="preserve">) and pre-embed support documents before deployment.</w:t>
      </w:r>
      <w:r>
        <w:t xml:space="preserve"> </w:t>
      </w:r>
      <w:r>
        <w:t xml:space="preserve">- At runtime, the application first looks for</w:t>
      </w:r>
      <w:r>
        <w:t xml:space="preserve"> </w:t>
      </w:r>
      <w:r>
        <w:rPr>
          <w:b/>
          <w:bCs/>
        </w:rPr>
        <w:t xml:space="preserve">updated prompts and embeddings</w:t>
      </w:r>
      <w:r>
        <w:t xml:space="preserve"> </w:t>
      </w:r>
      <w:r>
        <w:t xml:space="preserve">in the mounted volume or artifacts.</w:t>
      </w:r>
      <w:r>
        <w:t xml:space="preserve"> </w:t>
      </w:r>
      <w:r>
        <w:t xml:space="preserve">- If no updated files are found, the system</w:t>
      </w:r>
      <w:r>
        <w:t xml:space="preserve"> </w:t>
      </w:r>
      <w:r>
        <w:rPr>
          <w:b/>
          <w:bCs/>
        </w:rPr>
        <w:t xml:space="preserve">falls back to the default built-in prompts and pre-embedded documents</w:t>
      </w:r>
      <w:r>
        <w:t xml:space="preserve">, ensuring there is always usable data for the RAG pipeline.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 </w:t>
      </w:r>
      <w:r>
        <w:t xml:space="preserve">- Guarantees</w:t>
      </w:r>
      <w:r>
        <w:t xml:space="preserve"> </w:t>
      </w:r>
      <w:r>
        <w:rPr>
          <w:b/>
          <w:bCs/>
        </w:rPr>
        <w:t xml:space="preserve">robust behavior in production</w:t>
      </w:r>
      <w:r>
        <w:t xml:space="preserve"> </w:t>
      </w:r>
      <w:r>
        <w:t xml:space="preserve">even if the latest updates are missing.</w:t>
      </w:r>
      <w:r>
        <w:t xml:space="preserve"> </w:t>
      </w:r>
      <w:r>
        <w:t xml:space="preserve">- Supports iterative improvements post-deployment without risking downtime or empty responses.</w:t>
      </w:r>
      <w:r>
        <w:t xml:space="preserve"> </w:t>
      </w:r>
      <w:r>
        <w:t xml:space="preserve">- Enables evaluators to see default behavior and updated behavior separately.</w:t>
      </w:r>
    </w:p>
    <w:p>
      <w:pPr>
        <w:pStyle w:val="BodyText"/>
      </w:pPr>
      <w:r>
        <w:rPr>
          <w:b/>
          <w:bCs/>
        </w:rPr>
        <w:t xml:space="preserve">Trade-offs</w:t>
      </w:r>
      <w:r>
        <w:t xml:space="preserve"> </w:t>
      </w:r>
      <w:r>
        <w:t xml:space="preserve">- Hot-reloading of prompts or embeddings is</w:t>
      </w:r>
      <w:r>
        <w:t xml:space="preserve"> </w:t>
      </w:r>
      <w:r>
        <w:rPr>
          <w:b/>
          <w:bCs/>
        </w:rPr>
        <w:t xml:space="preserve">not implemented</w:t>
      </w:r>
      <w:r>
        <w:t xml:space="preserve">; updates require replacing files in the volume or rebuilding the container.</w:t>
      </w:r>
      <w:r>
        <w:t xml:space="preserve"> </w:t>
      </w:r>
      <w:r>
        <w:t xml:space="preserve">- Full version tracking or advanced MLflow-style logging is left for future work.</w:t>
      </w:r>
    </w:p>
    <w:p>
      <w:r>
        <w:pict>
          <v:rect style="width:0;height:1.5pt" o:hralign="center" o:hrstd="t" o:hr="t"/>
        </w:pict>
      </w:r>
    </w:p>
    <w:bookmarkEnd w:id="15"/>
    <w:bookmarkStart w:id="16" w:name="error-handling-output-validation"/>
    <w:p>
      <w:pPr>
        <w:pStyle w:val="Heading2"/>
      </w:pPr>
      <w:r>
        <w:t xml:space="preserve">8. Error Handling &amp; Output Validation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Implement a</w:t>
      </w:r>
      <w:r>
        <w:t xml:space="preserve"> </w:t>
      </w:r>
      <w:r>
        <w:rPr>
          <w:b/>
          <w:bCs/>
        </w:rPr>
        <w:t xml:space="preserve">post-generation validation step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Ensures the LLM output matches the expected MCP JSON schema.</w:t>
      </w:r>
      <w:r>
        <w:t xml:space="preserve"> </w:t>
      </w:r>
      <w:r>
        <w:t xml:space="preserve">- Falls back to a safe error response if schema validation fails.</w:t>
      </w:r>
      <w:r>
        <w:t xml:space="preserve"> </w:t>
      </w:r>
      <w:r>
        <w:t xml:space="preserve">- Protects downstream services from malformed responses.</w:t>
      </w:r>
    </w:p>
    <w:p>
      <w:r>
        <w:pict>
          <v:rect style="width:0;height:1.5pt" o:hralign="center" o:hrstd="t" o:hr="t"/>
        </w:pict>
      </w:r>
    </w:p>
    <w:bookmarkEnd w:id="16"/>
    <w:bookmarkStart w:id="17" w:name="testing-strategy"/>
    <w:p>
      <w:pPr>
        <w:pStyle w:val="Heading2"/>
      </w:pPr>
      <w:r>
        <w:t xml:space="preserve">9. Testing Strategy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unit tests + integration tests</w:t>
      </w:r>
      <w:r>
        <w:t xml:space="preserve"> </w:t>
      </w:r>
      <w:r>
        <w:t xml:space="preserve">for the pipeline.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Unit tests validate each step: embeddings, FAISS retrieval, JSON validation.</w:t>
      </w:r>
      <w:r>
        <w:t xml:space="preserve"> </w:t>
      </w:r>
      <w:r>
        <w:t xml:space="preserve">- Integration tests simulate an end-to-end ticket resolution flow.</w:t>
      </w:r>
      <w:r>
        <w:t xml:space="preserve"> </w:t>
      </w:r>
      <w:r>
        <w:t xml:space="preserve">- Lightweight pytest framework ensures quick feedback.</w:t>
      </w:r>
    </w:p>
    <w:p>
      <w:pPr>
        <w:pStyle w:val="BodyText"/>
      </w:pPr>
      <w:r>
        <w:rPr>
          <w:b/>
          <w:bCs/>
        </w:rPr>
        <w:t xml:space="preserve">Future Extensions</w:t>
      </w:r>
      <w:r>
        <w:t xml:space="preserve">:</w:t>
      </w:r>
      <w:r>
        <w:t xml:space="preserve"> </w:t>
      </w:r>
      <w:r>
        <w:t xml:space="preserve">- Add</w:t>
      </w:r>
      <w:r>
        <w:t xml:space="preserve"> </w:t>
      </w:r>
      <w:r>
        <w:rPr>
          <w:b/>
          <w:bCs/>
        </w:rPr>
        <w:t xml:space="preserve">golden test cases</w:t>
      </w:r>
      <w:r>
        <w:t xml:space="preserve"> </w:t>
      </w:r>
      <w:r>
        <w:t xml:space="preserve">for MCP outputs.</w:t>
      </w:r>
      <w:r>
        <w:t xml:space="preserve"> </w:t>
      </w:r>
      <w:r>
        <w:t xml:space="preserve">- Benchmark retrieval recall and response latency.</w:t>
      </w:r>
    </w:p>
    <w:p>
      <w:r>
        <w:pict>
          <v:rect style="width:0;height:1.5pt" o:hralign="center" o:hrstd="t" o:hr="t"/>
        </w:pict>
      </w:r>
    </w:p>
    <w:bookmarkEnd w:id="17"/>
    <w:bookmarkStart w:id="18" w:name="deployment-containerization"/>
    <w:p>
      <w:pPr>
        <w:pStyle w:val="Heading2"/>
      </w:pPr>
      <w:r>
        <w:t xml:space="preserve">10. Deployment &amp; Containerization</w:t>
      </w:r>
    </w:p>
    <w:p>
      <w:pPr>
        <w:pStyle w:val="FirstParagraph"/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t xml:space="preserve">Containerize with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and orchestrate with</w:t>
      </w:r>
      <w:r>
        <w:t xml:space="preserve"> </w:t>
      </w:r>
      <w:r>
        <w:rPr>
          <w:b/>
          <w:bCs/>
        </w:rPr>
        <w:t xml:space="preserve">Docker Compose</w:t>
      </w:r>
      <w:r>
        <w:t xml:space="preserve"> </w:t>
      </w:r>
      <w:r>
        <w:t xml:space="preserve">for deployment only.</w:t>
      </w:r>
    </w:p>
    <w:p>
      <w:pPr>
        <w:pStyle w:val="BodyText"/>
      </w:pPr>
      <w:r>
        <w:rPr>
          <w:b/>
          <w:bCs/>
        </w:rPr>
        <w:t xml:space="preserve">Reasoning</w:t>
      </w:r>
      <w:r>
        <w:t xml:space="preserve">:</w:t>
      </w:r>
      <w:r>
        <w:t xml:space="preserve"> </w:t>
      </w:r>
      <w:r>
        <w:t xml:space="preserve">- Guarantees reproducibility across environments.</w:t>
      </w:r>
      <w:r>
        <w:t xml:space="preserve"> </w:t>
      </w:r>
      <w:r>
        <w:t xml:space="preserve">- Lightweight deployment; developers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need to run the model in Docker.</w:t>
      </w:r>
      <w:r>
        <w:t xml:space="preserve"> </w:t>
      </w:r>
      <w:r>
        <w:t xml:space="preserve">- Docker Compose simplifies running multiple services (API, pre-embedded RAG data, volumes) in a single deployment.</w:t>
      </w:r>
      <w:r>
        <w:t xml:space="preserve"> </w:t>
      </w:r>
      <w:r>
        <w:t xml:space="preserve">- Ensures a path to production-readiness without over-complicating the development workflow.</w:t>
      </w:r>
    </w:p>
    <w:p>
      <w:pPr>
        <w:pStyle w:val="BodyText"/>
      </w:pPr>
      <w:r>
        <w:rPr>
          <w:b/>
          <w:bCs/>
        </w:rPr>
        <w:t xml:space="preserve">Future Extensions</w:t>
      </w:r>
      <w:r>
        <w:t xml:space="preserve">:</w:t>
      </w:r>
      <w:r>
        <w:t xml:space="preserve"> </w:t>
      </w:r>
      <w:r>
        <w:t xml:space="preserve">- Add observability (logging, metrics).</w:t>
      </w:r>
      <w:r>
        <w:t xml:space="preserve"> </w:t>
      </w:r>
      <w:r>
        <w:t xml:space="preserve">- Swap FAISS with a cloud vector database.</w:t>
      </w:r>
      <w:r>
        <w:t xml:space="preserve"> </w:t>
      </w:r>
      <w:r>
        <w:t xml:space="preserve">- Scale API horizontally.</w:t>
      </w:r>
      <w:r>
        <w:t xml:space="preserve"> </w:t>
      </w:r>
      <w:r>
        <w:t xml:space="preserve">- Integrate CI/CD pipelines for automated builds and deployments.</w:t>
      </w:r>
      <w:r>
        <w:t xml:space="preserve"> </w:t>
      </w:r>
      <w:r>
        <w:t xml:space="preserve">- Explore deployment on</w:t>
      </w:r>
      <w:r>
        <w:t xml:space="preserve"> </w:t>
      </w:r>
      <w:r>
        <w:rPr>
          <w:b/>
          <w:bCs/>
        </w:rPr>
        <w:t xml:space="preserve">Kubernetes</w:t>
      </w:r>
      <w:r>
        <w:t xml:space="preserve"> </w:t>
      </w:r>
      <w:r>
        <w:t xml:space="preserve">for large-scale environments.</w:t>
      </w:r>
    </w:p>
    <w:p>
      <w:r>
        <w:pict>
          <v:rect style="width:0;height:1.5pt" o:hralign="center" o:hrstd="t" o:hr="t"/>
        </w:pict>
      </w:r>
    </w:p>
    <w:bookmarkEnd w:id="18"/>
    <w:bookmarkStart w:id="19" w:name="disclaimer-on-ai-assistance"/>
    <w:p>
      <w:pPr>
        <w:pStyle w:val="Heading2"/>
      </w:pPr>
      <w:r>
        <w:t xml:space="preserve">Disclaimer on AI Assistance</w:t>
      </w:r>
    </w:p>
    <w:p>
      <w:pPr>
        <w:pStyle w:val="FirstParagraph"/>
      </w:pPr>
      <w:r>
        <w:t xml:space="preserve">Throughout this project, an AI assistant was used to support planning, decision-making, and research. Specifically, the AI contributed to:</w:t>
      </w:r>
    </w:p>
    <w:p>
      <w:pPr>
        <w:pStyle w:val="Compact"/>
        <w:numPr>
          <w:ilvl w:val="0"/>
          <w:numId w:val="1001"/>
        </w:numPr>
      </w:pPr>
      <w:r>
        <w:t xml:space="preserve">Evaluating and comparing different technologies, frameworks, and LLM options.</w:t>
      </w:r>
    </w:p>
    <w:p>
      <w:pPr>
        <w:pStyle w:val="Compact"/>
        <w:numPr>
          <w:ilvl w:val="0"/>
          <w:numId w:val="1001"/>
        </w:numPr>
      </w:pPr>
      <w:r>
        <w:t xml:space="preserve">Suggesting trade-offs, best practices, and alternative approaches for RAG pipelines.</w:t>
      </w:r>
    </w:p>
    <w:p>
      <w:pPr>
        <w:pStyle w:val="Compact"/>
        <w:numPr>
          <w:ilvl w:val="0"/>
          <w:numId w:val="1001"/>
        </w:numPr>
      </w:pPr>
      <w:r>
        <w:t xml:space="preserve">Providing references, example code snippets, and architectural inspiration.</w:t>
      </w:r>
    </w:p>
    <w:p>
      <w:pPr>
        <w:pStyle w:val="Compact"/>
        <w:numPr>
          <w:ilvl w:val="0"/>
          <w:numId w:val="1001"/>
        </w:numPr>
      </w:pPr>
      <w:r>
        <w:t xml:space="preserve">Structuring documentation, diagrams, and decision records for clarity.</w:t>
      </w:r>
    </w:p>
    <w:p>
      <w:pPr>
        <w:pStyle w:val="FirstParagraph"/>
      </w:pPr>
      <w:r>
        <w:t xml:space="preserve">All final choices, implementations, and code were reviewed and validated by the project author. The AI was used as a planning and research aid, not as the sole source of technical decisions or code production.</w:t>
      </w:r>
    </w:p>
    <w:bookmarkEnd w:id="19"/>
    <w:bookmarkEnd w:id="20"/>
    <w:bookmarkStart w:id="2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The Knowledge Assistant prototype is designed with a</w:t>
      </w:r>
      <w:r>
        <w:t xml:space="preserve"> </w:t>
      </w:r>
      <w:r>
        <w:rPr>
          <w:b/>
          <w:bCs/>
        </w:rPr>
        <w:t xml:space="preserve">lean but extensible architecture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Python + FastAPI</w:t>
      </w:r>
      <w:r>
        <w:t xml:space="preserve"> </w:t>
      </w:r>
      <w:r>
        <w:t xml:space="preserve">for rapid API development.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cpp-llama</w:t>
      </w:r>
      <w:r>
        <w:t xml:space="preserve"> </w:t>
      </w:r>
      <w:r>
        <w:t xml:space="preserve">for local LLM inference.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FAISS + sentence-transformers</w:t>
      </w:r>
      <w:r>
        <w:t xml:space="preserve"> </w:t>
      </w:r>
      <w:r>
        <w:t xml:space="preserve">for simple, effective RAG.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Structured prompts + validation</w:t>
      </w:r>
      <w:r>
        <w:t xml:space="preserve"> </w:t>
      </w:r>
      <w:r>
        <w:t xml:space="preserve">for MCP compliance.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Dockerized deployment</w:t>
      </w:r>
      <w:r>
        <w:t xml:space="preserve"> </w:t>
      </w:r>
      <w:r>
        <w:t xml:space="preserve">for portability.</w:t>
      </w:r>
    </w:p>
    <w:p>
      <w:pPr>
        <w:pStyle w:val="BodyText"/>
      </w:pPr>
      <w:r>
        <w:t xml:space="preserve">This setup balances</w:t>
      </w:r>
      <w:r>
        <w:t xml:space="preserve"> </w:t>
      </w:r>
      <w:r>
        <w:rPr>
          <w:b/>
          <w:bCs/>
        </w:rPr>
        <w:t xml:space="preserve">prototype speed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production-aware design</w:t>
      </w:r>
      <w:r>
        <w:t xml:space="preserve">, allowing future extension into a fully reliable knowledge assistant system.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2025-09-01T17:00:41Z</dcterms:created>
  <dcterms:modified xsi:type="dcterms:W3CDTF">2025-09-01T17:00:41Z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