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F2" w:rsidRDefault="00E05A54" w:rsidP="001F73F2">
      <w:r>
        <w:t>Introduction</w:t>
      </w:r>
    </w:p>
    <w:p w:rsidR="001F73F2" w:rsidRDefault="001F73F2" w:rsidP="001F73F2"/>
    <w:p w:rsidR="001F73F2" w:rsidRDefault="001F73F2" w:rsidP="001F73F2">
      <w:r>
        <w:t>There is extensive epidemiological evidence that the amount of fruit and vegetable intake has an impact on cancer prevention particularly with cancers of the digestive system. However, the differences in behavior between those that have cancer and those that just have a family history of cancer is not known. In this paper, we will investigate the differences in servings per day of fruit and vegetables and minutes of physical activity between these two groups.</w:t>
      </w:r>
    </w:p>
    <w:p w:rsidR="001F73F2" w:rsidRDefault="001F73F2" w:rsidP="001F73F2"/>
    <w:p w:rsidR="001F73F2" w:rsidRDefault="001F73F2" w:rsidP="001F73F2">
      <w:r>
        <w:t>These data are from the Health Information National Trends Survey (HINTS</w:t>
      </w:r>
      <w:proofErr w:type="gramStart"/>
      <w:r>
        <w:t>)data</w:t>
      </w:r>
      <w:proofErr w:type="gramEnd"/>
      <w:r>
        <w:t xml:space="preserve"> from the National Cancer Institute.  I chose HINTS 4 Cycle 2 as a starting point for these analyses because it had questions on BMI, cancer history, questions pertaining to screening history and information on diet and exercise. I initially was interested in exploring relationships between healthy lifestyle behaviors and incidence of prostate cancer in people with and without a family history. However, there are few in the dataset that have or have had prostate cancer, therefore I am expanding the question to differences between family history of any cancer to those that have or have had any cancer. In the future, these may be better limited to those with digestive tract cancers since this is where the most evidence lies about fruit and vegetable intake.</w:t>
      </w:r>
    </w:p>
    <w:p w:rsidR="001F73F2" w:rsidRDefault="001F73F2" w:rsidP="001F73F2"/>
    <w:p w:rsidR="001F73F2" w:rsidRDefault="00E05A54" w:rsidP="001F73F2">
      <w:r>
        <w:t>Methods</w:t>
      </w:r>
    </w:p>
    <w:p w:rsidR="001F73F2" w:rsidRDefault="001F73F2" w:rsidP="001F73F2"/>
    <w:p w:rsidR="001F73F2" w:rsidRDefault="001F73F2" w:rsidP="001F73F2">
      <w:r>
        <w:t>Data</w:t>
      </w:r>
    </w:p>
    <w:p w:rsidR="001F73F2" w:rsidRDefault="001F73F2" w:rsidP="001F73F2"/>
    <w:p w:rsidR="001F73F2" w:rsidRDefault="001F73F2" w:rsidP="001F73F2">
      <w:r>
        <w:t>The HINTS data is a nationwide and population-based cross-sectional computer-assisted telephone survey that collects various cancer-related information, focusing on health technology and communication. It is not conducted every year and not all questions are continued each year. HINTS 4 Cycle 2 was conducted in 2012 and contained questions about cancer history, body mass index, fruit and vegetable intake and physical activity habits in adults aged 18 or older.</w:t>
      </w:r>
    </w:p>
    <w:p w:rsidR="001F73F2" w:rsidRDefault="001F73F2" w:rsidP="001F73F2"/>
    <w:p w:rsidR="001F73F2" w:rsidRDefault="001F73F2" w:rsidP="001F73F2">
      <w:r>
        <w:t>Study population</w:t>
      </w:r>
    </w:p>
    <w:p w:rsidR="001F73F2" w:rsidRDefault="001F73F2" w:rsidP="001F73F2"/>
    <w:p w:rsidR="001F73F2" w:rsidRDefault="001F73F2" w:rsidP="001F73F2">
      <w:r>
        <w:t>I included all participants that answered yes to either having a family history of cancer or having had cancer currently or in the past. I realize there could be a cohort of cancer patients with a family history, but this will be left for future analyses. XX were excluded from the sample because of missing. The American Cancer Society recommends meeting the Physical Activity Guidelines of 150 minutes of moderate intensity or 75 minutes of vigorous intensity aerobic activity per week (no mention of strength training) and consuming at least 2.5 cups of fruits and vegetables per day, which is less than the USDA recommendations. I further restricted the data to exclude those missing physical activity and fruit and vegetable serving information (fruit missing n= 135, vegetable missing n= 134). The physical activity variable is calculated from two variables in the dataset. The first question asks "In a typical week, how many days do you do any physical activity of at least moderate intensity?" (</w:t>
      </w:r>
      <w:proofErr w:type="gramStart"/>
      <w:r>
        <w:t>missing</w:t>
      </w:r>
      <w:proofErr w:type="gramEnd"/>
      <w:r>
        <w:t xml:space="preserve"> = 16)and the next question is "On the days that you do any physical activity or exercise of at least moderate intensity, how long </w:t>
      </w:r>
      <w:proofErr w:type="spellStart"/>
      <w:r>
        <w:t>ar</w:t>
      </w:r>
      <w:proofErr w:type="spellEnd"/>
      <w:r>
        <w:t xml:space="preserve"> you typically doing these activities?"(</w:t>
      </w:r>
      <w:proofErr w:type="gramStart"/>
      <w:r>
        <w:t>missing</w:t>
      </w:r>
      <w:proofErr w:type="gramEnd"/>
      <w:r>
        <w:t xml:space="preserve"> n=70)This question is in hours and minutes, the </w:t>
      </w:r>
      <w:proofErr w:type="gramStart"/>
      <w:r>
        <w:lastRenderedPageBreak/>
        <w:t>hours</w:t>
      </w:r>
      <w:proofErr w:type="gramEnd"/>
      <w:r>
        <w:t xml:space="preserve"> variable is converted to minutes and added to the minute variable, then </w:t>
      </w:r>
      <w:proofErr w:type="spellStart"/>
      <w:r>
        <w:t>mulitplied</w:t>
      </w:r>
      <w:proofErr w:type="spellEnd"/>
      <w:r>
        <w:t xml:space="preserve"> by the number of days per week. It is known that education level can mediate fruit and vegetable intake and physical activity level, so this was used as a covariate. Age and smoking status were also used as covariates. Smoking behavior questions are limited in the HINTS surveys, but there is a recoded variable available called </w:t>
      </w:r>
      <w:proofErr w:type="spellStart"/>
      <w:r>
        <w:t>smokeStat</w:t>
      </w:r>
      <w:proofErr w:type="spellEnd"/>
      <w:r>
        <w:t>. This combines two variables were used to determine current smoking status. The question "Have you smoked at least 100 cigarettes in your entire life?" was used to define never smokers and "How often do you now smoke cigarettes?" was used to define this smoke Stat variable. Education is categorized by less than high school, high school graduate, some college and college graduate or higher (missing n= 89). The variables Fruit and Vegetables were combined to compare with ACS recommendations and are reported in cups. This loaded dataset was simplified in SPSS before importing to R. Missing data are coded in a variety of ways in this dataset. Most ways are with a negative number of some kind. I recoded them as NA, so they would be ignored when used in physical activity calculations.</w:t>
      </w:r>
    </w:p>
    <w:p w:rsidR="001F73F2" w:rsidRDefault="001F73F2" w:rsidP="001F73F2"/>
    <w:p w:rsidR="001F73F2" w:rsidRDefault="001F73F2" w:rsidP="001F73F2">
      <w:r>
        <w:t>Statistical Analysis</w:t>
      </w:r>
    </w:p>
    <w:p w:rsidR="001F73F2" w:rsidRDefault="001F73F2" w:rsidP="001F73F2"/>
    <w:p w:rsidR="0079290E" w:rsidRDefault="001F73F2" w:rsidP="001F73F2">
      <w:r>
        <w:t>All results are displayed as unweighted population estimates and were conducted using R version 3.6.1 (2019). Univariate analysis included tests to determine the differences between demographics and health behavior variables differed between those with a family history of cancer and those that have had or currently have cancer. Then to determine association between cancer status and fruit and vegetable intake and then physical activity I used a multivariate logistic regression model that controlled for statistically significant or clinically meaningful variables. The two models were compared using ROC curves and confusion matrices.</w:t>
      </w:r>
    </w:p>
    <w:p w:rsidR="001F73F2" w:rsidRDefault="001F73F2" w:rsidP="001F73F2"/>
    <w:p w:rsidR="001F73F2" w:rsidRDefault="00E05A54" w:rsidP="001F73F2">
      <w:r>
        <w:t>Table 1. Characteristics overall and by current cancer status</w:t>
      </w:r>
    </w:p>
    <w:p w:rsidR="00C23DA0" w:rsidRDefault="00C23DA0" w:rsidP="001F73F2"/>
    <w:tbl>
      <w:tblPr>
        <w:tblStyle w:val="TableGrid"/>
        <w:tblW w:w="0" w:type="auto"/>
        <w:tblLook w:val="04A0" w:firstRow="1" w:lastRow="0" w:firstColumn="1" w:lastColumn="0" w:noHBand="0" w:noVBand="1"/>
      </w:tblPr>
      <w:tblGrid>
        <w:gridCol w:w="2224"/>
        <w:gridCol w:w="1800"/>
        <w:gridCol w:w="1859"/>
        <w:gridCol w:w="1901"/>
        <w:gridCol w:w="1566"/>
      </w:tblGrid>
      <w:tr w:rsidR="003A1796" w:rsidRPr="00461B75" w:rsidTr="003A1796">
        <w:tc>
          <w:tcPr>
            <w:tcW w:w="2224" w:type="dxa"/>
            <w:vAlign w:val="center"/>
          </w:tcPr>
          <w:p w:rsidR="003A1796" w:rsidRPr="00461B75" w:rsidRDefault="003A1796" w:rsidP="00CA661C">
            <w:pPr>
              <w:jc w:val="center"/>
              <w:rPr>
                <w:rFonts w:cstheme="minorHAnsi"/>
                <w:szCs w:val="24"/>
              </w:rPr>
            </w:pPr>
            <w:r w:rsidRPr="00461B75">
              <w:rPr>
                <w:rFonts w:cstheme="minorHAnsi"/>
                <w:szCs w:val="24"/>
              </w:rPr>
              <w:t>Characteristic</w:t>
            </w:r>
          </w:p>
        </w:tc>
        <w:tc>
          <w:tcPr>
            <w:tcW w:w="1800" w:type="dxa"/>
            <w:vAlign w:val="center"/>
          </w:tcPr>
          <w:p w:rsidR="003A1796" w:rsidRPr="00461B75" w:rsidRDefault="003A1796" w:rsidP="00461B75">
            <w:pPr>
              <w:jc w:val="center"/>
              <w:rPr>
                <w:rFonts w:cstheme="minorHAnsi"/>
                <w:szCs w:val="24"/>
              </w:rPr>
            </w:pPr>
            <w:r w:rsidRPr="00461B75">
              <w:rPr>
                <w:rFonts w:cstheme="minorHAnsi"/>
                <w:szCs w:val="24"/>
              </w:rPr>
              <w:t>Overall (n=3630)</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Current</w:t>
            </w:r>
            <w:r>
              <w:rPr>
                <w:rFonts w:cstheme="minorHAnsi"/>
                <w:szCs w:val="24"/>
              </w:rPr>
              <w:t xml:space="preserve"> Cancer (n=464)</w:t>
            </w:r>
          </w:p>
        </w:tc>
        <w:tc>
          <w:tcPr>
            <w:tcW w:w="1901" w:type="dxa"/>
            <w:vAlign w:val="center"/>
          </w:tcPr>
          <w:p w:rsidR="003A1796" w:rsidRPr="00461B75" w:rsidRDefault="003A1796" w:rsidP="00461B75">
            <w:pPr>
              <w:jc w:val="center"/>
              <w:rPr>
                <w:rFonts w:cstheme="minorHAnsi"/>
                <w:szCs w:val="24"/>
              </w:rPr>
            </w:pPr>
            <w:r>
              <w:rPr>
                <w:rFonts w:cstheme="minorHAnsi"/>
                <w:szCs w:val="24"/>
              </w:rPr>
              <w:t xml:space="preserve">No </w:t>
            </w:r>
            <w:r w:rsidRPr="00461B75">
              <w:rPr>
                <w:rFonts w:cstheme="minorHAnsi"/>
                <w:szCs w:val="24"/>
              </w:rPr>
              <w:t>Current</w:t>
            </w:r>
            <w:r>
              <w:rPr>
                <w:rFonts w:cstheme="minorHAnsi"/>
                <w:szCs w:val="24"/>
              </w:rPr>
              <w:t xml:space="preserve"> Cancer (n=3135)</w:t>
            </w:r>
          </w:p>
        </w:tc>
        <w:tc>
          <w:tcPr>
            <w:tcW w:w="1566" w:type="dxa"/>
          </w:tcPr>
          <w:p w:rsidR="003A1796" w:rsidRDefault="003A1796" w:rsidP="00461B75">
            <w:pPr>
              <w:jc w:val="center"/>
              <w:rPr>
                <w:rFonts w:cstheme="minorHAnsi"/>
                <w:szCs w:val="24"/>
              </w:rPr>
            </w:pPr>
            <w:r>
              <w:rPr>
                <w:rFonts w:cstheme="minorHAnsi"/>
                <w:szCs w:val="24"/>
              </w:rPr>
              <w:t>p-value</w:t>
            </w:r>
          </w:p>
        </w:tc>
      </w:tr>
      <w:tr w:rsidR="003A1796" w:rsidRPr="00461B75" w:rsidTr="003A1796">
        <w:tc>
          <w:tcPr>
            <w:tcW w:w="2224" w:type="dxa"/>
          </w:tcPr>
          <w:p w:rsidR="003A1796" w:rsidRPr="00461B75" w:rsidRDefault="003A1796" w:rsidP="001F73F2">
            <w:pPr>
              <w:rPr>
                <w:rFonts w:cstheme="minorHAnsi"/>
                <w:szCs w:val="24"/>
              </w:rPr>
            </w:pPr>
            <w:r>
              <w:rPr>
                <w:rFonts w:cstheme="minorHAnsi"/>
                <w:szCs w:val="24"/>
              </w:rPr>
              <w:t>Age [mean(SD)]</w:t>
            </w:r>
          </w:p>
        </w:tc>
        <w:tc>
          <w:tcPr>
            <w:tcW w:w="1800" w:type="dxa"/>
            <w:vAlign w:val="center"/>
          </w:tcPr>
          <w:p w:rsidR="003A1796" w:rsidRPr="00461B75" w:rsidRDefault="00AF3989" w:rsidP="00461B75">
            <w:pPr>
              <w:jc w:val="center"/>
              <w:rPr>
                <w:rFonts w:cstheme="minorHAnsi"/>
                <w:szCs w:val="24"/>
              </w:rPr>
            </w:pPr>
            <w:r>
              <w:rPr>
                <w:rFonts w:cstheme="minorHAnsi"/>
                <w:szCs w:val="24"/>
              </w:rPr>
              <w:t>51.8 (19.7)</w:t>
            </w:r>
          </w:p>
        </w:tc>
        <w:tc>
          <w:tcPr>
            <w:tcW w:w="1859" w:type="dxa"/>
            <w:vAlign w:val="center"/>
          </w:tcPr>
          <w:p w:rsidR="003A1796" w:rsidRPr="00461B75" w:rsidRDefault="003A1796" w:rsidP="00461B75">
            <w:pPr>
              <w:jc w:val="center"/>
              <w:rPr>
                <w:rFonts w:cstheme="minorHAnsi"/>
                <w:szCs w:val="24"/>
              </w:rPr>
            </w:pPr>
            <w:r>
              <w:rPr>
                <w:rFonts w:cstheme="minorHAnsi"/>
                <w:szCs w:val="24"/>
              </w:rPr>
              <w:t>64.7 (15.7)</w:t>
            </w:r>
          </w:p>
        </w:tc>
        <w:tc>
          <w:tcPr>
            <w:tcW w:w="1901" w:type="dxa"/>
            <w:vAlign w:val="center"/>
          </w:tcPr>
          <w:p w:rsidR="003A1796" w:rsidRPr="00461B75" w:rsidRDefault="003A1796" w:rsidP="00461B75">
            <w:pPr>
              <w:jc w:val="center"/>
              <w:rPr>
                <w:rFonts w:cstheme="minorHAnsi"/>
                <w:szCs w:val="24"/>
              </w:rPr>
            </w:pPr>
            <w:r>
              <w:rPr>
                <w:rFonts w:cstheme="minorHAnsi"/>
                <w:szCs w:val="24"/>
              </w:rPr>
              <w:t>50.4 (18.9)</w:t>
            </w:r>
          </w:p>
        </w:tc>
        <w:tc>
          <w:tcPr>
            <w:tcW w:w="1566" w:type="dxa"/>
          </w:tcPr>
          <w:p w:rsidR="003A1796" w:rsidRDefault="003A1796" w:rsidP="00461B75">
            <w:pPr>
              <w:jc w:val="center"/>
              <w:rPr>
                <w:rFonts w:cstheme="minorHAnsi"/>
                <w:szCs w:val="24"/>
              </w:rPr>
            </w:pPr>
            <w:r>
              <w:rPr>
                <w:rFonts w:cstheme="minorHAnsi"/>
                <w:szCs w:val="24"/>
              </w:rPr>
              <w:t>&lt;0.001</w:t>
            </w:r>
          </w:p>
        </w:tc>
      </w:tr>
      <w:tr w:rsidR="003A1796" w:rsidRPr="00461B75" w:rsidTr="003A1796">
        <w:tc>
          <w:tcPr>
            <w:tcW w:w="2224" w:type="dxa"/>
          </w:tcPr>
          <w:p w:rsidR="003A1796" w:rsidRPr="00461B75" w:rsidRDefault="003A1796" w:rsidP="001F73F2">
            <w:pPr>
              <w:rPr>
                <w:rFonts w:cstheme="minorHAnsi"/>
                <w:szCs w:val="24"/>
              </w:rPr>
            </w:pPr>
            <w:r w:rsidRPr="00461B75">
              <w:rPr>
                <w:rFonts w:cstheme="minorHAnsi"/>
                <w:szCs w:val="24"/>
              </w:rPr>
              <w:t>Gender</w:t>
            </w:r>
          </w:p>
        </w:tc>
        <w:tc>
          <w:tcPr>
            <w:tcW w:w="1800" w:type="dxa"/>
            <w:vAlign w:val="center"/>
          </w:tcPr>
          <w:p w:rsidR="003A1796" w:rsidRPr="00461B75" w:rsidRDefault="003A1796" w:rsidP="00461B75">
            <w:pPr>
              <w:jc w:val="center"/>
              <w:rPr>
                <w:rFonts w:cstheme="minorHAnsi"/>
                <w:szCs w:val="24"/>
              </w:rPr>
            </w:pP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r>
              <w:rPr>
                <w:rFonts w:cstheme="minorHAnsi"/>
                <w:szCs w:val="24"/>
              </w:rPr>
              <w:t>0.090</w:t>
            </w:r>
          </w:p>
        </w:tc>
      </w:tr>
      <w:tr w:rsidR="003A1796" w:rsidRPr="00461B75" w:rsidTr="003A1796">
        <w:tc>
          <w:tcPr>
            <w:tcW w:w="2224" w:type="dxa"/>
            <w:vAlign w:val="center"/>
          </w:tcPr>
          <w:p w:rsidR="003A1796" w:rsidRPr="00461B75" w:rsidRDefault="003A1796" w:rsidP="005B2533">
            <w:pPr>
              <w:jc w:val="right"/>
              <w:rPr>
                <w:rFonts w:cstheme="minorHAnsi"/>
                <w:szCs w:val="24"/>
              </w:rPr>
            </w:pPr>
            <w:r w:rsidRPr="00461B75">
              <w:rPr>
                <w:rFonts w:cstheme="minorHAnsi"/>
                <w:szCs w:val="24"/>
              </w:rPr>
              <w:t>(%male)</w:t>
            </w:r>
          </w:p>
        </w:tc>
        <w:tc>
          <w:tcPr>
            <w:tcW w:w="1800" w:type="dxa"/>
            <w:vAlign w:val="center"/>
          </w:tcPr>
          <w:p w:rsidR="003A1796" w:rsidRPr="00461B75" w:rsidRDefault="003A1796" w:rsidP="00461B75">
            <w:pPr>
              <w:jc w:val="center"/>
              <w:rPr>
                <w:rFonts w:cstheme="minorHAnsi"/>
                <w:szCs w:val="24"/>
              </w:rPr>
            </w:pPr>
            <w:r w:rsidRPr="00461B75">
              <w:rPr>
                <w:rFonts w:cstheme="minorHAnsi"/>
                <w:szCs w:val="24"/>
              </w:rPr>
              <w:t>1390 (38%)</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3(10%)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200(43%)</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5B2533">
            <w:pPr>
              <w:jc w:val="right"/>
              <w:rPr>
                <w:rFonts w:cstheme="minorHAnsi"/>
                <w:szCs w:val="24"/>
              </w:rPr>
            </w:pPr>
            <w:r w:rsidRPr="00461B75">
              <w:rPr>
                <w:rFonts w:cstheme="minorHAnsi"/>
                <w:szCs w:val="24"/>
              </w:rPr>
              <w:t>(%female)</w:t>
            </w:r>
          </w:p>
        </w:tc>
        <w:tc>
          <w:tcPr>
            <w:tcW w:w="1800" w:type="dxa"/>
            <w:vAlign w:val="center"/>
          </w:tcPr>
          <w:p w:rsidR="003A1796" w:rsidRPr="00461B75" w:rsidRDefault="003A1796" w:rsidP="00461B75">
            <w:pPr>
              <w:jc w:val="center"/>
              <w:rPr>
                <w:rFonts w:cstheme="minorHAnsi"/>
                <w:szCs w:val="24"/>
              </w:rPr>
            </w:pPr>
            <w:r w:rsidRPr="00461B75">
              <w:rPr>
                <w:rFonts w:cstheme="minorHAnsi"/>
                <w:szCs w:val="24"/>
              </w:rPr>
              <w:t>2172 (60%)</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18(58%)</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258(56%)</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5B2533">
            <w:pPr>
              <w:jc w:val="right"/>
              <w:rPr>
                <w:rFonts w:cstheme="minorHAnsi"/>
                <w:szCs w:val="24"/>
              </w:rPr>
            </w:pPr>
            <w:r w:rsidRPr="00461B75">
              <w:rPr>
                <w:rFonts w:cstheme="minorHAnsi"/>
                <w:szCs w:val="24"/>
              </w:rPr>
              <w:t>Missing</w:t>
            </w:r>
          </w:p>
        </w:tc>
        <w:tc>
          <w:tcPr>
            <w:tcW w:w="1800" w:type="dxa"/>
            <w:vAlign w:val="center"/>
          </w:tcPr>
          <w:p w:rsidR="003A1796" w:rsidRPr="00461B75" w:rsidRDefault="003A1796" w:rsidP="00461B75">
            <w:pPr>
              <w:jc w:val="center"/>
              <w:rPr>
                <w:rFonts w:cstheme="minorHAnsi"/>
                <w:szCs w:val="24"/>
              </w:rPr>
            </w:pPr>
            <w:r w:rsidRPr="00461B75">
              <w:rPr>
                <w:rFonts w:cstheme="minorHAnsi"/>
                <w:szCs w:val="24"/>
              </w:rPr>
              <w:t>68 (2%)</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10(32%)</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6(1%)</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tcPr>
          <w:p w:rsidR="003A1796" w:rsidRPr="00461B75" w:rsidRDefault="003A1796" w:rsidP="001F73F2">
            <w:pPr>
              <w:rPr>
                <w:rFonts w:cstheme="minorHAnsi"/>
                <w:szCs w:val="24"/>
              </w:rPr>
            </w:pPr>
            <w:r w:rsidRPr="00461B75">
              <w:rPr>
                <w:rFonts w:cstheme="minorHAnsi"/>
                <w:szCs w:val="24"/>
              </w:rPr>
              <w:t>Race/Ethnicity</w:t>
            </w:r>
          </w:p>
        </w:tc>
        <w:tc>
          <w:tcPr>
            <w:tcW w:w="1800" w:type="dxa"/>
            <w:vAlign w:val="center"/>
          </w:tcPr>
          <w:p w:rsidR="003A1796" w:rsidRPr="00461B75" w:rsidRDefault="003A1796" w:rsidP="00461B75">
            <w:pPr>
              <w:jc w:val="center"/>
              <w:rPr>
                <w:rFonts w:cstheme="minorHAnsi"/>
                <w:szCs w:val="24"/>
              </w:rPr>
            </w:pP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r>
              <w:rPr>
                <w:rFonts w:cstheme="minorHAnsi"/>
                <w:szCs w:val="24"/>
              </w:rPr>
              <w:t>&lt;0.001</w:t>
            </w:r>
          </w:p>
        </w:tc>
      </w:tr>
      <w:tr w:rsidR="003A1796" w:rsidRPr="00461B75" w:rsidTr="003A1796">
        <w:tc>
          <w:tcPr>
            <w:tcW w:w="2224" w:type="dxa"/>
            <w:vAlign w:val="center"/>
          </w:tcPr>
          <w:p w:rsidR="003A1796" w:rsidRPr="00461B75" w:rsidRDefault="003A1796" w:rsidP="00CA661C">
            <w:pPr>
              <w:jc w:val="right"/>
              <w:rPr>
                <w:rFonts w:cstheme="minorHAnsi"/>
                <w:szCs w:val="24"/>
              </w:rPr>
            </w:pPr>
            <w:r w:rsidRPr="00461B75">
              <w:rPr>
                <w:rFonts w:cstheme="minorHAnsi"/>
                <w:szCs w:val="24"/>
              </w:rPr>
              <w:t>Hispanic</w:t>
            </w:r>
          </w:p>
        </w:tc>
        <w:tc>
          <w:tcPr>
            <w:tcW w:w="1800" w:type="dxa"/>
            <w:vAlign w:val="center"/>
          </w:tcPr>
          <w:p w:rsidR="003A1796" w:rsidRPr="00461B75" w:rsidRDefault="003A1796" w:rsidP="00461B75">
            <w:pPr>
              <w:jc w:val="center"/>
              <w:rPr>
                <w:rFonts w:cstheme="minorHAnsi"/>
                <w:szCs w:val="24"/>
              </w:rPr>
            </w:pPr>
            <w:r>
              <w:rPr>
                <w:rFonts w:cstheme="minorHAnsi"/>
                <w:szCs w:val="24"/>
              </w:rPr>
              <w:t>511(14%)</w:t>
            </w: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     Non-Hispanic White                                                     </w:t>
            </w:r>
          </w:p>
        </w:tc>
        <w:tc>
          <w:tcPr>
            <w:tcW w:w="1800" w:type="dxa"/>
            <w:vAlign w:val="center"/>
          </w:tcPr>
          <w:p w:rsidR="003A1796" w:rsidRPr="00461B75" w:rsidRDefault="003A1796" w:rsidP="00461B75">
            <w:pPr>
              <w:jc w:val="center"/>
              <w:rPr>
                <w:rFonts w:cstheme="minorHAnsi"/>
                <w:szCs w:val="24"/>
              </w:rPr>
            </w:pPr>
            <w:r>
              <w:rPr>
                <w:rFonts w:cstheme="minorHAnsi"/>
                <w:szCs w:val="24"/>
              </w:rPr>
              <w:t>2043(56%)</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4 (12.9)</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320 (69.0)</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     Non-Hispanic Black or African American                                 </w:t>
            </w:r>
          </w:p>
        </w:tc>
        <w:tc>
          <w:tcPr>
            <w:tcW w:w="1800" w:type="dxa"/>
            <w:vAlign w:val="center"/>
          </w:tcPr>
          <w:p w:rsidR="003A1796" w:rsidRPr="00461B75" w:rsidRDefault="003A1796" w:rsidP="00461B75">
            <w:pPr>
              <w:jc w:val="center"/>
              <w:rPr>
                <w:rFonts w:cstheme="minorHAnsi"/>
                <w:szCs w:val="24"/>
              </w:rPr>
            </w:pPr>
            <w:r>
              <w:rPr>
                <w:rFonts w:cstheme="minorHAnsi"/>
                <w:szCs w:val="24"/>
              </w:rPr>
              <w:t>496(14%)</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 (3.2)</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39 (8.4)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lastRenderedPageBreak/>
              <w:t xml:space="preserve">     Non-Hispanic American Indian or Alaska Native                          </w:t>
            </w:r>
          </w:p>
        </w:tc>
        <w:tc>
          <w:tcPr>
            <w:tcW w:w="1800" w:type="dxa"/>
            <w:vAlign w:val="center"/>
          </w:tcPr>
          <w:p w:rsidR="003A1796" w:rsidRPr="00461B75" w:rsidRDefault="003A1796" w:rsidP="00461B75">
            <w:pPr>
              <w:jc w:val="center"/>
              <w:rPr>
                <w:rFonts w:cstheme="minorHAnsi"/>
                <w:szCs w:val="24"/>
              </w:rPr>
            </w:pPr>
            <w:r>
              <w:rPr>
                <w:rFonts w:cstheme="minorHAnsi"/>
                <w:szCs w:val="24"/>
              </w:rPr>
              <w:t>14(&lt;1%)</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 (0.0)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2 (0.4)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     Non-Hispanic Asian                                                     </w:t>
            </w:r>
          </w:p>
        </w:tc>
        <w:tc>
          <w:tcPr>
            <w:tcW w:w="1800" w:type="dxa"/>
            <w:vAlign w:val="center"/>
          </w:tcPr>
          <w:p w:rsidR="003A1796" w:rsidRPr="00461B75" w:rsidRDefault="003A1796" w:rsidP="00461B75">
            <w:pPr>
              <w:jc w:val="center"/>
              <w:rPr>
                <w:rFonts w:cstheme="minorHAnsi"/>
                <w:szCs w:val="24"/>
              </w:rPr>
            </w:pPr>
            <w:r>
              <w:rPr>
                <w:rFonts w:cstheme="minorHAnsi"/>
                <w:szCs w:val="24"/>
              </w:rPr>
              <w:t>98(3%)</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 (3.2)</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6 (1.3)</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     Non-Hispanic Native Hawaiian or other Pacific Islander                 </w:t>
            </w:r>
          </w:p>
        </w:tc>
        <w:tc>
          <w:tcPr>
            <w:tcW w:w="1800" w:type="dxa"/>
            <w:vAlign w:val="center"/>
          </w:tcPr>
          <w:p w:rsidR="003A1796" w:rsidRPr="00461B75" w:rsidRDefault="003A1796" w:rsidP="00461B75">
            <w:pPr>
              <w:jc w:val="center"/>
              <w:rPr>
                <w:rFonts w:cstheme="minorHAnsi"/>
                <w:szCs w:val="24"/>
              </w:rPr>
            </w:pPr>
            <w:r>
              <w:rPr>
                <w:rFonts w:cstheme="minorHAnsi"/>
                <w:szCs w:val="24"/>
              </w:rPr>
              <w:t>6(&lt;1%)</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 (0.0)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0 (0.0)</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     Non-Hispanic Multiple Races Mentioned                                  </w:t>
            </w:r>
          </w:p>
        </w:tc>
        <w:tc>
          <w:tcPr>
            <w:tcW w:w="1800" w:type="dxa"/>
            <w:vAlign w:val="center"/>
          </w:tcPr>
          <w:p w:rsidR="003A1796" w:rsidRPr="00461B75" w:rsidRDefault="003A1796" w:rsidP="00461B75">
            <w:pPr>
              <w:jc w:val="center"/>
              <w:rPr>
                <w:rFonts w:cstheme="minorHAnsi"/>
                <w:szCs w:val="24"/>
              </w:rPr>
            </w:pPr>
            <w:r>
              <w:rPr>
                <w:rFonts w:cstheme="minorHAnsi"/>
                <w:szCs w:val="24"/>
              </w:rPr>
              <w:t>90(3%)</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 (0.0)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10 (2.2)</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Missing</w:t>
            </w:r>
          </w:p>
        </w:tc>
        <w:tc>
          <w:tcPr>
            <w:tcW w:w="1800" w:type="dxa"/>
            <w:vAlign w:val="center"/>
          </w:tcPr>
          <w:p w:rsidR="003A1796" w:rsidRPr="00461B75" w:rsidRDefault="003A1796" w:rsidP="00461B75">
            <w:pPr>
              <w:jc w:val="center"/>
              <w:rPr>
                <w:rFonts w:cstheme="minorHAnsi"/>
                <w:szCs w:val="24"/>
              </w:rPr>
            </w:pPr>
            <w:r>
              <w:rPr>
                <w:rFonts w:cstheme="minorHAnsi"/>
                <w:szCs w:val="24"/>
              </w:rPr>
              <w:t>372(10%)</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24 (77%)</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45(10%)</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DE5570">
            <w:pPr>
              <w:rPr>
                <w:rFonts w:cstheme="minorHAnsi"/>
                <w:color w:val="000000"/>
                <w:szCs w:val="24"/>
              </w:rPr>
            </w:pPr>
            <w:r w:rsidRPr="00461B75">
              <w:rPr>
                <w:rFonts w:cstheme="minorHAnsi"/>
                <w:color w:val="000000"/>
                <w:szCs w:val="24"/>
              </w:rPr>
              <w:t xml:space="preserve">  Marital</w:t>
            </w:r>
            <w:r>
              <w:rPr>
                <w:rFonts w:cstheme="minorHAnsi"/>
                <w:color w:val="000000"/>
                <w:szCs w:val="24"/>
              </w:rPr>
              <w:t xml:space="preserve"> </w:t>
            </w:r>
            <w:r w:rsidRPr="00461B75">
              <w:rPr>
                <w:rFonts w:cstheme="minorHAnsi"/>
                <w:color w:val="000000"/>
                <w:szCs w:val="24"/>
              </w:rPr>
              <w:t xml:space="preserve">Status (%)                                                                                                  </w:t>
            </w:r>
          </w:p>
        </w:tc>
        <w:tc>
          <w:tcPr>
            <w:tcW w:w="1800" w:type="dxa"/>
            <w:vAlign w:val="center"/>
          </w:tcPr>
          <w:p w:rsidR="003A1796" w:rsidRPr="00461B75" w:rsidRDefault="003A1796" w:rsidP="00461B75">
            <w:pPr>
              <w:jc w:val="center"/>
              <w:rPr>
                <w:rFonts w:cstheme="minorHAnsi"/>
                <w:szCs w:val="24"/>
              </w:rPr>
            </w:pP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r>
              <w:rPr>
                <w:rFonts w:cstheme="minorHAnsi"/>
                <w:szCs w:val="24"/>
              </w:rPr>
              <w:t>&lt;0.001</w:t>
            </w: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Married or Living as Married</w:t>
            </w:r>
          </w:p>
        </w:tc>
        <w:tc>
          <w:tcPr>
            <w:tcW w:w="1800" w:type="dxa"/>
            <w:vAlign w:val="center"/>
          </w:tcPr>
          <w:p w:rsidR="003A1796" w:rsidRPr="00461B75" w:rsidRDefault="003A1796" w:rsidP="00461B75">
            <w:pPr>
              <w:jc w:val="center"/>
              <w:rPr>
                <w:rFonts w:cstheme="minorHAnsi"/>
                <w:szCs w:val="24"/>
              </w:rPr>
            </w:pPr>
            <w:r>
              <w:rPr>
                <w:rFonts w:cstheme="minorHAnsi"/>
                <w:szCs w:val="24"/>
              </w:rPr>
              <w:t>1857(51%)</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4 (13%)</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246(53%)</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Divorced or Separated</w:t>
            </w:r>
          </w:p>
        </w:tc>
        <w:tc>
          <w:tcPr>
            <w:tcW w:w="1800" w:type="dxa"/>
            <w:vAlign w:val="center"/>
          </w:tcPr>
          <w:p w:rsidR="003A1796" w:rsidRPr="00461B75" w:rsidRDefault="003A1796" w:rsidP="00461B75">
            <w:pPr>
              <w:jc w:val="center"/>
              <w:rPr>
                <w:rFonts w:cstheme="minorHAnsi"/>
                <w:szCs w:val="24"/>
              </w:rPr>
            </w:pPr>
            <w:r>
              <w:rPr>
                <w:rFonts w:cstheme="minorHAnsi"/>
                <w:szCs w:val="24"/>
              </w:rPr>
              <w:t>666(18%)</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2(6%)</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90(19%)</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Widowed</w:t>
            </w:r>
          </w:p>
        </w:tc>
        <w:tc>
          <w:tcPr>
            <w:tcW w:w="1800" w:type="dxa"/>
            <w:vAlign w:val="center"/>
          </w:tcPr>
          <w:p w:rsidR="003A1796" w:rsidRPr="00461B75" w:rsidRDefault="003A1796" w:rsidP="00461B75">
            <w:pPr>
              <w:jc w:val="center"/>
              <w:rPr>
                <w:rFonts w:cstheme="minorHAnsi"/>
                <w:szCs w:val="24"/>
              </w:rPr>
            </w:pPr>
            <w:r>
              <w:rPr>
                <w:rFonts w:cstheme="minorHAnsi"/>
                <w:szCs w:val="24"/>
              </w:rPr>
              <w:t>377(10%)</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2(7%)</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79(17%)</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Single, never married</w:t>
            </w:r>
          </w:p>
        </w:tc>
        <w:tc>
          <w:tcPr>
            <w:tcW w:w="1800" w:type="dxa"/>
            <w:vAlign w:val="center"/>
          </w:tcPr>
          <w:p w:rsidR="003A1796" w:rsidRPr="00461B75" w:rsidRDefault="003A1796" w:rsidP="00461B75">
            <w:pPr>
              <w:jc w:val="center"/>
              <w:rPr>
                <w:rFonts w:cstheme="minorHAnsi"/>
                <w:szCs w:val="24"/>
              </w:rPr>
            </w:pPr>
            <w:r>
              <w:rPr>
                <w:rFonts w:cstheme="minorHAnsi"/>
                <w:szCs w:val="24"/>
              </w:rPr>
              <w:t>628(17%)</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1(3%)</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40(9%)</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Missing</w:t>
            </w:r>
          </w:p>
        </w:tc>
        <w:tc>
          <w:tcPr>
            <w:tcW w:w="1800" w:type="dxa"/>
            <w:vAlign w:val="center"/>
          </w:tcPr>
          <w:p w:rsidR="003A1796" w:rsidRPr="00461B75" w:rsidRDefault="003A1796" w:rsidP="00461B75">
            <w:pPr>
              <w:jc w:val="center"/>
              <w:rPr>
                <w:rFonts w:cstheme="minorHAnsi"/>
                <w:szCs w:val="24"/>
              </w:rPr>
            </w:pPr>
            <w:r>
              <w:rPr>
                <w:rFonts w:cstheme="minorHAnsi"/>
                <w:szCs w:val="24"/>
              </w:rPr>
              <w:t>88(2%)</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22(71%)</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9(2%)</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C4DE8">
            <w:pPr>
              <w:rPr>
                <w:rFonts w:cstheme="minorHAnsi"/>
                <w:color w:val="000000"/>
                <w:szCs w:val="24"/>
              </w:rPr>
            </w:pPr>
            <w:r w:rsidRPr="00461B75">
              <w:rPr>
                <w:rFonts w:cstheme="minorHAnsi"/>
                <w:color w:val="000000"/>
                <w:szCs w:val="24"/>
              </w:rPr>
              <w:t xml:space="preserve">Education (%)                                                                                                      </w:t>
            </w:r>
          </w:p>
        </w:tc>
        <w:tc>
          <w:tcPr>
            <w:tcW w:w="1800" w:type="dxa"/>
            <w:vAlign w:val="center"/>
          </w:tcPr>
          <w:p w:rsidR="003A1796" w:rsidRPr="00461B75" w:rsidRDefault="003A1796" w:rsidP="00461B75">
            <w:pPr>
              <w:jc w:val="center"/>
              <w:rPr>
                <w:rFonts w:cstheme="minorHAnsi"/>
                <w:szCs w:val="24"/>
              </w:rPr>
            </w:pP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r w:rsidRPr="003A1796">
              <w:rPr>
                <w:rFonts w:cstheme="minorHAnsi"/>
                <w:szCs w:val="24"/>
              </w:rPr>
              <w:t>&lt;0.001</w:t>
            </w: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Less than high school</w:t>
            </w:r>
          </w:p>
        </w:tc>
        <w:tc>
          <w:tcPr>
            <w:tcW w:w="1800" w:type="dxa"/>
            <w:vAlign w:val="center"/>
          </w:tcPr>
          <w:p w:rsidR="003A1796" w:rsidRPr="00461B75" w:rsidRDefault="003A1796" w:rsidP="00461B75">
            <w:pPr>
              <w:jc w:val="center"/>
              <w:rPr>
                <w:rFonts w:cstheme="minorHAnsi"/>
                <w:szCs w:val="24"/>
              </w:rPr>
            </w:pPr>
            <w:r>
              <w:rPr>
                <w:rFonts w:cstheme="minorHAnsi"/>
                <w:szCs w:val="24"/>
              </w:rPr>
              <w:t>329(9%)</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2(6%)</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42(9%)</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12 years or high school graduate</w:t>
            </w:r>
          </w:p>
        </w:tc>
        <w:tc>
          <w:tcPr>
            <w:tcW w:w="1800" w:type="dxa"/>
            <w:vAlign w:val="center"/>
          </w:tcPr>
          <w:p w:rsidR="003A1796" w:rsidRPr="00461B75" w:rsidRDefault="003A1796" w:rsidP="00461B75">
            <w:pPr>
              <w:jc w:val="center"/>
              <w:rPr>
                <w:rFonts w:cstheme="minorHAnsi"/>
                <w:szCs w:val="24"/>
              </w:rPr>
            </w:pPr>
            <w:r>
              <w:rPr>
                <w:rFonts w:cstheme="minorHAnsi"/>
                <w:szCs w:val="24"/>
              </w:rPr>
              <w:t>775(21%)</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2(7%)</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106(23%)</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Vocational or technical school </w:t>
            </w:r>
          </w:p>
        </w:tc>
        <w:tc>
          <w:tcPr>
            <w:tcW w:w="1800" w:type="dxa"/>
            <w:vAlign w:val="center"/>
          </w:tcPr>
          <w:p w:rsidR="003A1796" w:rsidRPr="00461B75" w:rsidRDefault="003A1796" w:rsidP="00461B75">
            <w:pPr>
              <w:jc w:val="center"/>
              <w:rPr>
                <w:rFonts w:cstheme="minorHAnsi"/>
                <w:szCs w:val="24"/>
              </w:rPr>
            </w:pPr>
            <w:r>
              <w:rPr>
                <w:rFonts w:cstheme="minorHAnsi"/>
                <w:szCs w:val="24"/>
              </w:rPr>
              <w:t>267(7%)</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32(7%)</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Some College</w:t>
            </w:r>
          </w:p>
        </w:tc>
        <w:tc>
          <w:tcPr>
            <w:tcW w:w="1800" w:type="dxa"/>
            <w:vAlign w:val="center"/>
          </w:tcPr>
          <w:p w:rsidR="003A1796" w:rsidRPr="00461B75" w:rsidRDefault="003A1796" w:rsidP="00461B75">
            <w:pPr>
              <w:jc w:val="center"/>
              <w:rPr>
                <w:rFonts w:cstheme="minorHAnsi"/>
                <w:szCs w:val="24"/>
              </w:rPr>
            </w:pPr>
            <w:r>
              <w:rPr>
                <w:rFonts w:cstheme="minorHAnsi"/>
                <w:szCs w:val="24"/>
              </w:rPr>
              <w:t>790(22%)</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3(10%)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119(26%)</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 xml:space="preserve">College graduate                                                           </w:t>
            </w:r>
          </w:p>
        </w:tc>
        <w:tc>
          <w:tcPr>
            <w:tcW w:w="1800" w:type="dxa"/>
            <w:vAlign w:val="center"/>
          </w:tcPr>
          <w:p w:rsidR="003A1796" w:rsidRPr="00461B75" w:rsidRDefault="003A1796" w:rsidP="00461B75">
            <w:pPr>
              <w:jc w:val="center"/>
              <w:rPr>
                <w:rFonts w:cstheme="minorHAnsi"/>
                <w:szCs w:val="24"/>
              </w:rPr>
            </w:pPr>
            <w:r>
              <w:rPr>
                <w:rFonts w:cstheme="minorHAnsi"/>
                <w:szCs w:val="24"/>
              </w:rPr>
              <w:t>845(23%)</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67(14%)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Postgraduate</w:t>
            </w:r>
          </w:p>
        </w:tc>
        <w:tc>
          <w:tcPr>
            <w:tcW w:w="1800" w:type="dxa"/>
            <w:vAlign w:val="center"/>
          </w:tcPr>
          <w:p w:rsidR="003A1796" w:rsidRPr="00461B75" w:rsidRDefault="003A1796" w:rsidP="00461B75">
            <w:pPr>
              <w:jc w:val="center"/>
              <w:rPr>
                <w:rFonts w:cstheme="minorHAnsi"/>
                <w:szCs w:val="24"/>
              </w:rPr>
            </w:pPr>
            <w:r>
              <w:rPr>
                <w:rFonts w:cstheme="minorHAnsi"/>
                <w:szCs w:val="24"/>
              </w:rPr>
              <w:t>535(15%)</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93(20%)</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CA661C">
            <w:pPr>
              <w:jc w:val="right"/>
              <w:rPr>
                <w:rFonts w:cstheme="minorHAnsi"/>
                <w:color w:val="000000"/>
                <w:szCs w:val="24"/>
              </w:rPr>
            </w:pPr>
            <w:r w:rsidRPr="00461B75">
              <w:rPr>
                <w:rFonts w:cstheme="minorHAnsi"/>
                <w:color w:val="000000"/>
                <w:szCs w:val="24"/>
              </w:rPr>
              <w:t>Missing</w:t>
            </w:r>
          </w:p>
        </w:tc>
        <w:tc>
          <w:tcPr>
            <w:tcW w:w="1800" w:type="dxa"/>
            <w:vAlign w:val="center"/>
          </w:tcPr>
          <w:p w:rsidR="003A1796" w:rsidRPr="00461B75" w:rsidRDefault="003A1796" w:rsidP="00461B75">
            <w:pPr>
              <w:jc w:val="center"/>
              <w:rPr>
                <w:rFonts w:cstheme="minorHAnsi"/>
                <w:szCs w:val="24"/>
              </w:rPr>
            </w:pPr>
            <w:r>
              <w:rPr>
                <w:rFonts w:cstheme="minorHAnsi"/>
                <w:szCs w:val="24"/>
              </w:rPr>
              <w:t>89(3%)</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24(77%)</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5(1%)</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rPr>
                <w:rFonts w:cstheme="minorHAnsi"/>
                <w:color w:val="000000"/>
                <w:szCs w:val="24"/>
              </w:rPr>
            </w:pPr>
            <w:r>
              <w:rPr>
                <w:rFonts w:cstheme="minorHAnsi"/>
                <w:color w:val="000000"/>
                <w:szCs w:val="24"/>
              </w:rPr>
              <w:t>Household Income</w:t>
            </w:r>
          </w:p>
        </w:tc>
        <w:tc>
          <w:tcPr>
            <w:tcW w:w="1800" w:type="dxa"/>
            <w:vAlign w:val="center"/>
          </w:tcPr>
          <w:p w:rsidR="003A1796" w:rsidRPr="00461B75" w:rsidRDefault="003A1796" w:rsidP="00461B75">
            <w:pPr>
              <w:jc w:val="center"/>
              <w:rPr>
                <w:rFonts w:cstheme="minorHAnsi"/>
                <w:szCs w:val="24"/>
              </w:rPr>
            </w:pP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r>
              <w:rPr>
                <w:rFonts w:cstheme="minorHAnsi"/>
                <w:szCs w:val="24"/>
              </w:rPr>
              <w:t>0.027</w:t>
            </w: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Less than $20,000                                                      </w:t>
            </w:r>
          </w:p>
        </w:tc>
        <w:tc>
          <w:tcPr>
            <w:tcW w:w="1800" w:type="dxa"/>
            <w:vAlign w:val="center"/>
          </w:tcPr>
          <w:p w:rsidR="003A1796" w:rsidRPr="00461B75" w:rsidRDefault="003A1796" w:rsidP="00461B75">
            <w:pPr>
              <w:jc w:val="center"/>
              <w:rPr>
                <w:rFonts w:cstheme="minorHAnsi"/>
                <w:szCs w:val="24"/>
              </w:rPr>
            </w:pPr>
            <w:r>
              <w:rPr>
                <w:rFonts w:cstheme="minorHAnsi"/>
                <w:szCs w:val="24"/>
              </w:rPr>
              <w:t>740(20%)</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6(19%)</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84(18%)</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$20,000 to &lt; $35,000                                                   </w:t>
            </w:r>
          </w:p>
        </w:tc>
        <w:tc>
          <w:tcPr>
            <w:tcW w:w="1800" w:type="dxa"/>
            <w:vAlign w:val="center"/>
          </w:tcPr>
          <w:p w:rsidR="003A1796" w:rsidRPr="00461B75" w:rsidRDefault="003A1796" w:rsidP="00461B75">
            <w:pPr>
              <w:jc w:val="center"/>
              <w:rPr>
                <w:rFonts w:cstheme="minorHAnsi"/>
                <w:szCs w:val="24"/>
              </w:rPr>
            </w:pPr>
            <w:r>
              <w:rPr>
                <w:rFonts w:cstheme="minorHAnsi"/>
                <w:szCs w:val="24"/>
              </w:rPr>
              <w:t>501(14%)</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1(3%)</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64(14%)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$35,000 to &lt; $50,000                                                   </w:t>
            </w:r>
          </w:p>
        </w:tc>
        <w:tc>
          <w:tcPr>
            <w:tcW w:w="1800" w:type="dxa"/>
            <w:vAlign w:val="center"/>
          </w:tcPr>
          <w:p w:rsidR="003A1796" w:rsidRPr="00461B75" w:rsidRDefault="003A1796" w:rsidP="00461B75">
            <w:pPr>
              <w:jc w:val="center"/>
              <w:rPr>
                <w:rFonts w:cstheme="minorHAnsi"/>
                <w:szCs w:val="24"/>
              </w:rPr>
            </w:pPr>
            <w:r>
              <w:rPr>
                <w:rFonts w:cstheme="minorHAnsi"/>
                <w:szCs w:val="24"/>
              </w:rPr>
              <w:t>459(13%)</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1(3%)</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59(13%)</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$50,000 to &lt; $75,000                                                   </w:t>
            </w:r>
          </w:p>
        </w:tc>
        <w:tc>
          <w:tcPr>
            <w:tcW w:w="1800" w:type="dxa"/>
            <w:vAlign w:val="center"/>
          </w:tcPr>
          <w:p w:rsidR="003A1796" w:rsidRPr="00461B75" w:rsidRDefault="003A1796" w:rsidP="00461B75">
            <w:pPr>
              <w:jc w:val="center"/>
              <w:rPr>
                <w:rFonts w:cstheme="minorHAnsi"/>
                <w:szCs w:val="24"/>
              </w:rPr>
            </w:pPr>
            <w:r>
              <w:rPr>
                <w:rFonts w:cstheme="minorHAnsi"/>
                <w:szCs w:val="24"/>
              </w:rPr>
              <w:t>524(14%)</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64(14%)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$75,000 or More                                                        </w:t>
            </w:r>
          </w:p>
        </w:tc>
        <w:tc>
          <w:tcPr>
            <w:tcW w:w="1800" w:type="dxa"/>
            <w:vAlign w:val="center"/>
          </w:tcPr>
          <w:p w:rsidR="003A1796" w:rsidRPr="00461B75" w:rsidRDefault="003A1796" w:rsidP="00461B75">
            <w:pPr>
              <w:jc w:val="center"/>
              <w:rPr>
                <w:rFonts w:cstheme="minorHAnsi"/>
                <w:szCs w:val="24"/>
              </w:rPr>
            </w:pPr>
            <w:r>
              <w:rPr>
                <w:rFonts w:cstheme="minorHAnsi"/>
                <w:szCs w:val="24"/>
              </w:rPr>
              <w:t>926(26%)</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0(0%)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111(24%)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szCs w:val="24"/>
              </w:rPr>
            </w:pPr>
            <w:r w:rsidRPr="00461B75">
              <w:rPr>
                <w:rFonts w:cstheme="minorHAnsi"/>
                <w:szCs w:val="24"/>
              </w:rPr>
              <w:lastRenderedPageBreak/>
              <w:t>Missing</w:t>
            </w:r>
          </w:p>
        </w:tc>
        <w:tc>
          <w:tcPr>
            <w:tcW w:w="1800" w:type="dxa"/>
            <w:vAlign w:val="center"/>
          </w:tcPr>
          <w:p w:rsidR="003A1796" w:rsidRPr="00461B75" w:rsidRDefault="003A1796" w:rsidP="00461B75">
            <w:pPr>
              <w:jc w:val="center"/>
              <w:rPr>
                <w:rFonts w:cstheme="minorHAnsi"/>
                <w:szCs w:val="24"/>
              </w:rPr>
            </w:pPr>
            <w:r>
              <w:rPr>
                <w:rFonts w:cstheme="minorHAnsi"/>
                <w:szCs w:val="24"/>
              </w:rPr>
              <w:t>480(13%)</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23(74%)</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82(18%)</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66307B">
            <w:pPr>
              <w:rPr>
                <w:rFonts w:cstheme="minorHAnsi"/>
                <w:color w:val="000000"/>
                <w:szCs w:val="24"/>
              </w:rPr>
            </w:pPr>
            <w:r>
              <w:rPr>
                <w:rFonts w:cstheme="minorHAnsi"/>
                <w:color w:val="000000"/>
                <w:szCs w:val="24"/>
              </w:rPr>
              <w:t>Smoking Status</w:t>
            </w:r>
            <w:r w:rsidRPr="00461B75">
              <w:rPr>
                <w:rFonts w:cstheme="minorHAnsi"/>
                <w:color w:val="000000"/>
                <w:szCs w:val="24"/>
              </w:rPr>
              <w:t xml:space="preserve"> (%)                                                                                                      </w:t>
            </w:r>
          </w:p>
        </w:tc>
        <w:tc>
          <w:tcPr>
            <w:tcW w:w="1800" w:type="dxa"/>
            <w:vAlign w:val="center"/>
          </w:tcPr>
          <w:p w:rsidR="003A1796" w:rsidRPr="00461B75" w:rsidRDefault="003A1796" w:rsidP="00461B75">
            <w:pPr>
              <w:jc w:val="center"/>
              <w:rPr>
                <w:rFonts w:cstheme="minorHAnsi"/>
                <w:szCs w:val="24"/>
              </w:rPr>
            </w:pPr>
          </w:p>
        </w:tc>
        <w:tc>
          <w:tcPr>
            <w:tcW w:w="1859" w:type="dxa"/>
            <w:vAlign w:val="center"/>
          </w:tcPr>
          <w:p w:rsidR="003A1796" w:rsidRPr="00461B75" w:rsidRDefault="003A1796" w:rsidP="00461B75">
            <w:pPr>
              <w:jc w:val="center"/>
              <w:rPr>
                <w:rFonts w:cstheme="minorHAnsi"/>
                <w:szCs w:val="24"/>
              </w:rPr>
            </w:pPr>
          </w:p>
        </w:tc>
        <w:tc>
          <w:tcPr>
            <w:tcW w:w="1901" w:type="dxa"/>
            <w:vAlign w:val="center"/>
          </w:tcPr>
          <w:p w:rsidR="003A1796" w:rsidRPr="00461B75" w:rsidRDefault="003A1796" w:rsidP="00461B75">
            <w:pPr>
              <w:jc w:val="center"/>
              <w:rPr>
                <w:rFonts w:cstheme="minorHAnsi"/>
                <w:szCs w:val="24"/>
              </w:rPr>
            </w:pPr>
          </w:p>
        </w:tc>
        <w:tc>
          <w:tcPr>
            <w:tcW w:w="1566" w:type="dxa"/>
          </w:tcPr>
          <w:p w:rsidR="003A1796" w:rsidRPr="00461B75" w:rsidRDefault="003A1796" w:rsidP="00461B75">
            <w:pPr>
              <w:jc w:val="center"/>
              <w:rPr>
                <w:rFonts w:cstheme="minorHAnsi"/>
                <w:szCs w:val="24"/>
              </w:rPr>
            </w:pPr>
            <w:r w:rsidRPr="003A1796">
              <w:rPr>
                <w:rFonts w:cstheme="minorHAnsi"/>
                <w:szCs w:val="24"/>
              </w:rPr>
              <w:t>&lt;0.001</w:t>
            </w: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Current                                                                </w:t>
            </w:r>
          </w:p>
        </w:tc>
        <w:tc>
          <w:tcPr>
            <w:tcW w:w="1800" w:type="dxa"/>
            <w:vAlign w:val="center"/>
          </w:tcPr>
          <w:p w:rsidR="003A1796" w:rsidRPr="00461B75" w:rsidRDefault="003A1796" w:rsidP="00461B75">
            <w:pPr>
              <w:jc w:val="center"/>
              <w:rPr>
                <w:rFonts w:cstheme="minorHAnsi"/>
                <w:szCs w:val="24"/>
              </w:rPr>
            </w:pPr>
            <w:r>
              <w:rPr>
                <w:rFonts w:cstheme="minorHAnsi"/>
                <w:szCs w:val="24"/>
              </w:rPr>
              <w:t>586(16%)</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3(10%)</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63(14%)</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Former                                                                 </w:t>
            </w:r>
          </w:p>
        </w:tc>
        <w:tc>
          <w:tcPr>
            <w:tcW w:w="1800" w:type="dxa"/>
            <w:vAlign w:val="center"/>
          </w:tcPr>
          <w:p w:rsidR="003A1796" w:rsidRPr="00461B75" w:rsidRDefault="003A1796" w:rsidP="00461B75">
            <w:pPr>
              <w:jc w:val="center"/>
              <w:rPr>
                <w:rFonts w:cstheme="minorHAnsi"/>
                <w:szCs w:val="24"/>
              </w:rPr>
            </w:pPr>
            <w:r>
              <w:rPr>
                <w:rFonts w:cstheme="minorHAnsi"/>
                <w:szCs w:val="24"/>
              </w:rPr>
              <w:t>939(26%)</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6(19%)</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165(36%)</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color w:val="000000"/>
                <w:szCs w:val="24"/>
              </w:rPr>
            </w:pPr>
            <w:r w:rsidRPr="00461B75">
              <w:rPr>
                <w:rFonts w:cstheme="minorHAnsi"/>
                <w:color w:val="000000"/>
                <w:szCs w:val="24"/>
              </w:rPr>
              <w:t xml:space="preserve">     Never                                                                  </w:t>
            </w:r>
          </w:p>
        </w:tc>
        <w:tc>
          <w:tcPr>
            <w:tcW w:w="1800" w:type="dxa"/>
            <w:vAlign w:val="center"/>
          </w:tcPr>
          <w:p w:rsidR="003A1796" w:rsidRPr="00461B75" w:rsidRDefault="003A1796" w:rsidP="00461B75">
            <w:pPr>
              <w:jc w:val="center"/>
              <w:rPr>
                <w:rFonts w:cstheme="minorHAnsi"/>
                <w:szCs w:val="24"/>
              </w:rPr>
            </w:pPr>
            <w:r>
              <w:rPr>
                <w:rFonts w:cstheme="minorHAnsi"/>
                <w:szCs w:val="24"/>
              </w:rPr>
              <w:t>2052(57%)</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14(45%)</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229(49%)</w:t>
            </w:r>
          </w:p>
        </w:tc>
        <w:tc>
          <w:tcPr>
            <w:tcW w:w="1566" w:type="dxa"/>
          </w:tcPr>
          <w:p w:rsidR="003A1796" w:rsidRPr="00461B75" w:rsidRDefault="003A1796" w:rsidP="00461B75">
            <w:pPr>
              <w:jc w:val="center"/>
              <w:rPr>
                <w:rFonts w:cstheme="minorHAnsi"/>
                <w:szCs w:val="24"/>
              </w:rPr>
            </w:pPr>
          </w:p>
        </w:tc>
      </w:tr>
      <w:tr w:rsidR="003A1796" w:rsidRPr="00461B75" w:rsidTr="003A1796">
        <w:tc>
          <w:tcPr>
            <w:tcW w:w="2224" w:type="dxa"/>
            <w:vAlign w:val="center"/>
          </w:tcPr>
          <w:p w:rsidR="003A1796" w:rsidRPr="00461B75" w:rsidRDefault="003A1796" w:rsidP="00461B75">
            <w:pPr>
              <w:jc w:val="right"/>
              <w:rPr>
                <w:rFonts w:cstheme="minorHAnsi"/>
                <w:szCs w:val="24"/>
              </w:rPr>
            </w:pPr>
            <w:r w:rsidRPr="00461B75">
              <w:rPr>
                <w:rFonts w:cstheme="minorHAnsi"/>
                <w:szCs w:val="24"/>
              </w:rPr>
              <w:t>Missing</w:t>
            </w:r>
          </w:p>
        </w:tc>
        <w:tc>
          <w:tcPr>
            <w:tcW w:w="1800" w:type="dxa"/>
            <w:vAlign w:val="center"/>
          </w:tcPr>
          <w:p w:rsidR="003A1796" w:rsidRPr="00461B75" w:rsidRDefault="003A1796" w:rsidP="00461B75">
            <w:pPr>
              <w:jc w:val="center"/>
              <w:rPr>
                <w:rFonts w:cstheme="minorHAnsi"/>
                <w:szCs w:val="24"/>
              </w:rPr>
            </w:pPr>
            <w:r>
              <w:rPr>
                <w:rFonts w:cstheme="minorHAnsi"/>
                <w:szCs w:val="24"/>
              </w:rPr>
              <w:t>53(2%)</w:t>
            </w:r>
          </w:p>
        </w:tc>
        <w:tc>
          <w:tcPr>
            <w:tcW w:w="1859" w:type="dxa"/>
            <w:vAlign w:val="center"/>
          </w:tcPr>
          <w:p w:rsidR="003A1796" w:rsidRPr="00461B75" w:rsidRDefault="003A1796" w:rsidP="00461B75">
            <w:pPr>
              <w:jc w:val="center"/>
              <w:rPr>
                <w:rFonts w:cstheme="minorHAnsi"/>
                <w:szCs w:val="24"/>
              </w:rPr>
            </w:pPr>
            <w:r w:rsidRPr="00461B75">
              <w:rPr>
                <w:rFonts w:cstheme="minorHAnsi"/>
                <w:szCs w:val="24"/>
              </w:rPr>
              <w:t>8(26%)</w:t>
            </w:r>
          </w:p>
        </w:tc>
        <w:tc>
          <w:tcPr>
            <w:tcW w:w="1901" w:type="dxa"/>
            <w:vAlign w:val="center"/>
          </w:tcPr>
          <w:p w:rsidR="003A1796" w:rsidRPr="00461B75" w:rsidRDefault="003A1796" w:rsidP="00461B75">
            <w:pPr>
              <w:jc w:val="center"/>
              <w:rPr>
                <w:rFonts w:cstheme="minorHAnsi"/>
                <w:szCs w:val="24"/>
              </w:rPr>
            </w:pPr>
            <w:r w:rsidRPr="00461B75">
              <w:rPr>
                <w:rFonts w:cstheme="minorHAnsi"/>
                <w:szCs w:val="24"/>
              </w:rPr>
              <w:t>7(2%)</w:t>
            </w:r>
          </w:p>
        </w:tc>
        <w:tc>
          <w:tcPr>
            <w:tcW w:w="1566" w:type="dxa"/>
          </w:tcPr>
          <w:p w:rsidR="003A1796" w:rsidRPr="00461B75" w:rsidRDefault="003A1796" w:rsidP="00461B75">
            <w:pPr>
              <w:jc w:val="center"/>
              <w:rPr>
                <w:rFonts w:cstheme="minorHAnsi"/>
                <w:szCs w:val="24"/>
              </w:rPr>
            </w:pPr>
          </w:p>
        </w:tc>
      </w:tr>
      <w:tr w:rsidR="0017740D" w:rsidRPr="00461B75" w:rsidTr="003A1796">
        <w:tc>
          <w:tcPr>
            <w:tcW w:w="2224" w:type="dxa"/>
            <w:vAlign w:val="center"/>
          </w:tcPr>
          <w:p w:rsidR="0017740D" w:rsidRPr="00C23DA0" w:rsidRDefault="0017740D" w:rsidP="0017740D">
            <w:r>
              <w:t>Fruit (cup</w:t>
            </w:r>
            <w:r w:rsidRPr="00C23DA0">
              <w:t>s)</w:t>
            </w:r>
            <w:r>
              <w:t xml:space="preserve"> [mean(SD)]</w:t>
            </w:r>
          </w:p>
        </w:tc>
        <w:tc>
          <w:tcPr>
            <w:tcW w:w="1800" w:type="dxa"/>
            <w:vAlign w:val="center"/>
          </w:tcPr>
          <w:p w:rsidR="0017740D" w:rsidRPr="00461B75" w:rsidRDefault="00AF3989" w:rsidP="0017740D">
            <w:pPr>
              <w:jc w:val="center"/>
              <w:rPr>
                <w:rFonts w:cstheme="minorHAnsi"/>
                <w:szCs w:val="24"/>
              </w:rPr>
            </w:pPr>
            <w:r>
              <w:rPr>
                <w:rFonts w:cstheme="minorHAnsi"/>
                <w:szCs w:val="24"/>
              </w:rPr>
              <w:t>2.0 (2.4)</w:t>
            </w:r>
          </w:p>
        </w:tc>
        <w:tc>
          <w:tcPr>
            <w:tcW w:w="1859" w:type="dxa"/>
            <w:vAlign w:val="center"/>
          </w:tcPr>
          <w:p w:rsidR="0017740D" w:rsidRPr="00461B75" w:rsidRDefault="0017740D" w:rsidP="0017740D">
            <w:pPr>
              <w:jc w:val="center"/>
              <w:rPr>
                <w:rFonts w:cstheme="minorHAnsi"/>
                <w:szCs w:val="24"/>
              </w:rPr>
            </w:pPr>
            <w:r>
              <w:rPr>
                <w:rFonts w:cstheme="minorHAnsi"/>
                <w:szCs w:val="24"/>
              </w:rPr>
              <w:t>2.0 (2.5)</w:t>
            </w:r>
          </w:p>
        </w:tc>
        <w:tc>
          <w:tcPr>
            <w:tcW w:w="1901" w:type="dxa"/>
            <w:vAlign w:val="center"/>
          </w:tcPr>
          <w:p w:rsidR="0017740D" w:rsidRPr="00461B75" w:rsidRDefault="0017740D" w:rsidP="0017740D">
            <w:pPr>
              <w:jc w:val="center"/>
              <w:rPr>
                <w:rFonts w:cstheme="minorHAnsi"/>
                <w:szCs w:val="24"/>
              </w:rPr>
            </w:pPr>
            <w:r>
              <w:rPr>
                <w:rFonts w:cstheme="minorHAnsi"/>
                <w:szCs w:val="24"/>
              </w:rPr>
              <w:t>2.0 (2.4)</w:t>
            </w:r>
          </w:p>
        </w:tc>
        <w:tc>
          <w:tcPr>
            <w:tcW w:w="1566" w:type="dxa"/>
          </w:tcPr>
          <w:p w:rsidR="0017740D" w:rsidRPr="00461B75" w:rsidRDefault="0017740D" w:rsidP="0017740D">
            <w:pPr>
              <w:jc w:val="center"/>
              <w:rPr>
                <w:rFonts w:cstheme="minorHAnsi"/>
                <w:szCs w:val="24"/>
              </w:rPr>
            </w:pPr>
            <w:r>
              <w:rPr>
                <w:rFonts w:cstheme="minorHAnsi"/>
                <w:szCs w:val="24"/>
              </w:rPr>
              <w:t>0.938</w:t>
            </w:r>
          </w:p>
        </w:tc>
      </w:tr>
      <w:tr w:rsidR="0017740D" w:rsidRPr="00461B75" w:rsidTr="003A1796">
        <w:tc>
          <w:tcPr>
            <w:tcW w:w="2224" w:type="dxa"/>
            <w:vAlign w:val="center"/>
          </w:tcPr>
          <w:p w:rsidR="0017740D" w:rsidRPr="00C23DA0" w:rsidRDefault="0017740D" w:rsidP="0017740D">
            <w:r w:rsidRPr="00C23DA0">
              <w:t xml:space="preserve">Vegetables </w:t>
            </w:r>
            <w:r w:rsidRPr="003A1796">
              <w:t>(cups) [mean(SD)]</w:t>
            </w:r>
          </w:p>
        </w:tc>
        <w:tc>
          <w:tcPr>
            <w:tcW w:w="1800" w:type="dxa"/>
            <w:vAlign w:val="center"/>
          </w:tcPr>
          <w:p w:rsidR="0017740D" w:rsidRPr="00461B75" w:rsidRDefault="00AF3989" w:rsidP="0017740D">
            <w:pPr>
              <w:jc w:val="center"/>
              <w:rPr>
                <w:rFonts w:cstheme="minorHAnsi"/>
                <w:szCs w:val="24"/>
              </w:rPr>
            </w:pPr>
            <w:r>
              <w:rPr>
                <w:rFonts w:cstheme="minorHAnsi"/>
                <w:szCs w:val="24"/>
              </w:rPr>
              <w:t>2.3 (2.5)</w:t>
            </w:r>
          </w:p>
        </w:tc>
        <w:tc>
          <w:tcPr>
            <w:tcW w:w="1859" w:type="dxa"/>
            <w:vAlign w:val="center"/>
          </w:tcPr>
          <w:p w:rsidR="0017740D" w:rsidRPr="00461B75" w:rsidRDefault="0017740D" w:rsidP="0017740D">
            <w:pPr>
              <w:jc w:val="center"/>
              <w:rPr>
                <w:rFonts w:cstheme="minorHAnsi"/>
                <w:szCs w:val="24"/>
              </w:rPr>
            </w:pPr>
            <w:r>
              <w:rPr>
                <w:rFonts w:cstheme="minorHAnsi"/>
                <w:szCs w:val="24"/>
              </w:rPr>
              <w:t>2.3 (2.6)</w:t>
            </w:r>
          </w:p>
        </w:tc>
        <w:tc>
          <w:tcPr>
            <w:tcW w:w="1901" w:type="dxa"/>
            <w:vAlign w:val="center"/>
          </w:tcPr>
          <w:p w:rsidR="0017740D" w:rsidRPr="00461B75" w:rsidRDefault="0017740D" w:rsidP="0017740D">
            <w:pPr>
              <w:jc w:val="center"/>
              <w:rPr>
                <w:rFonts w:cstheme="minorHAnsi"/>
                <w:szCs w:val="24"/>
              </w:rPr>
            </w:pPr>
            <w:r>
              <w:rPr>
                <w:rFonts w:cstheme="minorHAnsi"/>
                <w:szCs w:val="24"/>
              </w:rPr>
              <w:t>2.3 (2.4)</w:t>
            </w:r>
          </w:p>
        </w:tc>
        <w:tc>
          <w:tcPr>
            <w:tcW w:w="1566" w:type="dxa"/>
          </w:tcPr>
          <w:p w:rsidR="0017740D" w:rsidRPr="00461B75" w:rsidRDefault="0017740D" w:rsidP="0017740D">
            <w:pPr>
              <w:jc w:val="center"/>
              <w:rPr>
                <w:rFonts w:cstheme="minorHAnsi"/>
                <w:szCs w:val="24"/>
              </w:rPr>
            </w:pPr>
            <w:r>
              <w:rPr>
                <w:rFonts w:cstheme="minorHAnsi"/>
                <w:szCs w:val="24"/>
              </w:rPr>
              <w:t>0.939</w:t>
            </w:r>
          </w:p>
        </w:tc>
      </w:tr>
    </w:tbl>
    <w:p w:rsidR="001F73F2" w:rsidRDefault="001F73F2" w:rsidP="001F73F2"/>
    <w:p w:rsidR="003A1796" w:rsidRDefault="003A1796" w:rsidP="001F73F2"/>
    <w:p w:rsidR="003A1796" w:rsidRDefault="003A1796" w:rsidP="001F73F2">
      <w:r>
        <w:t>Table 2. Characteristic differences between those with Family History of Cancer and those without</w:t>
      </w:r>
    </w:p>
    <w:tbl>
      <w:tblPr>
        <w:tblStyle w:val="TableGrid"/>
        <w:tblW w:w="0" w:type="auto"/>
        <w:tblLook w:val="04A0" w:firstRow="1" w:lastRow="0" w:firstColumn="1" w:lastColumn="0" w:noHBand="0" w:noVBand="1"/>
      </w:tblPr>
      <w:tblGrid>
        <w:gridCol w:w="2566"/>
        <w:gridCol w:w="2107"/>
        <w:gridCol w:w="2339"/>
        <w:gridCol w:w="2338"/>
      </w:tblGrid>
      <w:tr w:rsidR="00C23DA0" w:rsidRPr="00C23DA0" w:rsidTr="00C23DA0">
        <w:tc>
          <w:tcPr>
            <w:tcW w:w="2566" w:type="dxa"/>
            <w:vAlign w:val="center"/>
          </w:tcPr>
          <w:p w:rsidR="00C23DA0" w:rsidRPr="00C23DA0" w:rsidRDefault="00C23DA0" w:rsidP="000E287F">
            <w:pPr>
              <w:jc w:val="center"/>
            </w:pPr>
            <w:r w:rsidRPr="00C23DA0">
              <w:t>Characteristic</w:t>
            </w:r>
          </w:p>
        </w:tc>
        <w:tc>
          <w:tcPr>
            <w:tcW w:w="2107" w:type="dxa"/>
            <w:vAlign w:val="center"/>
          </w:tcPr>
          <w:p w:rsidR="00C23DA0" w:rsidRPr="00C23DA0" w:rsidRDefault="00C23DA0" w:rsidP="000E287F">
            <w:pPr>
              <w:jc w:val="center"/>
            </w:pPr>
            <w:r>
              <w:t>Family History of Cancer (n=2412)</w:t>
            </w:r>
          </w:p>
        </w:tc>
        <w:tc>
          <w:tcPr>
            <w:tcW w:w="2339" w:type="dxa"/>
            <w:vAlign w:val="center"/>
          </w:tcPr>
          <w:p w:rsidR="00C23DA0" w:rsidRPr="00C23DA0" w:rsidRDefault="00C23DA0" w:rsidP="000E287F">
            <w:pPr>
              <w:jc w:val="center"/>
            </w:pPr>
            <w:r>
              <w:t>No Family History of Cancer (n=870)</w:t>
            </w:r>
          </w:p>
        </w:tc>
        <w:tc>
          <w:tcPr>
            <w:tcW w:w="2338" w:type="dxa"/>
          </w:tcPr>
          <w:p w:rsidR="00C23DA0" w:rsidRDefault="00C23DA0" w:rsidP="000E287F">
            <w:pPr>
              <w:jc w:val="center"/>
            </w:pPr>
            <w:r>
              <w:t>P-value</w:t>
            </w:r>
          </w:p>
        </w:tc>
      </w:tr>
      <w:tr w:rsidR="00C23DA0" w:rsidRPr="00C23DA0" w:rsidTr="00C23DA0">
        <w:tc>
          <w:tcPr>
            <w:tcW w:w="2566" w:type="dxa"/>
          </w:tcPr>
          <w:p w:rsidR="00C23DA0" w:rsidRPr="00C23DA0" w:rsidRDefault="00C23DA0" w:rsidP="000E287F">
            <w:pPr>
              <w:jc w:val="both"/>
            </w:pPr>
            <w:r w:rsidRPr="00C23DA0">
              <w:t>Age [mean(SD)]</w:t>
            </w:r>
          </w:p>
        </w:tc>
        <w:tc>
          <w:tcPr>
            <w:tcW w:w="2107" w:type="dxa"/>
            <w:vAlign w:val="center"/>
          </w:tcPr>
          <w:p w:rsidR="00C23DA0" w:rsidRPr="00C23DA0" w:rsidRDefault="00C23DA0" w:rsidP="000E287F">
            <w:pPr>
              <w:jc w:val="center"/>
            </w:pPr>
            <w:r>
              <w:t>53.3 (17.5)</w:t>
            </w:r>
          </w:p>
        </w:tc>
        <w:tc>
          <w:tcPr>
            <w:tcW w:w="2339" w:type="dxa"/>
            <w:vAlign w:val="center"/>
          </w:tcPr>
          <w:p w:rsidR="00C23DA0" w:rsidRPr="00C23DA0" w:rsidRDefault="00C23DA0" w:rsidP="000E287F">
            <w:pPr>
              <w:jc w:val="center"/>
            </w:pPr>
            <w:r>
              <w:t>52.4 (18.6)</w:t>
            </w:r>
          </w:p>
        </w:tc>
        <w:tc>
          <w:tcPr>
            <w:tcW w:w="2338" w:type="dxa"/>
          </w:tcPr>
          <w:p w:rsidR="00C23DA0" w:rsidRDefault="00C23DA0" w:rsidP="000E287F">
            <w:pPr>
              <w:jc w:val="center"/>
            </w:pPr>
            <w:r>
              <w:t>0.167</w:t>
            </w:r>
          </w:p>
        </w:tc>
      </w:tr>
      <w:tr w:rsidR="00C23DA0" w:rsidRPr="00C23DA0" w:rsidTr="00C23DA0">
        <w:tc>
          <w:tcPr>
            <w:tcW w:w="2566" w:type="dxa"/>
          </w:tcPr>
          <w:p w:rsidR="00C23DA0" w:rsidRPr="00C23DA0" w:rsidRDefault="00C23DA0" w:rsidP="000E287F">
            <w:pPr>
              <w:jc w:val="both"/>
            </w:pPr>
            <w:r w:rsidRPr="00C23DA0">
              <w:t>Gender</w:t>
            </w:r>
          </w:p>
        </w:tc>
        <w:tc>
          <w:tcPr>
            <w:tcW w:w="2107" w:type="dxa"/>
            <w:vAlign w:val="center"/>
          </w:tcPr>
          <w:p w:rsidR="00C23DA0" w:rsidRPr="00C23DA0" w:rsidRDefault="00C23DA0" w:rsidP="000E287F">
            <w:pPr>
              <w:jc w:val="center"/>
            </w:pPr>
          </w:p>
        </w:tc>
        <w:tc>
          <w:tcPr>
            <w:tcW w:w="2339" w:type="dxa"/>
            <w:vAlign w:val="center"/>
          </w:tcPr>
          <w:p w:rsidR="00C23DA0" w:rsidRPr="00C23DA0" w:rsidRDefault="00C23DA0" w:rsidP="000E287F">
            <w:pPr>
              <w:jc w:val="center"/>
            </w:pPr>
          </w:p>
        </w:tc>
        <w:tc>
          <w:tcPr>
            <w:tcW w:w="2338" w:type="dxa"/>
          </w:tcPr>
          <w:p w:rsidR="00C23DA0" w:rsidRPr="00C23DA0" w:rsidRDefault="003B3777" w:rsidP="000E287F">
            <w:pPr>
              <w:jc w:val="center"/>
            </w:pPr>
            <w:r w:rsidRPr="003B3777">
              <w:t>&lt;0.001</w:t>
            </w:r>
          </w:p>
        </w:tc>
      </w:tr>
      <w:tr w:rsidR="00C23DA0" w:rsidRPr="00C23DA0" w:rsidTr="00C23DA0">
        <w:tc>
          <w:tcPr>
            <w:tcW w:w="2566" w:type="dxa"/>
            <w:vAlign w:val="center"/>
          </w:tcPr>
          <w:p w:rsidR="00C23DA0" w:rsidRPr="00FE7470" w:rsidRDefault="00C23DA0" w:rsidP="000E287F">
            <w:pPr>
              <w:jc w:val="right"/>
            </w:pPr>
            <w:r w:rsidRPr="00FE7470">
              <w:t>(%male)</w:t>
            </w:r>
            <w:r w:rsidR="00FE7470" w:rsidRPr="00FE7470">
              <w:t xml:space="preserve">   </w:t>
            </w:r>
          </w:p>
        </w:tc>
        <w:tc>
          <w:tcPr>
            <w:tcW w:w="2107" w:type="dxa"/>
            <w:vAlign w:val="center"/>
          </w:tcPr>
          <w:p w:rsidR="00C23DA0" w:rsidRPr="00C23DA0" w:rsidRDefault="00C23DA0" w:rsidP="000E287F">
            <w:pPr>
              <w:jc w:val="center"/>
            </w:pPr>
            <w:r>
              <w:t>888 (37%)</w:t>
            </w:r>
          </w:p>
        </w:tc>
        <w:tc>
          <w:tcPr>
            <w:tcW w:w="2339" w:type="dxa"/>
            <w:vAlign w:val="center"/>
          </w:tcPr>
          <w:p w:rsidR="00C23DA0" w:rsidRPr="00C23DA0" w:rsidRDefault="00C23DA0" w:rsidP="000E287F">
            <w:pPr>
              <w:jc w:val="center"/>
            </w:pPr>
            <w:r>
              <w:t>377 (43%)</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FE7470" w:rsidRDefault="00C23DA0" w:rsidP="000E287F">
            <w:pPr>
              <w:jc w:val="right"/>
            </w:pPr>
            <w:r w:rsidRPr="00FE7470">
              <w:t>(%female)</w:t>
            </w:r>
            <w:r w:rsidR="00FE7470" w:rsidRPr="00FE7470">
              <w:t xml:space="preserve">  </w:t>
            </w:r>
          </w:p>
        </w:tc>
        <w:tc>
          <w:tcPr>
            <w:tcW w:w="2107" w:type="dxa"/>
            <w:vAlign w:val="center"/>
          </w:tcPr>
          <w:p w:rsidR="00C23DA0" w:rsidRPr="00C23DA0" w:rsidRDefault="00C23DA0" w:rsidP="000E287F">
            <w:pPr>
              <w:jc w:val="center"/>
            </w:pPr>
            <w:r>
              <w:t>1498 (62%)</w:t>
            </w:r>
          </w:p>
        </w:tc>
        <w:tc>
          <w:tcPr>
            <w:tcW w:w="2339" w:type="dxa"/>
            <w:vAlign w:val="center"/>
          </w:tcPr>
          <w:p w:rsidR="00C23DA0" w:rsidRPr="00C23DA0" w:rsidRDefault="00C23DA0" w:rsidP="000E287F">
            <w:pPr>
              <w:jc w:val="center"/>
            </w:pPr>
            <w:r>
              <w:t>477 (55%)</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FE7470" w:rsidRDefault="00C23DA0" w:rsidP="000E287F">
            <w:pPr>
              <w:jc w:val="right"/>
            </w:pPr>
            <w:r w:rsidRPr="00FE7470">
              <w:t>Missing</w:t>
            </w:r>
          </w:p>
        </w:tc>
        <w:tc>
          <w:tcPr>
            <w:tcW w:w="2107" w:type="dxa"/>
            <w:vAlign w:val="center"/>
          </w:tcPr>
          <w:p w:rsidR="00C23DA0" w:rsidRPr="00C23DA0" w:rsidRDefault="00C23DA0" w:rsidP="000E287F">
            <w:pPr>
              <w:jc w:val="center"/>
            </w:pPr>
            <w:r>
              <w:t>26 (1%)</w:t>
            </w:r>
          </w:p>
        </w:tc>
        <w:tc>
          <w:tcPr>
            <w:tcW w:w="2339" w:type="dxa"/>
            <w:vAlign w:val="center"/>
          </w:tcPr>
          <w:p w:rsidR="00C23DA0" w:rsidRPr="00C23DA0" w:rsidRDefault="00C23DA0" w:rsidP="000E287F">
            <w:pPr>
              <w:jc w:val="center"/>
            </w:pPr>
            <w:r>
              <w:t>16 (2%)</w:t>
            </w:r>
          </w:p>
        </w:tc>
        <w:tc>
          <w:tcPr>
            <w:tcW w:w="2338" w:type="dxa"/>
          </w:tcPr>
          <w:p w:rsidR="00C23DA0" w:rsidRPr="00C23DA0" w:rsidRDefault="00C23DA0" w:rsidP="000E287F">
            <w:pPr>
              <w:jc w:val="center"/>
            </w:pPr>
          </w:p>
        </w:tc>
      </w:tr>
      <w:tr w:rsidR="00C23DA0" w:rsidRPr="00C23DA0" w:rsidTr="00C23DA0">
        <w:tc>
          <w:tcPr>
            <w:tcW w:w="2566" w:type="dxa"/>
          </w:tcPr>
          <w:p w:rsidR="00C23DA0" w:rsidRPr="00C23DA0" w:rsidRDefault="00C23DA0" w:rsidP="000E287F">
            <w:pPr>
              <w:jc w:val="both"/>
            </w:pPr>
            <w:r w:rsidRPr="00C23DA0">
              <w:t>Race/Ethnicity</w:t>
            </w:r>
          </w:p>
        </w:tc>
        <w:tc>
          <w:tcPr>
            <w:tcW w:w="2107" w:type="dxa"/>
            <w:vAlign w:val="center"/>
          </w:tcPr>
          <w:p w:rsidR="00C23DA0" w:rsidRPr="00C23DA0" w:rsidRDefault="00C23DA0" w:rsidP="000E287F">
            <w:pPr>
              <w:jc w:val="center"/>
            </w:pPr>
          </w:p>
        </w:tc>
        <w:tc>
          <w:tcPr>
            <w:tcW w:w="2339" w:type="dxa"/>
            <w:vAlign w:val="center"/>
          </w:tcPr>
          <w:p w:rsidR="00C23DA0" w:rsidRPr="00C23DA0" w:rsidRDefault="00C23DA0" w:rsidP="000E287F">
            <w:pPr>
              <w:jc w:val="center"/>
            </w:pPr>
          </w:p>
        </w:tc>
        <w:tc>
          <w:tcPr>
            <w:tcW w:w="2338" w:type="dxa"/>
          </w:tcPr>
          <w:p w:rsidR="00C23DA0" w:rsidRPr="00C23DA0" w:rsidRDefault="003B3777" w:rsidP="000E287F">
            <w:pPr>
              <w:jc w:val="center"/>
            </w:pPr>
            <w:r w:rsidRPr="003B3777">
              <w:t>&lt;0.001</w:t>
            </w:r>
          </w:p>
        </w:tc>
      </w:tr>
      <w:tr w:rsidR="00C23DA0" w:rsidRPr="00C23DA0" w:rsidTr="00C23DA0">
        <w:tc>
          <w:tcPr>
            <w:tcW w:w="2566" w:type="dxa"/>
            <w:vAlign w:val="center"/>
          </w:tcPr>
          <w:p w:rsidR="00C23DA0" w:rsidRPr="00C23DA0" w:rsidRDefault="00C23DA0" w:rsidP="000E287F">
            <w:pPr>
              <w:jc w:val="right"/>
            </w:pPr>
            <w:r w:rsidRPr="00C23DA0">
              <w:t>Hispanic</w:t>
            </w:r>
          </w:p>
        </w:tc>
        <w:tc>
          <w:tcPr>
            <w:tcW w:w="2107" w:type="dxa"/>
            <w:vAlign w:val="center"/>
          </w:tcPr>
          <w:p w:rsidR="00C23DA0" w:rsidRPr="00C23DA0" w:rsidRDefault="003B3777" w:rsidP="000E287F">
            <w:pPr>
              <w:jc w:val="center"/>
            </w:pPr>
            <w:r>
              <w:t>297 (12%)</w:t>
            </w:r>
          </w:p>
        </w:tc>
        <w:tc>
          <w:tcPr>
            <w:tcW w:w="2339" w:type="dxa"/>
            <w:vAlign w:val="center"/>
          </w:tcPr>
          <w:p w:rsidR="00C23DA0" w:rsidRPr="00C23DA0" w:rsidRDefault="003B3777" w:rsidP="000E287F">
            <w:pPr>
              <w:jc w:val="center"/>
            </w:pPr>
            <w:r>
              <w:t>155 (18%)</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Non-Hispanic White                                                     </w:t>
            </w:r>
          </w:p>
        </w:tc>
        <w:tc>
          <w:tcPr>
            <w:tcW w:w="2107" w:type="dxa"/>
            <w:vAlign w:val="center"/>
          </w:tcPr>
          <w:p w:rsidR="00C23DA0" w:rsidRPr="00C23DA0" w:rsidRDefault="003B3777" w:rsidP="000E287F">
            <w:pPr>
              <w:jc w:val="center"/>
            </w:pPr>
            <w:r>
              <w:t>1487 (62%)</w:t>
            </w:r>
          </w:p>
        </w:tc>
        <w:tc>
          <w:tcPr>
            <w:tcW w:w="2339" w:type="dxa"/>
            <w:vAlign w:val="center"/>
          </w:tcPr>
          <w:p w:rsidR="00C23DA0" w:rsidRPr="00C23DA0" w:rsidRDefault="003B3777" w:rsidP="000E287F">
            <w:pPr>
              <w:jc w:val="center"/>
            </w:pPr>
            <w:r>
              <w:t>442 (51%)</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Non-Hispanic Black or African American                                 </w:t>
            </w:r>
          </w:p>
        </w:tc>
        <w:tc>
          <w:tcPr>
            <w:tcW w:w="2107" w:type="dxa"/>
            <w:vAlign w:val="center"/>
          </w:tcPr>
          <w:p w:rsidR="00C23DA0" w:rsidRPr="00C23DA0" w:rsidRDefault="003B3777" w:rsidP="000E287F">
            <w:pPr>
              <w:jc w:val="center"/>
            </w:pPr>
            <w:r>
              <w:t>309 (13%)</w:t>
            </w:r>
          </w:p>
        </w:tc>
        <w:tc>
          <w:tcPr>
            <w:tcW w:w="2339" w:type="dxa"/>
            <w:vAlign w:val="center"/>
          </w:tcPr>
          <w:p w:rsidR="00C23DA0" w:rsidRPr="00C23DA0" w:rsidRDefault="003B3777" w:rsidP="000E287F">
            <w:pPr>
              <w:jc w:val="center"/>
            </w:pPr>
            <w:r>
              <w:t>126 (15%)</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Non-Hispanic American Indian or Alaska Native                          </w:t>
            </w:r>
          </w:p>
        </w:tc>
        <w:tc>
          <w:tcPr>
            <w:tcW w:w="2107" w:type="dxa"/>
            <w:vAlign w:val="center"/>
          </w:tcPr>
          <w:p w:rsidR="00C23DA0" w:rsidRPr="00C23DA0" w:rsidRDefault="003B3777" w:rsidP="000E287F">
            <w:pPr>
              <w:jc w:val="center"/>
            </w:pPr>
            <w:r>
              <w:t>7 (0.3%)</w:t>
            </w:r>
          </w:p>
        </w:tc>
        <w:tc>
          <w:tcPr>
            <w:tcW w:w="2339" w:type="dxa"/>
            <w:vAlign w:val="center"/>
          </w:tcPr>
          <w:p w:rsidR="00C23DA0" w:rsidRPr="00C23DA0" w:rsidRDefault="003B3777" w:rsidP="000E287F">
            <w:pPr>
              <w:jc w:val="center"/>
            </w:pPr>
            <w:r>
              <w:t>4 (0.5%)</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Non-Hispanic Asian                                                     </w:t>
            </w:r>
          </w:p>
        </w:tc>
        <w:tc>
          <w:tcPr>
            <w:tcW w:w="2107" w:type="dxa"/>
            <w:vAlign w:val="center"/>
          </w:tcPr>
          <w:p w:rsidR="00C23DA0" w:rsidRPr="00C23DA0" w:rsidRDefault="003B3777" w:rsidP="000E287F">
            <w:pPr>
              <w:jc w:val="center"/>
            </w:pPr>
            <w:r>
              <w:t>41 (2%)</w:t>
            </w:r>
          </w:p>
        </w:tc>
        <w:tc>
          <w:tcPr>
            <w:tcW w:w="2339" w:type="dxa"/>
            <w:vAlign w:val="center"/>
          </w:tcPr>
          <w:p w:rsidR="00C23DA0" w:rsidRPr="00C23DA0" w:rsidRDefault="003B3777" w:rsidP="000E287F">
            <w:pPr>
              <w:jc w:val="center"/>
            </w:pPr>
            <w:r>
              <w:t>51 (6%)</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Non-Hispanic Native Hawaiian or other Pacific Islander                 </w:t>
            </w:r>
          </w:p>
        </w:tc>
        <w:tc>
          <w:tcPr>
            <w:tcW w:w="2107" w:type="dxa"/>
            <w:vAlign w:val="center"/>
          </w:tcPr>
          <w:p w:rsidR="00C23DA0" w:rsidRPr="00C23DA0" w:rsidRDefault="003B3777" w:rsidP="000E287F">
            <w:pPr>
              <w:jc w:val="center"/>
            </w:pPr>
            <w:r>
              <w:t>4 (0.2%)</w:t>
            </w:r>
          </w:p>
        </w:tc>
        <w:tc>
          <w:tcPr>
            <w:tcW w:w="2339" w:type="dxa"/>
            <w:vAlign w:val="center"/>
          </w:tcPr>
          <w:p w:rsidR="00C23DA0" w:rsidRPr="00C23DA0" w:rsidRDefault="003B3777" w:rsidP="000E287F">
            <w:pPr>
              <w:jc w:val="center"/>
            </w:pPr>
            <w:r>
              <w:t>2 (0.2%)</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Non-Hispanic Multiple Races Mentioned                                  </w:t>
            </w:r>
          </w:p>
        </w:tc>
        <w:tc>
          <w:tcPr>
            <w:tcW w:w="2107" w:type="dxa"/>
            <w:vAlign w:val="center"/>
          </w:tcPr>
          <w:p w:rsidR="00C23DA0" w:rsidRPr="00C23DA0" w:rsidRDefault="003B3777" w:rsidP="000E287F">
            <w:pPr>
              <w:jc w:val="center"/>
            </w:pPr>
            <w:r>
              <w:t>65 (3%)</w:t>
            </w:r>
          </w:p>
        </w:tc>
        <w:tc>
          <w:tcPr>
            <w:tcW w:w="2339" w:type="dxa"/>
            <w:vAlign w:val="center"/>
          </w:tcPr>
          <w:p w:rsidR="00C23DA0" w:rsidRPr="00C23DA0" w:rsidRDefault="003B3777" w:rsidP="000E287F">
            <w:pPr>
              <w:jc w:val="center"/>
            </w:pPr>
            <w:r>
              <w:t>20 (2%)</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Missing</w:t>
            </w:r>
          </w:p>
        </w:tc>
        <w:tc>
          <w:tcPr>
            <w:tcW w:w="2107" w:type="dxa"/>
            <w:vAlign w:val="center"/>
          </w:tcPr>
          <w:p w:rsidR="00C23DA0" w:rsidRPr="00C23DA0" w:rsidRDefault="003B3777" w:rsidP="000E287F">
            <w:pPr>
              <w:jc w:val="center"/>
            </w:pPr>
            <w:r>
              <w:t>202 (8%)</w:t>
            </w:r>
          </w:p>
        </w:tc>
        <w:tc>
          <w:tcPr>
            <w:tcW w:w="2339" w:type="dxa"/>
            <w:vAlign w:val="center"/>
          </w:tcPr>
          <w:p w:rsidR="00C23DA0" w:rsidRPr="00C23DA0" w:rsidRDefault="003B3777" w:rsidP="000E287F">
            <w:pPr>
              <w:jc w:val="center"/>
            </w:pPr>
            <w:r>
              <w:t>70 (8%)</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both"/>
            </w:pPr>
            <w:r w:rsidRPr="00C23DA0">
              <w:t xml:space="preserve">  Marital Status (%)                                                                                                  </w:t>
            </w:r>
          </w:p>
        </w:tc>
        <w:tc>
          <w:tcPr>
            <w:tcW w:w="2107" w:type="dxa"/>
            <w:vAlign w:val="center"/>
          </w:tcPr>
          <w:p w:rsidR="00C23DA0" w:rsidRPr="00C23DA0" w:rsidRDefault="00C23DA0" w:rsidP="000E287F">
            <w:pPr>
              <w:jc w:val="center"/>
            </w:pPr>
          </w:p>
        </w:tc>
        <w:tc>
          <w:tcPr>
            <w:tcW w:w="2339" w:type="dxa"/>
            <w:vAlign w:val="center"/>
          </w:tcPr>
          <w:p w:rsidR="00C23DA0" w:rsidRPr="00C23DA0" w:rsidRDefault="00C23DA0" w:rsidP="000E287F">
            <w:pPr>
              <w:jc w:val="center"/>
            </w:pPr>
          </w:p>
        </w:tc>
        <w:tc>
          <w:tcPr>
            <w:tcW w:w="2338" w:type="dxa"/>
          </w:tcPr>
          <w:p w:rsidR="00C23DA0" w:rsidRPr="00C23DA0" w:rsidRDefault="0056708E" w:rsidP="000E287F">
            <w:pPr>
              <w:jc w:val="center"/>
            </w:pPr>
            <w:r>
              <w:t>0.432</w:t>
            </w:r>
          </w:p>
        </w:tc>
      </w:tr>
      <w:tr w:rsidR="00C23DA0" w:rsidRPr="00C23DA0" w:rsidTr="00C23DA0">
        <w:tc>
          <w:tcPr>
            <w:tcW w:w="2566" w:type="dxa"/>
            <w:vAlign w:val="center"/>
          </w:tcPr>
          <w:p w:rsidR="00C23DA0" w:rsidRPr="00C23DA0" w:rsidRDefault="00C23DA0" w:rsidP="000E287F">
            <w:pPr>
              <w:jc w:val="right"/>
            </w:pPr>
            <w:r w:rsidRPr="00C23DA0">
              <w:t>Married or Living as Married</w:t>
            </w:r>
          </w:p>
        </w:tc>
        <w:tc>
          <w:tcPr>
            <w:tcW w:w="2107" w:type="dxa"/>
            <w:vAlign w:val="center"/>
          </w:tcPr>
          <w:p w:rsidR="00C23DA0" w:rsidRPr="00C23DA0" w:rsidRDefault="00FE7470" w:rsidP="000E287F">
            <w:pPr>
              <w:jc w:val="center"/>
            </w:pPr>
            <w:r>
              <w:t>1246 (52</w:t>
            </w:r>
            <w:r w:rsidR="0056708E">
              <w:t>%)</w:t>
            </w:r>
          </w:p>
        </w:tc>
        <w:tc>
          <w:tcPr>
            <w:tcW w:w="2339" w:type="dxa"/>
            <w:vAlign w:val="center"/>
          </w:tcPr>
          <w:p w:rsidR="00C23DA0" w:rsidRPr="00C23DA0" w:rsidRDefault="00FE7470" w:rsidP="000E287F">
            <w:pPr>
              <w:jc w:val="center"/>
            </w:pPr>
            <w:r>
              <w:t>4</w:t>
            </w:r>
            <w:r w:rsidR="0056708E">
              <w:t>6</w:t>
            </w:r>
            <w:r>
              <w:t>9 (54</w:t>
            </w:r>
            <w:r w:rsidR="0056708E">
              <w:t>%)</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FE7470" w:rsidRDefault="00C23DA0" w:rsidP="000E287F">
            <w:pPr>
              <w:jc w:val="right"/>
            </w:pPr>
            <w:r w:rsidRPr="00FE7470">
              <w:t>Divorced or Separated</w:t>
            </w:r>
          </w:p>
        </w:tc>
        <w:tc>
          <w:tcPr>
            <w:tcW w:w="2107" w:type="dxa"/>
            <w:vAlign w:val="center"/>
          </w:tcPr>
          <w:p w:rsidR="00C23DA0" w:rsidRPr="00C23DA0" w:rsidRDefault="00FE7470" w:rsidP="000E287F">
            <w:pPr>
              <w:jc w:val="center"/>
            </w:pPr>
            <w:r>
              <w:t>440 (18%)</w:t>
            </w:r>
          </w:p>
        </w:tc>
        <w:tc>
          <w:tcPr>
            <w:tcW w:w="2339" w:type="dxa"/>
            <w:vAlign w:val="center"/>
          </w:tcPr>
          <w:p w:rsidR="00C23DA0" w:rsidRPr="00C23DA0" w:rsidRDefault="00FE7470" w:rsidP="000E287F">
            <w:pPr>
              <w:jc w:val="center"/>
            </w:pPr>
            <w:r>
              <w:t>157 (18%)</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FE7470" w:rsidRDefault="00C23DA0" w:rsidP="000E287F">
            <w:pPr>
              <w:jc w:val="right"/>
            </w:pPr>
            <w:bookmarkStart w:id="0" w:name="_GoBack"/>
            <w:bookmarkEnd w:id="0"/>
            <w:r w:rsidRPr="00FE7470">
              <w:t>Widowed</w:t>
            </w:r>
          </w:p>
        </w:tc>
        <w:tc>
          <w:tcPr>
            <w:tcW w:w="2107" w:type="dxa"/>
            <w:vAlign w:val="center"/>
          </w:tcPr>
          <w:p w:rsidR="00C23DA0" w:rsidRPr="00C23DA0" w:rsidRDefault="00FE7470" w:rsidP="000E287F">
            <w:pPr>
              <w:jc w:val="center"/>
            </w:pPr>
            <w:r>
              <w:t>260 (11%)</w:t>
            </w:r>
          </w:p>
        </w:tc>
        <w:tc>
          <w:tcPr>
            <w:tcW w:w="2339" w:type="dxa"/>
            <w:vAlign w:val="center"/>
          </w:tcPr>
          <w:p w:rsidR="00C23DA0" w:rsidRPr="00C23DA0" w:rsidRDefault="00FE7470" w:rsidP="000E287F">
            <w:pPr>
              <w:jc w:val="center"/>
            </w:pPr>
            <w:r>
              <w:t>79 (9%)</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Single, never married</w:t>
            </w:r>
          </w:p>
        </w:tc>
        <w:tc>
          <w:tcPr>
            <w:tcW w:w="2107" w:type="dxa"/>
            <w:vAlign w:val="center"/>
          </w:tcPr>
          <w:p w:rsidR="00C23DA0" w:rsidRPr="00C23DA0" w:rsidRDefault="0056708E" w:rsidP="000E287F">
            <w:pPr>
              <w:jc w:val="center"/>
            </w:pPr>
            <w:r>
              <w:t>431 (18%)</w:t>
            </w:r>
          </w:p>
        </w:tc>
        <w:tc>
          <w:tcPr>
            <w:tcW w:w="2339" w:type="dxa"/>
            <w:vAlign w:val="center"/>
          </w:tcPr>
          <w:p w:rsidR="00C23DA0" w:rsidRPr="00C23DA0" w:rsidRDefault="0056708E" w:rsidP="000E287F">
            <w:pPr>
              <w:jc w:val="center"/>
            </w:pPr>
            <w:r>
              <w:t>148 (17%)</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lastRenderedPageBreak/>
              <w:t>Missing</w:t>
            </w:r>
          </w:p>
        </w:tc>
        <w:tc>
          <w:tcPr>
            <w:tcW w:w="2107" w:type="dxa"/>
            <w:vAlign w:val="center"/>
          </w:tcPr>
          <w:p w:rsidR="00C23DA0" w:rsidRPr="00C23DA0" w:rsidRDefault="0056708E" w:rsidP="000E287F">
            <w:pPr>
              <w:jc w:val="center"/>
            </w:pPr>
            <w:r>
              <w:t>29 (1%)</w:t>
            </w:r>
          </w:p>
        </w:tc>
        <w:tc>
          <w:tcPr>
            <w:tcW w:w="2339" w:type="dxa"/>
            <w:vAlign w:val="center"/>
          </w:tcPr>
          <w:p w:rsidR="00C23DA0" w:rsidRPr="00C23DA0" w:rsidRDefault="0056708E" w:rsidP="000E287F">
            <w:pPr>
              <w:jc w:val="center"/>
            </w:pPr>
            <w:r>
              <w:t>17 (2%)</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both"/>
            </w:pPr>
            <w:r w:rsidRPr="00C23DA0">
              <w:t xml:space="preserve">Education (%)                                                                                                      </w:t>
            </w:r>
          </w:p>
        </w:tc>
        <w:tc>
          <w:tcPr>
            <w:tcW w:w="2107" w:type="dxa"/>
            <w:vAlign w:val="center"/>
          </w:tcPr>
          <w:p w:rsidR="00C23DA0" w:rsidRPr="00C23DA0" w:rsidRDefault="00C23DA0" w:rsidP="000E287F">
            <w:pPr>
              <w:jc w:val="center"/>
            </w:pPr>
          </w:p>
        </w:tc>
        <w:tc>
          <w:tcPr>
            <w:tcW w:w="2339" w:type="dxa"/>
            <w:vAlign w:val="center"/>
          </w:tcPr>
          <w:p w:rsidR="00C23DA0" w:rsidRPr="00C23DA0" w:rsidRDefault="00C23DA0" w:rsidP="000E287F">
            <w:pPr>
              <w:jc w:val="center"/>
            </w:pPr>
          </w:p>
        </w:tc>
        <w:tc>
          <w:tcPr>
            <w:tcW w:w="2338" w:type="dxa"/>
          </w:tcPr>
          <w:p w:rsidR="00C23DA0" w:rsidRPr="00C23DA0" w:rsidRDefault="0056708E" w:rsidP="000E287F">
            <w:pPr>
              <w:jc w:val="center"/>
            </w:pPr>
            <w:r>
              <w:t>0.674</w:t>
            </w:r>
          </w:p>
        </w:tc>
      </w:tr>
      <w:tr w:rsidR="00C23DA0" w:rsidRPr="00C23DA0" w:rsidTr="00C23DA0">
        <w:tc>
          <w:tcPr>
            <w:tcW w:w="2566" w:type="dxa"/>
            <w:vAlign w:val="center"/>
          </w:tcPr>
          <w:p w:rsidR="00C23DA0" w:rsidRPr="00C23DA0" w:rsidRDefault="00C23DA0" w:rsidP="000E287F">
            <w:pPr>
              <w:jc w:val="right"/>
            </w:pPr>
            <w:r w:rsidRPr="00C23DA0">
              <w:t>Less than high school</w:t>
            </w:r>
          </w:p>
        </w:tc>
        <w:tc>
          <w:tcPr>
            <w:tcW w:w="2107" w:type="dxa"/>
            <w:vAlign w:val="center"/>
          </w:tcPr>
          <w:p w:rsidR="00C23DA0" w:rsidRPr="00C23DA0" w:rsidRDefault="00E107DD" w:rsidP="000E287F">
            <w:pPr>
              <w:jc w:val="center"/>
            </w:pPr>
            <w:r>
              <w:t>200 (9%)</w:t>
            </w:r>
          </w:p>
        </w:tc>
        <w:tc>
          <w:tcPr>
            <w:tcW w:w="2339" w:type="dxa"/>
            <w:vAlign w:val="center"/>
          </w:tcPr>
          <w:p w:rsidR="00C23DA0" w:rsidRPr="00C23DA0" w:rsidRDefault="00E107DD" w:rsidP="000E287F">
            <w:pPr>
              <w:jc w:val="center"/>
            </w:pPr>
            <w:r>
              <w:t>76 (9%)</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12 years or high school graduate</w:t>
            </w:r>
          </w:p>
        </w:tc>
        <w:tc>
          <w:tcPr>
            <w:tcW w:w="2107" w:type="dxa"/>
            <w:vAlign w:val="center"/>
          </w:tcPr>
          <w:p w:rsidR="00C23DA0" w:rsidRPr="00C23DA0" w:rsidRDefault="00E107DD" w:rsidP="000E287F">
            <w:pPr>
              <w:jc w:val="center"/>
            </w:pPr>
            <w:r>
              <w:t>505 (21%)</w:t>
            </w:r>
          </w:p>
        </w:tc>
        <w:tc>
          <w:tcPr>
            <w:tcW w:w="2339" w:type="dxa"/>
            <w:vAlign w:val="center"/>
          </w:tcPr>
          <w:p w:rsidR="00C23DA0" w:rsidRPr="00C23DA0" w:rsidRDefault="00E107DD" w:rsidP="000E287F">
            <w:pPr>
              <w:jc w:val="center"/>
            </w:pPr>
            <w:r>
              <w:t>187 (22%)</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Vocational or technical school </w:t>
            </w:r>
          </w:p>
        </w:tc>
        <w:tc>
          <w:tcPr>
            <w:tcW w:w="2107" w:type="dxa"/>
            <w:vAlign w:val="center"/>
          </w:tcPr>
          <w:p w:rsidR="00C23DA0" w:rsidRPr="00C23DA0" w:rsidRDefault="00E107DD" w:rsidP="000E287F">
            <w:pPr>
              <w:jc w:val="center"/>
            </w:pPr>
            <w:r>
              <w:t>166 (7%)</w:t>
            </w:r>
          </w:p>
        </w:tc>
        <w:tc>
          <w:tcPr>
            <w:tcW w:w="2339" w:type="dxa"/>
            <w:vAlign w:val="center"/>
          </w:tcPr>
          <w:p w:rsidR="00C23DA0" w:rsidRPr="00C23DA0" w:rsidRDefault="00E107DD" w:rsidP="000E287F">
            <w:pPr>
              <w:jc w:val="center"/>
            </w:pPr>
            <w:r>
              <w:t>73 (8%)</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Some College</w:t>
            </w:r>
          </w:p>
        </w:tc>
        <w:tc>
          <w:tcPr>
            <w:tcW w:w="2107" w:type="dxa"/>
            <w:vAlign w:val="center"/>
          </w:tcPr>
          <w:p w:rsidR="00C23DA0" w:rsidRPr="00C23DA0" w:rsidRDefault="00E107DD" w:rsidP="000E287F">
            <w:pPr>
              <w:jc w:val="center"/>
            </w:pPr>
            <w:r>
              <w:t>547 (23%)</w:t>
            </w:r>
          </w:p>
        </w:tc>
        <w:tc>
          <w:tcPr>
            <w:tcW w:w="2339" w:type="dxa"/>
            <w:vAlign w:val="center"/>
          </w:tcPr>
          <w:p w:rsidR="00C23DA0" w:rsidRPr="00C23DA0" w:rsidRDefault="00E107DD" w:rsidP="000E287F">
            <w:pPr>
              <w:jc w:val="center"/>
            </w:pPr>
            <w:r>
              <w:t>173 (20%)</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College graduate                                                           </w:t>
            </w:r>
          </w:p>
        </w:tc>
        <w:tc>
          <w:tcPr>
            <w:tcW w:w="2107" w:type="dxa"/>
            <w:vAlign w:val="center"/>
          </w:tcPr>
          <w:p w:rsidR="00C23DA0" w:rsidRPr="00C23DA0" w:rsidRDefault="00E107DD" w:rsidP="000E287F">
            <w:pPr>
              <w:jc w:val="center"/>
            </w:pPr>
            <w:r>
              <w:t>582 (24%)</w:t>
            </w:r>
          </w:p>
        </w:tc>
        <w:tc>
          <w:tcPr>
            <w:tcW w:w="2339" w:type="dxa"/>
            <w:vAlign w:val="center"/>
          </w:tcPr>
          <w:p w:rsidR="00C23DA0" w:rsidRPr="00C23DA0" w:rsidRDefault="00E107DD" w:rsidP="000E287F">
            <w:pPr>
              <w:jc w:val="center"/>
            </w:pPr>
            <w:r>
              <w:t>216 (25%)</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Postgraduate</w:t>
            </w:r>
          </w:p>
        </w:tc>
        <w:tc>
          <w:tcPr>
            <w:tcW w:w="2107" w:type="dxa"/>
            <w:vAlign w:val="center"/>
          </w:tcPr>
          <w:p w:rsidR="00C23DA0" w:rsidRPr="00C23DA0" w:rsidRDefault="00E107DD" w:rsidP="000E287F">
            <w:pPr>
              <w:jc w:val="center"/>
            </w:pPr>
            <w:r>
              <w:t>381 (16%)</w:t>
            </w:r>
          </w:p>
        </w:tc>
        <w:tc>
          <w:tcPr>
            <w:tcW w:w="2339" w:type="dxa"/>
            <w:vAlign w:val="center"/>
          </w:tcPr>
          <w:p w:rsidR="00C23DA0" w:rsidRPr="00C23DA0" w:rsidRDefault="00E107DD" w:rsidP="000E287F">
            <w:pPr>
              <w:jc w:val="center"/>
            </w:pPr>
            <w:r>
              <w:t>136 (16%)</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Missing</w:t>
            </w:r>
          </w:p>
        </w:tc>
        <w:tc>
          <w:tcPr>
            <w:tcW w:w="2107" w:type="dxa"/>
            <w:vAlign w:val="center"/>
          </w:tcPr>
          <w:p w:rsidR="00C23DA0" w:rsidRPr="00C23DA0" w:rsidRDefault="00E107DD" w:rsidP="000E287F">
            <w:pPr>
              <w:jc w:val="center"/>
            </w:pPr>
            <w:r>
              <w:t>21 (1%)</w:t>
            </w:r>
          </w:p>
        </w:tc>
        <w:tc>
          <w:tcPr>
            <w:tcW w:w="2339" w:type="dxa"/>
            <w:vAlign w:val="center"/>
          </w:tcPr>
          <w:p w:rsidR="00C23DA0" w:rsidRPr="00C23DA0" w:rsidRDefault="00E107DD" w:rsidP="000E287F">
            <w:pPr>
              <w:jc w:val="center"/>
            </w:pPr>
            <w:r>
              <w:t>9 (1%)</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both"/>
            </w:pPr>
            <w:r w:rsidRPr="00C23DA0">
              <w:t>Household Income</w:t>
            </w:r>
          </w:p>
        </w:tc>
        <w:tc>
          <w:tcPr>
            <w:tcW w:w="2107" w:type="dxa"/>
            <w:vAlign w:val="center"/>
          </w:tcPr>
          <w:p w:rsidR="00C23DA0" w:rsidRPr="00C23DA0" w:rsidRDefault="00C23DA0" w:rsidP="000E287F">
            <w:pPr>
              <w:jc w:val="center"/>
            </w:pPr>
          </w:p>
        </w:tc>
        <w:tc>
          <w:tcPr>
            <w:tcW w:w="2339" w:type="dxa"/>
            <w:vAlign w:val="center"/>
          </w:tcPr>
          <w:p w:rsidR="00C23DA0" w:rsidRPr="00C23DA0" w:rsidRDefault="00C23DA0" w:rsidP="000E287F">
            <w:pPr>
              <w:jc w:val="center"/>
            </w:pPr>
          </w:p>
        </w:tc>
        <w:tc>
          <w:tcPr>
            <w:tcW w:w="2338" w:type="dxa"/>
          </w:tcPr>
          <w:p w:rsidR="00C23DA0" w:rsidRPr="00C23DA0" w:rsidRDefault="00E107DD" w:rsidP="000E287F">
            <w:pPr>
              <w:jc w:val="center"/>
            </w:pPr>
            <w:r>
              <w:t>0.322</w:t>
            </w:r>
          </w:p>
        </w:tc>
      </w:tr>
      <w:tr w:rsidR="00C23DA0" w:rsidRPr="00C23DA0" w:rsidTr="00C23DA0">
        <w:tc>
          <w:tcPr>
            <w:tcW w:w="2566" w:type="dxa"/>
            <w:vAlign w:val="center"/>
          </w:tcPr>
          <w:p w:rsidR="00C23DA0" w:rsidRPr="00C23DA0" w:rsidRDefault="00C23DA0" w:rsidP="000E287F">
            <w:pPr>
              <w:jc w:val="right"/>
            </w:pPr>
            <w:r w:rsidRPr="00C23DA0">
              <w:t xml:space="preserve">     Less than $20,000                                                      </w:t>
            </w:r>
          </w:p>
        </w:tc>
        <w:tc>
          <w:tcPr>
            <w:tcW w:w="2107" w:type="dxa"/>
            <w:vAlign w:val="center"/>
          </w:tcPr>
          <w:p w:rsidR="00C23DA0" w:rsidRPr="00C23DA0" w:rsidRDefault="00E107DD" w:rsidP="000E287F">
            <w:pPr>
              <w:jc w:val="center"/>
            </w:pPr>
            <w:r>
              <w:t>469 (19%)</w:t>
            </w:r>
          </w:p>
        </w:tc>
        <w:tc>
          <w:tcPr>
            <w:tcW w:w="2339" w:type="dxa"/>
            <w:vAlign w:val="center"/>
          </w:tcPr>
          <w:p w:rsidR="00C23DA0" w:rsidRPr="00C23DA0" w:rsidRDefault="00E107DD" w:rsidP="000E287F">
            <w:pPr>
              <w:jc w:val="center"/>
            </w:pPr>
            <w:r>
              <w:t>164 (19%)</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$20,000 to &lt; $35,000                                                   </w:t>
            </w:r>
          </w:p>
        </w:tc>
        <w:tc>
          <w:tcPr>
            <w:tcW w:w="2107" w:type="dxa"/>
            <w:vAlign w:val="center"/>
          </w:tcPr>
          <w:p w:rsidR="00C23DA0" w:rsidRPr="00C23DA0" w:rsidRDefault="00E107DD" w:rsidP="000E287F">
            <w:pPr>
              <w:jc w:val="center"/>
            </w:pPr>
            <w:r>
              <w:t>339 (14%)</w:t>
            </w:r>
          </w:p>
        </w:tc>
        <w:tc>
          <w:tcPr>
            <w:tcW w:w="2339" w:type="dxa"/>
            <w:vAlign w:val="center"/>
          </w:tcPr>
          <w:p w:rsidR="00C23DA0" w:rsidRPr="00C23DA0" w:rsidRDefault="00E107DD" w:rsidP="000E287F">
            <w:pPr>
              <w:jc w:val="center"/>
            </w:pPr>
            <w:r>
              <w:t>120 (14%)</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$35,000 to &lt; $50,000                                                   </w:t>
            </w:r>
          </w:p>
        </w:tc>
        <w:tc>
          <w:tcPr>
            <w:tcW w:w="2107" w:type="dxa"/>
            <w:vAlign w:val="center"/>
          </w:tcPr>
          <w:p w:rsidR="00C23DA0" w:rsidRPr="00C23DA0" w:rsidRDefault="00CF040D" w:rsidP="000E287F">
            <w:pPr>
              <w:jc w:val="center"/>
            </w:pPr>
            <w:r>
              <w:t>298 (12%)</w:t>
            </w:r>
          </w:p>
        </w:tc>
        <w:tc>
          <w:tcPr>
            <w:tcW w:w="2339" w:type="dxa"/>
            <w:vAlign w:val="center"/>
          </w:tcPr>
          <w:p w:rsidR="00C23DA0" w:rsidRPr="00C23DA0" w:rsidRDefault="00CF040D" w:rsidP="000E287F">
            <w:pPr>
              <w:jc w:val="center"/>
            </w:pPr>
            <w:r>
              <w:t>124 (14%)</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$50,000 to &lt; $75,000                                                   </w:t>
            </w:r>
          </w:p>
        </w:tc>
        <w:tc>
          <w:tcPr>
            <w:tcW w:w="2107" w:type="dxa"/>
            <w:vAlign w:val="center"/>
          </w:tcPr>
          <w:p w:rsidR="00C23DA0" w:rsidRPr="00C23DA0" w:rsidRDefault="00CF040D" w:rsidP="000E287F">
            <w:pPr>
              <w:jc w:val="center"/>
            </w:pPr>
            <w:r>
              <w:t>368 (15%)</w:t>
            </w:r>
          </w:p>
        </w:tc>
        <w:tc>
          <w:tcPr>
            <w:tcW w:w="2339" w:type="dxa"/>
            <w:vAlign w:val="center"/>
          </w:tcPr>
          <w:p w:rsidR="00C23DA0" w:rsidRPr="00C23DA0" w:rsidRDefault="00CF040D" w:rsidP="000E287F">
            <w:pPr>
              <w:jc w:val="center"/>
            </w:pPr>
            <w:r>
              <w:t>121 (14%)</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$75,000 or More                                                        </w:t>
            </w:r>
          </w:p>
        </w:tc>
        <w:tc>
          <w:tcPr>
            <w:tcW w:w="2107" w:type="dxa"/>
            <w:vAlign w:val="center"/>
          </w:tcPr>
          <w:p w:rsidR="00C23DA0" w:rsidRPr="00C23DA0" w:rsidRDefault="00CF040D" w:rsidP="000E287F">
            <w:pPr>
              <w:jc w:val="center"/>
            </w:pPr>
            <w:r>
              <w:t>631 (26%)</w:t>
            </w:r>
          </w:p>
        </w:tc>
        <w:tc>
          <w:tcPr>
            <w:tcW w:w="2339" w:type="dxa"/>
            <w:vAlign w:val="center"/>
          </w:tcPr>
          <w:p w:rsidR="00C23DA0" w:rsidRPr="00C23DA0" w:rsidRDefault="00CF040D" w:rsidP="000E287F">
            <w:pPr>
              <w:jc w:val="center"/>
            </w:pPr>
            <w:r>
              <w:t>247 (28%)</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Missing</w:t>
            </w:r>
          </w:p>
        </w:tc>
        <w:tc>
          <w:tcPr>
            <w:tcW w:w="2107" w:type="dxa"/>
            <w:vAlign w:val="center"/>
          </w:tcPr>
          <w:p w:rsidR="00C23DA0" w:rsidRPr="00C23DA0" w:rsidRDefault="00E107DD" w:rsidP="000E287F">
            <w:pPr>
              <w:jc w:val="center"/>
            </w:pPr>
            <w:r>
              <w:t>307 (13%)</w:t>
            </w:r>
          </w:p>
        </w:tc>
        <w:tc>
          <w:tcPr>
            <w:tcW w:w="2339" w:type="dxa"/>
            <w:vAlign w:val="center"/>
          </w:tcPr>
          <w:p w:rsidR="00C23DA0" w:rsidRPr="00C23DA0" w:rsidRDefault="00E107DD" w:rsidP="000E287F">
            <w:pPr>
              <w:jc w:val="center"/>
            </w:pPr>
            <w:r>
              <w:t>94 (11%)</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both"/>
            </w:pPr>
            <w:r w:rsidRPr="00C23DA0">
              <w:t xml:space="preserve">Smoking Status (%)                                                                                                      </w:t>
            </w:r>
          </w:p>
        </w:tc>
        <w:tc>
          <w:tcPr>
            <w:tcW w:w="2107" w:type="dxa"/>
            <w:vAlign w:val="center"/>
          </w:tcPr>
          <w:p w:rsidR="00C23DA0" w:rsidRPr="00C23DA0" w:rsidRDefault="00C23DA0" w:rsidP="000E287F">
            <w:pPr>
              <w:jc w:val="center"/>
            </w:pPr>
          </w:p>
        </w:tc>
        <w:tc>
          <w:tcPr>
            <w:tcW w:w="2339" w:type="dxa"/>
            <w:vAlign w:val="center"/>
          </w:tcPr>
          <w:p w:rsidR="00C23DA0" w:rsidRPr="00C23DA0" w:rsidRDefault="00C23DA0" w:rsidP="000E287F">
            <w:pPr>
              <w:jc w:val="center"/>
            </w:pPr>
          </w:p>
        </w:tc>
        <w:tc>
          <w:tcPr>
            <w:tcW w:w="2338" w:type="dxa"/>
          </w:tcPr>
          <w:p w:rsidR="00C23DA0" w:rsidRPr="00C23DA0" w:rsidRDefault="00CF040D" w:rsidP="000E287F">
            <w:pPr>
              <w:jc w:val="center"/>
            </w:pPr>
            <w:r>
              <w:t>&lt;0.001</w:t>
            </w:r>
          </w:p>
        </w:tc>
      </w:tr>
      <w:tr w:rsidR="00C23DA0" w:rsidRPr="00C23DA0" w:rsidTr="00C23DA0">
        <w:tc>
          <w:tcPr>
            <w:tcW w:w="2566" w:type="dxa"/>
            <w:vAlign w:val="center"/>
          </w:tcPr>
          <w:p w:rsidR="00C23DA0" w:rsidRPr="00C23DA0" w:rsidRDefault="00C23DA0" w:rsidP="000E287F">
            <w:pPr>
              <w:jc w:val="right"/>
            </w:pPr>
            <w:r w:rsidRPr="00C23DA0">
              <w:t xml:space="preserve">     Current                                                                </w:t>
            </w:r>
          </w:p>
        </w:tc>
        <w:tc>
          <w:tcPr>
            <w:tcW w:w="2107" w:type="dxa"/>
            <w:vAlign w:val="center"/>
          </w:tcPr>
          <w:p w:rsidR="00C23DA0" w:rsidRPr="00C23DA0" w:rsidRDefault="00CF040D" w:rsidP="000E287F">
            <w:pPr>
              <w:jc w:val="center"/>
            </w:pPr>
            <w:r>
              <w:t>413 (17%)</w:t>
            </w:r>
          </w:p>
        </w:tc>
        <w:tc>
          <w:tcPr>
            <w:tcW w:w="2339" w:type="dxa"/>
            <w:vAlign w:val="center"/>
          </w:tcPr>
          <w:p w:rsidR="00C23DA0" w:rsidRPr="00C23DA0" w:rsidRDefault="00CF040D" w:rsidP="000E287F">
            <w:pPr>
              <w:jc w:val="center"/>
            </w:pPr>
            <w:r>
              <w:t>113 (13%)</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Former                                                                 </w:t>
            </w:r>
          </w:p>
        </w:tc>
        <w:tc>
          <w:tcPr>
            <w:tcW w:w="2107" w:type="dxa"/>
            <w:vAlign w:val="center"/>
          </w:tcPr>
          <w:p w:rsidR="00C23DA0" w:rsidRPr="00C23DA0" w:rsidRDefault="00CF040D" w:rsidP="000E287F">
            <w:pPr>
              <w:jc w:val="center"/>
            </w:pPr>
            <w:r>
              <w:t>652 (27%)</w:t>
            </w:r>
          </w:p>
        </w:tc>
        <w:tc>
          <w:tcPr>
            <w:tcW w:w="2339" w:type="dxa"/>
            <w:vAlign w:val="center"/>
          </w:tcPr>
          <w:p w:rsidR="00C23DA0" w:rsidRPr="00C23DA0" w:rsidRDefault="00CF040D" w:rsidP="000E287F">
            <w:pPr>
              <w:jc w:val="center"/>
            </w:pPr>
            <w:r>
              <w:t>200 (23%)</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 xml:space="preserve">     Never                                                                  </w:t>
            </w:r>
          </w:p>
        </w:tc>
        <w:tc>
          <w:tcPr>
            <w:tcW w:w="2107" w:type="dxa"/>
            <w:vAlign w:val="center"/>
          </w:tcPr>
          <w:p w:rsidR="00C23DA0" w:rsidRPr="00C23DA0" w:rsidRDefault="00CF040D" w:rsidP="000E287F">
            <w:pPr>
              <w:jc w:val="center"/>
            </w:pPr>
            <w:r>
              <w:t>1322 (55%)</w:t>
            </w:r>
          </w:p>
        </w:tc>
        <w:tc>
          <w:tcPr>
            <w:tcW w:w="2339" w:type="dxa"/>
            <w:vAlign w:val="center"/>
          </w:tcPr>
          <w:p w:rsidR="00C23DA0" w:rsidRPr="00C23DA0" w:rsidRDefault="00CF040D" w:rsidP="000E287F">
            <w:pPr>
              <w:jc w:val="center"/>
            </w:pPr>
            <w:r>
              <w:t>543 (62%)</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23DA0" w:rsidP="000E287F">
            <w:pPr>
              <w:jc w:val="right"/>
            </w:pPr>
            <w:r w:rsidRPr="00C23DA0">
              <w:t>Missing</w:t>
            </w:r>
          </w:p>
        </w:tc>
        <w:tc>
          <w:tcPr>
            <w:tcW w:w="2107" w:type="dxa"/>
            <w:vAlign w:val="center"/>
          </w:tcPr>
          <w:p w:rsidR="00C23DA0" w:rsidRPr="00C23DA0" w:rsidRDefault="00CF040D" w:rsidP="000E287F">
            <w:pPr>
              <w:jc w:val="center"/>
            </w:pPr>
            <w:r>
              <w:t>25 (1%)</w:t>
            </w:r>
          </w:p>
        </w:tc>
        <w:tc>
          <w:tcPr>
            <w:tcW w:w="2339" w:type="dxa"/>
            <w:vAlign w:val="center"/>
          </w:tcPr>
          <w:p w:rsidR="00C23DA0" w:rsidRPr="00C23DA0" w:rsidRDefault="00CF040D" w:rsidP="000E287F">
            <w:pPr>
              <w:jc w:val="center"/>
            </w:pPr>
            <w:r>
              <w:t>14 (2%)</w:t>
            </w:r>
          </w:p>
        </w:tc>
        <w:tc>
          <w:tcPr>
            <w:tcW w:w="2338" w:type="dxa"/>
          </w:tcPr>
          <w:p w:rsidR="00C23DA0" w:rsidRPr="00C23DA0" w:rsidRDefault="00C23DA0" w:rsidP="000E287F">
            <w:pPr>
              <w:jc w:val="center"/>
            </w:pPr>
          </w:p>
        </w:tc>
      </w:tr>
      <w:tr w:rsidR="00C23DA0" w:rsidRPr="00C23DA0" w:rsidTr="00C23DA0">
        <w:tc>
          <w:tcPr>
            <w:tcW w:w="2566" w:type="dxa"/>
            <w:vAlign w:val="center"/>
          </w:tcPr>
          <w:p w:rsidR="00C23DA0" w:rsidRPr="00C23DA0" w:rsidRDefault="00CF040D" w:rsidP="000E287F">
            <w:r>
              <w:t>Fruit (cup</w:t>
            </w:r>
            <w:r w:rsidR="00C23DA0" w:rsidRPr="00C23DA0">
              <w:t>s)</w:t>
            </w:r>
            <w:r w:rsidR="003A1796">
              <w:t xml:space="preserve"> [mean(SD)]</w:t>
            </w:r>
          </w:p>
        </w:tc>
        <w:tc>
          <w:tcPr>
            <w:tcW w:w="2107" w:type="dxa"/>
            <w:vAlign w:val="center"/>
          </w:tcPr>
          <w:p w:rsidR="00C23DA0" w:rsidRPr="00C23DA0" w:rsidRDefault="003A1796" w:rsidP="000E287F">
            <w:pPr>
              <w:jc w:val="center"/>
            </w:pPr>
            <w:r>
              <w:t>2.0 (2.3)</w:t>
            </w:r>
          </w:p>
        </w:tc>
        <w:tc>
          <w:tcPr>
            <w:tcW w:w="2339" w:type="dxa"/>
            <w:vAlign w:val="center"/>
          </w:tcPr>
          <w:p w:rsidR="00C23DA0" w:rsidRPr="00C23DA0" w:rsidRDefault="003A1796" w:rsidP="000E287F">
            <w:pPr>
              <w:jc w:val="center"/>
            </w:pPr>
            <w:r>
              <w:t>2.1 (2.4)</w:t>
            </w:r>
          </w:p>
        </w:tc>
        <w:tc>
          <w:tcPr>
            <w:tcW w:w="2338" w:type="dxa"/>
          </w:tcPr>
          <w:p w:rsidR="00C23DA0" w:rsidRPr="00C23DA0" w:rsidRDefault="003A1796" w:rsidP="000E287F">
            <w:pPr>
              <w:jc w:val="center"/>
            </w:pPr>
            <w:r>
              <w:t>0.380</w:t>
            </w:r>
          </w:p>
        </w:tc>
      </w:tr>
      <w:tr w:rsidR="00C23DA0" w:rsidRPr="00C23DA0" w:rsidTr="00C23DA0">
        <w:tc>
          <w:tcPr>
            <w:tcW w:w="2566" w:type="dxa"/>
            <w:vAlign w:val="center"/>
          </w:tcPr>
          <w:p w:rsidR="00C23DA0" w:rsidRPr="00C23DA0" w:rsidRDefault="00C23DA0" w:rsidP="000E287F">
            <w:r w:rsidRPr="00C23DA0">
              <w:t xml:space="preserve">Vegetables </w:t>
            </w:r>
            <w:r w:rsidR="003A1796" w:rsidRPr="003A1796">
              <w:t>(cups) [mean(SD)]</w:t>
            </w:r>
          </w:p>
        </w:tc>
        <w:tc>
          <w:tcPr>
            <w:tcW w:w="2107" w:type="dxa"/>
            <w:vAlign w:val="center"/>
          </w:tcPr>
          <w:p w:rsidR="00C23DA0" w:rsidRPr="00C23DA0" w:rsidRDefault="003A1796" w:rsidP="000E287F">
            <w:pPr>
              <w:jc w:val="center"/>
            </w:pPr>
            <w:r>
              <w:t>2.4 (2.4)</w:t>
            </w:r>
          </w:p>
        </w:tc>
        <w:tc>
          <w:tcPr>
            <w:tcW w:w="2339" w:type="dxa"/>
            <w:vAlign w:val="center"/>
          </w:tcPr>
          <w:p w:rsidR="00C23DA0" w:rsidRPr="00C23DA0" w:rsidRDefault="003A1796" w:rsidP="000E287F">
            <w:pPr>
              <w:jc w:val="center"/>
            </w:pPr>
            <w:r>
              <w:t>2.3 (2.5)</w:t>
            </w:r>
          </w:p>
        </w:tc>
        <w:tc>
          <w:tcPr>
            <w:tcW w:w="2338" w:type="dxa"/>
          </w:tcPr>
          <w:p w:rsidR="00C23DA0" w:rsidRPr="00C23DA0" w:rsidRDefault="003A1796" w:rsidP="000E287F">
            <w:pPr>
              <w:jc w:val="center"/>
            </w:pPr>
            <w:r>
              <w:t>0.465</w:t>
            </w:r>
          </w:p>
        </w:tc>
      </w:tr>
    </w:tbl>
    <w:p w:rsidR="00EA1B22" w:rsidRDefault="00EA1B22" w:rsidP="001F73F2"/>
    <w:p w:rsidR="00EA1B22" w:rsidRDefault="00EA1B22" w:rsidP="00EA1B22"/>
    <w:p w:rsidR="00EA1B22" w:rsidRDefault="00EA1B22" w:rsidP="00EA1B22"/>
    <w:p w:rsidR="00EA1B22" w:rsidRDefault="00EA1B22" w:rsidP="00EA1B22">
      <w:r>
        <w:t>Results</w:t>
      </w:r>
    </w:p>
    <w:p w:rsidR="00EA1B22" w:rsidRDefault="00EA1B22" w:rsidP="00EA1B22"/>
    <w:p w:rsidR="00EA1B22" w:rsidRDefault="00EA1B22" w:rsidP="00EA1B22">
      <w:r>
        <w:t>There are 3630 total survey participants in these data.</w:t>
      </w:r>
    </w:p>
    <w:sectPr w:rsidR="00EA1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3F2"/>
    <w:rsid w:val="000E287F"/>
    <w:rsid w:val="001177B1"/>
    <w:rsid w:val="0017740D"/>
    <w:rsid w:val="001F73F2"/>
    <w:rsid w:val="003A1796"/>
    <w:rsid w:val="003B3777"/>
    <w:rsid w:val="003C1E08"/>
    <w:rsid w:val="00461B75"/>
    <w:rsid w:val="004C4DE8"/>
    <w:rsid w:val="004D1084"/>
    <w:rsid w:val="0056708E"/>
    <w:rsid w:val="005B2533"/>
    <w:rsid w:val="0066307B"/>
    <w:rsid w:val="0079290E"/>
    <w:rsid w:val="00AF3989"/>
    <w:rsid w:val="00B53A05"/>
    <w:rsid w:val="00C23DA0"/>
    <w:rsid w:val="00C27273"/>
    <w:rsid w:val="00CA661C"/>
    <w:rsid w:val="00CF040D"/>
    <w:rsid w:val="00D11754"/>
    <w:rsid w:val="00DE5570"/>
    <w:rsid w:val="00E05A54"/>
    <w:rsid w:val="00E107DD"/>
    <w:rsid w:val="00EA1B22"/>
    <w:rsid w:val="00FE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F277"/>
  <w15:chartTrackingRefBased/>
  <w15:docId w15:val="{4806E2E4-7EB9-43E8-9060-F2921C21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7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B2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5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76964">
      <w:bodyDiv w:val="1"/>
      <w:marLeft w:val="0"/>
      <w:marRight w:val="0"/>
      <w:marTop w:val="0"/>
      <w:marBottom w:val="0"/>
      <w:divBdr>
        <w:top w:val="none" w:sz="0" w:space="0" w:color="auto"/>
        <w:left w:val="none" w:sz="0" w:space="0" w:color="auto"/>
        <w:bottom w:val="none" w:sz="0" w:space="0" w:color="auto"/>
        <w:right w:val="none" w:sz="0" w:space="0" w:color="auto"/>
      </w:divBdr>
    </w:div>
    <w:div w:id="1137532275">
      <w:bodyDiv w:val="1"/>
      <w:marLeft w:val="0"/>
      <w:marRight w:val="0"/>
      <w:marTop w:val="0"/>
      <w:marBottom w:val="0"/>
      <w:divBdr>
        <w:top w:val="none" w:sz="0" w:space="0" w:color="auto"/>
        <w:left w:val="none" w:sz="0" w:space="0" w:color="auto"/>
        <w:bottom w:val="none" w:sz="0" w:space="0" w:color="auto"/>
        <w:right w:val="none" w:sz="0" w:space="0" w:color="auto"/>
      </w:divBdr>
    </w:div>
    <w:div w:id="187138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5</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SON</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Frediani, Jennifer</dc:creator>
  <cp:keywords/>
  <dc:description/>
  <cp:lastModifiedBy>Frediani, Jennifer</cp:lastModifiedBy>
  <cp:revision>8</cp:revision>
  <dcterms:created xsi:type="dcterms:W3CDTF">2020-04-20T17:29:00Z</dcterms:created>
  <dcterms:modified xsi:type="dcterms:W3CDTF">2020-04-24T10:19:00Z</dcterms:modified>
</cp:coreProperties>
</file>