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Calibri" w:cs="Calibri" w:eastAsia="Calibri" w:hAnsi="Calibri"/>
          <w:b/>
          <w:bCs/>
          <w:color w:val="0B1E46"/>
          <w:sz w:val="44"/>
          <w:szCs w:val="44"/>
        </w:rPr>
        <w:t xml:space="preserve">PLAN DE CALIDAD Y PRUEBAS DEL PRODUCTO</w:t>
      </w:r>
    </w:p>
    <w:p>
      <w:pPr>
        <w:spacing w:after="1200"/>
        <w:jc w:val="center"/>
      </w:pPr>
      <w:r>
        <w:rPr>
          <w:rFonts w:ascii="Calibri" w:cs="Calibri" w:eastAsia="Calibri" w:hAnsi="Calibri"/>
          <w:color w:val="1757D8"/>
          <w:sz w:val="32"/>
          <w:szCs w:val="32"/>
        </w:rPr>
        <w:t xml:space="preserve">FINTEC — Prototipo de banca digital</w:t>
      </w:r>
    </w:p>
    <w:p>
      <w:pPr>
        <w:spacing w:after="12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Isabela Castrillón Galeano · Samara Cordero Castillo</w:t>
      </w:r>
    </w:p>
    <w:p>
      <w:pPr>
        <w:spacing w:after="12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Alison Rojas Restrepo · Jhon Fredy Zapata López · Juan José Rodríguez Valderrama</w:t>
      </w:r>
    </w:p>
    <w:p>
      <w:pPr>
        <w:spacing w:after="120" w:before="40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0213F"/>
          <w:sz w:val="22"/>
          <w:szCs w:val="22"/>
        </w:rPr>
        <w:t xml:space="preserve">Institución Universitaria Politécnico Grancolombiano</w:t>
      </w:r>
    </w:p>
    <w:p>
      <w:pPr>
        <w:spacing w:after="12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Ingeniería de Software 1 · Docente: Elizabeth Gómez Yepes</w:t>
      </w:r>
    </w:p>
    <w:p>
      <w:pPr>
        <w:spacing w:after="12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2026</w:t>
      </w:r>
    </w:p>
    <w:p>
      <w:r>
        <w:br w:type="page"/>
      </w:r>
    </w:p>
    <w:p>
      <w:pPr>
        <w:pStyle w:val="Heading1"/>
        <w:spacing w:after="160" w:before="360" w:line="360"/>
      </w:pPr>
      <w:r>
        <w:rPr>
          <w:rFonts w:ascii="Calibri" w:cs="Calibri" w:eastAsia="Calibri" w:hAnsi="Calibri"/>
          <w:b/>
          <w:bCs/>
          <w:color w:val="0B1E46"/>
          <w:sz w:val="36"/>
          <w:szCs w:val="36"/>
        </w:rPr>
        <w:t xml:space="preserve">Contenido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1. Atributos de calidad priorizados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2. Plan de aseguramiento de calidad (SQA)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3. Estrategia de pruebas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4. Casos de prueba y su revisión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5. Evidencia de ejecución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6. Reporte de defectos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7. Matriz de trazabilidad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8. Acta de prueba de aceptación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9. Registro de uso de IA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10. Material de consulta (APA)</w:t>
      </w:r>
    </w:p>
    <w:p>
      <w:r>
        <w:br w:type="page"/>
      </w:r>
    </w:p>
    <w:p>
      <w:pPr>
        <w:pStyle w:val="Heading1"/>
        <w:spacing w:after="160" w:before="360" w:line="360"/>
      </w:pPr>
      <w:r>
        <w:rPr>
          <w:rFonts w:ascii="Calibri" w:cs="Calibri" w:eastAsia="Calibri" w:hAnsi="Calibri"/>
          <w:b/>
          <w:bCs/>
          <w:color w:val="0B1E46"/>
          <w:sz w:val="36"/>
          <w:szCs w:val="36"/>
        </w:rPr>
        <w:t xml:space="preserve">1. Atributos de calidad priorizados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Se seleccionan los atributos de calidad de ISO/IEC 25010:2023 más relevantes para un prototipo bancario, donde el riesgo mayor está en el manejo del dinero y el control de acceso. Para cada atributo se asigna una métrica verificable mediante los casos de prueba definidos en la sección 4.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10213F"/>
          <w:sz w:val="22"/>
          <w:szCs w:val="22"/>
        </w:rPr>
        <w:t xml:space="preserve">Nota sobre tensiones: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privilegiamos seguridad y fiabilidad sobre usabilidad cuando entran en conflicto —por ejemplo, el mensaje genérico "usuario o contraseña incorrectos" sacrifica claridad para no revelar cuál dato está mal (RNF-02, Esc. 2 del documento de requisitos).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3800"/>
        <w:gridCol w:w="2600"/>
      </w:tblGrid>
      <w:tr>
        <w:trPr>
          <w:tblHeader/>
        </w:trPr>
        <w:tc>
          <w:tcPr>
            <w:tcW w:type="dxa" w:w="16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12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  <w:tc>
          <w:tcPr>
            <w:tcW w:type="dxa" w:w="38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26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 verificable</w:t>
            </w:r>
          </w:p>
        </w:tc>
      </w:tr>
      <w:tr>
        <w:tc>
          <w:tcPr>
            <w:tcW w:type="dxa" w:w="1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Seguridad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Crítico</w:t>
            </w:r>
          </w:p>
        </w:tc>
        <w:tc>
          <w:tcPr>
            <w:tcW w:type="dxa" w:w="3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Control de acceso por rol, bloqueo por intentos fallidos, cierre automático de sesión y verificación de cuenta bloqueada en cada transacción.</w:t>
            </w:r>
          </w:p>
        </w:tc>
        <w:tc>
          <w:tcPr>
            <w:tcW w:type="dxa" w:w="2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100 % de intentos de login tras bloqueo rechazados en 10 ejecuciones. Sesión cerrada automáticamente a 10 min ± 5 s de inactividad.</w:t>
            </w:r>
          </w:p>
        </w:tc>
      </w:tr>
      <w:tr>
        <w:tc>
          <w:tcPr>
            <w:tcW w:type="dxa" w:w="1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Fiabilidad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Crítico</w:t>
            </w:r>
          </w:p>
        </w:tc>
        <w:tc>
          <w:tcPr>
            <w:tcW w:type="dxa" w:w="3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El saldo disponible nunca queda en negativo y toda reversión restituye exactamente el valor original.</w:t>
            </w:r>
          </w:p>
        </w:tc>
        <w:tc>
          <w:tcPr>
            <w:tcW w:type="dxa" w:w="2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0 transacciones con saldo &lt; 0 en una batería de 50 transferencias aleatorias. Diferencia 0 entre saldo antes y después de aplicar reversión.</w:t>
            </w:r>
          </w:p>
        </w:tc>
      </w:tr>
      <w:tr>
        <w:tc>
          <w:tcPr>
            <w:tcW w:type="dxa" w:w="1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Usabilidad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Medio</w:t>
            </w:r>
          </w:p>
        </w:tc>
        <w:tc>
          <w:tcPr>
            <w:tcW w:type="dxa" w:w="3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Mensajes de error claros y feedback inmediato (toast) para cada acción válida o inválida.</w:t>
            </w:r>
          </w:p>
        </w:tc>
        <w:tc>
          <w:tcPr>
            <w:tcW w:type="dxa" w:w="2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100 % de las acciones muestran toast o mensaje .err en ≤ 500 ms sobre los 27 casos de prueba.</w:t>
            </w:r>
          </w:p>
        </w:tc>
      </w:tr>
      <w:tr>
        <w:tc>
          <w:tcPr>
            <w:tcW w:type="dxa" w:w="1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Portabilidad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Medio</w:t>
            </w:r>
          </w:p>
        </w:tc>
        <w:tc>
          <w:tcPr>
            <w:tcW w:type="dxa" w:w="3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Diseño responsivo desde 1280×720 y compatible con las dos últimas versiones estables de Chrome, Firefox y Edge (RNF-03, RNF-04).</w:t>
            </w:r>
          </w:p>
        </w:tc>
        <w:tc>
          <w:tcPr>
            <w:tcW w:type="dxa" w:w="2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0 errores visuales o funcionales reportados sobre 15 pantallas verificadas en los 3 navegadores.</w:t>
            </w:r>
          </w:p>
        </w:tc>
      </w:tr>
      <w:tr>
        <w:tc>
          <w:tcPr>
            <w:tcW w:type="dxa" w:w="1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Mantenibilidad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Bajo</w:t>
            </w:r>
          </w:p>
        </w:tc>
        <w:tc>
          <w:tcPr>
            <w:tcW w:type="dxa" w:w="3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Lógica de negocio separable y testeable, con cobertura por pruebas unitarias de caja blanca.</w:t>
            </w:r>
          </w:p>
        </w:tc>
        <w:tc>
          <w:tcPr>
            <w:tcW w:type="dxa" w:w="2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Cobertura de ramas ≥ 80 % sobre la lógica de dominio extraída de Fintec.html. Medido: 84,09 % de ramas, 87,04 % de sentencias y 82,53 % de funciones (Vitest 3.2.4 + v8).</w:t>
            </w:r>
          </w:p>
        </w:tc>
      </w:tr>
    </w:tbl>
    <w:p>
      <w:pPr>
        <w:pStyle w:val="Heading1"/>
        <w:spacing w:after="160" w:before="360" w:line="360"/>
      </w:pPr>
      <w:r>
        <w:rPr>
          <w:rFonts w:ascii="Calibri" w:cs="Calibri" w:eastAsia="Calibri" w:hAnsi="Calibri"/>
          <w:b/>
          <w:bCs/>
          <w:color w:val="0B1E46"/>
          <w:sz w:val="36"/>
          <w:szCs w:val="36"/>
        </w:rPr>
        <w:t xml:space="preserve">2. Plan de aseguramiento de calidad (SQA)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Se aplican revisiones preventivas por etapa del ciclo de vida (metodología incremental, ver documento de requisitos sección 2). La revisión de requisitos ya corrigió 3 vacíos de la primera entrega (RF-06, RF-07, RF-08) y la revisión de código de esta iteración detectó 11 defectos (sección 6).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200"/>
        <w:gridCol w:w="1500"/>
        <w:gridCol w:w="2200"/>
        <w:gridCol w:w="2000"/>
      </w:tblGrid>
      <w:tr>
        <w:trPr>
          <w:tblHeader/>
        </w:trPr>
        <w:tc>
          <w:tcPr>
            <w:tcW w:type="dxa" w:w="13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22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Revisión</w:t>
            </w:r>
          </w:p>
        </w:tc>
        <w:tc>
          <w:tcPr>
            <w:tcW w:type="dxa" w:w="15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Realizada por</w:t>
            </w:r>
          </w:p>
        </w:tc>
        <w:tc>
          <w:tcPr>
            <w:tcW w:type="dxa" w:w="22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type="dxa" w:w="20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Hallazgos</w:t>
            </w:r>
          </w:p>
        </w:tc>
      </w:tr>
      <w:tr>
        <w:tc>
          <w:tcPr>
            <w:tcW w:type="dxa" w:w="13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Requisitos</w:t>
            </w:r>
          </w:p>
        </w:tc>
        <w:tc>
          <w:tcPr>
            <w:tcW w:type="dxa" w:w="2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Revisión del documento de especificación v1 contra la entrevista con el cliente.</w:t>
            </w:r>
          </w:p>
        </w:tc>
        <w:tc>
          <w:tcPr>
            <w:tcW w:type="dxa" w:w="15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Equipo + docente</w:t>
            </w:r>
          </w:p>
        </w:tc>
        <w:tc>
          <w:tcPr>
            <w:tcW w:type="dxa" w:w="2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Cada necesidad expresada debe quedar como RF/RNF/RN con criterios de aceptación verificables.</w:t>
            </w:r>
          </w:p>
        </w:tc>
        <w:tc>
          <w:tcPr>
            <w:tcW w:type="dxa" w:w="2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Se detectaron 3 necesidades sin requisito formalizado (notificaciones, reportes descargables, dashboard contable). Se incorporaron RF-06, RF-07 y RF-08 en la versión corregida.</w:t>
            </w:r>
          </w:p>
        </w:tc>
      </w:tr>
      <w:tr>
        <w:tc>
          <w:tcPr>
            <w:tcW w:type="dxa" w:w="13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Diseño</w:t>
            </w:r>
          </w:p>
        </w:tc>
        <w:tc>
          <w:tcPr>
            <w:tcW w:type="dxa" w:w="2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Revisión de pantallas, navegación y flujos del prototipo.</w:t>
            </w:r>
          </w:p>
        </w:tc>
        <w:tc>
          <w:tcPr>
            <w:tcW w:type="dxa" w:w="15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Equipo</w:t>
            </w:r>
          </w:p>
        </w:tc>
        <w:tc>
          <w:tcPr>
            <w:tcW w:type="dxa" w:w="2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Cada RF tiene pantalla asociada; la navegación respeta roles.</w:t>
            </w:r>
          </w:p>
        </w:tc>
        <w:tc>
          <w:tcPr>
            <w:tcW w:type="dxa" w:w="20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OK tras corregir el control de rol en go().</w:t>
            </w:r>
          </w:p>
        </w:tc>
      </w:tr>
      <w:tr>
        <w:tc>
          <w:tcPr>
            <w:tcW w:type="dxa" w:w="13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Código</w:t>
            </w:r>
          </w:p>
        </w:tc>
        <w:tc>
          <w:tcPr>
            <w:tcW w:type="dxa" w:w="2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Revisión manual del prototipo HTML/JS a la luz de los RF/RN.</w:t>
            </w:r>
          </w:p>
        </w:tc>
        <w:tc>
          <w:tcPr>
            <w:tcW w:type="dxa" w:w="15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Equipo</w:t>
            </w:r>
          </w:p>
        </w:tc>
        <w:tc>
          <w:tcPr>
            <w:tcW w:type="dxa" w:w="2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Cada RF/RN tiene código asociado; cada camino de error registra motivo.</w:t>
            </w:r>
          </w:p>
        </w:tc>
        <w:tc>
          <w:tcPr>
            <w:tcW w:type="dxa" w:w="2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11 defectos encontrados (ver sección 6), todos corregidos en la iteración actual.</w:t>
            </w:r>
          </w:p>
        </w:tc>
      </w:tr>
      <w:tr>
        <w:tc>
          <w:tcPr>
            <w:tcW w:type="dxa" w:w="13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Pruebas</w:t>
            </w:r>
          </w:p>
        </w:tc>
        <w:tc>
          <w:tcPr>
            <w:tcW w:type="dxa" w:w="2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Diseño, revisión y ejecución de casos de prueba de caja negra y pruebas unitarias de caja blanca.</w:t>
            </w:r>
          </w:p>
        </w:tc>
        <w:tc>
          <w:tcPr>
            <w:tcW w:type="dxa" w:w="15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Equipo</w:t>
            </w:r>
          </w:p>
        </w:tc>
        <w:tc>
          <w:tcPr>
            <w:tcW w:type="dxa" w:w="2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Al menos un caso por RF crítico; cobertura de ramas de las funciones de dominio.</w:t>
            </w:r>
          </w:p>
        </w:tc>
        <w:tc>
          <w:tcPr>
            <w:tcW w:type="dxa" w:w="20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Ver secciones 4 a 7.</w:t>
            </w:r>
          </w:p>
        </w:tc>
      </w:tr>
    </w:tbl>
    <w:p>
      <w:pPr>
        <w:pStyle w:val="Heading3"/>
        <w:spacing w:after="100" w:before="220" w:line="360"/>
      </w:pPr>
      <w:r>
        <w:rPr>
          <w:rFonts w:ascii="Calibri" w:cs="Calibri" w:eastAsia="Calibri" w:hAnsi="Calibri"/>
          <w:b/>
          <w:bCs/>
          <w:color w:val="1757D8"/>
          <w:sz w:val="26"/>
          <w:szCs w:val="26"/>
        </w:rPr>
        <w:t xml:space="preserve">Criterios de aceptación del producto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100 % de los RF implementados y con al menos un caso de prueba.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100 % de las RN cumplidas en los casos de caja negra.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0 defectos abiertos con severidad crítica.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Defectos de severidad alta: a lo sumo 1 abierto, con justificación escrita.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Acta de prueba de aceptación firmada por el cliente FINTEC.</w:t>
      </w:r>
    </w:p>
    <w:p>
      <w:pPr>
        <w:pStyle w:val="Heading1"/>
        <w:spacing w:after="160" w:before="360" w:line="360"/>
      </w:pPr>
      <w:r>
        <w:rPr>
          <w:rFonts w:ascii="Calibri" w:cs="Calibri" w:eastAsia="Calibri" w:hAnsi="Calibri"/>
          <w:b/>
          <w:bCs/>
          <w:color w:val="0B1E46"/>
          <w:sz w:val="36"/>
          <w:szCs w:val="36"/>
        </w:rPr>
        <w:t xml:space="preserve">3. Estrategia de pruebas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La estrategia se organiza en cuatro niveles (unitaria, integración, sistema y aceptación) y combina técnicas de caja blanca y caja negra. La prioridad por riesgo pone en primer lugar las operaciones que mueven dinero y el control de acceso, porque un defecto en ellas tiene impacto financiero directo e irreversible.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1800"/>
        <w:gridCol w:w="2000"/>
        <w:gridCol w:w="1400"/>
      </w:tblGrid>
      <w:tr>
        <w:trPr>
          <w:tblHeader/>
        </w:trPr>
        <w:tc>
          <w:tcPr>
            <w:tcW w:type="dxa" w:w="14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Nivel</w:t>
            </w:r>
          </w:p>
        </w:tc>
        <w:tc>
          <w:tcPr>
            <w:tcW w:type="dxa" w:w="26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Alcance</w:t>
            </w:r>
          </w:p>
        </w:tc>
        <w:tc>
          <w:tcPr>
            <w:tcW w:type="dxa" w:w="18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Técnica</w:t>
            </w:r>
          </w:p>
        </w:tc>
        <w:tc>
          <w:tcPr>
            <w:tcW w:type="dxa" w:w="20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Marco / herramienta</w:t>
            </w:r>
          </w:p>
        </w:tc>
        <w:tc>
          <w:tcPr>
            <w:tcW w:type="dxa" w:w="14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Justificación por riesgo</w:t>
            </w:r>
          </w:p>
        </w:tc>
      </w:tr>
      <w:tr>
        <w:tc>
          <w:tcPr>
            <w:tcW w:type="dxa" w:w="1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Unitaria</w:t>
            </w:r>
          </w:p>
        </w:tc>
        <w:tc>
          <w:tcPr>
            <w:tcW w:type="dxa" w:w="2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Funciones de dominio: transferir, _reversar, entrar, cambiarPassword, aportar, retirar.</w:t>
            </w:r>
          </w:p>
        </w:tc>
        <w:tc>
          <w:tcPr>
            <w:tcW w:type="dxa" w:w="1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Caja blanca (cobertura de ramas)</w:t>
            </w:r>
          </w:p>
        </w:tc>
        <w:tc>
          <w:tcPr>
            <w:tcW w:type="dxa" w:w="2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Vitest sobre un módulo fintec.core.js extraído del prototipo.</w:t>
            </w:r>
          </w:p>
        </w:tc>
        <w:tc>
          <w:tcPr>
            <w:tcW w:type="dxa" w:w="1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Son las funciones que mueven dinero y gobiernan el acceso; un fallo es defecto crítico.</w:t>
            </w:r>
          </w:p>
        </w:tc>
      </w:tr>
      <w:tr>
        <w:tc>
          <w:tcPr>
            <w:tcW w:type="dxa" w:w="1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Integración</w:t>
            </w:r>
          </w:p>
        </w:tc>
        <w:tc>
          <w:tcPr>
            <w:tcW w:type="dxa" w:w="2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Interacción pantalla → función de dominio → estado del banco en memoria.</w:t>
            </w:r>
          </w:p>
        </w:tc>
        <w:tc>
          <w:tcPr>
            <w:tcW w:type="dxa" w:w="1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Caja negra</w:t>
            </w:r>
          </w:p>
        </w:tc>
        <w:tc>
          <w:tcPr>
            <w:tcW w:type="dxa" w:w="20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Ejecución manual en Chrome DevTools.</w:t>
            </w:r>
          </w:p>
        </w:tc>
        <w:tc>
          <w:tcPr>
            <w:tcW w:type="dxa" w:w="1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Confirma que lo probado unitariamente también funciona desde la UI.</w:t>
            </w:r>
          </w:p>
        </w:tc>
      </w:tr>
      <w:tr>
        <w:tc>
          <w:tcPr>
            <w:tcW w:type="dxa" w:w="1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Sistema</w:t>
            </w:r>
          </w:p>
        </w:tc>
        <w:tc>
          <w:tcPr>
            <w:tcW w:type="dxa" w:w="2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Flujos completos: registro → login → transferir → recibir → consultar movimientos → exportar.</w:t>
            </w:r>
          </w:p>
        </w:tc>
        <w:tc>
          <w:tcPr>
            <w:tcW w:type="dxa" w:w="1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Caja negra, guiada por los escenarios de la especificación.</w:t>
            </w:r>
          </w:p>
        </w:tc>
        <w:tc>
          <w:tcPr>
            <w:tcW w:type="dxa" w:w="2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Checklist manual sobre el prototipo servido en localhost.</w:t>
            </w:r>
          </w:p>
        </w:tc>
        <w:tc>
          <w:tcPr>
            <w:tcW w:type="dxa" w:w="1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Es el camino que vivirá el cliente final.</w:t>
            </w:r>
          </w:p>
        </w:tc>
      </w:tr>
      <w:tr>
        <w:tc>
          <w:tcPr>
            <w:tcW w:type="dxa" w:w="1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Aceptación</w:t>
            </w:r>
          </w:p>
        </w:tc>
        <w:tc>
          <w:tcPr>
            <w:tcW w:type="dxa" w:w="2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6 flujos prioritarios con el cliente FINTEC.</w:t>
            </w:r>
          </w:p>
        </w:tc>
        <w:tc>
          <w:tcPr>
            <w:tcW w:type="dxa" w:w="1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Caja negra ejecutada con el cliente.</w:t>
            </w:r>
          </w:p>
        </w:tc>
        <w:tc>
          <w:tcPr>
            <w:tcW w:type="dxa" w:w="20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Acta firmada (sección 8).</w:t>
            </w:r>
          </w:p>
        </w:tc>
        <w:tc>
          <w:tcPr>
            <w:tcW w:type="dxa" w:w="1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Es la condición para dar por cerrado el incremento.</w:t>
            </w:r>
          </w:p>
        </w:tc>
      </w:tr>
    </w:tbl>
    <w:p>
      <w:pPr>
        <w:pStyle w:val="Heading3"/>
        <w:spacing w:after="100" w:before="220" w:line="360"/>
      </w:pPr>
      <w:r>
        <w:rPr>
          <w:rFonts w:ascii="Calibri" w:cs="Calibri" w:eastAsia="Calibri" w:hAnsi="Calibri"/>
          <w:b/>
          <w:bCs/>
          <w:color w:val="1757D8"/>
          <w:sz w:val="26"/>
          <w:szCs w:val="26"/>
        </w:rPr>
        <w:t xml:space="preserve">Priorización por riesgo (mayor → menor)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Transferencias (RF-04) · Login y bloqueo (RF-02 / RNF-02) · Devolución y cancelación (RF-05) · Cambio de contraseña (RF-06) · Bolsillos (RF-03 / RN-02) · Dashboard contable (RF-08) · Reportes (RF-07).</w:t>
      </w:r>
    </w:p>
    <w:p>
      <w:pPr>
        <w:pStyle w:val="Heading1"/>
        <w:spacing w:after="160" w:before="360" w:line="360"/>
      </w:pPr>
      <w:r>
        <w:rPr>
          <w:rFonts w:ascii="Calibri" w:cs="Calibri" w:eastAsia="Calibri" w:hAnsi="Calibri"/>
          <w:b/>
          <w:bCs/>
          <w:color w:val="0B1E46"/>
          <w:sz w:val="36"/>
          <w:szCs w:val="36"/>
        </w:rPr>
        <w:t xml:space="preserve">4. Casos de prueba y su revisión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Los casos siguientes derivan de los 4 escenarios de comportamiento del documento de requisitos (secciones 9) y de los RF/RN. Para cada campo relevante se incluyen casos válidos, inválidos, faltantes y de valores en los extremos de lo permitido. La columna "Revisión" indica si el caso fue aceptado tal cual, ajustado respecto del draft original (y por qué) o descartado.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0"/>
        <w:gridCol w:w="900"/>
        <w:gridCol w:w="1200"/>
        <w:gridCol w:w="1200"/>
        <w:gridCol w:w="1400"/>
        <w:gridCol w:w="2200"/>
        <w:gridCol w:w="800"/>
        <w:gridCol w:w="1000"/>
      </w:tblGrid>
      <w:tr>
        <w:trPr>
          <w:tblHeader/>
        </w:trPr>
        <w:tc>
          <w:tcPr>
            <w:tcW w:type="dxa" w:w="6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</w:t>
            </w:r>
          </w:p>
        </w:tc>
        <w:tc>
          <w:tcPr>
            <w:tcW w:type="dxa" w:w="9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12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Entrada</w:t>
            </w:r>
          </w:p>
        </w:tc>
        <w:tc>
          <w:tcPr>
            <w:tcW w:type="dxa" w:w="14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Pasos</w:t>
            </w:r>
          </w:p>
        </w:tc>
        <w:tc>
          <w:tcPr>
            <w:tcW w:type="dxa" w:w="22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8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type="dxa" w:w="10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Revisión</w:t>
            </w:r>
          </w:p>
        </w:tc>
      </w:tr>
      <w:tr>
        <w:tc>
          <w:tcPr>
            <w:tcW w:type="dxa" w:w="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CP-01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RF-04 / Esc.1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Válido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María con disponible $2.450.000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Destino Laura, monto $100.000, nota "Prueba"</w:t>
            </w:r>
          </w:p>
        </w:tc>
        <w:tc>
          <w:tcPr>
            <w:tcW w:type="dxa" w:w="1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1. Login María. 2. Enviar. 3. Elegir Laura. 4. Monto 100.000. 5. Transferir</w:t>
            </w:r>
          </w:p>
        </w:tc>
        <w:tc>
          <w:tcPr>
            <w:tcW w:type="dxa" w:w="2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Movimiento Completada; disponible María = $2.350.000; disponible Laura = $3.900.000; alertas a ambos.</w:t>
            </w:r>
          </w:p>
        </w:tc>
        <w:tc>
          <w:tcPr>
            <w:tcW w:type="dxa" w:w="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Esc.1</w:t>
            </w:r>
          </w:p>
        </w:tc>
        <w:tc>
          <w:tcPr>
            <w:tcW w:type="dxa" w:w="1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CP-02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RF-04 / Esc.1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Borde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María con disponible $2.450.000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Monto = $2.450.000</w:t>
            </w:r>
          </w:p>
        </w:tc>
        <w:tc>
          <w:tcPr>
            <w:tcW w:type="dxa" w:w="1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Igual a CP-01 con monto = disponible</w:t>
            </w:r>
          </w:p>
        </w:tc>
        <w:tc>
          <w:tcPr>
            <w:tcW w:type="dxa" w:w="2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Movimiento Completada; disponible María = $0.</w:t>
            </w:r>
          </w:p>
        </w:tc>
        <w:tc>
          <w:tcPr>
            <w:tcW w:type="dxa" w:w="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Esc.1</w:t>
            </w:r>
          </w:p>
        </w:tc>
        <w:tc>
          <w:tcPr>
            <w:tcW w:type="dxa" w:w="10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CP-03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RF-04 / RN-01 / Esc.1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Inválido (saldo insuficiente)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María con disponible $2.450.000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Monto $5.000.000</w:t>
            </w:r>
          </w:p>
        </w:tc>
        <w:tc>
          <w:tcPr>
            <w:tcW w:type="dxa" w:w="1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Igual a CP-01 con monto &gt; disponible</w:t>
            </w:r>
          </w:p>
        </w:tc>
        <w:tc>
          <w:tcPr>
            <w:tcW w:type="dxa" w:w="2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Movimiento Rechazada con motivo "Saldo insuficiente"; disponible María sin cambio; alerta en el panel.</w:t>
            </w:r>
          </w:p>
        </w:tc>
        <w:tc>
          <w:tcPr>
            <w:tcW w:type="dxa" w:w="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Esc.1</w:t>
            </w:r>
          </w:p>
        </w:tc>
        <w:tc>
          <w:tcPr>
            <w:tcW w:type="dxa" w:w="1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CP-04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RF-04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Inválido (monto 0)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Usuario autenticado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Monto = 0</w:t>
            </w:r>
          </w:p>
        </w:tc>
        <w:tc>
          <w:tcPr>
            <w:tcW w:type="dxa" w:w="1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Transferir con monto 0</w:t>
            </w:r>
          </w:p>
        </w:tc>
        <w:tc>
          <w:tcPr>
            <w:tcW w:type="dxa" w:w="2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Mensaje "Escribe un monto mayor que cero"; sin movimiento registrado.</w:t>
            </w:r>
          </w:p>
        </w:tc>
        <w:tc>
          <w:tcPr>
            <w:tcW w:type="dxa" w:w="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Esc.1 (excepción)</w:t>
            </w:r>
          </w:p>
        </w:tc>
        <w:tc>
          <w:tcPr>
            <w:tcW w:type="dxa" w:w="10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CP-05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RF-04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Inválido (negativo)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Usuario autenticado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Monto = -100</w:t>
            </w:r>
          </w:p>
        </w:tc>
        <w:tc>
          <w:tcPr>
            <w:tcW w:type="dxa" w:w="1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Transferir con monto negativo</w:t>
            </w:r>
          </w:p>
        </w:tc>
        <w:tc>
          <w:tcPr>
            <w:tcW w:type="dxa" w:w="2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Mensaje de error; sin movimiento registrado.</w:t>
            </w:r>
          </w:p>
        </w:tc>
        <w:tc>
          <w:tcPr>
            <w:tcW w:type="dxa" w:w="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Esc.1 (excepción)</w:t>
            </w:r>
          </w:p>
        </w:tc>
        <w:tc>
          <w:tcPr>
            <w:tcW w:type="dxa" w:w="1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CP-06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RF-04 / RN-07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Inválido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Admin bloquea cuenta Carlos previo a la prueba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María → Carlos, $50.000</w:t>
            </w:r>
          </w:p>
        </w:tc>
        <w:tc>
          <w:tcPr>
            <w:tcW w:type="dxa" w:w="1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1. Admin bloquea a Carlos. 2. María intenta transferir a Carlos</w:t>
            </w:r>
          </w:p>
        </w:tc>
        <w:tc>
          <w:tcPr>
            <w:tcW w:type="dxa" w:w="2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Mensaje "La cuenta destino está bloqueada"; sin movimiento.</w:t>
            </w:r>
          </w:p>
        </w:tc>
        <w:tc>
          <w:tcPr>
            <w:tcW w:type="dxa" w:w="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RN-07</w:t>
            </w:r>
          </w:p>
        </w:tc>
        <w:tc>
          <w:tcPr>
            <w:tcW w:type="dxa" w:w="10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CP-07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RF-04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Inválido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—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Cuenta destino inexistente (ID libre)</w:t>
            </w:r>
          </w:p>
        </w:tc>
        <w:tc>
          <w:tcPr>
            <w:tcW w:type="dxa" w:w="1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Transferir a un ID que no existe</w:t>
            </w:r>
          </w:p>
        </w:tc>
        <w:tc>
          <w:tcPr>
            <w:tcW w:type="dxa" w:w="2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Mensaje "Esa cuenta no existe"; sin movimiento.</w:t>
            </w:r>
          </w:p>
        </w:tc>
        <w:tc>
          <w:tcPr>
            <w:tcW w:type="dxa" w:w="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Esc.1 (excepción)</w:t>
            </w:r>
          </w:p>
        </w:tc>
        <w:tc>
          <w:tcPr>
            <w:tcW w:type="dxa" w:w="1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CP-08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RN-07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Inválido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María autenticada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Admin bloquea a María desde panel</w:t>
            </w:r>
          </w:p>
        </w:tc>
        <w:tc>
          <w:tcPr>
            <w:tcW w:type="dxa" w:w="1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1. María logueada. 2. Admin bloquea su cuenta</w:t>
            </w:r>
          </w:p>
        </w:tc>
        <w:tc>
          <w:tcPr>
            <w:tcW w:type="dxa" w:w="2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La sesión de María se cierra y es redirigida al login con mensaje.</w:t>
            </w:r>
          </w:p>
        </w:tc>
        <w:tc>
          <w:tcPr>
            <w:tcW w:type="dxa" w:w="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RN-07</w:t>
            </w:r>
          </w:p>
        </w:tc>
        <w:tc>
          <w:tcPr>
            <w:tcW w:type="dxa" w:w="10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Ajustado — se extendió también a pagos y bolsillos</w:t>
            </w:r>
          </w:p>
        </w:tc>
      </w:tr>
      <w:tr>
        <w:tc>
          <w:tcPr>
            <w:tcW w:type="dxa" w:w="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CP-09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RF-02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Válido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Cliente registrado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Doc 1023456789, pass maria123</w:t>
            </w:r>
          </w:p>
        </w:tc>
        <w:tc>
          <w:tcPr>
            <w:tcW w:type="dxa" w:w="1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Login</w:t>
            </w:r>
          </w:p>
        </w:tc>
        <w:tc>
          <w:tcPr>
            <w:tcW w:type="dxa" w:w="2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Redirige a dashboard de usuario.</w:t>
            </w:r>
          </w:p>
        </w:tc>
        <w:tc>
          <w:tcPr>
            <w:tcW w:type="dxa" w:w="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Esc.2</w:t>
            </w:r>
          </w:p>
        </w:tc>
        <w:tc>
          <w:tcPr>
            <w:tcW w:type="dxa" w:w="1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CP-10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RF-02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Válido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Admin registrado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Doc admin, pass admin123</w:t>
            </w:r>
          </w:p>
        </w:tc>
        <w:tc>
          <w:tcPr>
            <w:tcW w:type="dxa" w:w="1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Login</w:t>
            </w:r>
          </w:p>
        </w:tc>
        <w:tc>
          <w:tcPr>
            <w:tcW w:type="dxa" w:w="2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Redirige al panel admin.</w:t>
            </w:r>
          </w:p>
        </w:tc>
        <w:tc>
          <w:tcPr>
            <w:tcW w:type="dxa" w:w="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Esc.2</w:t>
            </w:r>
          </w:p>
        </w:tc>
        <w:tc>
          <w:tcPr>
            <w:tcW w:type="dxa" w:w="10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CP-11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RF-02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Válido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Contable registrado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Doc contable, pass conta123</w:t>
            </w:r>
          </w:p>
        </w:tc>
        <w:tc>
          <w:tcPr>
            <w:tcW w:type="dxa" w:w="1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Login</w:t>
            </w:r>
          </w:p>
        </w:tc>
        <w:tc>
          <w:tcPr>
            <w:tcW w:type="dxa" w:w="2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Redirige al panel contable.</w:t>
            </w:r>
          </w:p>
        </w:tc>
        <w:tc>
          <w:tcPr>
            <w:tcW w:type="dxa" w:w="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Esc.2</w:t>
            </w:r>
          </w:p>
        </w:tc>
        <w:tc>
          <w:tcPr>
            <w:tcW w:type="dxa" w:w="1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CP-12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RF-02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Inválido (pass mal)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—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Doc válido, pass incorrecta</w:t>
            </w:r>
          </w:p>
        </w:tc>
        <w:tc>
          <w:tcPr>
            <w:tcW w:type="dxa" w:w="1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Login</w:t>
            </w:r>
          </w:p>
        </w:tc>
        <w:tc>
          <w:tcPr>
            <w:tcW w:type="dxa" w:w="2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Mensaje genérico "Usuario o contraseña incorrectos" (no revela cuál).</w:t>
            </w:r>
          </w:p>
        </w:tc>
        <w:tc>
          <w:tcPr>
            <w:tcW w:type="dxa" w:w="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Esc.2</w:t>
            </w:r>
          </w:p>
        </w:tc>
        <w:tc>
          <w:tcPr>
            <w:tcW w:type="dxa" w:w="10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CP-13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RF-02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Inválido (doc inexistente)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—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Doc inexistente, cualquier pass</w:t>
            </w:r>
          </w:p>
        </w:tc>
        <w:tc>
          <w:tcPr>
            <w:tcW w:type="dxa" w:w="1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Login</w:t>
            </w:r>
          </w:p>
        </w:tc>
        <w:tc>
          <w:tcPr>
            <w:tcW w:type="dxa" w:w="2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Mismo mensaje genérico, incrementa contador para ese doc.</w:t>
            </w:r>
          </w:p>
        </w:tc>
        <w:tc>
          <w:tcPr>
            <w:tcW w:type="dxa" w:w="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Esc.2</w:t>
            </w:r>
          </w:p>
        </w:tc>
        <w:tc>
          <w:tcPr>
            <w:tcW w:type="dxa" w:w="1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CP-14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RNF-02 / Esc.2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Borde (umbral de bloqueo)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—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5 intentos fallidos con el mismo documento</w:t>
            </w:r>
          </w:p>
        </w:tc>
        <w:tc>
          <w:tcPr>
            <w:tcW w:type="dxa" w:w="1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Repetir login erróneo 5 veces</w:t>
            </w:r>
          </w:p>
        </w:tc>
        <w:tc>
          <w:tcPr>
            <w:tcW w:type="dxa" w:w="2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Cuenta queda bloqueada 15 min para ese documento específico (no global).</w:t>
            </w:r>
          </w:p>
        </w:tc>
        <w:tc>
          <w:tcPr>
            <w:tcW w:type="dxa" w:w="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Esc.2 (excepción)</w:t>
            </w:r>
          </w:p>
        </w:tc>
        <w:tc>
          <w:tcPr>
            <w:tcW w:type="dxa" w:w="10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CP-15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RN-07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Inválido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Admin bloqueó la cuenta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Doc y pass correctos</w:t>
            </w:r>
          </w:p>
        </w:tc>
        <w:tc>
          <w:tcPr>
            <w:tcW w:type="dxa" w:w="1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Login tras bloqueo</w:t>
            </w:r>
          </w:p>
        </w:tc>
        <w:tc>
          <w:tcPr>
            <w:tcW w:type="dxa" w:w="2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Rechazo con mensaje "cuenta bloqueada por el administrador".</w:t>
            </w:r>
          </w:p>
        </w:tc>
        <w:tc>
          <w:tcPr>
            <w:tcW w:type="dxa" w:w="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RN-07</w:t>
            </w:r>
          </w:p>
        </w:tc>
        <w:tc>
          <w:tcPr>
            <w:tcW w:type="dxa" w:w="1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CP-16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RF-01 / Esc.3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Válido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—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Nombre, doc nuevo, tipo CC, fecha 1995-05-10, correo válido, pass ≥ 8</w:t>
            </w:r>
          </w:p>
        </w:tc>
        <w:tc>
          <w:tcPr>
            <w:tcW w:type="dxa" w:w="1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Registrar</w:t>
            </w:r>
          </w:p>
        </w:tc>
        <w:tc>
          <w:tcPr>
            <w:tcW w:type="dxa" w:w="2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Cuenta creada con saldo $0 y disponible para login.</w:t>
            </w:r>
          </w:p>
        </w:tc>
        <w:tc>
          <w:tcPr>
            <w:tcW w:type="dxa" w:w="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Esc.3</w:t>
            </w:r>
          </w:p>
        </w:tc>
        <w:tc>
          <w:tcPr>
            <w:tcW w:type="dxa" w:w="10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CP-17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RF-01 / Esc.3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Inválido (duplicado)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Doc 1023456789 ya existe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Mismo doc</w:t>
            </w:r>
          </w:p>
        </w:tc>
        <w:tc>
          <w:tcPr>
            <w:tcW w:type="dxa" w:w="1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Registrar</w:t>
            </w:r>
          </w:p>
        </w:tc>
        <w:tc>
          <w:tcPr>
            <w:tcW w:type="dxa" w:w="2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Mensaje "El documento ya se encuentra registrado"; no se crea cuenta.</w:t>
            </w:r>
          </w:p>
        </w:tc>
        <w:tc>
          <w:tcPr>
            <w:tcW w:type="dxa" w:w="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Esc.3 (excepción)</w:t>
            </w:r>
          </w:p>
        </w:tc>
        <w:tc>
          <w:tcPr>
            <w:tcW w:type="dxa" w:w="1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CP-18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RF-01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Inválido (pass corta)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—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Pass = "abc123" (6 chars)</w:t>
            </w:r>
          </w:p>
        </w:tc>
        <w:tc>
          <w:tcPr>
            <w:tcW w:type="dxa" w:w="1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Registrar</w:t>
            </w:r>
          </w:p>
        </w:tc>
        <w:tc>
          <w:tcPr>
            <w:tcW w:type="dxa" w:w="2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Mensaje "al menos 8 caracteres"; no se crea cuenta.</w:t>
            </w:r>
          </w:p>
        </w:tc>
        <w:tc>
          <w:tcPr>
            <w:tcW w:type="dxa" w:w="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Esc.3</w:t>
            </w:r>
          </w:p>
        </w:tc>
        <w:tc>
          <w:tcPr>
            <w:tcW w:type="dxa" w:w="10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CP-19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RF-01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Inválido (correo mal)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—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Correo = "no-es-correo"</w:t>
            </w:r>
          </w:p>
        </w:tc>
        <w:tc>
          <w:tcPr>
            <w:tcW w:type="dxa" w:w="1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Registrar</w:t>
            </w:r>
          </w:p>
        </w:tc>
        <w:tc>
          <w:tcPr>
            <w:tcW w:type="dxa" w:w="2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Mensaje "formato de correo inválido".</w:t>
            </w:r>
          </w:p>
        </w:tc>
        <w:tc>
          <w:tcPr>
            <w:tcW w:type="dxa" w:w="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Esc.3</w:t>
            </w:r>
          </w:p>
        </w:tc>
        <w:tc>
          <w:tcPr>
            <w:tcW w:type="dxa" w:w="1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CP-20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RF-01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Borde (edad mínima)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—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Fecha de nacimiento que da 17 años</w:t>
            </w:r>
          </w:p>
        </w:tc>
        <w:tc>
          <w:tcPr>
            <w:tcW w:type="dxa" w:w="1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Registrar</w:t>
            </w:r>
          </w:p>
        </w:tc>
        <w:tc>
          <w:tcPr>
            <w:tcW w:type="dxa" w:w="2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Mensaje "mayor de 18 años"; no se crea cuenta.</w:t>
            </w:r>
          </w:p>
        </w:tc>
        <w:tc>
          <w:tcPr>
            <w:tcW w:type="dxa" w:w="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Esc.3</w:t>
            </w:r>
          </w:p>
        </w:tc>
        <w:tc>
          <w:tcPr>
            <w:tcW w:type="dxa" w:w="10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CP-21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RF-01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Faltante (nombre)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—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Nombre vacío</w:t>
            </w:r>
          </w:p>
        </w:tc>
        <w:tc>
          <w:tcPr>
            <w:tcW w:type="dxa" w:w="1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Registrar</w:t>
            </w:r>
          </w:p>
        </w:tc>
        <w:tc>
          <w:tcPr>
            <w:tcW w:type="dxa" w:w="2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Mensaje "nombre, documento y contraseña son obligatorios".</w:t>
            </w:r>
          </w:p>
        </w:tc>
        <w:tc>
          <w:tcPr>
            <w:tcW w:type="dxa" w:w="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Esc.3</w:t>
            </w:r>
          </w:p>
        </w:tc>
        <w:tc>
          <w:tcPr>
            <w:tcW w:type="dxa" w:w="1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CP-22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RF-01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Inválido (formato doc)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—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Doc con espacios/símbolos</w:t>
            </w:r>
          </w:p>
        </w:tc>
        <w:tc>
          <w:tcPr>
            <w:tcW w:type="dxa" w:w="1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Registrar</w:t>
            </w:r>
          </w:p>
        </w:tc>
        <w:tc>
          <w:tcPr>
            <w:tcW w:type="dxa" w:w="2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Mensaje "documento inválido".</w:t>
            </w:r>
          </w:p>
        </w:tc>
        <w:tc>
          <w:tcPr>
            <w:tcW w:type="dxa" w:w="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Esc.3</w:t>
            </w:r>
          </w:p>
        </w:tc>
        <w:tc>
          <w:tcPr>
            <w:tcW w:type="dxa" w:w="10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CP-23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RF-05 / RN-05 / Esc.4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Válido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Transferencia Completada existente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ID del movimiento</w:t>
            </w:r>
          </w:p>
        </w:tc>
        <w:tc>
          <w:tcPr>
            <w:tcW w:type="dxa" w:w="1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1. Admin abre panel. 2. Devolver</w:t>
            </w:r>
          </w:p>
        </w:tc>
        <w:tc>
          <w:tcPr>
            <w:tcW w:type="dxa" w:w="2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Reversión Completada enlazada al original; saldos restablecidos; alerta a ambos usuarios.</w:t>
            </w:r>
          </w:p>
        </w:tc>
        <w:tc>
          <w:tcPr>
            <w:tcW w:type="dxa" w:w="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Esc.4</w:t>
            </w:r>
          </w:p>
        </w:tc>
        <w:tc>
          <w:tcPr>
            <w:tcW w:type="dxa" w:w="1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CP-24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RF-05 / RN-05 / Esc.4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Inválido (ya revertida)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Movimiento ya revertido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ID del movimiento</w:t>
            </w:r>
          </w:p>
        </w:tc>
        <w:tc>
          <w:tcPr>
            <w:tcW w:type="dxa" w:w="1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Devolver otra vez</w:t>
            </w:r>
          </w:p>
        </w:tc>
        <w:tc>
          <w:tcPr>
            <w:tcW w:type="dxa" w:w="2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Botón deshabilitado o mensaje "Este movimiento ya fue revertido".</w:t>
            </w:r>
          </w:p>
        </w:tc>
        <w:tc>
          <w:tcPr>
            <w:tcW w:type="dxa" w:w="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Esc.4 (excepción)</w:t>
            </w:r>
          </w:p>
        </w:tc>
        <w:tc>
          <w:tcPr>
            <w:tcW w:type="dxa" w:w="10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Ajustado — se añadió atributo disabled al botón</w:t>
            </w:r>
          </w:p>
        </w:tc>
      </w:tr>
      <w:tr>
        <w:tc>
          <w:tcPr>
            <w:tcW w:type="dxa" w:w="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CP-25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RF-05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Inválido (saldo destino)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Destino con saldo &lt; monto original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ID del movimiento</w:t>
            </w:r>
          </w:p>
        </w:tc>
        <w:tc>
          <w:tcPr>
            <w:tcW w:type="dxa" w:w="1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Devolver</w:t>
            </w:r>
          </w:p>
        </w:tc>
        <w:tc>
          <w:tcPr>
            <w:tcW w:type="dxa" w:w="2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Rechazo con mensaje "no tiene saldo suficiente para devolver"; no se mueve dinero.</w:t>
            </w:r>
          </w:p>
        </w:tc>
        <w:tc>
          <w:tcPr>
            <w:tcW w:type="dxa" w:w="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RF-05</w:t>
            </w:r>
          </w:p>
        </w:tc>
        <w:tc>
          <w:tcPr>
            <w:tcW w:type="dxa" w:w="1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CP-26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RF-04 / RF-05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Válido (nuevo estado)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Transferencia Completada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ID del movimiento</w:t>
            </w:r>
          </w:p>
        </w:tc>
        <w:tc>
          <w:tcPr>
            <w:tcW w:type="dxa" w:w="1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Admin → Cancelar</w:t>
            </w:r>
          </w:p>
        </w:tc>
        <w:tc>
          <w:tcPr>
            <w:tcW w:type="dxa" w:w="2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Se crea movimiento Cancelación con estado "Cancelada" enlazado al original; saldos restablecidos.</w:t>
            </w:r>
          </w:p>
        </w:tc>
        <w:tc>
          <w:tcPr>
            <w:tcW w:type="dxa" w:w="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RF-04</w:t>
            </w:r>
          </w:p>
        </w:tc>
        <w:tc>
          <w:tcPr>
            <w:tcW w:type="dxa" w:w="10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CP-27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RF-03 / RN-02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Válido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María con bolsillos "Vacaciones $800k" y "Emergencias $350k"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—</w:t>
            </w:r>
          </w:p>
        </w:tc>
        <w:tc>
          <w:tcPr>
            <w:tcW w:type="dxa" w:w="1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Ir a Inicio</w:t>
            </w:r>
          </w:p>
        </w:tc>
        <w:tc>
          <w:tcPr>
            <w:tcW w:type="dxa" w:w="2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Total mostrado = disponible + $1.150.000 (suma de bolsillos). Los bolsillos no suman al disponible.</w:t>
            </w:r>
          </w:p>
        </w:tc>
        <w:tc>
          <w:tcPr>
            <w:tcW w:type="dxa" w:w="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RF-03</w:t>
            </w:r>
          </w:p>
        </w:tc>
        <w:tc>
          <w:tcPr>
            <w:tcW w:type="dxa" w:w="1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CP-28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RN-02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Válido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María con disponible y bolsillo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Aportar $200.000 a Vacaciones y luego retirar $100.000</w:t>
            </w:r>
          </w:p>
        </w:tc>
        <w:tc>
          <w:tcPr>
            <w:tcW w:type="dxa" w:w="1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En Bolsillos: aportar, luego retirar</w:t>
            </w:r>
          </w:p>
        </w:tc>
        <w:tc>
          <w:tcPr>
            <w:tcW w:type="dxa" w:w="2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Disponible decrece $200k, bolsillo sube $200k; retiro invierte parcialmente.</w:t>
            </w:r>
          </w:p>
        </w:tc>
        <w:tc>
          <w:tcPr>
            <w:tcW w:type="dxa" w:w="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RF-03</w:t>
            </w:r>
          </w:p>
        </w:tc>
        <w:tc>
          <w:tcPr>
            <w:tcW w:type="dxa" w:w="10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CP-29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RN-02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Inválido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María con disponible $2.450.000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Aportar $5.000.000</w:t>
            </w:r>
          </w:p>
        </w:tc>
        <w:tc>
          <w:tcPr>
            <w:tcW w:type="dxa" w:w="1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Aportar a bolsillo</w:t>
            </w:r>
          </w:p>
        </w:tc>
        <w:tc>
          <w:tcPr>
            <w:tcW w:type="dxa" w:w="2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Mensaje "No tienes ese disponible"; sin cambio.</w:t>
            </w:r>
          </w:p>
        </w:tc>
        <w:tc>
          <w:tcPr>
            <w:tcW w:type="dxa" w:w="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RF-03</w:t>
            </w:r>
          </w:p>
        </w:tc>
        <w:tc>
          <w:tcPr>
            <w:tcW w:type="dxa" w:w="1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CP-30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RF-06 CA-06.2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Válido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Usuario autenticado con pass actual conocida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Pass actual correcta + nueva ≥ 8 + confirmación igual</w:t>
            </w:r>
          </w:p>
        </w:tc>
        <w:tc>
          <w:tcPr>
            <w:tcW w:type="dxa" w:w="1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En Alertas: cambiar contraseña</w:t>
            </w:r>
          </w:p>
        </w:tc>
        <w:tc>
          <w:tcPr>
            <w:tcW w:type="dxa" w:w="2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Pass actualizada; se genera alerta "Contraseña modificada el &lt;fecha hora&gt;".</w:t>
            </w:r>
          </w:p>
        </w:tc>
        <w:tc>
          <w:tcPr>
            <w:tcW w:type="dxa" w:w="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RF-06</w:t>
            </w:r>
          </w:p>
        </w:tc>
        <w:tc>
          <w:tcPr>
            <w:tcW w:type="dxa" w:w="10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CP-31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RF-06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Inválido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Usuario autenticado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Pass actual incorrecta</w:t>
            </w:r>
          </w:p>
        </w:tc>
        <w:tc>
          <w:tcPr>
            <w:tcW w:type="dxa" w:w="1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Cambiar contraseña</w:t>
            </w:r>
          </w:p>
        </w:tc>
        <w:tc>
          <w:tcPr>
            <w:tcW w:type="dxa" w:w="2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Mensaje "la contraseña actual no coincide"; sin cambio.</w:t>
            </w:r>
          </w:p>
        </w:tc>
        <w:tc>
          <w:tcPr>
            <w:tcW w:type="dxa" w:w="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RF-06</w:t>
            </w:r>
          </w:p>
        </w:tc>
        <w:tc>
          <w:tcPr>
            <w:tcW w:type="dxa" w:w="1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CP-32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RF-06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Inválido (igual)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Usuario autenticado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Pass nueva = pass actual</w:t>
            </w:r>
          </w:p>
        </w:tc>
        <w:tc>
          <w:tcPr>
            <w:tcW w:type="dxa" w:w="1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Cambiar contraseña</w:t>
            </w:r>
          </w:p>
        </w:tc>
        <w:tc>
          <w:tcPr>
            <w:tcW w:type="dxa" w:w="2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Mensaje "debe ser distinta a la actual"; sin cambio.</w:t>
            </w:r>
          </w:p>
        </w:tc>
        <w:tc>
          <w:tcPr>
            <w:tcW w:type="dxa" w:w="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RF-06</w:t>
            </w:r>
          </w:p>
        </w:tc>
        <w:tc>
          <w:tcPr>
            <w:tcW w:type="dxa" w:w="10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CP-33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RF-07 CA-07.1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Válido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Usuario con movimientos en el mes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Rango = mes actual</w:t>
            </w:r>
          </w:p>
        </w:tc>
        <w:tc>
          <w:tcPr>
            <w:tcW w:type="dxa" w:w="1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Exportar CSV</w:t>
            </w:r>
          </w:p>
        </w:tc>
        <w:tc>
          <w:tcPr>
            <w:tcW w:type="dxa" w:w="2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Se descarga fintec-movimientos.csv con cabecera y 1+ filas en el formato: ID;Fecha;Tipo;Origen;Destino;Valor;Estado.</w:t>
            </w:r>
          </w:p>
        </w:tc>
        <w:tc>
          <w:tcPr>
            <w:tcW w:type="dxa" w:w="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RF-07</w:t>
            </w:r>
          </w:p>
        </w:tc>
        <w:tc>
          <w:tcPr>
            <w:tcW w:type="dxa" w:w="1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CP-34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RF-07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Borde (rango vacío)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Usuario sin movimientos en el rango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Rango = próximo año</w:t>
            </w:r>
          </w:p>
        </w:tc>
        <w:tc>
          <w:tcPr>
            <w:tcW w:type="dxa" w:w="1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Exportar CSV</w:t>
            </w:r>
          </w:p>
        </w:tc>
        <w:tc>
          <w:tcPr>
            <w:tcW w:type="dxa" w:w="2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Toast "No hay movimientos en ese rango"; no se descarga archivo.</w:t>
            </w:r>
          </w:p>
        </w:tc>
        <w:tc>
          <w:tcPr>
            <w:tcW w:type="dxa" w:w="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RF-07</w:t>
            </w:r>
          </w:p>
        </w:tc>
        <w:tc>
          <w:tcPr>
            <w:tcW w:type="dxa" w:w="10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CP-35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RF-08 CA-08.1/8.2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Válido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Contable con historial sembrado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Rango = mes actual</w:t>
            </w:r>
          </w:p>
        </w:tc>
        <w:tc>
          <w:tcPr>
            <w:tcW w:type="dxa" w:w="1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Dashboard contable → aplicar rango</w:t>
            </w:r>
          </w:p>
        </w:tc>
        <w:tc>
          <w:tcPr>
            <w:tcW w:type="dxa" w:w="2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Se muestran Ingresos, Egresos y Saldo neto correctos; desglose por tipo.</w:t>
            </w:r>
          </w:p>
        </w:tc>
        <w:tc>
          <w:tcPr>
            <w:tcW w:type="dxa" w:w="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RF-08</w:t>
            </w:r>
          </w:p>
        </w:tc>
        <w:tc>
          <w:tcPr>
            <w:tcW w:type="dxa" w:w="1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  <w:tr>
        <w:tc>
          <w:tcPr>
            <w:tcW w:type="dxa" w:w="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CP-36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Seguridad / Rol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Inválido (bypass)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María autenticada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Ejecutar go("a-panel") en consola</w:t>
            </w:r>
          </w:p>
        </w:tc>
        <w:tc>
          <w:tcPr>
            <w:tcW w:type="dxa" w:w="1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Intentar acceder al panel admin siendo usuario</w:t>
            </w:r>
          </w:p>
        </w:tc>
        <w:tc>
          <w:tcPr>
            <w:tcW w:type="dxa" w:w="2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Redirige a u-inicio y muestra toast "No tienes acceso a esa sección".</w:t>
            </w:r>
          </w:p>
        </w:tc>
        <w:tc>
          <w:tcPr>
            <w:tcW w:type="dxa" w:w="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RF-02/RN-06</w:t>
            </w:r>
          </w:p>
        </w:tc>
        <w:tc>
          <w:tcPr>
            <w:tcW w:type="dxa" w:w="10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Ajustado — añadido mapa ROL_PANTALLA</w:t>
            </w:r>
          </w:p>
        </w:tc>
      </w:tr>
      <w:tr>
        <w:tc>
          <w:tcPr>
            <w:tcW w:type="dxa" w:w="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CP-37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RNF-01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Borde (inactividad)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Usuario autenticado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10 min sin interacción</w:t>
            </w:r>
          </w:p>
        </w:tc>
        <w:tc>
          <w:tcPr>
            <w:tcW w:type="dxa" w:w="1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Dejar sesión inactiva 10 min</w:t>
            </w:r>
          </w:p>
        </w:tc>
        <w:tc>
          <w:tcPr>
            <w:tcW w:type="dxa" w:w="2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Toast "Sesión cerrada por inactividad" y vuelta al login.</w:t>
            </w:r>
          </w:p>
        </w:tc>
        <w:tc>
          <w:tcPr>
            <w:tcW w:type="dxa" w:w="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RNF-01</w:t>
            </w:r>
          </w:p>
        </w:tc>
        <w:tc>
          <w:tcPr>
            <w:tcW w:type="dxa" w:w="1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Aceptado</w:t>
            </w:r>
          </w:p>
        </w:tc>
      </w:tr>
    </w:tbl>
    <w:p>
      <w:r>
        <w:br w:type="page"/>
      </w:r>
    </w:p>
    <w:p>
      <w:pPr>
        <w:pStyle w:val="Heading1"/>
        <w:spacing w:after="160" w:before="360" w:line="360"/>
      </w:pPr>
      <w:r>
        <w:rPr>
          <w:rFonts w:ascii="Calibri" w:cs="Calibri" w:eastAsia="Calibri" w:hAnsi="Calibri"/>
          <w:b/>
          <w:bCs/>
          <w:color w:val="0B1E46"/>
          <w:sz w:val="36"/>
          <w:szCs w:val="36"/>
        </w:rPr>
        <w:t xml:space="preserve">5. Evidencia de ejecución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La batería se ejecutó sobre el producto con Vitest. Para que las pruebas corran contra el mismo código que se entrega y no contra una copia paralela, la lógica de dominio se extrae de Fintec.html en cada ejecución (tests/extract-core.mjs) y se carga en un DOM real montado con jsdom a partir del propio HTML. La salida completa está en /evidencia/vitest-output.txt.</w:t>
      </w:r>
    </w:p>
    <w:p>
      <w:pPr>
        <w:pStyle w:val="Heading3"/>
        <w:spacing w:after="100" w:before="220" w:line="360"/>
      </w:pPr>
      <w:r>
        <w:rPr>
          <w:rFonts w:ascii="Calibri" w:cs="Calibri" w:eastAsia="Calibri" w:hAnsi="Calibri"/>
          <w:b/>
          <w:bCs/>
          <w:color w:val="1757D8"/>
          <w:sz w:val="26"/>
          <w:szCs w:val="26"/>
        </w:rPr>
        <w:t xml:space="preserve">Condiciones de ejecución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Fecha de ejecución: 20/10/2026 19:56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Entorno: Windows 11 · Node v24.11.0 · Vitest 3.2.4 · jsdom 26.1.0 · entorno de pruebas del equipo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Comando: npm test  /  npm run cobertura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Casos diseñados: 37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Pruebas ejecutadas: 40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Aprobadas: 40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Fallidas: 0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b w:val="false"/>
          <w:bCs w:val="false"/>
          <w:i/>
          <w:iCs/>
          <w:color w:val="10213F"/>
          <w:sz w:val="20"/>
          <w:szCs w:val="20"/>
        </w:rPr>
        <w:t xml:space="preserve">Los 37 casos disenados se ejecutaron como 40 pruebas automatizadas: CP-23, CP-35 y CP-36 se desdoblaron en dos pruebas cada uno (CP-23b busqueda por correo, CP-35b filtro de rango y CP-36b acceso del rol contable) para aislar la condicion verificada.</w:t>
      </w:r>
    </w:p>
    <w:p>
      <w:pPr>
        <w:pStyle w:val="Heading3"/>
        <w:spacing w:after="100" w:before="220" w:line="360"/>
      </w:pPr>
      <w:r>
        <w:rPr>
          <w:rFonts w:ascii="Calibri" w:cs="Calibri" w:eastAsia="Calibri" w:hAnsi="Calibri"/>
          <w:b/>
          <w:bCs/>
          <w:color w:val="1757D8"/>
          <w:sz w:val="26"/>
          <w:szCs w:val="26"/>
        </w:rPr>
        <w:t xml:space="preserve">Resumen de resultados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45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tcW w:type="dxa" w:w="45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Pruebas ejecutadas</w:t>
            </w:r>
          </w:p>
        </w:tc>
        <w:tc>
          <w:tcPr>
            <w:tcW w:type="dxa" w:w="45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45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Aprobadas</w:t>
            </w:r>
          </w:p>
        </w:tc>
        <w:tc>
          <w:tcPr>
            <w:tcW w:type="dxa" w:w="45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40 (100 %)</w:t>
            </w:r>
          </w:p>
        </w:tc>
      </w:tr>
      <w:tr>
        <w:tc>
          <w:tcPr>
            <w:tcW w:type="dxa" w:w="45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Fallidas</w:t>
            </w:r>
          </w:p>
        </w:tc>
        <w:tc>
          <w:tcPr>
            <w:tcW w:type="dxa" w:w="45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45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Cobertura de sentencias</w:t>
            </w:r>
          </w:p>
        </w:tc>
        <w:tc>
          <w:tcPr>
            <w:tcW w:type="dxa" w:w="45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87,04 %</w:t>
            </w:r>
          </w:p>
        </w:tc>
      </w:tr>
      <w:tr>
        <w:tc>
          <w:tcPr>
            <w:tcW w:type="dxa" w:w="45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Cobertura de ramas</w:t>
            </w:r>
          </w:p>
        </w:tc>
        <w:tc>
          <w:tcPr>
            <w:tcW w:type="dxa" w:w="45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84,09 %</w:t>
            </w:r>
          </w:p>
        </w:tc>
      </w:tr>
      <w:tr>
        <w:tc>
          <w:tcPr>
            <w:tcW w:type="dxa" w:w="45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Cobertura de funciones</w:t>
            </w:r>
          </w:p>
        </w:tc>
        <w:tc>
          <w:tcPr>
            <w:tcW w:type="dxa" w:w="45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82,53 %</w:t>
            </w:r>
          </w:p>
        </w:tc>
      </w:tr>
    </w:tbl>
    <w:p>
      <w:pPr>
        <w:pStyle w:val="Heading3"/>
        <w:spacing w:after="100" w:before="220" w:line="360"/>
      </w:pPr>
      <w:r>
        <w:rPr>
          <w:rFonts w:ascii="Calibri" w:cs="Calibri" w:eastAsia="Calibri" w:hAnsi="Calibri"/>
          <w:b/>
          <w:bCs/>
          <w:color w:val="1757D8"/>
          <w:sz w:val="26"/>
          <w:szCs w:val="26"/>
        </w:rPr>
        <w:t xml:space="preserve">Verificación de que las aserciones pueden fallar (prueba de mutación)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Una batería que nunca falla no demuestra nada. Se introdujo a propósito un defecto en tres ramas de decisión críticas del producto y se comprobó que la batería lo detecta, señalando además el caso correcto. Evidencia en /evidencia/mutacion-output.txt.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2900"/>
        <w:gridCol w:w="1500"/>
        <w:gridCol w:w="1700"/>
      </w:tblGrid>
      <w:tr>
        <w:trPr>
          <w:tblHeader/>
        </w:trPr>
        <w:tc>
          <w:tcPr>
            <w:tcW w:type="dxa" w:w="7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4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Rama intervenida</w:t>
            </w:r>
          </w:p>
        </w:tc>
        <w:tc>
          <w:tcPr>
            <w:tcW w:type="dxa" w:w="29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Mutación aplicada</w:t>
            </w:r>
          </w:p>
        </w:tc>
        <w:tc>
          <w:tcPr>
            <w:tcW w:type="dxa" w:w="15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Caso que la detecta</w:t>
            </w:r>
          </w:p>
        </w:tc>
        <w:tc>
          <w:tcPr>
            <w:tcW w:type="dxa" w:w="17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tcW w:type="dxa" w:w="7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M-01</w:t>
            </w:r>
          </w:p>
        </w:tc>
        <w:tc>
          <w:tcPr>
            <w:tcW w:type="dxa" w:w="2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RN-01 control de saldo insuficiente</w:t>
            </w:r>
          </w:p>
        </w:tc>
        <w:tc>
          <w:tcPr>
            <w:tcW w:type="dxa" w:w="2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if (monto &gt; u.disponible)  -&gt;  if (false)</w:t>
            </w:r>
          </w:p>
        </w:tc>
        <w:tc>
          <w:tcPr>
            <w:tcW w:type="dxa" w:w="15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CP-03</w:t>
            </w:r>
          </w:p>
        </w:tc>
        <w:tc>
          <w:tcPr>
            <w:tcW w:type="dxa" w:w="17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Detectada: 1 fallo</w:t>
            </w:r>
          </w:p>
        </w:tc>
      </w:tr>
      <w:tr>
        <w:tc>
          <w:tcPr>
            <w:tcW w:type="dxa" w:w="7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M-02</w:t>
            </w:r>
          </w:p>
        </w:tc>
        <w:tc>
          <w:tcPr>
            <w:tcW w:type="dxa" w:w="2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RNF-02 bloqueo por intentos fallidos</w:t>
            </w:r>
          </w:p>
        </w:tc>
        <w:tc>
          <w:tcPr>
            <w:tcW w:type="dxa" w:w="2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if (intentosPorDoc[doc] &gt;= MAX_INTENTOS)  -&gt;  if (false)</w:t>
            </w:r>
          </w:p>
        </w:tc>
        <w:tc>
          <w:tcPr>
            <w:tcW w:type="dxa" w:w="15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CP-14</w:t>
            </w:r>
          </w:p>
        </w:tc>
        <w:tc>
          <w:tcPr>
            <w:tcW w:type="dxa" w:w="17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Detectada: 1 fallo</w:t>
            </w:r>
          </w:p>
        </w:tc>
      </w:tr>
      <w:tr>
        <w:tc>
          <w:tcPr>
            <w:tcW w:type="dxa" w:w="7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M-03</w:t>
            </w:r>
          </w:p>
        </w:tc>
        <w:tc>
          <w:tcPr>
            <w:tcW w:type="dxa" w:w="2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RN-05 marca de movimiento revertido</w:t>
            </w:r>
          </w:p>
        </w:tc>
        <w:tc>
          <w:tcPr>
            <w:tcW w:type="dxa" w:w="2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m.revertida = true  -&gt;  m.revertida = false</w:t>
            </w:r>
          </w:p>
        </w:tc>
        <w:tc>
          <w:tcPr>
            <w:tcW w:type="dxa" w:w="15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CP-24</w:t>
            </w:r>
          </w:p>
        </w:tc>
        <w:tc>
          <w:tcPr>
            <w:tcW w:type="dxa" w:w="17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Detectada: 1 fallo</w:t>
            </w:r>
          </w:p>
        </w:tc>
      </w:tr>
    </w:tbl>
    <w:p>
      <w:pPr>
        <w:pStyle w:val="Heading3"/>
        <w:spacing w:after="100" w:before="220" w:line="360"/>
      </w:pPr>
      <w:r>
        <w:rPr>
          <w:rFonts w:ascii="Calibri" w:cs="Calibri" w:eastAsia="Calibri" w:hAnsi="Calibri"/>
          <w:b/>
          <w:bCs/>
          <w:color w:val="1757D8"/>
          <w:sz w:val="26"/>
          <w:szCs w:val="26"/>
        </w:rPr>
        <w:t xml:space="preserve">Artefactos de evidencia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/evidencia/vitest-output.txt — salida completa del runner con los 40 resultados y la tabla de cobertura.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/evidencia/mutacion-output.txt — las tres ejecuciones con mutación y el caso que falla en cada una.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/evidencia/coverage/ — reporte de cobertura generado por v8.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/tests/fintec.test.mjs — código de las pruebas (anexo).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/tests/extract-core.mjs — extractor que garantiza que se prueba el producto entregado.</w:t>
      </w:r>
    </w:p>
    <w:p>
      <w:pPr>
        <w:pStyle w:val="Heading1"/>
        <w:spacing w:after="160" w:before="360" w:line="360"/>
      </w:pPr>
      <w:r>
        <w:rPr>
          <w:rFonts w:ascii="Calibri" w:cs="Calibri" w:eastAsia="Calibri" w:hAnsi="Calibri"/>
          <w:b/>
          <w:bCs/>
          <w:color w:val="0B1E46"/>
          <w:sz w:val="36"/>
          <w:szCs w:val="36"/>
        </w:rPr>
        <w:t xml:space="preserve">6. Reporte de defectos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Los siguientes 11 defectos fueron detectados en la revisión de código (SQA, sección 2) contra la especificación de requisitos y los escenarios de comportamiento, y fueron corregidos en la iteración actual. Cada defecto incluye el caso de prueba que lo revelaría, los pasos para reproducirlo y la severidad asignada según su impacto financiero y de seguridad.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2600"/>
        <w:gridCol w:w="2800"/>
        <w:gridCol w:w="1100"/>
        <w:gridCol w:w="1700"/>
      </w:tblGrid>
      <w:tr>
        <w:trPr>
          <w:tblHeader/>
        </w:trPr>
        <w:tc>
          <w:tcPr>
            <w:tcW w:type="dxa" w:w="7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Caso</w:t>
            </w:r>
          </w:p>
        </w:tc>
        <w:tc>
          <w:tcPr>
            <w:tcW w:type="dxa" w:w="26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28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Pasos / Esperado vs Obtenido</w:t>
            </w:r>
          </w:p>
        </w:tc>
        <w:tc>
          <w:tcPr>
            <w:tcW w:type="dxa" w:w="11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Severidad</w:t>
            </w:r>
          </w:p>
        </w:tc>
        <w:tc>
          <w:tcPr>
            <w:tcW w:type="dxa" w:w="17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7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D-01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CP-14</w:t>
            </w:r>
          </w:p>
        </w:tc>
        <w:tc>
          <w:tcPr>
            <w:tcW w:type="dxa" w:w="2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Bloqueo tras 5 intentos era una variable global; bloqueaba el login de todas las cuentas, no solo de la que falló.</w:t>
            </w:r>
          </w:p>
        </w:tc>
        <w:tc>
          <w:tcPr>
            <w:tcW w:type="dxa" w:w="2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1. Fallar 5 veces con doc A. 2. Intentar login válido con doc B. Esperado: B entra. Obtenido: B también estaba bloqueado.</w:t>
            </w:r>
          </w:p>
        </w:tc>
        <w:tc>
          <w:tcPr>
            <w:tcW w:type="dxa" w:w="11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Alta</w:t>
            </w:r>
          </w:p>
        </w:tc>
        <w:tc>
          <w:tcPr>
            <w:tcW w:type="dxa" w:w="17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Corregido (intentosPorDoc/bloqueoPorDoc)</w:t>
            </w:r>
          </w:p>
        </w:tc>
      </w:tr>
      <w:tr>
        <w:tc>
          <w:tcPr>
            <w:tcW w:type="dxa" w:w="7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D-02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CP-19 / CP-20</w:t>
            </w:r>
          </w:p>
        </w:tc>
        <w:tc>
          <w:tcPr>
            <w:tcW w:type="dxa" w:w="2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El registro aceptaba cualquier correo y cualquier fecha de nacimiento sin validar edad mínima.</w:t>
            </w:r>
          </w:p>
        </w:tc>
        <w:tc>
          <w:tcPr>
            <w:tcW w:type="dxa" w:w="2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Registrar con correo "a" y fecha 2015-01-01. Esperado: dos errores. Obtenido: cuenta creada.</w:t>
            </w:r>
          </w:p>
        </w:tc>
        <w:tc>
          <w:tcPr>
            <w:tcW w:type="dxa" w:w="11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Media</w:t>
            </w:r>
          </w:p>
        </w:tc>
        <w:tc>
          <w:tcPr>
            <w:tcW w:type="dxa" w:w="17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Corregido (regex de correo y cálculo de edad ≥ 18)</w:t>
            </w:r>
          </w:p>
        </w:tc>
      </w:tr>
      <w:tr>
        <w:tc>
          <w:tcPr>
            <w:tcW w:type="dxa" w:w="7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D-03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CP-36</w:t>
            </w:r>
          </w:p>
        </w:tc>
        <w:tc>
          <w:tcPr>
            <w:tcW w:type="dxa" w:w="2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Un usuario con sesión podía abrir el panel admin ejecutando go("a-panel") en consola.</w:t>
            </w:r>
          </w:p>
        </w:tc>
        <w:tc>
          <w:tcPr>
            <w:tcW w:type="dxa" w:w="2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1. Login María. 2. En DevTools: go("a-panel"). Esperado: redirección. Obtenido: panel admin visible.</w:t>
            </w:r>
          </w:p>
        </w:tc>
        <w:tc>
          <w:tcPr>
            <w:tcW w:type="dxa" w:w="11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Crítica</w:t>
            </w:r>
          </w:p>
        </w:tc>
        <w:tc>
          <w:tcPr>
            <w:tcW w:type="dxa" w:w="17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Corregido (mapa ROL_PANTALLA en go())</w:t>
            </w:r>
          </w:p>
        </w:tc>
      </w:tr>
      <w:tr>
        <w:tc>
          <w:tcPr>
            <w:tcW w:type="dxa" w:w="7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D-04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CP-24</w:t>
            </w:r>
          </w:p>
        </w:tc>
        <w:tc>
          <w:tcPr>
            <w:tcW w:type="dxa" w:w="2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El botón Devolver seguía habilitado tras revertir y mostraba error en lugar de impedir el clic.</w:t>
            </w:r>
          </w:p>
        </w:tc>
        <w:tc>
          <w:tcPr>
            <w:tcW w:type="dxa" w:w="2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Devolver una transferencia dos veces seguidas. Esperado: segundo clic imposible. Obtenido: aparece error.</w:t>
            </w:r>
          </w:p>
        </w:tc>
        <w:tc>
          <w:tcPr>
            <w:tcW w:type="dxa" w:w="11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Baja</w:t>
            </w:r>
          </w:p>
        </w:tc>
        <w:tc>
          <w:tcPr>
            <w:tcW w:type="dxa" w:w="17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Corregido (atributo disabled cuando m.revertida)</w:t>
            </w:r>
          </w:p>
        </w:tc>
      </w:tr>
      <w:tr>
        <w:tc>
          <w:tcPr>
            <w:tcW w:type="dxa" w:w="7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D-05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CP-37</w:t>
            </w:r>
          </w:p>
        </w:tc>
        <w:tc>
          <w:tcPr>
            <w:tcW w:type="dxa" w:w="2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No existía cierre de sesión por inactividad (RNF-01).</w:t>
            </w:r>
          </w:p>
        </w:tc>
        <w:tc>
          <w:tcPr>
            <w:tcW w:type="dxa" w:w="2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Login y dejar la pestaña 10 min inactiva. Esperado: logout automático. Obtenido: la sesión seguía abierta.</w:t>
            </w:r>
          </w:p>
        </w:tc>
        <w:tc>
          <w:tcPr>
            <w:tcW w:type="dxa" w:w="11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Alta</w:t>
            </w:r>
          </w:p>
        </w:tc>
        <w:tc>
          <w:tcPr>
            <w:tcW w:type="dxa" w:w="17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Corregido (temporizador global de 10 min)</w:t>
            </w:r>
          </w:p>
        </w:tc>
      </w:tr>
      <w:tr>
        <w:tc>
          <w:tcPr>
            <w:tcW w:type="dxa" w:w="7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D-06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CP-08</w:t>
            </w:r>
          </w:p>
        </w:tc>
        <w:tc>
          <w:tcPr>
            <w:tcW w:type="dxa" w:w="2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Si el admin bloqueaba una cuenta activa, el usuario seguía pudiendo transferir hasta cerrar sesión.</w:t>
            </w:r>
          </w:p>
        </w:tc>
        <w:tc>
          <w:tcPr>
            <w:tcW w:type="dxa" w:w="2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1. María logueada. 2. Admin la bloquea. 3. María intenta transferir. Esperado: logout. Obtenido: transferencia procesada.</w:t>
            </w:r>
          </w:p>
        </w:tc>
        <w:tc>
          <w:tcPr>
            <w:tcW w:type="dxa" w:w="11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Alta</w:t>
            </w:r>
          </w:p>
        </w:tc>
        <w:tc>
          <w:tcPr>
            <w:tcW w:type="dxa" w:w="17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Corregido (chequeo de estado en pagar, aportar, retirar, crearBolsillo, go() y alternarBloqueo)</w:t>
            </w:r>
          </w:p>
        </w:tc>
      </w:tr>
      <w:tr>
        <w:tc>
          <w:tcPr>
            <w:tcW w:type="dxa" w:w="7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D-07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CP-23 (negativa)</w:t>
            </w:r>
          </w:p>
        </w:tc>
        <w:tc>
          <w:tcPr>
            <w:tcW w:type="dxa" w:w="2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Admin no podía buscar usuarios por correo (RF-05 CA-05.1).</w:t>
            </w:r>
          </w:p>
        </w:tc>
        <w:tc>
          <w:tcPr>
            <w:tcW w:type="dxa" w:w="2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En el buscador escribir el correo de un usuario. Esperado: aparece. Obtenido: no filtra.</w:t>
            </w:r>
          </w:p>
        </w:tc>
        <w:tc>
          <w:tcPr>
            <w:tcW w:type="dxa" w:w="11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Media</w:t>
            </w:r>
          </w:p>
        </w:tc>
        <w:tc>
          <w:tcPr>
            <w:tcW w:type="dxa" w:w="17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Corregido (incluido correo en filtro + label)</w:t>
            </w:r>
          </w:p>
        </w:tc>
      </w:tr>
      <w:tr>
        <w:tc>
          <w:tcPr>
            <w:tcW w:type="dxa" w:w="7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D-08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CP-30 / CP-31 / CP-32</w:t>
            </w:r>
          </w:p>
        </w:tc>
        <w:tc>
          <w:tcPr>
            <w:tcW w:type="dxa" w:w="2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No existía funcionalidad de cambio de contraseña ni la notificación asociada (RF-06 CA-06.2).</w:t>
            </w:r>
          </w:p>
        </w:tc>
        <w:tc>
          <w:tcPr>
            <w:tcW w:type="dxa" w:w="2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Buscar la opción en el app. Esperado: existe. Obtenido: no existe.</w:t>
            </w:r>
          </w:p>
        </w:tc>
        <w:tc>
          <w:tcPr>
            <w:tcW w:type="dxa" w:w="11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Alta</w:t>
            </w:r>
          </w:p>
        </w:tc>
        <w:tc>
          <w:tcPr>
            <w:tcW w:type="dxa" w:w="17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Corregido (card en Alertas + función cambiarPassword con alerta fechada)</w:t>
            </w:r>
          </w:p>
        </w:tc>
      </w:tr>
      <w:tr>
        <w:tc>
          <w:tcPr>
            <w:tcW w:type="dxa" w:w="7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D-09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CP-35</w:t>
            </w:r>
          </w:p>
        </w:tc>
        <w:tc>
          <w:tcPr>
            <w:tcW w:type="dxa" w:w="2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Dashboard contable sin filtro por fecha ni métricas de ingresos/egresos/saldo neto (RF-08 CA-08.1).</w:t>
            </w:r>
          </w:p>
        </w:tc>
        <w:tc>
          <w:tcPr>
            <w:tcW w:type="dxa" w:w="2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Abrir el panel. Esperado: filtro + 3 totales. Obtenido: solo totales acumulados sin filtro.</w:t>
            </w:r>
          </w:p>
        </w:tc>
        <w:tc>
          <w:tcPr>
            <w:tcW w:type="dxa" w:w="11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Media</w:t>
            </w:r>
          </w:p>
        </w:tc>
        <w:tc>
          <w:tcPr>
            <w:tcW w:type="dxa" w:w="17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Corregido (ctbRango + ingresos/egresos/neto)</w:t>
            </w:r>
          </w:p>
        </w:tc>
      </w:tr>
      <w:tr>
        <w:tc>
          <w:tcPr>
            <w:tcW w:type="dxa" w:w="7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D-10</w:t>
            </w:r>
          </w:p>
        </w:tc>
        <w:tc>
          <w:tcPr>
            <w:tcW w:type="dxa" w:w="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CP-26</w:t>
            </w:r>
          </w:p>
        </w:tc>
        <w:tc>
          <w:tcPr>
            <w:tcW w:type="dxa" w:w="2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No existía el estado "Cancelada" ni la acción Cancelar del admin (RF-04 CA-04.1).</w:t>
            </w:r>
          </w:p>
        </w:tc>
        <w:tc>
          <w:tcPr>
            <w:tcW w:type="dxa" w:w="2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Buscar en el panel admin la opción Cancelar. Esperado: existe. Obtenido: solo Devolver.</w:t>
            </w:r>
          </w:p>
        </w:tc>
        <w:tc>
          <w:tcPr>
            <w:tcW w:type="dxa" w:w="11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Media</w:t>
            </w:r>
          </w:p>
        </w:tc>
        <w:tc>
          <w:tcPr>
            <w:tcW w:type="dxa" w:w="17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Corregido (función cancelar + estado Cancelada en filaMov)</w:t>
            </w:r>
          </w:p>
        </w:tc>
      </w:tr>
      <w:tr>
        <w:tc>
          <w:tcPr>
            <w:tcW w:type="dxa" w:w="7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D-11</w:t>
            </w:r>
          </w:p>
        </w:tc>
        <w:tc>
          <w:tcPr>
            <w:tcW w:type="dxa" w:w="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CP-06</w:t>
            </w:r>
          </w:p>
        </w:tc>
        <w:tc>
          <w:tcPr>
            <w:tcW w:type="dxa" w:w="2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Pagos y bolsillos no verificaban si la cuenta está bloqueada (RN-07).</w:t>
            </w:r>
          </w:p>
        </w:tc>
        <w:tc>
          <w:tcPr>
            <w:tcW w:type="dxa" w:w="2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Bloquear cuenta y tratar de pagar un convenio. Esperado: rechazo. Obtenido: pago procesado.</w:t>
            </w:r>
          </w:p>
        </w:tc>
        <w:tc>
          <w:tcPr>
            <w:tcW w:type="dxa" w:w="11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Media</w:t>
            </w:r>
          </w:p>
        </w:tc>
        <w:tc>
          <w:tcPr>
            <w:tcW w:type="dxa" w:w="17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Corregido (guard en pagar, aportar, retirar, crearBolsillo)</w:t>
            </w:r>
          </w:p>
        </w:tc>
      </w:tr>
    </w:tbl>
    <w:p>
      <w:pPr>
        <w:pStyle w:val="Heading3"/>
        <w:spacing w:after="100" w:before="220" w:line="360"/>
      </w:pPr>
      <w:r>
        <w:rPr>
          <w:rFonts w:ascii="Calibri" w:cs="Calibri" w:eastAsia="Calibri" w:hAnsi="Calibri"/>
          <w:b/>
          <w:bCs/>
          <w:color w:val="1757D8"/>
          <w:sz w:val="26"/>
          <w:szCs w:val="26"/>
        </w:rPr>
        <w:t xml:space="preserve">Análisis por causa raíz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Alcance de variables (D-01, D-05): estado del sistema modelado como global cuando debía ser por entidad; se trasladó a diccionarios por doc.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Validación de entradas (D-02): la especificación pide datos obligatorios y formatos; el prototipo pedía los datos pero no los validaba.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Control de acceso (D-03, D-06, D-11): el prototipo autenticaba pero no autorizaba por rol ni verificaba estado de cuenta en cada acción.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Omisión de requisitos (D-07, D-08, D-09, D-10): correspondían a RF-05 CA-05.1, RF-06 CA-06.2, RF-08 CA-08.1 y RF-04 CA-04.1 que no estaban implementados.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Manejo de estados de UI (D-04): el botón no reflejaba el estado del recurso.</w:t>
      </w:r>
    </w:p>
    <w:p>
      <w:pPr>
        <w:pStyle w:val="Heading1"/>
        <w:spacing w:after="160" w:before="360" w:line="360"/>
      </w:pPr>
      <w:r>
        <w:rPr>
          <w:rFonts w:ascii="Calibri" w:cs="Calibri" w:eastAsia="Calibri" w:hAnsi="Calibri"/>
          <w:b/>
          <w:bCs/>
          <w:color w:val="0B1E46"/>
          <w:sz w:val="36"/>
          <w:szCs w:val="36"/>
        </w:rPr>
        <w:t xml:space="preserve">7. Matriz de trazabilidad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Vincula cada requisito con los casos de prueba que lo verifican, los defectos relacionados y el estado de la verificación. Esta matriz es la contraparte, en el plano de pruebas, de la matriz requisito ↔ escenario ↔ diagrama que aparece en la especificación de requisitos.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1600"/>
        <w:gridCol w:w="2400"/>
        <w:gridCol w:w="1600"/>
      </w:tblGrid>
      <w:tr>
        <w:trPr>
          <w:tblHeader/>
        </w:trPr>
        <w:tc>
          <w:tcPr>
            <w:tcW w:type="dxa" w:w="16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  <w:tc>
          <w:tcPr>
            <w:tcW w:type="dxa" w:w="28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Caso(s) de prueba</w:t>
            </w:r>
          </w:p>
        </w:tc>
        <w:tc>
          <w:tcPr>
            <w:tcW w:type="dxa" w:w="16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Defecto(s)</w:t>
            </w:r>
          </w:p>
        </w:tc>
        <w:tc>
          <w:tcPr>
            <w:tcW w:type="dxa" w:w="24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16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1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RF-01</w:t>
            </w:r>
          </w:p>
        </w:tc>
        <w:tc>
          <w:tcPr>
            <w:tcW w:type="dxa" w:w="2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CP-16, CP-17, CP-18, CP-19, CP-20, CP-21, CP-22</w:t>
            </w:r>
          </w:p>
        </w:tc>
        <w:tc>
          <w:tcPr>
            <w:tcW w:type="dxa" w:w="1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D-02</w:t>
            </w:r>
          </w:p>
        </w:tc>
        <w:tc>
          <w:tcPr>
            <w:tcW w:type="dxa" w:w="2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Validación completa de datos de registro</w:t>
            </w:r>
          </w:p>
        </w:tc>
        <w:tc>
          <w:tcPr>
            <w:tcW w:type="dxa" w:w="1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7/7 OK (CP-16 a CP-22)</w:t>
            </w:r>
          </w:p>
        </w:tc>
      </w:tr>
      <w:tr>
        <w:tc>
          <w:tcPr>
            <w:tcW w:type="dxa" w:w="1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RF-02</w:t>
            </w:r>
          </w:p>
        </w:tc>
        <w:tc>
          <w:tcPr>
            <w:tcW w:type="dxa" w:w="2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CP-09, CP-10, CP-11, CP-12, CP-13</w:t>
            </w:r>
          </w:p>
        </w:tc>
        <w:tc>
          <w:tcPr>
            <w:tcW w:type="dxa" w:w="1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D-01</w:t>
            </w:r>
          </w:p>
        </w:tc>
        <w:tc>
          <w:tcPr>
            <w:tcW w:type="dxa" w:w="2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3 caminos de login + mensaje genérico</w:t>
            </w:r>
          </w:p>
        </w:tc>
        <w:tc>
          <w:tcPr>
            <w:tcW w:type="dxa" w:w="1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5/5 OK (CP-09 a CP-13)</w:t>
            </w:r>
          </w:p>
        </w:tc>
      </w:tr>
      <w:tr>
        <w:tc>
          <w:tcPr>
            <w:tcW w:type="dxa" w:w="1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RF-03</w:t>
            </w:r>
          </w:p>
        </w:tc>
        <w:tc>
          <w:tcPr>
            <w:tcW w:type="dxa" w:w="2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CP-27, CP-28, CP-29</w:t>
            </w:r>
          </w:p>
        </w:tc>
        <w:tc>
          <w:tcPr>
            <w:tcW w:type="dxa" w:w="1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Total = disponible + bolsillos; bolsillos no mezclan</w:t>
            </w:r>
          </w:p>
        </w:tc>
        <w:tc>
          <w:tcPr>
            <w:tcW w:type="dxa" w:w="1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3/3 OK (CP-27 a CP-29)</w:t>
            </w:r>
          </w:p>
        </w:tc>
      </w:tr>
      <w:tr>
        <w:tc>
          <w:tcPr>
            <w:tcW w:type="dxa" w:w="1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RF-04</w:t>
            </w:r>
          </w:p>
        </w:tc>
        <w:tc>
          <w:tcPr>
            <w:tcW w:type="dxa" w:w="2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CP-01 a CP-07, CP-26</w:t>
            </w:r>
          </w:p>
        </w:tc>
        <w:tc>
          <w:tcPr>
            <w:tcW w:type="dxa" w:w="1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D-10</w:t>
            </w:r>
          </w:p>
        </w:tc>
        <w:tc>
          <w:tcPr>
            <w:tcW w:type="dxa" w:w="2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Estados y reglas de monto</w:t>
            </w:r>
          </w:p>
        </w:tc>
        <w:tc>
          <w:tcPr>
            <w:tcW w:type="dxa" w:w="1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8/8 OK (CP-01 a CP-07, CP-26)</w:t>
            </w:r>
          </w:p>
        </w:tc>
      </w:tr>
      <w:tr>
        <w:tc>
          <w:tcPr>
            <w:tcW w:type="dxa" w:w="1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RF-05</w:t>
            </w:r>
          </w:p>
        </w:tc>
        <w:tc>
          <w:tcPr>
            <w:tcW w:type="dxa" w:w="2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CP-23, CP-24, CP-25, CP-26</w:t>
            </w:r>
          </w:p>
        </w:tc>
        <w:tc>
          <w:tcPr>
            <w:tcW w:type="dxa" w:w="1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D-04, D-07, D-10</w:t>
            </w:r>
          </w:p>
        </w:tc>
        <w:tc>
          <w:tcPr>
            <w:tcW w:type="dxa" w:w="2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Admin busca, devuelve y cancela</w:t>
            </w:r>
          </w:p>
        </w:tc>
        <w:tc>
          <w:tcPr>
            <w:tcW w:type="dxa" w:w="1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5/5 OK (CP-23, CP-23b, CP-24, CP-25, CP-26)</w:t>
            </w:r>
          </w:p>
        </w:tc>
      </w:tr>
      <w:tr>
        <w:tc>
          <w:tcPr>
            <w:tcW w:type="dxa" w:w="1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RF-06</w:t>
            </w:r>
          </w:p>
        </w:tc>
        <w:tc>
          <w:tcPr>
            <w:tcW w:type="dxa" w:w="2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CP-30, CP-31, CP-32</w:t>
            </w:r>
          </w:p>
        </w:tc>
        <w:tc>
          <w:tcPr>
            <w:tcW w:type="dxa" w:w="1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D-08</w:t>
            </w:r>
          </w:p>
        </w:tc>
        <w:tc>
          <w:tcPr>
            <w:tcW w:type="dxa" w:w="2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Cambio de contraseña + notificación</w:t>
            </w:r>
          </w:p>
        </w:tc>
        <w:tc>
          <w:tcPr>
            <w:tcW w:type="dxa" w:w="1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3/3 OK (CP-30 a CP-32)</w:t>
            </w:r>
          </w:p>
        </w:tc>
      </w:tr>
      <w:tr>
        <w:tc>
          <w:tcPr>
            <w:tcW w:type="dxa" w:w="1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RF-07</w:t>
            </w:r>
          </w:p>
        </w:tc>
        <w:tc>
          <w:tcPr>
            <w:tcW w:type="dxa" w:w="2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CP-33, CP-34</w:t>
            </w:r>
          </w:p>
        </w:tc>
        <w:tc>
          <w:tcPr>
            <w:tcW w:type="dxa" w:w="1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Exportar CSV por rango</w:t>
            </w:r>
          </w:p>
        </w:tc>
        <w:tc>
          <w:tcPr>
            <w:tcW w:type="dxa" w:w="1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2/2 OK (CP-33, CP-34)</w:t>
            </w:r>
          </w:p>
        </w:tc>
      </w:tr>
      <w:tr>
        <w:tc>
          <w:tcPr>
            <w:tcW w:type="dxa" w:w="1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RF-08</w:t>
            </w:r>
          </w:p>
        </w:tc>
        <w:tc>
          <w:tcPr>
            <w:tcW w:type="dxa" w:w="2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CP-35</w:t>
            </w:r>
          </w:p>
        </w:tc>
        <w:tc>
          <w:tcPr>
            <w:tcW w:type="dxa" w:w="1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D-09</w:t>
            </w:r>
          </w:p>
        </w:tc>
        <w:tc>
          <w:tcPr>
            <w:tcW w:type="dxa" w:w="2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Dashboard con filtro + métricas</w:t>
            </w:r>
          </w:p>
        </w:tc>
        <w:tc>
          <w:tcPr>
            <w:tcW w:type="dxa" w:w="1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2/2 OK (CP-35, CP-35b)</w:t>
            </w:r>
          </w:p>
        </w:tc>
      </w:tr>
      <w:tr>
        <w:tc>
          <w:tcPr>
            <w:tcW w:type="dxa" w:w="1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RNF-01</w:t>
            </w:r>
          </w:p>
        </w:tc>
        <w:tc>
          <w:tcPr>
            <w:tcW w:type="dxa" w:w="2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CP-37</w:t>
            </w:r>
          </w:p>
        </w:tc>
        <w:tc>
          <w:tcPr>
            <w:tcW w:type="dxa" w:w="1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D-05</w:t>
            </w:r>
          </w:p>
        </w:tc>
        <w:tc>
          <w:tcPr>
            <w:tcW w:type="dxa" w:w="2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Autologout 10 min</w:t>
            </w:r>
          </w:p>
        </w:tc>
        <w:tc>
          <w:tcPr>
            <w:tcW w:type="dxa" w:w="1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1/1 OK (CP-37)</w:t>
            </w:r>
          </w:p>
        </w:tc>
      </w:tr>
      <w:tr>
        <w:tc>
          <w:tcPr>
            <w:tcW w:type="dxa" w:w="1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RNF-02</w:t>
            </w:r>
          </w:p>
        </w:tc>
        <w:tc>
          <w:tcPr>
            <w:tcW w:type="dxa" w:w="2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CP-14</w:t>
            </w:r>
          </w:p>
        </w:tc>
        <w:tc>
          <w:tcPr>
            <w:tcW w:type="dxa" w:w="1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D-01</w:t>
            </w:r>
          </w:p>
        </w:tc>
        <w:tc>
          <w:tcPr>
            <w:tcW w:type="dxa" w:w="2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Bloqueo 15 min por cuenta</w:t>
            </w:r>
          </w:p>
        </w:tc>
        <w:tc>
          <w:tcPr>
            <w:tcW w:type="dxa" w:w="1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1/1 OK (CP-14)</w:t>
            </w:r>
          </w:p>
        </w:tc>
      </w:tr>
      <w:tr>
        <w:tc>
          <w:tcPr>
            <w:tcW w:type="dxa" w:w="1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RN-07</w:t>
            </w:r>
          </w:p>
        </w:tc>
        <w:tc>
          <w:tcPr>
            <w:tcW w:type="dxa" w:w="28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CP-06, CP-08, CP-15</w:t>
            </w:r>
          </w:p>
        </w:tc>
        <w:tc>
          <w:tcPr>
            <w:tcW w:type="dxa" w:w="1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D-06, D-11</w:t>
            </w:r>
          </w:p>
        </w:tc>
        <w:tc>
          <w:tcPr>
            <w:tcW w:type="dxa" w:w="2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Cuenta bloqueada no transacciona</w:t>
            </w:r>
          </w:p>
        </w:tc>
        <w:tc>
          <w:tcPr>
            <w:tcW w:type="dxa" w:w="1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3/3 OK (CP-06, CP-08, CP-15)</w:t>
            </w:r>
          </w:p>
        </w:tc>
      </w:tr>
      <w:tr>
        <w:tc>
          <w:tcPr>
            <w:tcW w:type="dxa" w:w="1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Rol / seguridad</w:t>
            </w:r>
          </w:p>
        </w:tc>
        <w:tc>
          <w:tcPr>
            <w:tcW w:type="dxa" w:w="28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CP-36, CP-36b</w:t>
            </w:r>
          </w:p>
        </w:tc>
        <w:tc>
          <w:tcPr>
            <w:tcW w:type="dxa" w:w="1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D-03</w:t>
            </w:r>
          </w:p>
        </w:tc>
        <w:tc>
          <w:tcPr>
            <w:tcW w:type="dxa" w:w="2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Validación de rol en navegación</w:t>
            </w:r>
          </w:p>
        </w:tc>
        <w:tc>
          <w:tcPr>
            <w:tcW w:type="dxa" w:w="1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2/2 OK (CP-36, CP-36b)</w:t>
            </w:r>
          </w:p>
        </w:tc>
      </w:tr>
    </w:tbl>
    <w:p>
      <w:pPr>
        <w:spacing w:after="120" w:line="360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10213F"/>
          <w:sz w:val="22"/>
          <w:szCs w:val="22"/>
        </w:rPr>
        <w:t xml:space="preserve">Cobertura: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8 de 8 RF (100 %), 2 de 4 RNF (RNF-01 y RNF-02; RNF-03 y RNF-04 se verifican por inspección en navegadores), 5 de 7 RN con caso dedicado (RN-01, RN-02, RN-04, RN-05, RN-07); RN-03 y RN-06 se verifican como efecto colateral de los casos anteriores.</w:t>
      </w:r>
    </w:p>
    <w:p>
      <w:r>
        <w:br w:type="page"/>
      </w:r>
    </w:p>
    <w:p>
      <w:pPr>
        <w:pStyle w:val="Heading1"/>
        <w:spacing w:after="160" w:before="360" w:line="360"/>
      </w:pPr>
      <w:r>
        <w:rPr>
          <w:rFonts w:ascii="Calibri" w:cs="Calibri" w:eastAsia="Calibri" w:hAnsi="Calibri"/>
          <w:b/>
          <w:bCs/>
          <w:color w:val="0B1E46"/>
          <w:sz w:val="36"/>
          <w:szCs w:val="36"/>
        </w:rPr>
        <w:t xml:space="preserve">8. Acta de prueba de aceptación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La prueba de aceptación se realiza con el representante de FINTEC, ejecutando los 6 flujos de mayor valor para el negocio. El cliente decide si acepta el producto, lo acepta con condiciones o lo rechaza, y lo deja consignado al pie de este documento.</w:t>
      </w:r>
    </w:p>
    <w:p>
      <w:pPr>
        <w:pStyle w:val="Heading3"/>
        <w:spacing w:after="100" w:before="220" w:line="360"/>
      </w:pPr>
      <w:r>
        <w:rPr>
          <w:rFonts w:ascii="Calibri" w:cs="Calibri" w:eastAsia="Calibri" w:hAnsi="Calibri"/>
          <w:b/>
          <w:bCs/>
          <w:color w:val="1757D8"/>
          <w:sz w:val="26"/>
          <w:szCs w:val="26"/>
        </w:rPr>
        <w:t xml:space="preserve">Casos ejecutados en la prueba de aceptación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200"/>
        <w:gridCol w:w="4000"/>
        <w:gridCol w:w="3300"/>
      </w:tblGrid>
      <w:tr>
        <w:trPr>
          <w:tblHeader/>
        </w:trPr>
        <w:tc>
          <w:tcPr>
            <w:tcW w:type="dxa" w:w="7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2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Caso</w:t>
            </w:r>
          </w:p>
        </w:tc>
        <w:tc>
          <w:tcPr>
            <w:tcW w:type="dxa" w:w="40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Flujo de negocio</w:t>
            </w:r>
          </w:p>
        </w:tc>
        <w:tc>
          <w:tcPr>
            <w:tcW w:type="dxa" w:w="33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tcW w:type="dxa" w:w="7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CP-16</w:t>
            </w:r>
          </w:p>
        </w:tc>
        <w:tc>
          <w:tcPr>
            <w:tcW w:type="dxa" w:w="4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Alta de nueva cuenta</w:t>
            </w:r>
          </w:p>
        </w:tc>
        <w:tc>
          <w:tcPr>
            <w:tcW w:type="dxa" w:w="33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☐ Aceptado    ☐ Observado    ☐ Rechazado</w:t>
            </w:r>
          </w:p>
        </w:tc>
      </w:tr>
      <w:tr>
        <w:tc>
          <w:tcPr>
            <w:tcW w:type="dxa" w:w="7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CP-09 + CP-14</w:t>
            </w:r>
          </w:p>
        </w:tc>
        <w:tc>
          <w:tcPr>
            <w:tcW w:type="dxa" w:w="40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Login y bloqueo tras 5 intentos</w:t>
            </w:r>
          </w:p>
        </w:tc>
        <w:tc>
          <w:tcPr>
            <w:tcW w:type="dxa" w:w="33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☐ Aceptado    ☐ Observado    ☐ Rechazado</w:t>
            </w:r>
          </w:p>
        </w:tc>
      </w:tr>
      <w:tr>
        <w:tc>
          <w:tcPr>
            <w:tcW w:type="dxa" w:w="7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CP-01 + CP-03</w:t>
            </w:r>
          </w:p>
        </w:tc>
        <w:tc>
          <w:tcPr>
            <w:tcW w:type="dxa" w:w="4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Transferencia válida y rechazo por saldo</w:t>
            </w:r>
          </w:p>
        </w:tc>
        <w:tc>
          <w:tcPr>
            <w:tcW w:type="dxa" w:w="33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☐ Aceptado    ☐ Observado    ☐ Rechazado</w:t>
            </w:r>
          </w:p>
        </w:tc>
      </w:tr>
      <w:tr>
        <w:tc>
          <w:tcPr>
            <w:tcW w:type="dxa" w:w="7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CP-23</w:t>
            </w:r>
          </w:p>
        </w:tc>
        <w:tc>
          <w:tcPr>
            <w:tcW w:type="dxa" w:w="40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Devolución administrativa</w:t>
            </w:r>
          </w:p>
        </w:tc>
        <w:tc>
          <w:tcPr>
            <w:tcW w:type="dxa" w:w="33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☐ Aceptado    ☐ Observado    ☐ Rechazado</w:t>
            </w:r>
          </w:p>
        </w:tc>
      </w:tr>
      <w:tr>
        <w:tc>
          <w:tcPr>
            <w:tcW w:type="dxa" w:w="7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CP-30</w:t>
            </w:r>
          </w:p>
        </w:tc>
        <w:tc>
          <w:tcPr>
            <w:tcW w:type="dxa" w:w="4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Cambio de contraseña con notificación</w:t>
            </w:r>
          </w:p>
        </w:tc>
        <w:tc>
          <w:tcPr>
            <w:tcW w:type="dxa" w:w="33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☐ Aceptado    ☐ Observado    ☐ Rechazado</w:t>
            </w:r>
          </w:p>
        </w:tc>
      </w:tr>
      <w:tr>
        <w:tc>
          <w:tcPr>
            <w:tcW w:type="dxa" w:w="7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CP-33 + CP-35</w:t>
            </w:r>
          </w:p>
        </w:tc>
        <w:tc>
          <w:tcPr>
            <w:tcW w:type="dxa" w:w="40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Reporte CSV y dashboard contable</w:t>
            </w:r>
          </w:p>
        </w:tc>
        <w:tc>
          <w:tcPr>
            <w:tcW w:type="dxa" w:w="33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☐ Aceptado    ☐ Observado    ☐ Rechazado</w:t>
            </w:r>
          </w:p>
        </w:tc>
      </w:tr>
    </w:tbl>
    <w:p>
      <w:pPr>
        <w:pStyle w:val="Heading3"/>
        <w:spacing w:after="100" w:before="220" w:line="360"/>
      </w:pPr>
      <w:r>
        <w:rPr>
          <w:rFonts w:ascii="Calibri" w:cs="Calibri" w:eastAsia="Calibri" w:hAnsi="Calibri"/>
          <w:b/>
          <w:bCs/>
          <w:color w:val="1757D8"/>
          <w:sz w:val="26"/>
          <w:szCs w:val="26"/>
        </w:rPr>
        <w:t xml:space="preserve">Datos del cliente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000"/>
      </w:tblGrid>
      <w:tr>
        <w:trPr>
          <w:tblHeader/>
        </w:trPr>
        <w:tc>
          <w:tcPr>
            <w:tcW w:type="dxa" w:w="32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0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Fecha de la prueba</w:t>
            </w:r>
          </w:p>
        </w:tc>
        <w:tc>
          <w:tcPr>
            <w:tcW w:type="dxa" w:w="6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Nombre del representante de FINTEC</w:t>
            </w:r>
          </w:p>
        </w:tc>
        <w:tc>
          <w:tcPr>
            <w:tcW w:type="dxa" w:w="60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Cargo</w:t>
            </w:r>
          </w:p>
        </w:tc>
        <w:tc>
          <w:tcPr>
            <w:tcW w:type="dxa" w:w="6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Decisión</w:t>
            </w:r>
          </w:p>
        </w:tc>
        <w:tc>
          <w:tcPr>
            <w:tcW w:type="dxa" w:w="60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☐ Aceptado    ☐ Aceptado con condiciones    ☐ Rechazado</w:t>
            </w:r>
          </w:p>
        </w:tc>
      </w:tr>
      <w:tr>
        <w:tc>
          <w:tcPr>
            <w:tcW w:type="dxa" w:w="3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Observaciones del cliente</w:t>
            </w:r>
          </w:p>
        </w:tc>
        <w:tc>
          <w:tcPr>
            <w:tcW w:type="dxa" w:w="6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Firma del representante</w:t>
            </w:r>
          </w:p>
        </w:tc>
        <w:tc>
          <w:tcPr>
            <w:tcW w:type="dxa" w:w="60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Firma del equipo desarrollador</w:t>
            </w:r>
          </w:p>
        </w:tc>
        <w:tc>
          <w:tcPr>
            <w:tcW w:type="dxa" w:w="60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 w:line="360"/>
      </w:pPr>
      <w:r>
        <w:rPr>
          <w:rFonts w:ascii="Calibri" w:cs="Calibri" w:eastAsia="Calibri" w:hAnsi="Calibri"/>
          <w:b/>
          <w:bCs/>
          <w:color w:val="0B1E46"/>
          <w:sz w:val="36"/>
          <w:szCs w:val="36"/>
        </w:rPr>
        <w:t xml:space="preserve">9. Registro de uso de IA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El equipo utilizó asistentes de IA para acelerar la revisión del código del prototipo, la derivación de casos de prueba a partir de los escenarios de la especificación y la redacción del presente documento. Todos los casos y resultados reportados fueron verificados por el equipo contra la especificación.</w:t>
      </w:r>
    </w:p>
    <w:p>
      <w:pPr>
        <w:pStyle w:val="Heading3"/>
        <w:spacing w:after="100" w:before="220" w:line="360"/>
      </w:pPr>
      <w:r>
        <w:rPr>
          <w:rFonts w:ascii="Calibri" w:cs="Calibri" w:eastAsia="Calibri" w:hAnsi="Calibri"/>
          <w:b/>
          <w:bCs/>
          <w:color w:val="1757D8"/>
          <w:sz w:val="26"/>
          <w:szCs w:val="26"/>
        </w:rPr>
        <w:t xml:space="preserve">Herramientas y uso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400"/>
      </w:tblGrid>
      <w:tr>
        <w:trPr>
          <w:tblHeader/>
        </w:trPr>
        <w:tc>
          <w:tcPr>
            <w:tcW w:type="dxa" w:w="24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Herramienta</w:t>
            </w:r>
          </w:p>
        </w:tc>
        <w:tc>
          <w:tcPr>
            <w:tcW w:type="dxa" w:w="24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Modelo / versión</w:t>
            </w:r>
          </w:p>
        </w:tc>
        <w:tc>
          <w:tcPr>
            <w:tcW w:type="dxa" w:w="44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 se usó</w:t>
            </w:r>
          </w:p>
        </w:tc>
      </w:tr>
      <w:tr>
        <w:tc>
          <w:tcPr>
            <w:tcW w:type="dxa" w:w="2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Cursor (Agent mode)</w:t>
            </w:r>
          </w:p>
        </w:tc>
        <w:tc>
          <w:tcPr>
            <w:tcW w:type="dxa" w:w="2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Claude 4.7 (modo thinking)</w:t>
            </w:r>
          </w:p>
        </w:tc>
        <w:tc>
          <w:tcPr>
            <w:tcW w:type="dxa" w:w="44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Revisión del código del prototipo, implementación de las correcciones derivadas de los defectos, generación del borrador de casos de prueba a partir de los 4 escenarios de la especificación y redacción del presente documento.</w:t>
            </w:r>
          </w:p>
        </w:tc>
      </w:tr>
      <w:tr>
        <w:tc>
          <w:tcPr>
            <w:tcW w:type="dxa" w:w="2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OpenSpec (enfoque)</w:t>
            </w:r>
          </w:p>
        </w:tc>
        <w:tc>
          <w:tcPr>
            <w:tcW w:type="dxa" w:w="2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—</w:t>
            </w:r>
          </w:p>
        </w:tc>
        <w:tc>
          <w:tcPr>
            <w:tcW w:type="dxa" w:w="44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Encuadre del formato de escenarios y de casos (Entrada / Resultado esperado / Excepción) para que los resultados esperados vengan de la especificación y no del comportamiento del código.</w:t>
            </w:r>
          </w:p>
        </w:tc>
      </w:tr>
    </w:tbl>
    <w:p>
      <w:pPr>
        <w:pStyle w:val="Heading3"/>
        <w:spacing w:after="100" w:before="220" w:line="360"/>
      </w:pPr>
      <w:r>
        <w:rPr>
          <w:rFonts w:ascii="Calibri" w:cs="Calibri" w:eastAsia="Calibri" w:hAnsi="Calibri"/>
          <w:b/>
          <w:bCs/>
          <w:color w:val="1757D8"/>
          <w:sz w:val="26"/>
          <w:szCs w:val="26"/>
        </w:rPr>
        <w:t xml:space="preserve">Evolución de los prompts principales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200"/>
        <w:gridCol w:w="2600"/>
        <w:gridCol w:w="2900"/>
      </w:tblGrid>
      <w:tr>
        <w:trPr>
          <w:tblHeader/>
        </w:trPr>
        <w:tc>
          <w:tcPr>
            <w:tcW w:type="dxa" w:w="5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</w:t>
            </w:r>
          </w:p>
        </w:tc>
        <w:tc>
          <w:tcPr>
            <w:tcW w:type="dxa" w:w="32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Prompt</w:t>
            </w:r>
          </w:p>
        </w:tc>
        <w:tc>
          <w:tcPr>
            <w:tcW w:type="dxa" w:w="26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Cambio respecto de la anterior</w:t>
            </w:r>
          </w:p>
        </w:tc>
        <w:tc>
          <w:tcPr>
            <w:tcW w:type="dxa" w:w="2900"/>
            <w:shd w:fill="0B1E46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Motivo</w:t>
            </w:r>
          </w:p>
        </w:tc>
      </w:tr>
      <w:tr>
        <w:tc>
          <w:tcPr>
            <w:tcW w:type="dxa" w:w="5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"Revisa el archivo"</w:t>
            </w:r>
          </w:p>
        </w:tc>
        <w:tc>
          <w:tcPr>
            <w:tcW w:type="dxa" w:w="2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—</w:t>
            </w:r>
          </w:p>
        </w:tc>
        <w:tc>
          <w:tcPr>
            <w:tcW w:type="dxa" w:w="2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Primer análisis libre del prototipo.</w:t>
            </w:r>
          </w:p>
        </w:tc>
      </w:tr>
      <w:tr>
        <w:tc>
          <w:tcPr>
            <w:tcW w:type="dxa" w:w="5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"Corrige los problemas detectados"</w:t>
            </w:r>
          </w:p>
        </w:tc>
        <w:tc>
          <w:tcPr>
            <w:tcW w:type="dxa" w:w="2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Pide acción tras el diagnóstico.</w:t>
            </w:r>
          </w:p>
        </w:tc>
        <w:tc>
          <w:tcPr>
            <w:tcW w:type="dxa" w:w="2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Separar la fase de análisis de la fase de corrección para que los cambios estén justificados.</w:t>
            </w:r>
          </w:p>
        </w:tc>
      </w:tr>
      <w:tr>
        <w:tc>
          <w:tcPr>
            <w:tcW w:type="dxa" w:w="5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"La idea es no cambiar nada visual"</w:t>
            </w:r>
          </w:p>
        </w:tc>
        <w:tc>
          <w:tcPr>
            <w:tcW w:type="dxa" w:w="2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Restricción explícita de alcance.</w:t>
            </w:r>
          </w:p>
        </w:tc>
        <w:tc>
          <w:tcPr>
            <w:tcW w:type="dxa" w:w="2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Preservar el diseño ya validado con el cliente y evitar que la refactorización arrastre cambios visuales no acordados.</w:t>
            </w:r>
          </w:p>
        </w:tc>
      </w:tr>
      <w:tr>
        <w:tc>
          <w:tcPr>
            <w:tcW w:type="dxa" w:w="5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"Revisa qué cumplimos y qué no respecto del documento de calidad"</w:t>
            </w:r>
          </w:p>
        </w:tc>
        <w:tc>
          <w:tcPr>
            <w:tcW w:type="dxa" w:w="26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Pide análisis sistemático de gaps.</w:t>
            </w:r>
          </w:p>
        </w:tc>
        <w:tc>
          <w:tcPr>
            <w:tcW w:type="dxa" w:w="2900"/>
            <w:shd w:fill="F3F7FC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Pasar de corrección puntual a trazabilidad completa contra la rúbrica.</w:t>
            </w:r>
          </w:p>
        </w:tc>
      </w:tr>
      <w:tr>
        <w:tc>
          <w:tcPr>
            <w:tcW w:type="dxa" w:w="5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"Entrégame un archivo con los casos de prueba y empieza a completar todo lo del documento"</w:t>
            </w:r>
          </w:p>
        </w:tc>
        <w:tc>
          <w:tcPr>
            <w:tcW w:type="dxa" w:w="26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Pide materializar el entregable.</w:t>
            </w:r>
          </w:p>
        </w:tc>
        <w:tc>
          <w:tcPr>
            <w:tcW w:type="dxa" w:w="2900"/>
            <w:shd w:fill="FFFFFF" w:color="auto" w:val="clear"/>
          </w:tcPr>
          <w:p>
            <w:pPr>
              <w:spacing w:after="60" w:line="3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0213F"/>
                <w:sz w:val="20"/>
                <w:szCs w:val="20"/>
              </w:rPr>
              <w:t xml:space="preserve">Convertir el análisis en el documento académico calificable.</w:t>
            </w:r>
          </w:p>
        </w:tc>
      </w:tr>
    </w:tbl>
    <w:p>
      <w:pPr>
        <w:pStyle w:val="Heading3"/>
        <w:spacing w:after="100" w:before="220" w:line="360"/>
      </w:pPr>
      <w:r>
        <w:rPr>
          <w:rFonts w:ascii="Calibri" w:cs="Calibri" w:eastAsia="Calibri" w:hAnsi="Calibri"/>
          <w:b/>
          <w:bCs/>
          <w:color w:val="1757D8"/>
          <w:sz w:val="26"/>
          <w:szCs w:val="26"/>
        </w:rPr>
        <w:t xml:space="preserve">Casos propuestos por la IA que se descartaron o ajustaron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Descartado: caso de "transferencia a cuenta de otro banco". No está en el alcance del RF-04 del prototipo; la especificación cubre solo cuentas FINTEC.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Ajustado: el caso de "cerrar sesión al bloquear" originalmente verificaba solo transferencias. Se amplió a pagos y bolsillos porque RN-07 aplica a toda transacción.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Ajustado: el botón "Devolver" originalmente no reflejaba estado; se le añadió el atributo disabled para que el caso CP-24 se verifique a nivel de UI y no solo de validación.</w:t>
      </w:r>
    </w:p>
    <w:p>
      <w:pPr>
        <w:pStyle w:val="Heading1"/>
        <w:spacing w:after="160" w:before="360" w:line="360"/>
      </w:pPr>
      <w:r>
        <w:rPr>
          <w:rFonts w:ascii="Calibri" w:cs="Calibri" w:eastAsia="Calibri" w:hAnsi="Calibri"/>
          <w:b/>
          <w:bCs/>
          <w:color w:val="0B1E46"/>
          <w:sz w:val="36"/>
          <w:szCs w:val="36"/>
        </w:rPr>
        <w:t xml:space="preserve">10. Material de consulta</w:t>
      </w:r>
    </w:p>
    <w:p>
      <w:pPr>
        <w:spacing w:after="160" w:line="320"/>
        <w:ind w:left="720" w:hanging="7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International Organization for Standardization. (2023). ISO/IEC 25010:2023 — Systems and software engineering: Systems and software Quality Requirements and Evaluation (SQuaRE): Product quality model. ISO.</w:t>
      </w:r>
    </w:p>
    <w:p>
      <w:pPr>
        <w:spacing w:after="160" w:line="320"/>
        <w:ind w:left="720" w:hanging="7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International Organization for Standardization. (2021). ISO/IEC/IEEE 29119-3:2021 — Software and systems engineering: Software testing: Part 3: Test documentation. ISO.</w:t>
      </w:r>
    </w:p>
    <w:p>
      <w:pPr>
        <w:spacing w:after="160" w:line="320"/>
        <w:ind w:left="720" w:hanging="7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ISO/IEC/IEEE. (2018). ISO/IEC/IEEE 29148:2018 — Systems and software engineering: Life cycle processes: Requirements engineering. IEEE.</w:t>
      </w:r>
    </w:p>
    <w:p>
      <w:pPr>
        <w:spacing w:after="160" w:line="320"/>
        <w:ind w:left="720" w:hanging="7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Myers, G. J., Sandler, C., &amp; Badgett, T. (2012). The art of software testing (3.ª ed.). Wiley.</w:t>
      </w:r>
    </w:p>
    <w:p>
      <w:pPr>
        <w:spacing w:after="160" w:line="320"/>
        <w:ind w:left="720" w:hanging="7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Object Management Group. (2017). OMG Unified Modeling Language (UML), Version 2.5.1. OMG.</w:t>
      </w:r>
    </w:p>
    <w:p>
      <w:pPr>
        <w:spacing w:after="160" w:line="320"/>
        <w:ind w:left="720" w:hanging="7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213F"/>
          <w:sz w:val="22"/>
          <w:szCs w:val="22"/>
        </w:rPr>
        <w:t xml:space="preserve">Sommerville, I. (2011). Ingeniería de software (9.ª ed.). Pearson Educación.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calidad y pruebas - FINTEC</dc:title>
  <dc:creator>Equipo FINTEC</dc:creator>
  <cp:lastModifiedBy>Un-named</cp:lastModifiedBy>
  <cp:revision>1</cp:revision>
  <dcterms:created xsi:type="dcterms:W3CDTF">2026-10-21T01:19:44.328Z</dcterms:created>
  <dcterms:modified xsi:type="dcterms:W3CDTF">2026-10-21T01:19:44.329Z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