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1"/>
        <w:widowControl w:val="0"/>
        <w:ind w:right="46"/>
        <w:jc w:val="center"/>
        <w:rPr>
          <w:rFonts w:ascii="Arial" w:cs="Arial" w:eastAsia="Arial" w:hAnsi="Arial"/>
          <w:b w:val="1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Facultad de Ingeniería y Ciencias</w:t>
        <w:br w:type="textWrapping"/>
        <w:t xml:space="preserve">Escuela de Informática y Telecomunicaciones</w:t>
      </w:r>
    </w:p>
    <w:p w:rsidR="00000000" w:rsidDel="00000000" w:rsidP="00000000" w:rsidRDefault="00000000" w:rsidRPr="00000000" w14:paraId="00000002">
      <w:pPr>
        <w:widowControl w:val="0"/>
        <w:ind w:right="46"/>
        <w:jc w:val="center"/>
        <w:rPr>
          <w:rFonts w:ascii="Arial" w:cs="Arial" w:eastAsia="Arial" w:hAnsi="Arial"/>
          <w:b w:val="1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right="46"/>
        <w:jc w:val="center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PROGRAMA DE ASIGNATURA</w:t>
        <w:br w:type="textWrapping"/>
      </w: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Bases de datos</w:t>
      </w:r>
    </w:p>
    <w:p w:rsidR="00000000" w:rsidDel="00000000" w:rsidP="00000000" w:rsidRDefault="00000000" w:rsidRPr="00000000" w14:paraId="00000004">
      <w:pPr>
        <w:widowControl w:val="0"/>
        <w:ind w:right="46"/>
        <w:jc w:val="center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ind w:right="46"/>
        <w:jc w:val="both"/>
        <w:rPr>
          <w:rFonts w:ascii="Arial" w:cs="Arial" w:eastAsia="Arial" w:hAnsi="Arial"/>
          <w:b w:val="1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right="46"/>
        <w:jc w:val="both"/>
        <w:rPr>
          <w:rFonts w:ascii="Arial" w:cs="Arial" w:eastAsia="Arial" w:hAnsi="Arial"/>
          <w:b w:val="1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7">
      <w:pPr>
        <w:widowControl w:val="0"/>
        <w:ind w:left="0" w:firstLine="0"/>
        <w:jc w:val="both"/>
        <w:rPr>
          <w:rFonts w:ascii="Arial" w:cs="Arial" w:eastAsia="Arial" w:hAnsi="Arial"/>
          <w:b w:val="1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Identificación de la asignatura:</w:t>
        <w:br w:type="textWrapping"/>
      </w:r>
    </w:p>
    <w:tbl>
      <w:tblPr>
        <w:tblStyle w:val="Table1"/>
        <w:tblW w:w="8835.0" w:type="dxa"/>
        <w:jc w:val="left"/>
        <w:tblLayout w:type="fixed"/>
        <w:tblLook w:val="0600"/>
      </w:tblPr>
      <w:tblGrid>
        <w:gridCol w:w="3885"/>
        <w:gridCol w:w="4950"/>
        <w:tblGridChange w:id="0">
          <w:tblGrid>
            <w:gridCol w:w="3885"/>
            <w:gridCol w:w="495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rFonts w:ascii="Arial" w:cs="Arial" w:eastAsia="Arial" w:hAnsi="Arial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rtl w:val="0"/>
              </w:rPr>
              <w:t xml:space="preserve">Nombre de la Asignatura: Bases de datos</w:t>
              <w:tab/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both"/>
              <w:rPr>
                <w:rFonts w:ascii="Arial" w:cs="Arial" w:eastAsia="Arial" w:hAnsi="Arial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rtl w:val="0"/>
              </w:rPr>
              <w:t xml:space="preserve">Códigos: CIT-2307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rFonts w:ascii="Arial" w:cs="Arial" w:eastAsia="Arial" w:hAnsi="Arial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rtl w:val="0"/>
              </w:rPr>
              <w:t xml:space="preserve">Créditos: 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both"/>
              <w:rPr>
                <w:rFonts w:ascii="Arial" w:cs="Arial" w:eastAsia="Arial" w:hAnsi="Arial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rtl w:val="0"/>
              </w:rPr>
              <w:t xml:space="preserve">Duración: Semestral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rFonts w:ascii="Arial" w:cs="Arial" w:eastAsia="Arial" w:hAnsi="Arial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rtl w:val="0"/>
              </w:rPr>
              <w:t xml:space="preserve">Ubicación en el plan de estudios: Semestre 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both"/>
              <w:rPr>
                <w:rFonts w:ascii="Arial" w:cs="Arial" w:eastAsia="Arial" w:hAnsi="Arial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rtl w:val="0"/>
              </w:rPr>
              <w:t xml:space="preserve">Requisitos: CIT-2306 Estructuras de datos y algoritmos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rFonts w:ascii="Arial" w:cs="Arial" w:eastAsia="Arial" w:hAnsi="Arial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rtl w:val="0"/>
              </w:rPr>
              <w:t xml:space="preserve">Sesiones cátedras semanales: 2 cátedras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rFonts w:ascii="Arial" w:cs="Arial" w:eastAsia="Arial" w:hAnsi="Arial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rtl w:val="0"/>
              </w:rPr>
              <w:t xml:space="preserve">Sesiones de Ayudantía: 1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spacing w:before="200" w:lineRule="auto"/>
        <w:jc w:val="both"/>
        <w:rPr>
          <w:rFonts w:ascii="Arial" w:cs="Arial" w:eastAsia="Arial" w:hAnsi="Arial"/>
          <w:b w:val="1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left="0" w:firstLine="0"/>
        <w:jc w:val="both"/>
        <w:rPr>
          <w:rFonts w:ascii="Arial" w:cs="Arial" w:eastAsia="Arial" w:hAnsi="Arial"/>
          <w:b w:val="1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Descripción de la asignatura:</w:t>
      </w:r>
    </w:p>
    <w:p w:rsidR="00000000" w:rsidDel="00000000" w:rsidP="00000000" w:rsidRDefault="00000000" w:rsidRPr="00000000" w14:paraId="00000016">
      <w:pPr>
        <w:tabs>
          <w:tab w:val="left" w:leader="none" w:pos="565"/>
          <w:tab w:val="left" w:leader="none" w:pos="566"/>
        </w:tabs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565"/>
          <w:tab w:val="left" w:leader="none" w:pos="566"/>
        </w:tabs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El objetivo de la asignatura es entregar conocimientos teóricos y herramientas prácticas para el modelamiento, diseño, implementación, consulta, administración y optimización de bases de datos. Se espera que los y las estudiantes apliquen estos conocimientos para resolver problemas desde una perspectiva sistémica y que documenten procedimientos, resultados y análisis a través de informes técnicos.</w:t>
      </w:r>
    </w:p>
    <w:p w:rsidR="00000000" w:rsidDel="00000000" w:rsidP="00000000" w:rsidRDefault="00000000" w:rsidRPr="00000000" w14:paraId="00000018">
      <w:pPr>
        <w:widowControl w:val="0"/>
        <w:spacing w:before="200" w:lineRule="auto"/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9">
      <w:pPr>
        <w:widowControl w:val="0"/>
        <w:ind w:left="0" w:firstLine="0"/>
        <w:jc w:val="both"/>
        <w:rPr>
          <w:rFonts w:ascii="Arial" w:cs="Arial" w:eastAsia="Arial" w:hAnsi="Arial"/>
          <w:b w:val="1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Resultados de Aprendizaje: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Implementa bases de datos para resolver problemas de ingeniería con una perspectiva sistémica.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Diseña consultas en lenguaje SQL para dar respuestas a requerimientos informáticos de sistemas y plataformas TIC.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Administra bases de datos, considerando esquemas de seguridad y privacidad de datos y usuarios.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Analiza estrategias de optimización para la mejora de rendimiento de consultas SQL, las que surgen como respuesta a las necesidades de sistemas y plataformas informáticas.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Optimiza sistemas que utilicen bases de datos, documentando su desempeño.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Participa en equipos de trabajo, planificando, coordinando y ejecutando tareas con liderazgo y responsabilidad, comunicándose efectivamente y elaborando informes técnicos que reflejen procedimientos, resultados y análisis del trabajo realizado.</w:t>
      </w:r>
    </w:p>
    <w:p w:rsidR="00000000" w:rsidDel="00000000" w:rsidP="00000000" w:rsidRDefault="00000000" w:rsidRPr="00000000" w14:paraId="00000020">
      <w:pPr>
        <w:spacing w:after="200" w:line="276" w:lineRule="auto"/>
        <w:ind w:left="720" w:firstLine="0"/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ind w:left="720" w:firstLine="0"/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left="0" w:firstLine="0"/>
        <w:jc w:val="both"/>
        <w:rPr>
          <w:rFonts w:ascii="Arial" w:cs="Arial" w:eastAsia="Arial" w:hAnsi="Arial"/>
          <w:b w:val="1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Unidades Temáticas:</w:t>
        <w:br w:type="textWrapping"/>
      </w:r>
    </w:p>
    <w:p w:rsidR="00000000" w:rsidDel="00000000" w:rsidP="00000000" w:rsidRDefault="00000000" w:rsidRPr="00000000" w14:paraId="00000023">
      <w:pPr>
        <w:spacing w:after="200" w:line="276" w:lineRule="auto"/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Unidad 1: Fundamentos y modelamiento de bases de datos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line="276" w:lineRule="auto"/>
        <w:ind w:left="720" w:hanging="360"/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Características generales de bases de datos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Modelamiento de bases de datos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after="80" w:before="280" w:line="276" w:lineRule="auto"/>
        <w:jc w:val="both"/>
        <w:rPr>
          <w:rFonts w:ascii="Arial" w:cs="Arial" w:eastAsia="Arial" w:hAnsi="Arial"/>
          <w:b w:val="0"/>
          <w:i w:val="0"/>
          <w:color w:val="000000"/>
          <w:sz w:val="20"/>
          <w:szCs w:val="20"/>
        </w:rPr>
      </w:pPr>
      <w:bookmarkStart w:colFirst="0" w:colLast="0" w:name="_heading=h.jp17kob04gdo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rtl w:val="0"/>
        </w:rPr>
        <w:t xml:space="preserve">Unidad 2: Diseño lógico y físico de bases de datos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Diseño de bases de datos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Normalización de una base de datos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after="80" w:before="280" w:line="276" w:lineRule="auto"/>
        <w:jc w:val="both"/>
        <w:rPr>
          <w:rFonts w:ascii="Arial" w:cs="Arial" w:eastAsia="Arial" w:hAnsi="Arial"/>
          <w:b w:val="0"/>
          <w:i w:val="0"/>
          <w:color w:val="000000"/>
          <w:sz w:val="20"/>
          <w:szCs w:val="20"/>
        </w:rPr>
      </w:pPr>
      <w:bookmarkStart w:colFirst="0" w:colLast="0" w:name="_heading=h.9fg6fwq62v6h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rtl w:val="0"/>
        </w:rPr>
        <w:t xml:space="preserve">Unidad 3: Consultas y procesamiento en bases de datos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Álgebra relacional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Consultas con SQL y procedural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after="80" w:before="280" w:line="276" w:lineRule="auto"/>
        <w:jc w:val="both"/>
        <w:rPr>
          <w:rFonts w:ascii="Arial" w:cs="Arial" w:eastAsia="Arial" w:hAnsi="Arial"/>
          <w:b w:val="0"/>
          <w:i w:val="0"/>
          <w:color w:val="000000"/>
          <w:sz w:val="20"/>
          <w:szCs w:val="20"/>
        </w:rPr>
      </w:pPr>
      <w:bookmarkStart w:colFirst="0" w:colLast="0" w:name="_heading=h.p0b1whsl710n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rtl w:val="0"/>
        </w:rPr>
        <w:t xml:space="preserve">Unidad 4: Tecnologías avanzadas y tendencias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before="240" w:line="276" w:lineRule="auto"/>
        <w:ind w:left="720" w:hanging="360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Otras tecnologías de bases de datos: RDF, XML, NoSQL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56" w:line="240" w:lineRule="auto"/>
        <w:ind w:left="56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left="0" w:firstLine="0"/>
        <w:rPr>
          <w:rFonts w:ascii="Arial" w:cs="Arial" w:eastAsia="Arial" w:hAnsi="Arial"/>
          <w:b w:val="1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5.</w:t>
      </w: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Descripción general del método de enseñanza: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contemplan dos clases semanales de cátedra, mezclando –a lo largo del semestre- sesiones de carácter expositivo (basadas en presentaciones electrónicas, con apoyo adicional de pizarrón, y/o contenido audiovisual) con sesiones de trabajo donde se realizarán talleres interactivos con software afín. Esto será complementado con lectura de textos (artículos científicos y textos de actualidad sobre el tema) y material adicional, para la realización de tareas, laboratorios o trabajos de investigación, permitiendo desarrollar habilidades relacionadas con el autoaprendizaje continuo.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566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5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fomentará la evaluación del conocimiento adquirido, el nivel de comprensión, la capacidad de abstracción y modelamiento, análisis, síntesis, y aplicación. Esto será medido a través de trabajos prácticos, más dos pruebas solemnes y un examen final escrito en la hora y día que establezca la Dirección de la Escuela.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56" w:line="240" w:lineRule="auto"/>
        <w:ind w:left="56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tabs>
          <w:tab w:val="left" w:leader="none" w:pos="566"/>
        </w:tabs>
        <w:ind w:left="0" w:firstLine="0"/>
        <w:rPr>
          <w:rFonts w:ascii="Arial" w:cs="Arial" w:eastAsia="Arial" w:hAnsi="Arial"/>
          <w:b w:val="1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6.</w:t>
      </w: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Descripción general de la modalidad de evaluación: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566" w:right="0" w:firstLine="0"/>
        <w:jc w:val="left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contempla la realización de trabajos prácticos, que podrán estar integrados en un proyecto semestral, dos pruebas solemnes y un examen. La nota final (NF) del curso se calculará a partir de una nota de presentación (NP) y la nota del examen (NEx). Asimismo, para el cálculo de la NP participan las notas de las solemnes (S1 y S2), los laboratorios (Lab1, Lab2 y Lab3) y la nota de proyecto semestral (NT).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56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Será condición de aprobación del curso, además que NT, NLab &gt;= 4.0. El profesor podrá eximir del examen final con NP &gt;= 5.0 y NT, NLab &gt;= 5.5.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</w:tabs>
        <w:spacing w:after="0" w:before="56" w:line="240" w:lineRule="auto"/>
        <w:ind w:left="566" w:right="0" w:firstLine="0"/>
        <w:jc w:val="left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tabs>
          <w:tab w:val="left" w:leader="none" w:pos="566"/>
        </w:tabs>
        <w:ind w:left="0" w:firstLine="0"/>
        <w:rPr>
          <w:rFonts w:ascii="Arial" w:cs="Arial" w:eastAsia="Arial" w:hAnsi="Arial"/>
          <w:b w:val="1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7.</w:t>
      </w: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z w:val="20"/>
          <w:szCs w:val="20"/>
          <w:rtl w:val="0"/>
        </w:rPr>
        <w:t xml:space="preserve">Bibliografía Básica Obligatoria (Opcional):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tabs>
          <w:tab w:val="left" w:leader="none" w:pos="-720"/>
        </w:tabs>
        <w:ind w:left="926" w:hanging="360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Date, C.J., Introduction to database systems, Addison-Wesley, 8th Ed., 2003.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tabs>
          <w:tab w:val="left" w:leader="none" w:pos="-720"/>
        </w:tabs>
        <w:ind w:left="926" w:hanging="360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Silberchatz, A., Korth, H., Sudarshan, S., Database System Concepts 7</w:t>
      </w:r>
      <w:r w:rsidDel="00000000" w:rsidR="00000000" w:rsidRPr="00000000">
        <w:rPr>
          <w:rFonts w:ascii="Arial" w:cs="Arial" w:eastAsia="Arial" w:hAnsi="Arial"/>
          <w:i w:val="0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 edition, McGraw-Hill, 2019.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tabs>
          <w:tab w:val="left" w:leader="none" w:pos="-720"/>
        </w:tabs>
        <w:ind w:left="926" w:hanging="360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Batini, Carlo., Ceri, Stefano., Navathe, Shamkant B, Diseño conceptual de bases de datos: un enfoque de entidades-interrelaciones.   Addison-Wesley/Díaz de Santos, 1994.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926" w:hanging="360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Gardarin, Georges, Bases de Datos:  gestión de ficheros, el modelo relacional, algoritmos y lenguajes, seguridad de los datos. Paraninfo, 1987.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926" w:hanging="360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Fleming C., Von Halle B., Handbook to Relational Database Design. Addison-Wesley, 1989.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926" w:hanging="360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Martin, J., Organización de las bases de datos. Prentice-Hall, 1997.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-720"/>
        </w:tabs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-720"/>
        </w:tabs>
        <w:ind w:left="360" w:firstLine="0"/>
        <w:jc w:val="center"/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</w:rPr>
        <mc:AlternateContent>
          <mc:Choice Requires="wpg">
            <w:drawing>
              <wp:inline distB="0" distT="0" distL="0" distR="0">
                <wp:extent cx="5800725" cy="1390650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55163" y="3094200"/>
                          <a:ext cx="578167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800725" cy="1390650"/>
                <wp:effectExtent b="0" l="0" r="0" t="0"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1390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Elaborado por: Martín Gutiérrez, Víctor Reyes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Fecha revisión: Agosto de 2024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i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rtl w:val="0"/>
        </w:rPr>
        <w:t xml:space="preserve">Fecha vigencia: Mayo de 2025</w:t>
      </w:r>
    </w:p>
    <w:sectPr>
      <w:head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926" w:hanging="360"/>
      </w:pPr>
      <w:rPr/>
    </w:lvl>
    <w:lvl w:ilvl="1">
      <w:start w:val="1"/>
      <w:numFmt w:val="lowerLetter"/>
      <w:lvlText w:val="%2."/>
      <w:lvlJc w:val="left"/>
      <w:pPr>
        <w:ind w:left="1646" w:hanging="360"/>
      </w:pPr>
      <w:rPr/>
    </w:lvl>
    <w:lvl w:ilvl="2">
      <w:start w:val="1"/>
      <w:numFmt w:val="lowerRoman"/>
      <w:lvlText w:val="%3."/>
      <w:lvlJc w:val="right"/>
      <w:pPr>
        <w:ind w:left="2366" w:hanging="180"/>
      </w:pPr>
      <w:rPr/>
    </w:lvl>
    <w:lvl w:ilvl="3">
      <w:start w:val="1"/>
      <w:numFmt w:val="decimal"/>
      <w:lvlText w:val="%4."/>
      <w:lvlJc w:val="left"/>
      <w:pPr>
        <w:ind w:left="3086" w:hanging="360"/>
      </w:pPr>
      <w:rPr/>
    </w:lvl>
    <w:lvl w:ilvl="4">
      <w:start w:val="1"/>
      <w:numFmt w:val="lowerLetter"/>
      <w:lvlText w:val="%5."/>
      <w:lvlJc w:val="left"/>
      <w:pPr>
        <w:ind w:left="3806" w:hanging="360"/>
      </w:pPr>
      <w:rPr/>
    </w:lvl>
    <w:lvl w:ilvl="5">
      <w:start w:val="1"/>
      <w:numFmt w:val="lowerRoman"/>
      <w:lvlText w:val="%6."/>
      <w:lvlJc w:val="right"/>
      <w:pPr>
        <w:ind w:left="4526" w:hanging="180"/>
      </w:pPr>
      <w:rPr/>
    </w:lvl>
    <w:lvl w:ilvl="6">
      <w:start w:val="1"/>
      <w:numFmt w:val="decimal"/>
      <w:lvlText w:val="%7."/>
      <w:lvlJc w:val="left"/>
      <w:pPr>
        <w:ind w:left="5246" w:hanging="360"/>
      </w:pPr>
      <w:rPr/>
    </w:lvl>
    <w:lvl w:ilvl="7">
      <w:start w:val="1"/>
      <w:numFmt w:val="lowerLetter"/>
      <w:lvlText w:val="%8."/>
      <w:lvlJc w:val="left"/>
      <w:pPr>
        <w:ind w:left="5966" w:hanging="360"/>
      </w:pPr>
      <w:rPr/>
    </w:lvl>
    <w:lvl w:ilvl="8">
      <w:start w:val="1"/>
      <w:numFmt w:val="lowerRoman"/>
      <w:lvlText w:val="%9."/>
      <w:lvlJc w:val="right"/>
      <w:pPr>
        <w:ind w:left="6686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i w:val="1"/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C3A5C"/>
    <w:pPr>
      <w:spacing w:after="0" w:line="240" w:lineRule="auto"/>
    </w:pPr>
    <w:rPr>
      <w:rFonts w:ascii="Times New Roman" w:cs="Times New Roman" w:eastAsia="Times New Roman" w:hAnsi="Times New Roman"/>
      <w:i w:val="1"/>
      <w:sz w:val="24"/>
      <w:szCs w:val="20"/>
      <w:lang w:eastAsia="es-ES" w:val="es-ES_tradnl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7338E"/>
    <w:pPr>
      <w:keepNext w:val="1"/>
      <w:keepLines w:val="1"/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FC3A5C"/>
    <w:pPr>
      <w:tabs>
        <w:tab w:val="center" w:pos="4419"/>
        <w:tab w:val="right" w:pos="8838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C3A5C"/>
    <w:rPr>
      <w:rFonts w:ascii="Times New Roman" w:cs="Times New Roman" w:eastAsia="Times New Roman" w:hAnsi="Times New Roman"/>
      <w:i w:val="1"/>
      <w:sz w:val="24"/>
      <w:szCs w:val="20"/>
      <w:lang w:eastAsia="es-ES" w:val="es-ES_tradnl"/>
    </w:rPr>
  </w:style>
  <w:style w:type="paragraph" w:styleId="Footer">
    <w:name w:val="footer"/>
    <w:basedOn w:val="Normal"/>
    <w:link w:val="FooterChar"/>
    <w:uiPriority w:val="99"/>
    <w:unhideWhenUsed w:val="1"/>
    <w:rsid w:val="00FC3A5C"/>
    <w:pPr>
      <w:tabs>
        <w:tab w:val="center" w:pos="4419"/>
        <w:tab w:val="right" w:pos="8838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C3A5C"/>
    <w:rPr>
      <w:rFonts w:ascii="Times New Roman" w:cs="Times New Roman" w:eastAsia="Times New Roman" w:hAnsi="Times New Roman"/>
      <w:i w:val="1"/>
      <w:sz w:val="24"/>
      <w:szCs w:val="20"/>
      <w:lang w:eastAsia="es-ES" w:val="es-ES_tradnl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C3A5C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C3A5C"/>
    <w:rPr>
      <w:rFonts w:ascii="Tahoma" w:cs="Tahoma" w:eastAsia="Times New Roman" w:hAnsi="Tahoma"/>
      <w:i w:val="1"/>
      <w:sz w:val="16"/>
      <w:szCs w:val="16"/>
      <w:lang w:eastAsia="es-ES" w:val="es-ES_tradnl"/>
    </w:rPr>
  </w:style>
  <w:style w:type="paragraph" w:styleId="ListParagraph">
    <w:name w:val="List Paragraph"/>
    <w:basedOn w:val="Normal"/>
    <w:link w:val="ListParagraphChar"/>
    <w:uiPriority w:val="34"/>
    <w:qFormat w:val="1"/>
    <w:rsid w:val="007555E7"/>
    <w:pPr>
      <w:ind w:left="720"/>
      <w:contextualSpacing w:val="1"/>
    </w:p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7338E"/>
    <w:rPr>
      <w:rFonts w:asciiTheme="majorHAnsi" w:cstheme="majorBidi" w:eastAsiaTheme="majorEastAsia" w:hAnsiTheme="majorHAnsi"/>
      <w:b w:val="1"/>
      <w:bCs w:val="1"/>
      <w:i w:val="1"/>
      <w:color w:val="4f81bd" w:themeColor="accent1"/>
      <w:sz w:val="24"/>
      <w:szCs w:val="20"/>
      <w:lang w:eastAsia="es-ES" w:val="es-ES_tradnl"/>
    </w:rPr>
  </w:style>
  <w:style w:type="paragraph" w:styleId="BodyText">
    <w:name w:val="Body Text"/>
    <w:basedOn w:val="Normal"/>
    <w:link w:val="BodyTextChar"/>
    <w:uiPriority w:val="1"/>
    <w:qFormat w:val="1"/>
    <w:rsid w:val="00B34945"/>
    <w:pPr>
      <w:widowControl w:val="0"/>
      <w:autoSpaceDE w:val="0"/>
      <w:autoSpaceDN w:val="0"/>
    </w:pPr>
    <w:rPr>
      <w:rFonts w:ascii="Calibri" w:cs="Calibri" w:eastAsia="Calibri" w:hAnsi="Calibri"/>
      <w:i w:val="0"/>
      <w:sz w:val="20"/>
      <w:lang w:bidi="es-ES" w:val="es-ES"/>
    </w:rPr>
  </w:style>
  <w:style w:type="character" w:styleId="BodyTextChar" w:customStyle="1">
    <w:name w:val="Body Text Char"/>
    <w:basedOn w:val="DefaultParagraphFont"/>
    <w:link w:val="BodyText"/>
    <w:uiPriority w:val="1"/>
    <w:rsid w:val="00B34945"/>
    <w:rPr>
      <w:rFonts w:ascii="Calibri" w:cs="Calibri" w:eastAsia="Calibri" w:hAnsi="Calibri"/>
      <w:sz w:val="20"/>
      <w:szCs w:val="20"/>
      <w:lang w:bidi="es-ES" w:eastAsia="es-ES" w:val="es-ES"/>
    </w:rPr>
  </w:style>
  <w:style w:type="character" w:styleId="ListParagraphChar" w:customStyle="1">
    <w:name w:val="List Paragraph Char"/>
    <w:basedOn w:val="DefaultParagraphFont"/>
    <w:link w:val="ListParagraph"/>
    <w:uiPriority w:val="34"/>
    <w:qFormat w:val="1"/>
    <w:locked w:val="1"/>
    <w:rsid w:val="00B34945"/>
    <w:rPr>
      <w:rFonts w:ascii="Times New Roman" w:cs="Times New Roman" w:eastAsia="Times New Roman" w:hAnsi="Times New Roman"/>
      <w:i w:val="1"/>
      <w:sz w:val="24"/>
      <w:szCs w:val="20"/>
      <w:lang w:eastAsia="es-ES" w:val="es-ES_tradn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dsf1Wkp+RHfjImCtCZRl2BJFXA==">CgMxLjAyDmguanAxN2tvYjA0Z2RvMg5oLjlmZzZmd3E2MnY2aDIOaC5wMGIxd2hzbDcxMG44AHIhMXpjSnZXSGplV0NlSDFnMjk1X0xDLW1uV0hfeHZhUl9S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2019-06-10T17:04:00Z</dcterms:created>
  <dc:creator>Loreto Montenegro</dc:creator>
</cp:coreProperties>
</file>