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widowControl w:val="0"/>
        <w:ind w:right="46"/>
        <w:jc w:val="cente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Facultad de Ingeniería y Ciencias</w:t>
        <w:br w:type="textWrapping"/>
        <w:t xml:space="preserve">Escuela de Informática y Telecomunicaciones</w:t>
      </w:r>
    </w:p>
    <w:p w:rsidR="00000000" w:rsidDel="00000000" w:rsidP="00000000" w:rsidRDefault="00000000" w:rsidRPr="00000000" w14:paraId="00000002">
      <w:pPr>
        <w:widowControl w:val="0"/>
        <w:ind w:right="46"/>
        <w:jc w:val="center"/>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03">
      <w:pPr>
        <w:widowControl w:val="0"/>
        <w:ind w:right="46"/>
        <w:jc w:val="center"/>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PROGRAMA DE ASIGNATURA</w:t>
      </w:r>
    </w:p>
    <w:p w:rsidR="00000000" w:rsidDel="00000000" w:rsidP="00000000" w:rsidRDefault="00000000" w:rsidRPr="00000000" w14:paraId="00000004">
      <w:pPr>
        <w:widowControl w:val="0"/>
        <w:ind w:right="46"/>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Big data</w:t>
      </w:r>
      <w:r w:rsidDel="00000000" w:rsidR="00000000" w:rsidRPr="00000000">
        <w:rPr>
          <w:rtl w:val="0"/>
        </w:rPr>
      </w:r>
    </w:p>
    <w:p w:rsidR="00000000" w:rsidDel="00000000" w:rsidP="00000000" w:rsidRDefault="00000000" w:rsidRPr="00000000" w14:paraId="00000005">
      <w:pPr>
        <w:widowControl w:val="0"/>
        <w:ind w:right="46"/>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ab/>
        <w:t xml:space="preserve"> </w:t>
        <w:tab/>
        <w:t xml:space="preserve"> </w:t>
        <w:tab/>
        <w:t xml:space="preserve"> </w:t>
        <w:tab/>
      </w:r>
    </w:p>
    <w:p w:rsidR="00000000" w:rsidDel="00000000" w:rsidP="00000000" w:rsidRDefault="00000000" w:rsidRPr="00000000" w14:paraId="00000006">
      <w:pPr>
        <w:widowControl w:val="0"/>
        <w:ind w:right="46"/>
        <w:jc w:val="both"/>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07">
      <w:pPr>
        <w:widowControl w:val="0"/>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1.</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Identificación de la asignatura:</w:t>
        <w:br w:type="textWrapping"/>
      </w:r>
    </w:p>
    <w:tbl>
      <w:tblPr>
        <w:tblStyle w:val="Table1"/>
        <w:tblW w:w="8835.0" w:type="dxa"/>
        <w:jc w:val="left"/>
        <w:tblLayout w:type="fixed"/>
        <w:tblLook w:val="0600"/>
      </w:tblPr>
      <w:tblGrid>
        <w:gridCol w:w="3885"/>
        <w:gridCol w:w="4950"/>
        <w:tblGridChange w:id="0">
          <w:tblGrid>
            <w:gridCol w:w="3885"/>
            <w:gridCol w:w="4950"/>
          </w:tblGrid>
        </w:tblGridChange>
      </w:tblGrid>
      <w:tr>
        <w:trPr>
          <w:cantSplit w:val="0"/>
          <w:trHeight w:val="28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08">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Nombre de la Asignatura: Big data</w:t>
              <w:tab/>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A">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Códigos: CIT-2309</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B">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Créditos: 5</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C">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Duración: Semestral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D">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Ubicación en el plan de estudios: Semestre 5</w:t>
            </w:r>
          </w:p>
        </w:tc>
      </w:tr>
      <w:tr>
        <w:trPr>
          <w:cantSplit w:val="0"/>
          <w:trHeight w:val="2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E">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Requisitos: CIT-2307 Bases de datos</w:t>
            </w:r>
          </w:p>
        </w:tc>
      </w:tr>
      <w:tr>
        <w:trPr>
          <w:cantSplit w:val="0"/>
          <w:trHeight w:val="2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0">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Sesiones cátedras semanales: 2 cátedras</w:t>
            </w:r>
          </w:p>
        </w:tc>
      </w:tr>
      <w:tr>
        <w:trPr>
          <w:cantSplit w:val="0"/>
          <w:trHeight w:val="2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2">
            <w:pPr>
              <w:widowControl w:val="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Sesiones de Ayudantía: 1</w:t>
            </w:r>
          </w:p>
        </w:tc>
      </w:tr>
    </w:tbl>
    <w:p w:rsidR="00000000" w:rsidDel="00000000" w:rsidP="00000000" w:rsidRDefault="00000000" w:rsidRPr="00000000" w14:paraId="00000014">
      <w:pPr>
        <w:widowControl w:val="0"/>
        <w:spacing w:before="200" w:lineRule="auto"/>
        <w:jc w:val="both"/>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15">
      <w:pPr>
        <w:widowControl w:val="0"/>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2.</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Descripción de la asignatura:</w:t>
      </w:r>
    </w:p>
    <w:p w:rsidR="00000000" w:rsidDel="00000000" w:rsidP="00000000" w:rsidRDefault="00000000" w:rsidRPr="00000000" w14:paraId="00000016">
      <w:pPr>
        <w:tabs>
          <w:tab w:val="left" w:leader="none" w:pos="565"/>
          <w:tab w:val="left" w:leader="none" w:pos="566"/>
        </w:tabs>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17">
      <w:pPr>
        <w:ind w:right="46"/>
        <w:jc w:val="both"/>
        <w:rPr>
          <w:rFonts w:ascii="Arial" w:cs="Arial" w:eastAsia="Arial" w:hAnsi="Arial"/>
          <w:i w:val="0"/>
          <w:sz w:val="20"/>
          <w:szCs w:val="20"/>
        </w:rPr>
      </w:pPr>
      <w:r w:rsidDel="00000000" w:rsidR="00000000" w:rsidRPr="00000000">
        <w:rPr>
          <w:rFonts w:ascii="Arial" w:cs="Arial" w:eastAsia="Arial" w:hAnsi="Arial"/>
          <w:i w:val="0"/>
          <w:color w:val="00000a"/>
          <w:sz w:val="20"/>
          <w:szCs w:val="20"/>
          <w:rtl w:val="0"/>
        </w:rPr>
        <w:t xml:space="preserve">Este curso explora los conceptos fundamentales para optimizar la gestión y recuperación de grandes volúmenes de datos. Se abordan métodos para distribuir el almacenamiento y mejorar el acceso a la información en sistemas de alta demanda, así como estrategias para mantener datos en memoria para un procesamiento más rápido. Además, se analizan enfoques para organizar datos de manera eficiente, comparando estructuras enfocadas en el análisis histórico y en la flexibilidad de grandes repositorios de datos</w:t>
      </w:r>
      <w:r w:rsidDel="00000000" w:rsidR="00000000" w:rsidRPr="00000000">
        <w:rPr>
          <w:rtl w:val="0"/>
        </w:rPr>
      </w:r>
    </w:p>
    <w:p w:rsidR="00000000" w:rsidDel="00000000" w:rsidP="00000000" w:rsidRDefault="00000000" w:rsidRPr="00000000" w14:paraId="00000018">
      <w:pPr>
        <w:widowControl w:val="0"/>
        <w:spacing w:before="200"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ab/>
        <w:t xml:space="preserve"> </w:t>
        <w:tab/>
        <w:t xml:space="preserve"> </w:t>
        <w:tab/>
        <w:t xml:space="preserve"> </w:t>
        <w:tab/>
      </w:r>
    </w:p>
    <w:p w:rsidR="00000000" w:rsidDel="00000000" w:rsidP="00000000" w:rsidRDefault="00000000" w:rsidRPr="00000000" w14:paraId="00000019">
      <w:pPr>
        <w:widowControl w:val="0"/>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3.</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Resultados de Aprendizaje:</w:t>
        <w:br w:type="textWrapping"/>
      </w:r>
    </w:p>
    <w:p w:rsidR="00000000" w:rsidDel="00000000" w:rsidP="00000000" w:rsidRDefault="00000000" w:rsidRPr="00000000" w14:paraId="0000001A">
      <w:pPr>
        <w:widowControl w:val="0"/>
        <w:tabs>
          <w:tab w:val="left" w:leader="none" w:pos="565"/>
          <w:tab w:val="left" w:leader="none" w:pos="566"/>
        </w:tabs>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Identifica la jerarquía de memoria y los tiempos de acceso, para optimizar  la recuperación de información mediante índices y estructuras de almacenamiento eficientes.</w:t>
      </w:r>
    </w:p>
    <w:p w:rsidR="00000000" w:rsidDel="00000000" w:rsidP="00000000" w:rsidRDefault="00000000" w:rsidRPr="00000000" w14:paraId="0000001C">
      <w:pPr>
        <w:numPr>
          <w:ilvl w:val="0"/>
          <w:numId w:val="4"/>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Evalúa y selecciona tecnologías de almacenamiento NoSQL y de última generación, en función de los requisitos de escalabilidad y consistencia del sistema.</w:t>
      </w:r>
    </w:p>
    <w:p w:rsidR="00000000" w:rsidDel="00000000" w:rsidP="00000000" w:rsidRDefault="00000000" w:rsidRPr="00000000" w14:paraId="0000001D">
      <w:pPr>
        <w:numPr>
          <w:ilvl w:val="0"/>
          <w:numId w:val="4"/>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Aplica algoritmos de similitud, para mejorar la búsqueda y análisis de datos en grandes volúmenes de información.</w:t>
      </w:r>
    </w:p>
    <w:p w:rsidR="00000000" w:rsidDel="00000000" w:rsidP="00000000" w:rsidRDefault="00000000" w:rsidRPr="00000000" w14:paraId="0000001E">
      <w:pPr>
        <w:numPr>
          <w:ilvl w:val="0"/>
          <w:numId w:val="4"/>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Diseña arquitecturas de almacenamiento distribuido, incluyendo sistemas en memoria y de archivos, para mejorar el procesamiento y la disponibilidad de datos.</w:t>
      </w:r>
    </w:p>
    <w:p w:rsidR="00000000" w:rsidDel="00000000" w:rsidP="00000000" w:rsidRDefault="00000000" w:rsidRPr="00000000" w14:paraId="0000001F">
      <w:pPr>
        <w:numPr>
          <w:ilvl w:val="0"/>
          <w:numId w:val="4"/>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Diferencia entre Data Warehouses y Data Lakes, comprendiendo sus propiedades, procesos de transformación (ETL/ELT) y el uso de tecnologías habilitantes.</w:t>
      </w:r>
    </w:p>
    <w:p w:rsidR="00000000" w:rsidDel="00000000" w:rsidP="00000000" w:rsidRDefault="00000000" w:rsidRPr="00000000" w14:paraId="00000020">
      <w:pPr>
        <w:numPr>
          <w:ilvl w:val="0"/>
          <w:numId w:val="4"/>
        </w:numPr>
        <w:spacing w:line="276" w:lineRule="auto"/>
        <w:ind w:left="720" w:hanging="36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Participa en equipos de trabajo, planificando, coordinando y ejecutando tareas con liderazgo y responsabilidad, comunicándose efectivamente y elaborando informes técnicos que reflejen procedimientos, resultados y análisis del trabajo realizado.</w:t>
      </w:r>
    </w:p>
    <w:p w:rsidR="00000000" w:rsidDel="00000000" w:rsidP="00000000" w:rsidRDefault="00000000" w:rsidRPr="00000000" w14:paraId="00000021">
      <w:pPr>
        <w:spacing w:after="200" w:line="276" w:lineRule="auto"/>
        <w:ind w:left="720" w:firstLine="0"/>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22">
      <w:pPr>
        <w:spacing w:after="200" w:line="276" w:lineRule="auto"/>
        <w:ind w:left="720" w:firstLine="0"/>
        <w:jc w:val="both"/>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23">
      <w:pPr>
        <w:widowControl w:val="0"/>
        <w:jc w:val="both"/>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4.</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Unidades Temáticas:</w:t>
        <w:br w:type="textWrapping"/>
      </w:r>
    </w:p>
    <w:p w:rsidR="00000000" w:rsidDel="00000000" w:rsidP="00000000" w:rsidRDefault="00000000" w:rsidRPr="00000000" w14:paraId="00000024">
      <w:pPr>
        <w:spacing w:after="200" w:line="276" w:lineRule="auto"/>
        <w:ind w:left="720" w:firstLine="0"/>
        <w:jc w:val="both"/>
        <w:rPr>
          <w:rFonts w:ascii="Arial" w:cs="Arial" w:eastAsia="Arial" w:hAnsi="Arial"/>
          <w:i w:val="0"/>
          <w:sz w:val="20"/>
          <w:szCs w:val="20"/>
        </w:rPr>
      </w:pPr>
      <w:r w:rsidDel="00000000" w:rsidR="00000000" w:rsidRPr="00000000">
        <w:rPr>
          <w:rFonts w:ascii="Arial" w:cs="Arial" w:eastAsia="Arial" w:hAnsi="Arial"/>
          <w:b w:val="1"/>
          <w:i w:val="0"/>
          <w:sz w:val="20"/>
          <w:szCs w:val="20"/>
          <w:rtl w:val="0"/>
        </w:rPr>
        <w:t xml:space="preserve">Unidad 1</w:t>
      </w:r>
      <w:r w:rsidDel="00000000" w:rsidR="00000000" w:rsidRPr="00000000">
        <w:rPr>
          <w:rFonts w:ascii="Arial" w:cs="Arial" w:eastAsia="Arial" w:hAnsi="Arial"/>
          <w:i w:val="0"/>
          <w:sz w:val="20"/>
          <w:szCs w:val="20"/>
          <w:rtl w:val="0"/>
        </w:rPr>
        <w:t xml:space="preserve">: Fundamentos de recuperación y almacenamiento de información</w:t>
      </w:r>
    </w:p>
    <w:p w:rsidR="00000000" w:rsidDel="00000000" w:rsidP="00000000" w:rsidRDefault="00000000" w:rsidRPr="00000000" w14:paraId="00000025">
      <w:pPr>
        <w:numPr>
          <w:ilvl w:val="0"/>
          <w:numId w:val="3"/>
        </w:numPr>
        <w:spacing w:after="0" w:afterAutospacing="0" w:before="240" w:line="276" w:lineRule="auto"/>
        <w:ind w:left="144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Jerarquía de memoria</w:t>
      </w:r>
    </w:p>
    <w:p w:rsidR="00000000" w:rsidDel="00000000" w:rsidP="00000000" w:rsidRDefault="00000000" w:rsidRPr="00000000" w14:paraId="00000026">
      <w:pPr>
        <w:numPr>
          <w:ilvl w:val="0"/>
          <w:numId w:val="3"/>
        </w:numPr>
        <w:spacing w:after="0" w:afterAutospacing="0" w:before="0" w:beforeAutospacing="0" w:line="276" w:lineRule="auto"/>
        <w:ind w:left="144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Tiempos de acceso</w:t>
      </w:r>
    </w:p>
    <w:p w:rsidR="00000000" w:rsidDel="00000000" w:rsidP="00000000" w:rsidRDefault="00000000" w:rsidRPr="00000000" w14:paraId="00000027">
      <w:pPr>
        <w:numPr>
          <w:ilvl w:val="0"/>
          <w:numId w:val="3"/>
        </w:numPr>
        <w:spacing w:after="240" w:before="0" w:beforeAutospacing="0" w:line="276" w:lineRule="auto"/>
        <w:ind w:left="144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Índices</w:t>
      </w:r>
    </w:p>
    <w:p w:rsidR="00000000" w:rsidDel="00000000" w:rsidP="00000000" w:rsidRDefault="00000000" w:rsidRPr="00000000" w14:paraId="00000028">
      <w:pPr>
        <w:pStyle w:val="Heading3"/>
        <w:keepNext w:val="0"/>
        <w:keepLines w:val="0"/>
        <w:spacing w:after="80" w:before="280" w:line="276" w:lineRule="auto"/>
        <w:ind w:left="720" w:firstLine="0"/>
        <w:jc w:val="both"/>
        <w:rPr>
          <w:rFonts w:ascii="Arial" w:cs="Arial" w:eastAsia="Arial" w:hAnsi="Arial"/>
          <w:b w:val="0"/>
          <w:i w:val="0"/>
          <w:color w:val="000000"/>
          <w:sz w:val="20"/>
          <w:szCs w:val="20"/>
        </w:rPr>
      </w:pPr>
      <w:bookmarkStart w:colFirst="0" w:colLast="0" w:name="_heading=h.jp17kob04gdo" w:id="0"/>
      <w:bookmarkEnd w:id="0"/>
      <w:r w:rsidDel="00000000" w:rsidR="00000000" w:rsidRPr="00000000">
        <w:rPr>
          <w:rFonts w:ascii="Arial" w:cs="Arial" w:eastAsia="Arial" w:hAnsi="Arial"/>
          <w:i w:val="0"/>
          <w:color w:val="000000"/>
          <w:sz w:val="20"/>
          <w:szCs w:val="20"/>
          <w:rtl w:val="0"/>
        </w:rPr>
        <w:t xml:space="preserve">Unidad 2</w:t>
      </w:r>
      <w:r w:rsidDel="00000000" w:rsidR="00000000" w:rsidRPr="00000000">
        <w:rPr>
          <w:rFonts w:ascii="Arial" w:cs="Arial" w:eastAsia="Arial" w:hAnsi="Arial"/>
          <w:b w:val="0"/>
          <w:i w:val="0"/>
          <w:color w:val="000000"/>
          <w:sz w:val="20"/>
          <w:szCs w:val="20"/>
          <w:rtl w:val="0"/>
        </w:rPr>
        <w:t xml:space="preserve">: Almacenamiento distribuido y tecnologías NoSQL</w:t>
      </w:r>
    </w:p>
    <w:p w:rsidR="00000000" w:rsidDel="00000000" w:rsidP="00000000" w:rsidRDefault="00000000" w:rsidRPr="00000000" w14:paraId="00000029">
      <w:pPr>
        <w:numPr>
          <w:ilvl w:val="0"/>
          <w:numId w:val="1"/>
        </w:numPr>
        <w:spacing w:after="0" w:afterAutospacing="0" w:before="240" w:line="276" w:lineRule="auto"/>
        <w:ind w:left="144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Arquitecturas de almacenamiento distribuido (en memoria, DFS)</w:t>
      </w:r>
    </w:p>
    <w:p w:rsidR="00000000" w:rsidDel="00000000" w:rsidP="00000000" w:rsidRDefault="00000000" w:rsidRPr="00000000" w14:paraId="0000002A">
      <w:pPr>
        <w:numPr>
          <w:ilvl w:val="0"/>
          <w:numId w:val="1"/>
        </w:numPr>
        <w:spacing w:after="240" w:before="0" w:beforeAutospacing="0" w:line="276" w:lineRule="auto"/>
        <w:ind w:left="144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NoSQL y tecnologías de última generación (VoltDB, Cockroach, Spanner)</w:t>
      </w:r>
      <w:r w:rsidDel="00000000" w:rsidR="00000000" w:rsidRPr="00000000">
        <w:rPr>
          <w:rtl w:val="0"/>
        </w:rPr>
      </w:r>
    </w:p>
    <w:p w:rsidR="00000000" w:rsidDel="00000000" w:rsidP="00000000" w:rsidRDefault="00000000" w:rsidRPr="00000000" w14:paraId="0000002B">
      <w:pPr>
        <w:pStyle w:val="Heading3"/>
        <w:keepNext w:val="0"/>
        <w:keepLines w:val="0"/>
        <w:spacing w:after="80" w:before="280" w:line="276" w:lineRule="auto"/>
        <w:ind w:left="720" w:firstLine="0"/>
        <w:jc w:val="both"/>
        <w:rPr>
          <w:rFonts w:ascii="Arial" w:cs="Arial" w:eastAsia="Arial" w:hAnsi="Arial"/>
          <w:b w:val="0"/>
          <w:i w:val="0"/>
          <w:color w:val="000000"/>
          <w:sz w:val="20"/>
          <w:szCs w:val="20"/>
        </w:rPr>
      </w:pPr>
      <w:bookmarkStart w:colFirst="0" w:colLast="0" w:name="_heading=h.9fg6fwq62v6h" w:id="1"/>
      <w:bookmarkEnd w:id="1"/>
      <w:r w:rsidDel="00000000" w:rsidR="00000000" w:rsidRPr="00000000">
        <w:rPr>
          <w:rFonts w:ascii="Arial" w:cs="Arial" w:eastAsia="Arial" w:hAnsi="Arial"/>
          <w:i w:val="0"/>
          <w:color w:val="000000"/>
          <w:sz w:val="20"/>
          <w:szCs w:val="20"/>
          <w:rtl w:val="0"/>
        </w:rPr>
        <w:t xml:space="preserve">Unidad 3</w:t>
      </w:r>
      <w:r w:rsidDel="00000000" w:rsidR="00000000" w:rsidRPr="00000000">
        <w:rPr>
          <w:rFonts w:ascii="Arial" w:cs="Arial" w:eastAsia="Arial" w:hAnsi="Arial"/>
          <w:b w:val="0"/>
          <w:i w:val="0"/>
          <w:color w:val="000000"/>
          <w:sz w:val="20"/>
          <w:szCs w:val="20"/>
          <w:rtl w:val="0"/>
        </w:rPr>
        <w:t xml:space="preserve">: Algoritmos de similitud y procesamiento de datos</w:t>
      </w:r>
    </w:p>
    <w:p w:rsidR="00000000" w:rsidDel="00000000" w:rsidP="00000000" w:rsidRDefault="00000000" w:rsidRPr="00000000" w14:paraId="0000002C">
      <w:pPr>
        <w:numPr>
          <w:ilvl w:val="0"/>
          <w:numId w:val="2"/>
        </w:numPr>
        <w:spacing w:after="240" w:before="240" w:line="276" w:lineRule="auto"/>
        <w:ind w:left="144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Algoritmos de similitud (distancia coseno, embeddings, Jaccard, etc.)</w:t>
      </w:r>
      <w:r w:rsidDel="00000000" w:rsidR="00000000" w:rsidRPr="00000000">
        <w:rPr>
          <w:rtl w:val="0"/>
        </w:rPr>
      </w:r>
    </w:p>
    <w:p w:rsidR="00000000" w:rsidDel="00000000" w:rsidP="00000000" w:rsidRDefault="00000000" w:rsidRPr="00000000" w14:paraId="0000002D">
      <w:pPr>
        <w:pStyle w:val="Heading3"/>
        <w:keepNext w:val="0"/>
        <w:keepLines w:val="0"/>
        <w:spacing w:after="80" w:before="280" w:line="276" w:lineRule="auto"/>
        <w:ind w:left="720" w:firstLine="0"/>
        <w:jc w:val="both"/>
        <w:rPr>
          <w:rFonts w:ascii="Arial" w:cs="Arial" w:eastAsia="Arial" w:hAnsi="Arial"/>
          <w:b w:val="0"/>
          <w:i w:val="0"/>
          <w:color w:val="000000"/>
          <w:sz w:val="20"/>
          <w:szCs w:val="20"/>
        </w:rPr>
      </w:pPr>
      <w:bookmarkStart w:colFirst="0" w:colLast="0" w:name="_heading=h.p0b1whsl710n" w:id="2"/>
      <w:bookmarkEnd w:id="2"/>
      <w:r w:rsidDel="00000000" w:rsidR="00000000" w:rsidRPr="00000000">
        <w:rPr>
          <w:rFonts w:ascii="Arial" w:cs="Arial" w:eastAsia="Arial" w:hAnsi="Arial"/>
          <w:i w:val="0"/>
          <w:color w:val="000000"/>
          <w:sz w:val="20"/>
          <w:szCs w:val="20"/>
          <w:rtl w:val="0"/>
        </w:rPr>
        <w:t xml:space="preserve">Unidad 4</w:t>
      </w:r>
      <w:r w:rsidDel="00000000" w:rsidR="00000000" w:rsidRPr="00000000">
        <w:rPr>
          <w:rFonts w:ascii="Arial" w:cs="Arial" w:eastAsia="Arial" w:hAnsi="Arial"/>
          <w:b w:val="0"/>
          <w:i w:val="0"/>
          <w:color w:val="000000"/>
          <w:sz w:val="20"/>
          <w:szCs w:val="20"/>
          <w:rtl w:val="0"/>
        </w:rPr>
        <w:t xml:space="preserve">: Data warehouse y data lake en ecosistemas cloud</w:t>
      </w:r>
    </w:p>
    <w:p w:rsidR="00000000" w:rsidDel="00000000" w:rsidP="00000000" w:rsidRDefault="00000000" w:rsidRPr="00000000" w14:paraId="0000002E">
      <w:pPr>
        <w:numPr>
          <w:ilvl w:val="0"/>
          <w:numId w:val="6"/>
        </w:numPr>
        <w:spacing w:after="0" w:afterAutospacing="0" w:before="240" w:line="276" w:lineRule="auto"/>
        <w:ind w:left="144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Data warehouse vs. data lake: conceptos, propiedades</w:t>
      </w:r>
    </w:p>
    <w:p w:rsidR="00000000" w:rsidDel="00000000" w:rsidP="00000000" w:rsidRDefault="00000000" w:rsidRPr="00000000" w14:paraId="0000002F">
      <w:pPr>
        <w:numPr>
          <w:ilvl w:val="0"/>
          <w:numId w:val="6"/>
        </w:numPr>
        <w:spacing w:after="0" w:afterAutospacing="0" w:before="0" w:beforeAutospacing="0" w:line="276" w:lineRule="auto"/>
        <w:ind w:left="144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ETL/ELT</w:t>
      </w:r>
    </w:p>
    <w:p w:rsidR="00000000" w:rsidDel="00000000" w:rsidP="00000000" w:rsidRDefault="00000000" w:rsidRPr="00000000" w14:paraId="00000030">
      <w:pPr>
        <w:numPr>
          <w:ilvl w:val="0"/>
          <w:numId w:val="6"/>
        </w:numPr>
        <w:spacing w:after="240" w:before="0" w:beforeAutospacing="0" w:line="276" w:lineRule="auto"/>
        <w:ind w:left="1440" w:hanging="360"/>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Cloud storage y tecnologías habilitantes (Delta Lake, Hudi, S3)</w:t>
      </w:r>
    </w:p>
    <w:p w:rsidR="00000000" w:rsidDel="00000000" w:rsidP="00000000" w:rsidRDefault="00000000" w:rsidRPr="00000000" w14:paraId="00000031">
      <w:pPr>
        <w:widowControl w:val="0"/>
        <w:tabs>
          <w:tab w:val="left" w:leader="none" w:pos="566"/>
        </w:tabs>
        <w:spacing w:before="56" w:lineRule="auto"/>
        <w:ind w:left="0" w:firstLine="0"/>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32">
      <w:pPr>
        <w:widowControl w:val="0"/>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5.</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Descripción general del método de enseñanza:</w:t>
      </w:r>
    </w:p>
    <w:p w:rsidR="00000000" w:rsidDel="00000000" w:rsidP="00000000" w:rsidRDefault="00000000" w:rsidRPr="00000000" w14:paraId="00000033">
      <w:pPr>
        <w:tabs>
          <w:tab w:val="left" w:leader="none" w:pos="566"/>
        </w:tabs>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34">
      <w:pPr>
        <w:ind w:right="40"/>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La metodología contempla dos clases semanales donde la cátedra es complementada por la presentación y discusión de artículos científicos o textos de actualidad relacionados con los temas expuestos en la cátedra. Esto busca desarrollar la curiosidad de el/la estudiante con respecto a las temáticas del curso, permitiendo a su vez desarrollar habilidades relacionadas con la búsqueda de información y el autoaprendizaje continuo. Además, se busca que se ponga en práctica los conocimientos aprendidos por medio de actividades.</w:t>
      </w:r>
    </w:p>
    <w:p w:rsidR="00000000" w:rsidDel="00000000" w:rsidP="00000000" w:rsidRDefault="00000000" w:rsidRPr="00000000" w14:paraId="00000035">
      <w:pPr>
        <w:widowControl w:val="0"/>
        <w:tabs>
          <w:tab w:val="left" w:leader="none" w:pos="566"/>
        </w:tabs>
        <w:spacing w:before="56" w:lineRule="auto"/>
        <w:ind w:left="566" w:firstLine="0"/>
        <w:rPr>
          <w:rFonts w:ascii="Arial" w:cs="Arial" w:eastAsia="Arial" w:hAnsi="Arial"/>
          <w:b w:val="1"/>
          <w:i w:val="0"/>
          <w:sz w:val="20"/>
          <w:szCs w:val="20"/>
        </w:rPr>
      </w:pPr>
      <w:r w:rsidDel="00000000" w:rsidR="00000000" w:rsidRPr="00000000">
        <w:rPr>
          <w:rtl w:val="0"/>
        </w:rPr>
      </w:r>
    </w:p>
    <w:p w:rsidR="00000000" w:rsidDel="00000000" w:rsidP="00000000" w:rsidRDefault="00000000" w:rsidRPr="00000000" w14:paraId="00000036">
      <w:pPr>
        <w:widowControl w:val="0"/>
        <w:tabs>
          <w:tab w:val="left" w:leader="none" w:pos="566"/>
        </w:tabs>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6.</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Descripción general de la modalidad de evaluación:</w:t>
      </w:r>
    </w:p>
    <w:p w:rsidR="00000000" w:rsidDel="00000000" w:rsidP="00000000" w:rsidRDefault="00000000" w:rsidRPr="00000000" w14:paraId="00000037">
      <w:pPr>
        <w:tabs>
          <w:tab w:val="left" w:leader="none" w:pos="566"/>
        </w:tabs>
        <w:ind w:left="566" w:firstLine="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38">
      <w:pPr>
        <w:tabs>
          <w:tab w:val="left" w:leader="none" w:pos="269"/>
        </w:tabs>
        <w:spacing w:before="56" w:lineRule="auto"/>
        <w:ind w:firstLine="6"/>
        <w:jc w:val="both"/>
        <w:rPr>
          <w:rFonts w:ascii="Arial" w:cs="Arial" w:eastAsia="Arial" w:hAnsi="Arial"/>
          <w:i w:val="0"/>
          <w:color w:val="00000a"/>
          <w:sz w:val="20"/>
          <w:szCs w:val="20"/>
        </w:rPr>
      </w:pPr>
      <w:r w:rsidDel="00000000" w:rsidR="00000000" w:rsidRPr="00000000">
        <w:rPr>
          <w:rFonts w:ascii="Arial" w:cs="Arial" w:eastAsia="Arial" w:hAnsi="Arial"/>
          <w:i w:val="0"/>
          <w:sz w:val="20"/>
          <w:szCs w:val="20"/>
          <w:rtl w:val="0"/>
        </w:rPr>
        <w:t xml:space="preserve">Se contempla la realización de trabajos prácticos, dos pruebas solemnes y un examen. La nota final (NF) del curso se calculará a partir de una nota de presentación (NP) y la nota del examen (NE). Asimismo, para el cálculo de la NP participan las notas de las pruebas solemnes (S1 y S2) y la nota de actividades (NA) que involucra el trabajo práctico de al menos 3 tareas.</w:t>
      </w:r>
      <w:r w:rsidDel="00000000" w:rsidR="00000000" w:rsidRPr="00000000">
        <w:rPr>
          <w:rtl w:val="0"/>
        </w:rPr>
      </w:r>
    </w:p>
    <w:p w:rsidR="00000000" w:rsidDel="00000000" w:rsidP="00000000" w:rsidRDefault="00000000" w:rsidRPr="00000000" w14:paraId="00000039">
      <w:pPr>
        <w:ind w:right="46"/>
        <w:jc w:val="both"/>
        <w:rPr>
          <w:rFonts w:ascii="Arial" w:cs="Arial" w:eastAsia="Arial" w:hAnsi="Arial"/>
          <w:i w:val="0"/>
          <w:color w:val="00000a"/>
          <w:sz w:val="20"/>
          <w:szCs w:val="20"/>
        </w:rPr>
      </w:pPr>
      <w:r w:rsidDel="00000000" w:rsidR="00000000" w:rsidRPr="00000000">
        <w:rPr>
          <w:rtl w:val="0"/>
        </w:rPr>
      </w:r>
    </w:p>
    <w:p w:rsidR="00000000" w:rsidDel="00000000" w:rsidP="00000000" w:rsidRDefault="00000000" w:rsidRPr="00000000" w14:paraId="0000003A">
      <w:pPr>
        <w:widowControl w:val="0"/>
        <w:tabs>
          <w:tab w:val="left" w:leader="none" w:pos="566"/>
        </w:tabs>
        <w:spacing w:before="56" w:lineRule="auto"/>
        <w:jc w:val="both"/>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Para aprobar el curso, se debe haber rendido todas las evaluaciones asociadas a la nota de actividades y tener una nota (NA) mayor igual a 4,0. En caso contrario, reprueba con la calificación de la nota de actividades.</w:t>
      </w:r>
    </w:p>
    <w:p w:rsidR="00000000" w:rsidDel="00000000" w:rsidP="00000000" w:rsidRDefault="00000000" w:rsidRPr="00000000" w14:paraId="0000003B">
      <w:pPr>
        <w:widowControl w:val="0"/>
        <w:tabs>
          <w:tab w:val="left" w:leader="none" w:pos="566"/>
        </w:tabs>
        <w:spacing w:before="56" w:lineRule="auto"/>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3C">
      <w:pPr>
        <w:widowControl w:val="0"/>
        <w:tabs>
          <w:tab w:val="left" w:leader="none" w:pos="566"/>
        </w:tabs>
        <w:spacing w:before="56" w:lineRule="auto"/>
        <w:jc w:val="both"/>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i w:val="0"/>
              <w:sz w:val="20"/>
              <w:szCs w:val="20"/>
              <w:rtl w:val="0"/>
            </w:rPr>
            <w:t xml:space="preserve">Según la regla general, para aprobar el curso debe tenerse que NF ≥ 4,0 y para presentarse a Examen NP ≥ 3,5.  La inasistencia a una prueba solemne implica reemplazo de su nota con la NE.</w:t>
          </w:r>
        </w:sdtContent>
      </w:sdt>
      <w:r w:rsidDel="00000000" w:rsidR="00000000" w:rsidRPr="00000000">
        <w:rPr>
          <w:rtl w:val="0"/>
        </w:rPr>
      </w:r>
    </w:p>
    <w:p w:rsidR="00000000" w:rsidDel="00000000" w:rsidP="00000000" w:rsidRDefault="00000000" w:rsidRPr="00000000" w14:paraId="0000003D">
      <w:pPr>
        <w:widowControl w:val="0"/>
        <w:tabs>
          <w:tab w:val="left" w:leader="none" w:pos="566"/>
        </w:tabs>
        <w:spacing w:before="56" w:lineRule="auto"/>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3E">
      <w:pPr>
        <w:widowControl w:val="0"/>
        <w:tabs>
          <w:tab w:val="left" w:leader="none" w:pos="566"/>
        </w:tabs>
        <w:spacing w:before="56" w:lineRule="auto"/>
        <w:ind w:left="566" w:firstLine="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3F">
      <w:pPr>
        <w:widowControl w:val="0"/>
        <w:tabs>
          <w:tab w:val="left" w:leader="none" w:pos="566"/>
        </w:tabs>
        <w:rPr>
          <w:rFonts w:ascii="Arial" w:cs="Arial" w:eastAsia="Arial" w:hAnsi="Arial"/>
          <w:b w:val="1"/>
          <w:i w:val="0"/>
          <w:sz w:val="20"/>
          <w:szCs w:val="20"/>
        </w:rPr>
      </w:pPr>
      <w:r w:rsidDel="00000000" w:rsidR="00000000" w:rsidRPr="00000000">
        <w:rPr>
          <w:rFonts w:ascii="Arial" w:cs="Arial" w:eastAsia="Arial" w:hAnsi="Arial"/>
          <w:b w:val="1"/>
          <w:i w:val="0"/>
          <w:sz w:val="20"/>
          <w:szCs w:val="20"/>
          <w:rtl w:val="0"/>
        </w:rPr>
        <w:t xml:space="preserve">7.</w:t>
      </w:r>
      <w:r w:rsidDel="00000000" w:rsidR="00000000" w:rsidRPr="00000000">
        <w:rPr>
          <w:rFonts w:ascii="Arial" w:cs="Arial" w:eastAsia="Arial" w:hAnsi="Arial"/>
          <w:i w:val="0"/>
          <w:sz w:val="20"/>
          <w:szCs w:val="20"/>
          <w:rtl w:val="0"/>
        </w:rPr>
        <w:t xml:space="preserve">     </w:t>
      </w:r>
      <w:r w:rsidDel="00000000" w:rsidR="00000000" w:rsidRPr="00000000">
        <w:rPr>
          <w:rFonts w:ascii="Arial" w:cs="Arial" w:eastAsia="Arial" w:hAnsi="Arial"/>
          <w:b w:val="1"/>
          <w:i w:val="0"/>
          <w:sz w:val="20"/>
          <w:szCs w:val="20"/>
          <w:rtl w:val="0"/>
        </w:rPr>
        <w:t xml:space="preserve">Bibliografía Básica Obligatoria (Opcional):</w:t>
        <w:br w:type="textWrapping"/>
      </w:r>
    </w:p>
    <w:p w:rsidR="00000000" w:rsidDel="00000000" w:rsidP="00000000" w:rsidRDefault="00000000" w:rsidRPr="00000000" w14:paraId="00000040">
      <w:pPr>
        <w:numPr>
          <w:ilvl w:val="0"/>
          <w:numId w:val="5"/>
        </w:numPr>
        <w:ind w:left="720" w:hanging="360"/>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41">
      <w:pPr>
        <w:tabs>
          <w:tab w:val="left" w:leader="none" w:pos="-720"/>
        </w:tabs>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42">
      <w:pPr>
        <w:tabs>
          <w:tab w:val="left" w:leader="none" w:pos="-720"/>
        </w:tabs>
        <w:ind w:left="360" w:firstLine="0"/>
        <w:jc w:val="center"/>
        <w:rPr>
          <w:rFonts w:ascii="Arial" w:cs="Arial" w:eastAsia="Arial" w:hAnsi="Arial"/>
          <w:i w:val="0"/>
          <w:sz w:val="20"/>
          <w:szCs w:val="20"/>
        </w:rPr>
      </w:pPr>
      <w:r w:rsidDel="00000000" w:rsidR="00000000" w:rsidRPr="00000000">
        <w:rPr>
          <w:rFonts w:ascii="Arial" w:cs="Arial" w:eastAsia="Arial" w:hAnsi="Arial"/>
          <w:i w:val="0"/>
          <w:sz w:val="20"/>
          <w:szCs w:val="20"/>
        </w:rPr>
        <mc:AlternateContent>
          <mc:Choice Requires="wpg">
            <w:drawing>
              <wp:inline distB="0" distT="0" distL="0" distR="0">
                <wp:extent cx="5612130" cy="1346200"/>
                <wp:effectExtent b="0" l="0" r="0" t="0"/>
                <wp:docPr id="6" name=""/>
                <a:graphic>
                  <a:graphicData uri="http://schemas.microsoft.com/office/word/2010/wordprocessingShape">
                    <wps:wsp>
                      <wps:cNvSpPr/>
                      <wps:cNvPr id="2" name="Shape 2"/>
                      <wps:spPr>
                        <a:xfrm>
                          <a:off x="2455163" y="3094200"/>
                          <a:ext cx="5781675"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612130" cy="1346200"/>
                <wp:effectExtent b="0" l="0" r="0" t="0"/>
                <wp:docPr id="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612130" cy="134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rPr>
          <w:rFonts w:ascii="Arial" w:cs="Arial" w:eastAsia="Arial" w:hAnsi="Arial"/>
          <w:i w:val="0"/>
          <w:sz w:val="20"/>
          <w:szCs w:val="20"/>
        </w:rPr>
      </w:pPr>
      <w:r w:rsidDel="00000000" w:rsidR="00000000" w:rsidRPr="00000000">
        <w:rPr>
          <w:rtl w:val="0"/>
        </w:rPr>
      </w:r>
    </w:p>
    <w:p w:rsidR="00000000" w:rsidDel="00000000" w:rsidP="00000000" w:rsidRDefault="00000000" w:rsidRPr="00000000" w14:paraId="00000044">
      <w:pP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Elaborado por: Nicolás Hidalgo, Víctor Reyes</w:t>
      </w:r>
    </w:p>
    <w:p w:rsidR="00000000" w:rsidDel="00000000" w:rsidP="00000000" w:rsidRDefault="00000000" w:rsidRPr="00000000" w14:paraId="00000045">
      <w:pPr>
        <w:rPr>
          <w:rFonts w:ascii="Arial" w:cs="Arial" w:eastAsia="Arial" w:hAnsi="Arial"/>
          <w:i w:val="0"/>
          <w:sz w:val="20"/>
          <w:szCs w:val="20"/>
        </w:rPr>
      </w:pPr>
      <w:r w:rsidDel="00000000" w:rsidR="00000000" w:rsidRPr="00000000">
        <w:rPr>
          <w:rFonts w:ascii="Arial" w:cs="Arial" w:eastAsia="Arial" w:hAnsi="Arial"/>
          <w:i w:val="0"/>
          <w:sz w:val="20"/>
          <w:szCs w:val="20"/>
          <w:rtl w:val="0"/>
        </w:rPr>
        <w:t xml:space="preserve">Fecha revisión: Mayo de 2025</w:t>
      </w:r>
    </w:p>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i w:val="0"/>
          <w:sz w:val="20"/>
          <w:szCs w:val="20"/>
          <w:rtl w:val="0"/>
        </w:rPr>
        <w:t xml:space="preserve">Fecha vigencia: Marzo de 2026</w:t>
      </w: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i w:val="1"/>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C3A5C"/>
    <w:rPr>
      <w:szCs w:val="20"/>
      <w:lang w:eastAsia="es-ES"/>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7338E"/>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FC3A5C"/>
    <w:pPr>
      <w:tabs>
        <w:tab w:val="center" w:pos="4419"/>
        <w:tab w:val="right" w:pos="8838"/>
      </w:tabs>
    </w:pPr>
  </w:style>
  <w:style w:type="character" w:styleId="EncabezadoCar" w:customStyle="1">
    <w:name w:val="Encabezado Car"/>
    <w:basedOn w:val="Fuentedeprrafopredeter"/>
    <w:link w:val="Encabezado"/>
    <w:uiPriority w:val="99"/>
    <w:rsid w:val="00FC3A5C"/>
    <w:rPr>
      <w:rFonts w:ascii="Times New Roman" w:cs="Times New Roman" w:eastAsia="Times New Roman" w:hAnsi="Times New Roman"/>
      <w:i w:val="1"/>
      <w:sz w:val="24"/>
      <w:szCs w:val="20"/>
      <w:lang w:eastAsia="es-ES" w:val="es-ES_tradnl"/>
    </w:rPr>
  </w:style>
  <w:style w:type="paragraph" w:styleId="Piedepgina">
    <w:name w:val="footer"/>
    <w:basedOn w:val="Normal"/>
    <w:link w:val="PiedepginaCar"/>
    <w:uiPriority w:val="99"/>
    <w:unhideWhenUsed w:val="1"/>
    <w:rsid w:val="00FC3A5C"/>
    <w:pPr>
      <w:tabs>
        <w:tab w:val="center" w:pos="4419"/>
        <w:tab w:val="right" w:pos="8838"/>
      </w:tabs>
    </w:pPr>
  </w:style>
  <w:style w:type="character" w:styleId="PiedepginaCar" w:customStyle="1">
    <w:name w:val="Pie de página Car"/>
    <w:basedOn w:val="Fuentedeprrafopredeter"/>
    <w:link w:val="Piedepgina"/>
    <w:uiPriority w:val="99"/>
    <w:rsid w:val="00FC3A5C"/>
    <w:rPr>
      <w:rFonts w:ascii="Times New Roman" w:cs="Times New Roman" w:eastAsia="Times New Roman" w:hAnsi="Times New Roman"/>
      <w:i w:val="1"/>
      <w:sz w:val="24"/>
      <w:szCs w:val="20"/>
      <w:lang w:eastAsia="es-ES" w:val="es-ES_tradnl"/>
    </w:rPr>
  </w:style>
  <w:style w:type="paragraph" w:styleId="Textodeglobo">
    <w:name w:val="Balloon Text"/>
    <w:basedOn w:val="Normal"/>
    <w:link w:val="TextodegloboCar"/>
    <w:uiPriority w:val="99"/>
    <w:semiHidden w:val="1"/>
    <w:unhideWhenUsed w:val="1"/>
    <w:rsid w:val="00FC3A5C"/>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FC3A5C"/>
    <w:rPr>
      <w:rFonts w:ascii="Tahoma" w:cs="Tahoma" w:eastAsia="Times New Roman" w:hAnsi="Tahoma"/>
      <w:i w:val="1"/>
      <w:sz w:val="16"/>
      <w:szCs w:val="16"/>
      <w:lang w:eastAsia="es-ES" w:val="es-ES_tradnl"/>
    </w:rPr>
  </w:style>
  <w:style w:type="paragraph" w:styleId="Prrafodelista">
    <w:name w:val="List Paragraph"/>
    <w:basedOn w:val="Normal"/>
    <w:link w:val="PrrafodelistaCar"/>
    <w:uiPriority w:val="34"/>
    <w:qFormat w:val="1"/>
    <w:rsid w:val="007555E7"/>
    <w:pPr>
      <w:ind w:left="720"/>
      <w:contextualSpacing w:val="1"/>
    </w:pPr>
  </w:style>
  <w:style w:type="character" w:styleId="Ttulo3Car" w:customStyle="1">
    <w:name w:val="Título 3 Car"/>
    <w:basedOn w:val="Fuentedeprrafopredeter"/>
    <w:link w:val="Ttulo3"/>
    <w:uiPriority w:val="9"/>
    <w:semiHidden w:val="1"/>
    <w:rsid w:val="00D7338E"/>
    <w:rPr>
      <w:rFonts w:asciiTheme="majorHAnsi" w:cstheme="majorBidi" w:eastAsiaTheme="majorEastAsia" w:hAnsiTheme="majorHAnsi"/>
      <w:b w:val="1"/>
      <w:bCs w:val="1"/>
      <w:i w:val="1"/>
      <w:color w:val="4f81bd" w:themeColor="accent1"/>
      <w:sz w:val="24"/>
      <w:szCs w:val="20"/>
      <w:lang w:eastAsia="es-ES" w:val="es-ES_tradnl"/>
    </w:rPr>
  </w:style>
  <w:style w:type="paragraph" w:styleId="Textoindependiente">
    <w:name w:val="Body Text"/>
    <w:basedOn w:val="Normal"/>
    <w:link w:val="TextoindependienteCar"/>
    <w:uiPriority w:val="1"/>
    <w:qFormat w:val="1"/>
    <w:rsid w:val="00B34945"/>
    <w:pPr>
      <w:widowControl w:val="0"/>
      <w:autoSpaceDE w:val="0"/>
      <w:autoSpaceDN w:val="0"/>
    </w:pPr>
    <w:rPr>
      <w:rFonts w:ascii="Calibri" w:cs="Calibri" w:eastAsia="Calibri" w:hAnsi="Calibri"/>
      <w:i w:val="0"/>
      <w:sz w:val="20"/>
      <w:lang w:bidi="es-ES" w:val="es-ES"/>
    </w:rPr>
  </w:style>
  <w:style w:type="character" w:styleId="TextoindependienteCar" w:customStyle="1">
    <w:name w:val="Texto independiente Car"/>
    <w:basedOn w:val="Fuentedeprrafopredeter"/>
    <w:link w:val="Textoindependiente"/>
    <w:uiPriority w:val="1"/>
    <w:rsid w:val="00B34945"/>
    <w:rPr>
      <w:rFonts w:ascii="Calibri" w:cs="Calibri" w:eastAsia="Calibri" w:hAnsi="Calibri"/>
      <w:sz w:val="20"/>
      <w:szCs w:val="20"/>
      <w:lang w:bidi="es-ES" w:eastAsia="es-ES" w:val="es-ES"/>
    </w:rPr>
  </w:style>
  <w:style w:type="character" w:styleId="PrrafodelistaCar" w:customStyle="1">
    <w:name w:val="Párrafo de lista Car"/>
    <w:basedOn w:val="Fuentedeprrafopredeter"/>
    <w:link w:val="Prrafodelista"/>
    <w:uiPriority w:val="34"/>
    <w:qFormat w:val="1"/>
    <w:locked w:val="1"/>
    <w:rsid w:val="00B34945"/>
    <w:rPr>
      <w:rFonts w:ascii="Times New Roman" w:cs="Times New Roman" w:eastAsia="Times New Roman" w:hAnsi="Times New Roman"/>
      <w:i w:val="1"/>
      <w:sz w:val="24"/>
      <w:szCs w:val="20"/>
      <w:lang w:eastAsia="es-ES" w:val="es-ES_tradnl"/>
    </w:rPr>
  </w:style>
  <w:style w:type="paragraph" w:styleId="NormalWeb">
    <w:name w:val="Normal (Web)"/>
    <w:basedOn w:val="Normal"/>
    <w:uiPriority w:val="99"/>
    <w:semiHidden w:val="1"/>
    <w:unhideWhenUsed w:val="1"/>
    <w:rsid w:val="0098606D"/>
    <w:pPr>
      <w:spacing w:after="100" w:afterAutospacing="1" w:before="100" w:beforeAutospacing="1"/>
    </w:pPr>
    <w:rPr>
      <w:i w:val="0"/>
      <w:szCs w:val="24"/>
      <w:lang w:eastAsia="es-ES_tradnl" w:val="es-CL"/>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color w:val="666666"/>
      <w:sz w:val="48"/>
      <w:szCs w:val="48"/>
    </w:rPr>
  </w:style>
  <w:style w:type="paragraph" w:styleId="FrameContents" w:customStyle="1">
    <w:name w:val="Frame Contents"/>
    <w:basedOn w:val="Normal"/>
    <w:rsid w:val="009841EE"/>
    <w:pPr>
      <w:suppressAutoHyphens w:val="1"/>
    </w:pPr>
    <w:rPr>
      <w:lang w:val="en-US"/>
    </w:rPr>
  </w:style>
  <w:style w:type="paragraph" w:styleId="Subtitle">
    <w:name w:val="Subtitle"/>
    <w:basedOn w:val="Normal"/>
    <w:next w:val="Normal"/>
    <w:pPr>
      <w:keepNext w:val="1"/>
      <w:keepLines w:val="1"/>
      <w:spacing w:after="80" w:before="360" w:lineRule="auto"/>
    </w:pPr>
    <w:rPr>
      <w:rFonts w:ascii="Georgia" w:cs="Georgia" w:eastAsia="Georgia" w:hAnsi="Georgia"/>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XKGOm6ZMLL5CNPK/qb0R3KEpXg==">CgMxLjAaJAoBMBIfCh0IB0IZCgVBcmlhbBIQQXJpYWwgVW5pY29kZSBNUzIOaC5qcDE3a29iMDRnZG8yDmguOWZnNmZ3cTYydjZoMg5oLnAwYjF3aHNsNzEwbjgAciExbnVld3NGUzdiS0toR3hxRXIxT2p1RkJsRTJYT25ldnU=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2019-09-12T16:11:00Z</dcterms:created>
  <dc:creator>Loreto Montenegro</dc:creator>
</cp:coreProperties>
</file>