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ind w:right="46"/>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ASIGNATURA</w:t>
        <w:br w:type="textWrapping"/>
      </w:r>
      <w:r w:rsidDel="00000000" w:rsidR="00000000" w:rsidRPr="00000000">
        <w:rPr>
          <w:rFonts w:ascii="Arial" w:cs="Arial" w:eastAsia="Arial" w:hAnsi="Arial"/>
          <w:sz w:val="20"/>
          <w:szCs w:val="20"/>
          <w:rtl w:val="0"/>
        </w:rPr>
        <w:t xml:space="preserve">Programación Avanzada</w:t>
      </w:r>
    </w:p>
    <w:p w:rsidR="00000000" w:rsidDel="00000000" w:rsidP="00000000" w:rsidRDefault="00000000" w:rsidRPr="00000000" w14:paraId="00000004">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6">
      <w:pPr>
        <w:numPr>
          <w:ilvl w:val="0"/>
          <w:numId w:val="3"/>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Identificación de la asignatura:</w:t>
      </w:r>
      <w:r w:rsidDel="00000000" w:rsidR="00000000" w:rsidRPr="00000000">
        <w:rPr>
          <w:rtl w:val="0"/>
        </w:rPr>
      </w:r>
    </w:p>
    <w:p w:rsidR="00000000" w:rsidDel="00000000" w:rsidP="00000000" w:rsidRDefault="00000000" w:rsidRPr="00000000" w14:paraId="00000007">
      <w:pPr>
        <w:tabs>
          <w:tab w:val="left" w:leader="none" w:pos="565"/>
          <w:tab w:val="left" w:leader="none" w:pos="566"/>
        </w:tabs>
        <w:ind w:left="566" w:firstLine="0"/>
        <w:rPr>
          <w:rFonts w:ascii="Arial" w:cs="Arial" w:eastAsia="Arial" w:hAnsi="Arial"/>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570"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5625"/>
        <w:tblGridChange w:id="0">
          <w:tblGrid>
            <w:gridCol w:w="3195"/>
            <w:gridCol w:w="5625"/>
          </w:tblGrid>
        </w:tblGridChange>
      </w:tblGrid>
      <w:tr>
        <w:trPr>
          <w:cantSplit w:val="0"/>
          <w:tblHeader w:val="0"/>
        </w:trPr>
        <w:tc>
          <w:tcPr>
            <w:gridSpan w:val="2"/>
          </w:tcPr>
          <w:p w:rsidR="00000000" w:rsidDel="00000000" w:rsidP="00000000" w:rsidRDefault="00000000" w:rsidRPr="00000000" w14:paraId="00000008">
            <w:pPr>
              <w:widowControl w:val="1"/>
              <w:jc w:val="both"/>
              <w:rPr>
                <w:rFonts w:ascii="Arial" w:cs="Arial" w:eastAsia="Arial" w:hAnsi="Arial"/>
                <w:sz w:val="20"/>
                <w:szCs w:val="20"/>
              </w:rPr>
            </w:pPr>
            <w:bookmarkStart w:colFirst="0" w:colLast="0" w:name="_heading=h.lcmmlez0d37" w:id="0"/>
            <w:bookmarkEnd w:id="0"/>
            <w:r w:rsidDel="00000000" w:rsidR="00000000" w:rsidRPr="00000000">
              <w:rPr>
                <w:rFonts w:ascii="Arial" w:cs="Arial" w:eastAsia="Arial" w:hAnsi="Arial"/>
                <w:sz w:val="20"/>
                <w:szCs w:val="20"/>
                <w:rtl w:val="0"/>
              </w:rPr>
              <w:t xml:space="preserve">Nombre de la Asignatura: Programación Avanzada</w:t>
            </w:r>
          </w:p>
        </w:tc>
      </w:tr>
      <w:tr>
        <w:trPr>
          <w:cantSplit w:val="0"/>
          <w:tblHeader w:val="0"/>
        </w:trPr>
        <w:tc>
          <w:tcPr/>
          <w:p w:rsidR="00000000" w:rsidDel="00000000" w:rsidP="00000000" w:rsidRDefault="00000000" w:rsidRPr="00000000" w14:paraId="0000000A">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Códigos: CIT-1110 </w:t>
            </w:r>
          </w:p>
        </w:tc>
        <w:tc>
          <w:tcPr/>
          <w:p w:rsidR="00000000" w:rsidDel="00000000" w:rsidP="00000000" w:rsidRDefault="00000000" w:rsidRPr="00000000" w14:paraId="0000000B">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Créditos: 5</w:t>
            </w:r>
          </w:p>
        </w:tc>
      </w:tr>
      <w:tr>
        <w:trPr>
          <w:cantSplit w:val="0"/>
          <w:tblHeader w:val="0"/>
        </w:trPr>
        <w:tc>
          <w:tcPr/>
          <w:p w:rsidR="00000000" w:rsidDel="00000000" w:rsidP="00000000" w:rsidRDefault="00000000" w:rsidRPr="00000000" w14:paraId="0000000C">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Duración: Semestral</w:t>
            </w:r>
          </w:p>
        </w:tc>
        <w:tc>
          <w:tcPr/>
          <w:p w:rsidR="00000000" w:rsidDel="00000000" w:rsidP="00000000" w:rsidRDefault="00000000" w:rsidRPr="00000000" w14:paraId="0000000D">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Ubicación en el plan de estudios: Semestre 2 </w:t>
            </w:r>
          </w:p>
        </w:tc>
      </w:tr>
      <w:tr>
        <w:trPr>
          <w:cantSplit w:val="0"/>
          <w:tblHeader w:val="0"/>
        </w:trPr>
        <w:tc>
          <w:tcPr>
            <w:gridSpan w:val="2"/>
          </w:tcPr>
          <w:p w:rsidR="00000000" w:rsidDel="00000000" w:rsidP="00000000" w:rsidRDefault="00000000" w:rsidRPr="00000000" w14:paraId="0000000E">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CIT-1100 Programación</w:t>
            </w:r>
          </w:p>
        </w:tc>
      </w:tr>
      <w:tr>
        <w:trPr>
          <w:cantSplit w:val="0"/>
          <w:trHeight w:val="237.978515625" w:hRule="atLeast"/>
          <w:tblHeader w:val="0"/>
        </w:trPr>
        <w:tc>
          <w:tcPr>
            <w:gridSpan w:val="2"/>
          </w:tcPr>
          <w:p w:rsidR="00000000" w:rsidDel="00000000" w:rsidP="00000000" w:rsidRDefault="00000000" w:rsidRPr="00000000" w14:paraId="00000010">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cátedras semanales: 2 cátedras</w:t>
            </w:r>
          </w:p>
        </w:tc>
      </w:tr>
      <w:tr>
        <w:trPr>
          <w:cantSplit w:val="0"/>
          <w:tblHeader w:val="0"/>
        </w:trPr>
        <w:tc>
          <w:tcPr>
            <w:gridSpan w:val="2"/>
          </w:tcPr>
          <w:p w:rsidR="00000000" w:rsidDel="00000000" w:rsidP="00000000" w:rsidRDefault="00000000" w:rsidRPr="00000000" w14:paraId="00000012">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de Ayudantía: 1</w:t>
            </w:r>
          </w:p>
        </w:tc>
      </w:tr>
    </w:tbl>
    <w:p w:rsidR="00000000" w:rsidDel="00000000" w:rsidP="00000000" w:rsidRDefault="00000000" w:rsidRPr="00000000" w14:paraId="00000014">
      <w:pPr>
        <w:numPr>
          <w:ilvl w:val="0"/>
          <w:numId w:val="3"/>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Descripción de la asignatura: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Este curso introduce los fundamentos de la programación orientada a objetos (POO) como paradigma para el diseño y construcción de software modular, reutilizable y mantenible. A través del uso de clases, objetos, herencia, polimorfismo, encapsulamiento y abstracción, las y los estudiantes aprenderán a modelar soluciones a problemas reales. El curso también aborda algoritmos fundamentales de ordenamiento, búsqueda y recursividad, así como el análisis básico de eficiencia en términos de tiempo y uso de memoria. Al finalizar, las y los estudiantes estarán en condiciones de desarrollar programas orientados a objetos que integren estructuras de datos, algoritmos y buenas prácticas de diseño.</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i w:val="1"/>
          <w:smallCaps w:val="0"/>
          <w:strike w:val="0"/>
          <w:color w:val="000000"/>
          <w:sz w:val="20"/>
          <w:szCs w:val="20"/>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Resultados de aprendizaje: </w:t>
      </w:r>
      <w:r w:rsidDel="00000000" w:rsidR="00000000" w:rsidRPr="00000000">
        <w:rPr>
          <w:rtl w:val="0"/>
        </w:rPr>
      </w:r>
    </w:p>
    <w:p w:rsidR="00000000" w:rsidDel="00000000" w:rsidP="00000000" w:rsidRDefault="00000000" w:rsidRPr="00000000" w14:paraId="00000019">
      <w:pPr>
        <w:tabs>
          <w:tab w:val="left" w:leader="none" w:pos="565"/>
          <w:tab w:val="left" w:leader="none" w:pos="566"/>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 e implementa clases y objetos aplicando los principios de encapsulamiento y abstracción, con el propósito de desarrollar programas estructurados, mantenibles y orientados a la representación de entidades del mundo real.</w:t>
      </w:r>
    </w:p>
    <w:p w:rsidR="00000000" w:rsidDel="00000000" w:rsidP="00000000" w:rsidRDefault="00000000" w:rsidRPr="00000000" w14:paraId="0000001B">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Reutiliza y extende código mediante herencia y polimorfismo, para facilitar la escalabilidad del software y la implementación de nuevas funcionalidades sin modificar código existente.</w:t>
      </w:r>
    </w:p>
    <w:p w:rsidR="00000000" w:rsidDel="00000000" w:rsidP="00000000" w:rsidRDefault="00000000" w:rsidRPr="00000000" w14:paraId="0000001C">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 y analiza algoritmos fundamentales —como recursión, métodos clásicos de ordenamiento y búsqueda— sobre listas y colecciones, con el objetivo de resolver problemas computacionales de manera eficiente en términos de empo de ejecución y uso de memoria.</w:t>
      </w:r>
    </w:p>
    <w:p w:rsidR="00000000" w:rsidDel="00000000" w:rsidP="00000000" w:rsidRDefault="00000000" w:rsidRPr="00000000" w14:paraId="0000001D">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Modela y resuelve problemas reales simples mediante la selección adecuada de estructuras de datos y estrategias de resolución, desarrollando soluciones contextualizadas y fundamentando las decisiones técnicas en el análisis de iciencia.</w:t>
      </w:r>
    </w:p>
    <w:p w:rsidR="00000000" w:rsidDel="00000000" w:rsidP="00000000" w:rsidRDefault="00000000" w:rsidRPr="00000000" w14:paraId="0000001E">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2">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3">
      <w:pPr>
        <w:widowControl w:val="1"/>
        <w:numPr>
          <w:ilvl w:val="0"/>
          <w:numId w:val="4"/>
        </w:numPr>
        <w:spacing w:after="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1: Clases y objetos</w:t>
        <w:br w:type="textWrapping"/>
      </w:r>
      <w:r w:rsidDel="00000000" w:rsidR="00000000" w:rsidRPr="00000000">
        <w:rPr>
          <w:rtl w:val="0"/>
        </w:rPr>
      </w:r>
    </w:p>
    <w:p w:rsidR="00000000" w:rsidDel="00000000" w:rsidP="00000000" w:rsidRDefault="00000000" w:rsidRPr="00000000" w14:paraId="00000024">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instanciación, atributos y métodos.</w:t>
        <w:br w:type="textWrapping"/>
      </w:r>
      <w:r w:rsidDel="00000000" w:rsidR="00000000" w:rsidRPr="00000000">
        <w:rPr>
          <w:rtl w:val="0"/>
        </w:rPr>
      </w:r>
    </w:p>
    <w:p w:rsidR="00000000" w:rsidDel="00000000" w:rsidP="00000000" w:rsidRDefault="00000000" w:rsidRPr="00000000" w14:paraId="00000025">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Encapsulamiento y abstracción.</w:t>
        <w:br w:type="textWrapping"/>
      </w:r>
      <w:r w:rsidDel="00000000" w:rsidR="00000000" w:rsidRPr="00000000">
        <w:rPr>
          <w:rtl w:val="0"/>
        </w:rPr>
      </w:r>
    </w:p>
    <w:p w:rsidR="00000000" w:rsidDel="00000000" w:rsidP="00000000" w:rsidRDefault="00000000" w:rsidRPr="00000000" w14:paraId="00000026">
      <w:pPr>
        <w:widowControl w:val="1"/>
        <w:numPr>
          <w:ilvl w:val="0"/>
          <w:numId w:val="4"/>
        </w:numPr>
        <w:spacing w:after="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2: Herencia y polimorfismo</w:t>
        <w:br w:type="textWrapping"/>
      </w:r>
      <w:r w:rsidDel="00000000" w:rsidR="00000000" w:rsidRPr="00000000">
        <w:rPr>
          <w:rtl w:val="0"/>
        </w:rPr>
      </w:r>
    </w:p>
    <w:p w:rsidR="00000000" w:rsidDel="00000000" w:rsidP="00000000" w:rsidRDefault="00000000" w:rsidRPr="00000000" w14:paraId="00000027">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Reutilización de código y extensión de funcionalidades.</w:t>
        <w:br w:type="textWrapping"/>
      </w:r>
      <w:r w:rsidDel="00000000" w:rsidR="00000000" w:rsidRPr="00000000">
        <w:rPr>
          <w:rtl w:val="0"/>
        </w:rPr>
      </w:r>
    </w:p>
    <w:p w:rsidR="00000000" w:rsidDel="00000000" w:rsidP="00000000" w:rsidRDefault="00000000" w:rsidRPr="00000000" w14:paraId="00000028">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Composición vs. herencia.</w:t>
        <w:br w:type="textWrapping"/>
      </w:r>
      <w:r w:rsidDel="00000000" w:rsidR="00000000" w:rsidRPr="00000000">
        <w:rPr>
          <w:rtl w:val="0"/>
        </w:rPr>
      </w:r>
    </w:p>
    <w:p w:rsidR="00000000" w:rsidDel="00000000" w:rsidP="00000000" w:rsidRDefault="00000000" w:rsidRPr="00000000" w14:paraId="00000029">
      <w:pPr>
        <w:widowControl w:val="1"/>
        <w:numPr>
          <w:ilvl w:val="0"/>
          <w:numId w:val="4"/>
        </w:numPr>
        <w:spacing w:after="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3: Algoritmos y estructuras de datos</w:t>
        <w:br w:type="textWrapping"/>
      </w:r>
      <w:r w:rsidDel="00000000" w:rsidR="00000000" w:rsidRPr="00000000">
        <w:rPr>
          <w:rtl w:val="0"/>
        </w:rPr>
      </w:r>
    </w:p>
    <w:p w:rsidR="00000000" w:rsidDel="00000000" w:rsidP="00000000" w:rsidRDefault="00000000" w:rsidRPr="00000000" w14:paraId="0000002A">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Recursividad, ordenamientos (ej: Selection, Insertion, Merge Sort).</w:t>
        <w:br w:type="textWrapping"/>
      </w:r>
      <w:r w:rsidDel="00000000" w:rsidR="00000000" w:rsidRPr="00000000">
        <w:rPr>
          <w:rtl w:val="0"/>
        </w:rPr>
      </w:r>
    </w:p>
    <w:p w:rsidR="00000000" w:rsidDel="00000000" w:rsidP="00000000" w:rsidRDefault="00000000" w:rsidRPr="00000000" w14:paraId="0000002B">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Algoritmos de Búsqueda (ej: secuencial y binaria )</w:t>
        <w:br w:type="textWrapping"/>
      </w:r>
      <w:r w:rsidDel="00000000" w:rsidR="00000000" w:rsidRPr="00000000">
        <w:rPr>
          <w:rtl w:val="0"/>
        </w:rPr>
      </w:r>
    </w:p>
    <w:p w:rsidR="00000000" w:rsidDel="00000000" w:rsidP="00000000" w:rsidRDefault="00000000" w:rsidRPr="00000000" w14:paraId="0000002C">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sobre listas y colecciones.</w:t>
        <w:br w:type="textWrapping"/>
      </w:r>
      <w:r w:rsidDel="00000000" w:rsidR="00000000" w:rsidRPr="00000000">
        <w:rPr>
          <w:rtl w:val="0"/>
        </w:rPr>
      </w:r>
    </w:p>
    <w:p w:rsidR="00000000" w:rsidDel="00000000" w:rsidP="00000000" w:rsidRDefault="00000000" w:rsidRPr="00000000" w14:paraId="0000002D">
      <w:pPr>
        <w:widowControl w:val="1"/>
        <w:numPr>
          <w:ilvl w:val="0"/>
          <w:numId w:val="4"/>
        </w:numPr>
        <w:spacing w:after="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Unidad 4: Modelado y eficiencia</w:t>
        <w:br w:type="textWrapping"/>
      </w:r>
      <w:r w:rsidDel="00000000" w:rsidR="00000000" w:rsidRPr="00000000">
        <w:rPr>
          <w:rtl w:val="0"/>
        </w:rPr>
      </w:r>
    </w:p>
    <w:p w:rsidR="00000000" w:rsidDel="00000000" w:rsidP="00000000" w:rsidRDefault="00000000" w:rsidRPr="00000000" w14:paraId="0000002E">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Resolución de problemas reales simples.</w:t>
        <w:br w:type="textWrapping"/>
      </w:r>
      <w:r w:rsidDel="00000000" w:rsidR="00000000" w:rsidRPr="00000000">
        <w:rPr>
          <w:rtl w:val="0"/>
        </w:rPr>
      </w:r>
    </w:p>
    <w:p w:rsidR="00000000" w:rsidDel="00000000" w:rsidP="00000000" w:rsidRDefault="00000000" w:rsidRPr="00000000" w14:paraId="0000002F">
      <w:pPr>
        <w:widowControl w:val="1"/>
        <w:numPr>
          <w:ilvl w:val="1"/>
          <w:numId w:val="4"/>
        </w:numPr>
        <w:spacing w:after="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eficiencia (tiempo y memoria).</w:t>
        <w:br w:type="textWrapping"/>
      </w:r>
      <w:r w:rsidDel="00000000" w:rsidR="00000000" w:rsidRPr="00000000">
        <w:rPr>
          <w:rtl w:val="0"/>
        </w:rPr>
      </w:r>
    </w:p>
    <w:p w:rsidR="00000000" w:rsidDel="00000000" w:rsidP="00000000" w:rsidRDefault="00000000" w:rsidRPr="00000000" w14:paraId="00000030">
      <w:pPr>
        <w:widowControl w:val="1"/>
        <w:numPr>
          <w:ilvl w:val="1"/>
          <w:numId w:val="4"/>
        </w:numPr>
        <w:spacing w:after="240" w:before="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de decisiones técnicas.</w:t>
      </w:r>
      <w:r w:rsidDel="00000000" w:rsidR="00000000" w:rsidRPr="00000000">
        <w:rPr>
          <w:rtl w:val="0"/>
        </w:rPr>
      </w:r>
    </w:p>
    <w:p w:rsidR="00000000" w:rsidDel="00000000" w:rsidP="00000000" w:rsidRDefault="00000000" w:rsidRPr="00000000" w14:paraId="00000031">
      <w:pPr>
        <w:widowControl w:val="1"/>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numPr>
          <w:ilvl w:val="0"/>
          <w:numId w:val="3"/>
        </w:numPr>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del método de enseñanza:</w:t>
      </w:r>
      <w:r w:rsidDel="00000000" w:rsidR="00000000" w:rsidRPr="00000000">
        <w:rPr>
          <w:rtl w:val="0"/>
        </w:rPr>
      </w:r>
    </w:p>
    <w:p w:rsidR="00000000" w:rsidDel="00000000" w:rsidP="00000000" w:rsidRDefault="00000000" w:rsidRPr="00000000" w14:paraId="00000033">
      <w:pPr>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Se contempla la realización de 2 sesiones de cátedra en aula de clases. Además, se dispone de tutoría en Laboratorio, donde se aplicará la técnica de estudio de casos, en las que las materias del curso se irán desarrollando en base a los ejemplos aplicados que en cada sesión se planteen. </w:t>
      </w: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tabs>
          <w:tab w:val="left" w:leader="none" w:pos="709"/>
        </w:tabs>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Durante el semestre se realizarán evaluaciones en laboratorios de las unidades temáticas vistas hasta la fecha de cada evaluación. Además, realizará un trabajo relacionado a la unidad de </w:t>
      </w:r>
      <w:r w:rsidDel="00000000" w:rsidR="00000000" w:rsidRPr="00000000">
        <w:rPr>
          <w:rFonts w:ascii="Arial" w:cs="Arial" w:eastAsia="Arial" w:hAnsi="Arial"/>
          <w:b w:val="1"/>
          <w:sz w:val="20"/>
          <w:szCs w:val="20"/>
          <w:rtl w:val="0"/>
        </w:rPr>
        <w:t xml:space="preserve">Modelado utilizando contenedores de información</w:t>
      </w:r>
      <w:r w:rsidDel="00000000" w:rsidR="00000000" w:rsidRPr="00000000">
        <w:rPr>
          <w:rFonts w:ascii="Arial" w:cs="Arial" w:eastAsia="Arial" w:hAnsi="Arial"/>
          <w:sz w:val="20"/>
          <w:szCs w:val="20"/>
          <w:rtl w:val="0"/>
        </w:rPr>
        <w:t xml:space="preserve">, el cual contempla la entrega de un informe asociado a la solución diseñada.</w:t>
      </w:r>
      <w:r w:rsidDel="00000000" w:rsidR="00000000" w:rsidRPr="00000000">
        <w:rPr>
          <w:rtl w:val="0"/>
        </w:rPr>
      </w:r>
    </w:p>
    <w:p w:rsidR="00000000" w:rsidDel="00000000" w:rsidP="00000000" w:rsidRDefault="00000000" w:rsidRPr="00000000" w14:paraId="00000037">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El curso será apoyado con apuntes de clases almacenados en un servidor para acceso vía Internet, en el que se describirán las materias y los ejercicios que deberán realizarse clase a clase.</w:t>
      </w:r>
      <w:r w:rsidDel="00000000" w:rsidR="00000000" w:rsidRPr="00000000">
        <w:rPr>
          <w:rtl w:val="0"/>
        </w:rPr>
      </w:r>
    </w:p>
    <w:p w:rsidR="00000000" w:rsidDel="00000000" w:rsidP="00000000" w:rsidRDefault="00000000" w:rsidRPr="00000000" w14:paraId="00000039">
      <w:pPr>
        <w:jc w:val="both"/>
        <w:rPr>
          <w:rFonts w:ascii="Arial" w:cs="Arial" w:eastAsia="Arial" w:hAnsi="Arial"/>
          <w:i w:val="1"/>
          <w:sz w:val="20"/>
          <w:szCs w:val="20"/>
          <w:u w:val="single"/>
        </w:rPr>
      </w:pPr>
      <w:r w:rsidDel="00000000" w:rsidR="00000000" w:rsidRPr="00000000">
        <w:rPr>
          <w:rtl w:val="0"/>
        </w:rPr>
      </w:r>
    </w:p>
    <w:p w:rsidR="00000000" w:rsidDel="00000000" w:rsidP="00000000" w:rsidRDefault="00000000" w:rsidRPr="00000000" w14:paraId="0000003A">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Dado que esta es una asignatura con una orientación práctica, se ha contemplado que la evaluación del curso considere los desarrollos realizados por el alumno sesión a sesión.</w:t>
      </w:r>
      <w:r w:rsidDel="00000000" w:rsidR="00000000" w:rsidRPr="00000000">
        <w:rPr>
          <w:rtl w:val="0"/>
        </w:rPr>
      </w:r>
    </w:p>
    <w:p w:rsidR="00000000" w:rsidDel="00000000" w:rsidP="00000000" w:rsidRDefault="00000000" w:rsidRPr="00000000" w14:paraId="0000003B">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C">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D">
      <w:pPr>
        <w:numPr>
          <w:ilvl w:val="0"/>
          <w:numId w:val="3"/>
        </w:numPr>
        <w:tabs>
          <w:tab w:val="left" w:leader="none" w:pos="566"/>
        </w:tabs>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 la modalidad de evaluación:</w:t>
      </w:r>
      <w:r w:rsidDel="00000000" w:rsidR="00000000" w:rsidRPr="00000000">
        <w:rPr>
          <w:rtl w:val="0"/>
        </w:rPr>
      </w:r>
    </w:p>
    <w:p w:rsidR="00000000" w:rsidDel="00000000" w:rsidP="00000000" w:rsidRDefault="00000000" w:rsidRPr="00000000" w14:paraId="0000003E">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F">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Se contempla la realización de evaluaciones parciales (controles, trabajos, prácticas de laboratorio, entre otros), dos pruebas solemnes de igual ponderación y un examen. </w:t>
      </w:r>
      <w:r w:rsidDel="00000000" w:rsidR="00000000" w:rsidRPr="00000000">
        <w:rPr>
          <w:rtl w:val="0"/>
        </w:rPr>
      </w:r>
    </w:p>
    <w:p w:rsidR="00000000" w:rsidDel="00000000" w:rsidP="00000000" w:rsidRDefault="00000000" w:rsidRPr="00000000" w14:paraId="00000040">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Las notas parciales contemplan un mínimo de 3 laboratorios más el trabajo de archivos descrito en la sección metodología, pudiendo incluirse hasta dos evaluaciones parciales adicionales según el criterio del profesor(a) de la asignatura. En cualquier caso, el promedio de notas parciales corresponde al promedio simple entre las evaluaciones antes descritas.</w:t>
      </w:r>
      <w:r w:rsidDel="00000000" w:rsidR="00000000" w:rsidRPr="00000000">
        <w:rPr>
          <w:rtl w:val="0"/>
        </w:rPr>
      </w:r>
    </w:p>
    <w:p w:rsidR="00000000" w:rsidDel="00000000" w:rsidP="00000000" w:rsidRDefault="00000000" w:rsidRPr="00000000" w14:paraId="0000004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La nota de presentación a examen se calcula de la siguiente forma:</w:t>
      </w:r>
      <w:r w:rsidDel="00000000" w:rsidR="00000000" w:rsidRPr="00000000">
        <w:rPr>
          <w:rtl w:val="0"/>
        </w:rPr>
      </w:r>
    </w:p>
    <w:p w:rsidR="00000000" w:rsidDel="00000000" w:rsidP="00000000" w:rsidRDefault="00000000" w:rsidRPr="00000000" w14:paraId="0000004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Nota de Presentación = (25% Solemne 1 + 25% Solemne 2 + 20% Notas Parciales)/0.7</w:t>
      </w:r>
      <w:r w:rsidDel="00000000" w:rsidR="00000000" w:rsidRPr="00000000">
        <w:rPr>
          <w:rtl w:val="0"/>
        </w:rPr>
      </w:r>
    </w:p>
    <w:p w:rsidR="00000000" w:rsidDel="00000000" w:rsidP="00000000" w:rsidRDefault="00000000" w:rsidRPr="00000000" w14:paraId="0000004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A su vez, la nota final del curso está dada por:</w:t>
      </w:r>
      <w:r w:rsidDel="00000000" w:rsidR="00000000" w:rsidRPr="00000000">
        <w:rPr>
          <w:rtl w:val="0"/>
        </w:rPr>
      </w:r>
    </w:p>
    <w:p w:rsidR="00000000" w:rsidDel="00000000" w:rsidP="00000000" w:rsidRDefault="00000000" w:rsidRPr="00000000" w14:paraId="0000004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9">
      <w:pPr>
        <w:ind w:right="46"/>
        <w:rPr>
          <w:rFonts w:ascii="Arial" w:cs="Arial" w:eastAsia="Arial" w:hAnsi="Arial"/>
          <w:i w:val="1"/>
          <w:sz w:val="20"/>
          <w:szCs w:val="20"/>
        </w:rPr>
      </w:pPr>
      <w:r w:rsidDel="00000000" w:rsidR="00000000" w:rsidRPr="00000000">
        <w:rPr>
          <w:rFonts w:ascii="Arial" w:cs="Arial" w:eastAsia="Arial" w:hAnsi="Arial"/>
          <w:sz w:val="20"/>
          <w:szCs w:val="20"/>
          <w:rtl w:val="0"/>
        </w:rPr>
        <w:t xml:space="preserve">Nota Final= 25% Solemne 1 + 25% Solemne 2 + 20% Notas Parciales + 30% Examen.</w:t>
      </w:r>
      <w:r w:rsidDel="00000000" w:rsidR="00000000" w:rsidRPr="00000000">
        <w:rPr>
          <w:rtl w:val="0"/>
        </w:rPr>
      </w:r>
    </w:p>
    <w:p w:rsidR="00000000" w:rsidDel="00000000" w:rsidP="00000000" w:rsidRDefault="00000000" w:rsidRPr="00000000" w14:paraId="0000004A">
      <w:pPr>
        <w:ind w:right="46"/>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B">
      <w:pPr>
        <w:ind w:right="46"/>
        <w:jc w:val="both"/>
        <w:rPr>
          <w:rFonts w:ascii="Arial" w:cs="Arial" w:eastAsia="Arial" w:hAnsi="Arial"/>
          <w:i w:val="1"/>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Según regla general, para aprobar el curso debe tenerse una Nota Final ≥ 4,0 y para presentarse a Examen se debe cumplir con una Nota de Presentación ≥ 3,5. </w:t>
          </w:r>
        </w:sdtContent>
      </w:sdt>
      <w:r w:rsidDel="00000000" w:rsidR="00000000" w:rsidRPr="00000000">
        <w:rPr>
          <w:rtl w:val="0"/>
        </w:rPr>
      </w:r>
    </w:p>
    <w:p w:rsidR="00000000" w:rsidDel="00000000" w:rsidP="00000000" w:rsidRDefault="00000000" w:rsidRPr="00000000" w14:paraId="0000004C">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D">
      <w:pPr>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 inasistencia a una prueba solemne implicará reemplazo de su nota con la Nota de Examen. El profesor podrá eximir del examen a aquellos alumnos cuyos promedios de notas parciales y de pruebas solemnes sean superiores a 5.0.</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 Básica Ob</w:t>
      </w:r>
      <w:r w:rsidDel="00000000" w:rsidR="00000000" w:rsidRPr="00000000">
        <w:rPr>
          <w:rFonts w:ascii="Arial" w:cs="Arial" w:eastAsia="Arial" w:hAnsi="Arial"/>
          <w:b w:val="1"/>
          <w:sz w:val="20"/>
          <w:szCs w:val="20"/>
          <w:rtl w:val="0"/>
        </w:rPr>
        <w:t xml:space="preserve">ligatoria:</w:t>
      </w:r>
      <w:r w:rsidDel="00000000" w:rsidR="00000000" w:rsidRPr="00000000">
        <w:rPr>
          <w:rtl w:val="0"/>
        </w:rPr>
      </w:r>
    </w:p>
    <w:p w:rsidR="00000000" w:rsidDel="00000000" w:rsidP="00000000" w:rsidRDefault="00000000" w:rsidRPr="00000000" w14:paraId="00000051">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Curso Intensivo de Python, Eric Matthes</w:t>
      </w: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Python para análisis de datos​, Wes McKinney</w:t>
      </w: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Apuntes de Cátedra. </w:t>
      </w:r>
      <w:r w:rsidDel="00000000" w:rsidR="00000000" w:rsidRPr="00000000">
        <w:rPr>
          <w:rtl w:val="0"/>
        </w:rPr>
      </w:r>
    </w:p>
    <w:p w:rsidR="00000000" w:rsidDel="00000000" w:rsidP="00000000" w:rsidRDefault="00000000" w:rsidRPr="00000000" w14:paraId="00000055">
      <w:pPr>
        <w:tabs>
          <w:tab w:val="left" w:leader="none" w:pos="-72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6">
      <w:pPr>
        <w:tabs>
          <w:tab w:val="left" w:leader="none" w:pos="-720"/>
        </w:tabs>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9">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Elaborado por: Jonathan Frez</w:t>
      </w:r>
      <w:r w:rsidDel="00000000" w:rsidR="00000000" w:rsidRPr="00000000">
        <w:rPr>
          <w:rtl w:val="0"/>
        </w:rPr>
      </w:r>
    </w:p>
    <w:p w:rsidR="00000000" w:rsidDel="00000000" w:rsidP="00000000" w:rsidRDefault="00000000" w:rsidRPr="00000000" w14:paraId="00000061">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revisión: Marzo de 2025</w:t>
      </w: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Fecha vigencia: Marzo de 2026</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4" w:hanging="360"/>
      </w:pPr>
      <w:rPr/>
    </w:lvl>
    <w:lvl w:ilvl="1">
      <w:start w:val="1"/>
      <w:numFmt w:val="decimal"/>
      <w:lvlText w:val="%2."/>
      <w:lvlJc w:val="left"/>
      <w:pPr>
        <w:ind w:left="266" w:hanging="360"/>
      </w:pPr>
      <w:rPr/>
    </w:lvl>
    <w:lvl w:ilvl="2">
      <w:start w:val="1"/>
      <w:numFmt w:val="decimal"/>
      <w:lvlText w:val="%3."/>
      <w:lvlJc w:val="left"/>
      <w:pPr>
        <w:ind w:left="626" w:hanging="360"/>
      </w:pPr>
      <w:rPr/>
    </w:lvl>
    <w:lvl w:ilvl="3">
      <w:start w:val="1"/>
      <w:numFmt w:val="decimal"/>
      <w:lvlText w:val="%4."/>
      <w:lvlJc w:val="left"/>
      <w:pPr>
        <w:ind w:left="986" w:hanging="360"/>
      </w:pPr>
      <w:rPr/>
    </w:lvl>
    <w:lvl w:ilvl="4">
      <w:start w:val="1"/>
      <w:numFmt w:val="decimal"/>
      <w:lvlText w:val="%5."/>
      <w:lvlJc w:val="left"/>
      <w:pPr>
        <w:ind w:left="1346" w:hanging="360"/>
      </w:pPr>
      <w:rPr/>
    </w:lvl>
    <w:lvl w:ilvl="5">
      <w:start w:val="1"/>
      <w:numFmt w:val="decimal"/>
      <w:lvlText w:val="%6."/>
      <w:lvlJc w:val="left"/>
      <w:pPr>
        <w:ind w:left="1706" w:hanging="360"/>
      </w:pPr>
      <w:rPr/>
    </w:lvl>
    <w:lvl w:ilvl="6">
      <w:start w:val="1"/>
      <w:numFmt w:val="decimal"/>
      <w:lvlText w:val="%7."/>
      <w:lvlJc w:val="left"/>
      <w:pPr>
        <w:ind w:left="2066" w:hanging="360"/>
      </w:pPr>
      <w:rPr/>
    </w:lvl>
    <w:lvl w:ilvl="7">
      <w:start w:val="1"/>
      <w:numFmt w:val="decimal"/>
      <w:lvlText w:val="%8."/>
      <w:lvlJc w:val="left"/>
      <w:pPr>
        <w:ind w:left="2426" w:hanging="360"/>
      </w:pPr>
      <w:rPr/>
    </w:lvl>
    <w:lvl w:ilvl="8">
      <w:start w:val="1"/>
      <w:numFmt w:val="decimal"/>
      <w:lvlText w:val="%9."/>
      <w:lvlJc w:val="left"/>
      <w:pPr>
        <w:ind w:left="2786"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66" w:hanging="426"/>
      </w:pPr>
      <w:rPr>
        <w:rFonts w:ascii="Arial" w:cs="Arial" w:eastAsia="Arial" w:hAnsi="Arial"/>
        <w:b w:val="1"/>
        <w:i w:val="0"/>
        <w:sz w:val="22"/>
        <w:szCs w:val="22"/>
      </w:rPr>
    </w:lvl>
    <w:lvl w:ilvl="1">
      <w:start w:val="0"/>
      <w:numFmt w:val="lowerLetter"/>
      <w:lvlText w:val="%2."/>
      <w:lvlJc w:val="left"/>
      <w:pPr>
        <w:ind w:left="849" w:hanging="347.99999999999983"/>
      </w:pPr>
      <w:rPr>
        <w:rFonts w:ascii="Arial" w:cs="Arial" w:eastAsia="Arial" w:hAnsi="Arial"/>
        <w:sz w:val="22"/>
        <w:szCs w:val="22"/>
      </w:rPr>
    </w:lvl>
    <w:lvl w:ilvl="2">
      <w:start w:val="0"/>
      <w:numFmt w:val="lowerRoman"/>
      <w:lvlText w:val="%3."/>
      <w:lvlJc w:val="right"/>
      <w:pPr>
        <w:ind w:left="1817" w:hanging="348.0000000000002"/>
      </w:pPr>
      <w:rPr/>
    </w:lvl>
    <w:lvl w:ilvl="3">
      <w:start w:val="0"/>
      <w:numFmt w:val="decimal"/>
      <w:lvlText w:val="%4."/>
      <w:lvlJc w:val="left"/>
      <w:pPr>
        <w:ind w:left="2795" w:hanging="348"/>
      </w:pPr>
      <w:rPr/>
    </w:lvl>
    <w:lvl w:ilvl="4">
      <w:start w:val="0"/>
      <w:numFmt w:val="lowerLetter"/>
      <w:lvlText w:val="%5."/>
      <w:lvlJc w:val="left"/>
      <w:pPr>
        <w:ind w:left="3773" w:hanging="348"/>
      </w:pPr>
      <w:rPr/>
    </w:lvl>
    <w:lvl w:ilvl="5">
      <w:start w:val="0"/>
      <w:numFmt w:val="lowerRoman"/>
      <w:lvlText w:val="%6."/>
      <w:lvlJc w:val="right"/>
      <w:pPr>
        <w:ind w:left="4751" w:hanging="348"/>
      </w:pPr>
      <w:rPr/>
    </w:lvl>
    <w:lvl w:ilvl="6">
      <w:start w:val="0"/>
      <w:numFmt w:val="decimal"/>
      <w:lvlText w:val="%7."/>
      <w:lvlJc w:val="left"/>
      <w:pPr>
        <w:ind w:left="5728" w:hanging="348"/>
      </w:pPr>
      <w:rPr/>
    </w:lvl>
    <w:lvl w:ilvl="7">
      <w:start w:val="0"/>
      <w:numFmt w:val="lowerLetter"/>
      <w:lvlText w:val="%8."/>
      <w:lvlJc w:val="left"/>
      <w:pPr>
        <w:ind w:left="6706" w:hanging="347.9999999999991"/>
      </w:pPr>
      <w:rPr/>
    </w:lvl>
    <w:lvl w:ilvl="8">
      <w:start w:val="0"/>
      <w:numFmt w:val="lowerRoman"/>
      <w:lvlText w:val="%9."/>
      <w:lvlJc w:val="right"/>
      <w:pPr>
        <w:ind w:left="7684" w:hanging="348"/>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BD0A16"/>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Heading1">
    <w:name w:val="heading 1"/>
    <w:basedOn w:val="Normal"/>
    <w:next w:val="Normal"/>
    <w:link w:val="Heading1Char"/>
    <w:uiPriority w:val="9"/>
    <w:qFormat w:val="1"/>
    <w:rsid w:val="00BD0A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D0A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D0A1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D0A1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D0A1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D0A16"/>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D0A16"/>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0A16"/>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0A16"/>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A1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D0A1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D0A1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D0A1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D0A1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D0A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0A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0A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0A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D0A16"/>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D0A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D0A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D0A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0A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0A16"/>
    <w:rPr>
      <w:i w:val="1"/>
      <w:iCs w:val="1"/>
      <w:color w:val="404040" w:themeColor="text1" w:themeTint="0000BF"/>
    </w:rPr>
  </w:style>
  <w:style w:type="paragraph" w:styleId="ListParagraph">
    <w:name w:val="List Paragraph"/>
    <w:basedOn w:val="Normal"/>
    <w:link w:val="ListParagraphChar"/>
    <w:uiPriority w:val="34"/>
    <w:qFormat w:val="1"/>
    <w:rsid w:val="00BD0A16"/>
    <w:pPr>
      <w:ind w:left="720"/>
      <w:contextualSpacing w:val="1"/>
    </w:pPr>
  </w:style>
  <w:style w:type="character" w:styleId="IntenseEmphasis">
    <w:name w:val="Intense Emphasis"/>
    <w:basedOn w:val="DefaultParagraphFont"/>
    <w:uiPriority w:val="21"/>
    <w:qFormat w:val="1"/>
    <w:rsid w:val="00BD0A16"/>
    <w:rPr>
      <w:i w:val="1"/>
      <w:iCs w:val="1"/>
      <w:color w:val="2f5496" w:themeColor="accent1" w:themeShade="0000BF"/>
    </w:rPr>
  </w:style>
  <w:style w:type="paragraph" w:styleId="IntenseQuote">
    <w:name w:val="Intense Quote"/>
    <w:basedOn w:val="Normal"/>
    <w:next w:val="Normal"/>
    <w:link w:val="IntenseQuoteChar"/>
    <w:uiPriority w:val="30"/>
    <w:qFormat w:val="1"/>
    <w:rsid w:val="00BD0A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D0A16"/>
    <w:rPr>
      <w:i w:val="1"/>
      <w:iCs w:val="1"/>
      <w:color w:val="2f5496" w:themeColor="accent1" w:themeShade="0000BF"/>
    </w:rPr>
  </w:style>
  <w:style w:type="character" w:styleId="IntenseReference">
    <w:name w:val="Intense Reference"/>
    <w:basedOn w:val="DefaultParagraphFont"/>
    <w:uiPriority w:val="32"/>
    <w:qFormat w:val="1"/>
    <w:rsid w:val="00BD0A16"/>
    <w:rPr>
      <w:b w:val="1"/>
      <w:bCs w:val="1"/>
      <w:smallCaps w:val="1"/>
      <w:color w:val="2f5496" w:themeColor="accent1" w:themeShade="0000BF"/>
      <w:spacing w:val="5"/>
    </w:rPr>
  </w:style>
  <w:style w:type="character" w:styleId="ListParagraphChar" w:customStyle="1">
    <w:name w:val="List Paragraph Char"/>
    <w:basedOn w:val="DefaultParagraphFont"/>
    <w:link w:val="ListParagraph"/>
    <w:uiPriority w:val="34"/>
    <w:qFormat w:val="1"/>
    <w:locked w:val="1"/>
    <w:rsid w:val="00BD0A16"/>
  </w:style>
  <w:style w:type="character" w:styleId="Strong">
    <w:name w:val="Strong"/>
    <w:basedOn w:val="DefaultParagraphFont"/>
    <w:uiPriority w:val="22"/>
    <w:qFormat w:val="1"/>
    <w:rsid w:val="00BD0A16"/>
    <w:rPr>
      <w:b w:val="1"/>
      <w:bCs w:val="1"/>
    </w:rPr>
  </w:style>
  <w:style w:type="character" w:styleId="relative" w:customStyle="1">
    <w:name w:val="relative"/>
    <w:basedOn w:val="DefaultParagraphFont"/>
    <w:rsid w:val="00BD0A16"/>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SKsuWeUHc8kdoXapVvNk3Ad3g==">CgMxLjAaJAoBMBIfCh0IB0IZCgVBcmlhbBIQQXJpYWwgVW5pY29kZSBNUzINaC5sY21tbGV6MGQzNzgAciExem5hMm9fX3JqV01QYVU4d1dlb3U3c3VkMTcyNHAxRHI=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2025-03-23T21:24:00Z</dcterms:created>
  <dc:creator>Jonathan Frez Zachary</dc:creator>
</cp:coreProperties>
</file>