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Criptografía y seguridad en redes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566" w:firstLine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625"/>
        <w:tblGridChange w:id="0">
          <w:tblGrid>
            <w:gridCol w:w="3195"/>
            <w:gridCol w:w="56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tl w:val="0"/>
              </w:rPr>
              <w:t xml:space="preserve">Nombre de la Asignatura: Criptografía y Seguridad en redes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Códigos: CIT-2413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Créditos: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Duración: Semestral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Ubicación en el plan de estudios: Semestre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Requisitos: CIT-2408 Taller de redes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Sesiones cátedras semanales: 2 cátedras, 1 laboratorio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Sesiones de Ayudantía: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ind w:left="139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Resulta esencial el poder identificar eventuales fallas de seguridad existentes en los sistemas informáticos o en las redes de datos empresariales, considerando tanto aspectos técnicos como los marcos legales y regulatorios de seguridad de la información. Así también, se debe poder proveer soluciones tecnológicamente factibles y eficientes para asegurar la confidencialidad de la información, la invulnerabilidad de las redes.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En este contexto, este curso entrega las herramientas necesarias para desarrollar de manera apropiada estas tareas, integrando no solo estrategias técnicas y metodologías de seguridad, sino también el conocimiento y aplicación de normativas y regulaciones que rigen la protección de la información y la seguridad informática esperado por la industria.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09"/>
        </w:tabs>
        <w:ind w:left="72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medidas de protección y seguridad de la información en medios electrónicos de intercambio de información, para aplicarlos en servicios tales como páginas web, evaluando su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Evaluar el desempeño y limitantes de protocolos, esquemas de seguridad, métodos de autenticación y gestión de claves en sistemas informáticos y redes de datos, para diseñar sistemas integrales de seguridad de datos.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técnicas criptográficas adecuadas en criptosistemas de clave pública, criptosistemas de clave privada y cifradores de flujo, para así estimar métricas comparadas de funcionamiento en términos de robustez y uso de recursos.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métodos y algoritmos criptográficos clásicos y modernos, para evaluar la performance comparada mediante mediciones o simulación grupal de sistemas de encriptación de datos, documentando así el desempeño de los algoritmos bajo análisis.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4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Comprender y aplicar marcos normativos de seguridad de la información, que permitan cumplir las expectativas regulatorias y de desempeño esperado por la industria.</w:t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Introducción: Conceptos fundamentales, confidencialidad, integridad y disponibilidad de la información, amenazas y métodos de defensa, terminología, componentes y tipos de criptosistemas, NIST e ISO/IEC 27001.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Criptografía clásica: Introducción a los criptosistemas clásicos, métodos de cifra monográmica por sustitución, métodos de cifra monográmica por transposición, métodos de cifra poligrámica.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Criptosistemas de clave privada: Generalidades sobre sistema de clave secreta, algoritmos de Encriptación Simétrica (DES, 3DES, AES), otros cifrados de bloque y flujo. Modos de encriptación (ECB, CBC, CFB, CTR, GCM).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Criptosistemas de clave pública: Introducción a la cifra con clave pública, protocolo de Diffie y Hellman para el intercambio de claves, cifrador de mochila de Merkle- Hellman, cifrado exponencial RSA, curvas elípticas. Introducción a algoritmos post-cuánticos.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de autenticación: El problema de la integridad y autenticación, autenticación de mensajes con sistemas simétricos y asimétricos, firma digital con algoritmos RSA y EC, funciones hash SHA, RIPEMD-160, Bcrypt. ISO/IEC 10118-3.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Seguridad en redes: El programa PGP (Pretty Good Privacy), autenticidad de correos electrónicos, certificación y entidades certificadoras, TLS y DTLS.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Protocolos criptográficos: Implementación de protocolos seguros en servicios y análisis de protocolos criptográficos a partir del tráfico de red.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4: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Brechas de Seguridad: Se presentarán configuraciones vulnerables relacionadas a implementaciones de servicios web, y sus contramedidas. Asimismo, se introducirán ataques informáticos relacionados a brechas en sistemas de cifrado de llave simétrica y asimétrica, como también en sistemas de autenticación.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firstLine="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contemplan clases, combinando –a lo largo del semestre- 2 sesiones de carácter expositivo (basadas en presentaciones electrónicas, con apoyo adicional de pizarrón, y/o contenido audiovisual) con 1 sesión de trabajo en laboratorio donde se realizarán talleres interactivos. Esto será complementado con lectura de textos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realizará un mínimo de 5 laboratorios, talleres interactivos o defensa de casos.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fomentará la evaluación del conocimiento adquirido, el nivel de comprensión, la capacidad de análisis, síntesis, y aplicación. Esto será medido a través de trabajos periódicos, evaluaciones al finalizar cada campo de conocimiento más dos pruebas solemnes, junto a un examen final escrito en la hora y día que establezca la Dirección de la Escuela.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fomentará también el desarrollo de habilidades relacionadas con la expresión oral y escrita, así como de trabajo grupal y procesamiento de datos medidos, a partir de la realización de presentaciones orales, prácticas de laboratorio (con sus respectivos informes) . Esto se evaluará mediante presentaciones orales y en la evaluación de informes escritos (laboratorios, tareas, trabajos).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realizarán prácticos de laboratorio, evaluaciones de campo de conocimiento, dos pruebas solemnes y un examen final.</w:t>
      </w:r>
    </w:p>
    <w:p w:rsidR="00000000" w:rsidDel="00000000" w:rsidP="00000000" w:rsidRDefault="00000000" w:rsidRPr="00000000" w14:paraId="0000003B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Las experiencias de laboratorio serán evaluadas mediante informes. Para aprobar la asignatura se debe haber aprobado las experiencias de laboratorio (nota promedio igual o superior a 4.0), donde la asistencia al 100% de las experiencias es una condición necesaria, pero no suficiente. En caso contrario, reprobará la asignatura con nota final igual al promedio de sus experiencias de laboratorio</w:t>
      </w:r>
    </w:p>
    <w:p w:rsidR="00000000" w:rsidDel="00000000" w:rsidP="00000000" w:rsidRDefault="00000000" w:rsidRPr="00000000" w14:paraId="0000003C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Podrá eximirse el/la estudiante cuya nota de presentación sea igual o superior a 5.0, que haya rendido todas sus evaluaciones de acuerdo al item “nota de presentación” definido más arriba.</w:t>
      </w:r>
    </w:p>
    <w:p w:rsidR="00000000" w:rsidDel="00000000" w:rsidP="00000000" w:rsidRDefault="00000000" w:rsidRPr="00000000" w14:paraId="0000003D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46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 Schneier; Applied Cryptography: Protocols, Algorithms, and Source Code in C. 2nd Edition, John Wiley &amp; Sons, 2015.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 Paar, Jan Pelzl; Understanding Cryptography: A Textbook for Students and Practitioners, 1st Ed., Springer, 2010.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Delfs, Helmut Knebl; Introduction to Cryptography: Principles and Applications (Information Security and Cryptography), 3rd Ed., Springer, 2015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-94" w:right="6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PAUTAS ÉTICAS BASICAS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universidad cuenta con dos reglamentos importantes de conocer: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Reglamento de Convivencia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Normativa de Prevención y Sanción de Acciones de Discriminación, Violencia Sexual y/o de Género.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Puedes consultar los reglamentos aquí: https://www.udp.cl/universidad/reglamentos-y-politicas/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comprobado es una actitud que puede resultar en severas sanciones disciplinarias y/o en la exclusión de la Universidad (Artículo 44, Reglamento del Estudiante de Pregrado).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Nicolás Boettcher.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Revisado por: Diego Dujovne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Mayo 2025 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vigencia: Marzo 2026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F775A"/>
    <w:pPr>
      <w:autoSpaceDE w:val="0"/>
      <w:autoSpaceDN w:val="0"/>
    </w:pPr>
    <w:rPr>
      <w:lang w:bidi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77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F77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F775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F77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F775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775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775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F775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775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77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775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775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775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77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77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77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775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F77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77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F77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F77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link w:val="ListParagraphChar"/>
    <w:uiPriority w:val="1"/>
    <w:qFormat w:val="1"/>
    <w:rsid w:val="004F77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F775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775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775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F775A"/>
    <w:rPr>
      <w:b w:val="1"/>
      <w:bCs w:val="1"/>
      <w:smallCaps w:val="1"/>
      <w:color w:val="2f5496" w:themeColor="accent1" w:themeShade="0000BF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4F775A"/>
  </w:style>
  <w:style w:type="character" w:styleId="Strong">
    <w:name w:val="Strong"/>
    <w:basedOn w:val="DefaultParagraphFont"/>
    <w:uiPriority w:val="22"/>
    <w:qFormat w:val="1"/>
    <w:rsid w:val="004F775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F775A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F775A"/>
    <w:rPr>
      <w:i w:val="1"/>
      <w:iCs w:val="1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jWNguqnF6pyVoxgqtSHpRYF3g==">CgMxLjAyDWgubGNtbWxlejBkMzc4AHIhMXZQUENKbkctLTFOUFdqVVAtc3pLT3lFVzhIeDVYVzZl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2025-03-23T21:07:00Z</dcterms:created>
  <dc:creator>Jonathan Frez Zachary</dc:creator>
</cp:coreProperties>
</file>