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E3A22" w14:textId="77777777" w:rsidR="00AD3973" w:rsidRDefault="004439BD">
      <w:pPr>
        <w:pageBreakBefore/>
        <w:ind w:right="46"/>
        <w:jc w:val="center"/>
        <w:rPr>
          <w:rFonts w:ascii="Arial" w:eastAsia="Arial" w:hAnsi="Arial" w:cs="Arial"/>
          <w:b/>
          <w:sz w:val="20"/>
          <w:szCs w:val="20"/>
        </w:rPr>
      </w:pPr>
      <w:r>
        <w:rPr>
          <w:rFonts w:ascii="Arial" w:eastAsia="Arial" w:hAnsi="Arial" w:cs="Arial"/>
          <w:b/>
          <w:sz w:val="20"/>
          <w:szCs w:val="20"/>
        </w:rPr>
        <w:t>Facultad de Ingeniería y Ciencias</w:t>
      </w:r>
      <w:r>
        <w:rPr>
          <w:rFonts w:ascii="Arial" w:eastAsia="Arial" w:hAnsi="Arial" w:cs="Arial"/>
          <w:b/>
          <w:sz w:val="20"/>
          <w:szCs w:val="20"/>
        </w:rPr>
        <w:br/>
        <w:t>Escuela de Informática y Telecomunicaciones</w:t>
      </w:r>
    </w:p>
    <w:p w14:paraId="2878EC4A" w14:textId="77777777" w:rsidR="00AD3973" w:rsidRDefault="00AD3973">
      <w:pPr>
        <w:ind w:right="46"/>
        <w:jc w:val="center"/>
        <w:rPr>
          <w:rFonts w:ascii="Arial" w:eastAsia="Arial" w:hAnsi="Arial" w:cs="Arial"/>
          <w:b/>
          <w:sz w:val="20"/>
          <w:szCs w:val="20"/>
        </w:rPr>
      </w:pPr>
    </w:p>
    <w:p w14:paraId="420DA6BA" w14:textId="2156282F" w:rsidR="00AD3973" w:rsidRDefault="004439BD">
      <w:pPr>
        <w:ind w:right="46"/>
        <w:jc w:val="center"/>
        <w:rPr>
          <w:rFonts w:ascii="Arial" w:eastAsia="Arial" w:hAnsi="Arial" w:cs="Arial"/>
          <w:sz w:val="20"/>
          <w:szCs w:val="20"/>
        </w:rPr>
      </w:pPr>
      <w:r>
        <w:rPr>
          <w:rFonts w:ascii="Arial" w:eastAsia="Arial" w:hAnsi="Arial" w:cs="Arial"/>
          <w:b/>
          <w:sz w:val="20"/>
          <w:szCs w:val="20"/>
        </w:rPr>
        <w:t>PROGRAMA DE ASIGNATURA</w:t>
      </w:r>
      <w:r>
        <w:rPr>
          <w:rFonts w:ascii="Arial" w:eastAsia="Arial" w:hAnsi="Arial" w:cs="Arial"/>
          <w:b/>
          <w:sz w:val="20"/>
          <w:szCs w:val="20"/>
        </w:rPr>
        <w:br/>
      </w:r>
      <w:r w:rsidR="009C5C7E" w:rsidRPr="009C5C7E">
        <w:rPr>
          <w:rFonts w:ascii="Arial" w:eastAsia="Arial" w:hAnsi="Arial" w:cs="Arial"/>
          <w:sz w:val="20"/>
          <w:szCs w:val="20"/>
        </w:rPr>
        <w:t>Probabilidades y estadísticas</w:t>
      </w:r>
    </w:p>
    <w:p w14:paraId="20C2113A" w14:textId="77777777" w:rsidR="00AD3973" w:rsidRDefault="00AD3973">
      <w:pPr>
        <w:ind w:right="46"/>
        <w:jc w:val="center"/>
        <w:rPr>
          <w:rFonts w:ascii="Arial" w:eastAsia="Arial" w:hAnsi="Arial" w:cs="Arial"/>
          <w:sz w:val="20"/>
          <w:szCs w:val="20"/>
        </w:rPr>
      </w:pPr>
    </w:p>
    <w:p w14:paraId="501BA7E0" w14:textId="77777777" w:rsidR="00AD3973" w:rsidRDefault="00AD3973">
      <w:pPr>
        <w:ind w:right="46"/>
        <w:jc w:val="both"/>
        <w:rPr>
          <w:rFonts w:ascii="Arial" w:eastAsia="Arial" w:hAnsi="Arial" w:cs="Arial"/>
          <w:b/>
          <w:i/>
          <w:sz w:val="20"/>
          <w:szCs w:val="20"/>
        </w:rPr>
      </w:pPr>
    </w:p>
    <w:p w14:paraId="500412FE" w14:textId="77777777" w:rsidR="00AD3973" w:rsidRDefault="004439BD">
      <w:pPr>
        <w:numPr>
          <w:ilvl w:val="0"/>
          <w:numId w:val="7"/>
        </w:numPr>
        <w:tabs>
          <w:tab w:val="left" w:pos="565"/>
          <w:tab w:val="left" w:pos="566"/>
        </w:tabs>
        <w:rPr>
          <w:rFonts w:ascii="Arial" w:eastAsia="Arial" w:hAnsi="Arial" w:cs="Arial"/>
          <w:b/>
          <w:sz w:val="20"/>
          <w:szCs w:val="20"/>
        </w:rPr>
      </w:pPr>
      <w:r>
        <w:rPr>
          <w:rFonts w:ascii="Arial" w:eastAsia="Arial" w:hAnsi="Arial" w:cs="Arial"/>
          <w:b/>
          <w:sz w:val="20"/>
          <w:szCs w:val="20"/>
        </w:rPr>
        <w:t>Identificación de la asignatura:</w:t>
      </w:r>
    </w:p>
    <w:p w14:paraId="47597337" w14:textId="77777777" w:rsidR="00AD3973" w:rsidRDefault="00AD3973">
      <w:pPr>
        <w:tabs>
          <w:tab w:val="left" w:pos="565"/>
          <w:tab w:val="left" w:pos="566"/>
        </w:tabs>
        <w:ind w:left="566"/>
        <w:rPr>
          <w:rFonts w:ascii="Arial" w:eastAsia="Arial" w:hAnsi="Arial" w:cs="Arial"/>
          <w:b/>
          <w:i/>
          <w:sz w:val="20"/>
          <w:szCs w:val="20"/>
        </w:rPr>
      </w:pPr>
    </w:p>
    <w:tbl>
      <w:tblPr>
        <w:tblStyle w:val="a"/>
        <w:tblpPr w:leftFromText="180" w:rightFromText="180" w:topFromText="180" w:bottomFromText="180" w:vertAnchor="text"/>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gridCol w:w="5625"/>
      </w:tblGrid>
      <w:tr w:rsidR="009C5C7E" w14:paraId="6D2029F4" w14:textId="77777777">
        <w:tc>
          <w:tcPr>
            <w:tcW w:w="8820" w:type="dxa"/>
            <w:gridSpan w:val="2"/>
          </w:tcPr>
          <w:p w14:paraId="4DA5CFC2" w14:textId="6FF99E5F" w:rsidR="009C5C7E" w:rsidRDefault="009C5C7E" w:rsidP="009C5C7E">
            <w:pPr>
              <w:widowControl/>
              <w:jc w:val="both"/>
              <w:rPr>
                <w:rFonts w:ascii="Arial" w:eastAsia="Arial" w:hAnsi="Arial" w:cs="Arial"/>
                <w:sz w:val="20"/>
                <w:szCs w:val="20"/>
              </w:rPr>
            </w:pPr>
            <w:bookmarkStart w:id="0" w:name="_heading=h.lcmmlez0d37" w:colFirst="0" w:colLast="0"/>
            <w:bookmarkEnd w:id="0"/>
            <w:r w:rsidRPr="00BB5692">
              <w:t>Nombre de la Asignatura: Probabilidades y Estadísticas</w:t>
            </w:r>
          </w:p>
        </w:tc>
      </w:tr>
      <w:tr w:rsidR="009C5C7E" w14:paraId="005C9CFB" w14:textId="77777777">
        <w:tc>
          <w:tcPr>
            <w:tcW w:w="3195" w:type="dxa"/>
          </w:tcPr>
          <w:p w14:paraId="05F665BD" w14:textId="132E13F6" w:rsidR="009C5C7E" w:rsidRDefault="009C5C7E" w:rsidP="009C5C7E">
            <w:pPr>
              <w:widowControl/>
              <w:jc w:val="both"/>
              <w:rPr>
                <w:rFonts w:ascii="Arial" w:eastAsia="Arial" w:hAnsi="Arial" w:cs="Arial"/>
                <w:sz w:val="20"/>
                <w:szCs w:val="20"/>
              </w:rPr>
            </w:pPr>
            <w:r w:rsidRPr="00BB5692">
              <w:t>Códigos: CIT-2504</w:t>
            </w:r>
          </w:p>
        </w:tc>
        <w:tc>
          <w:tcPr>
            <w:tcW w:w="5625" w:type="dxa"/>
          </w:tcPr>
          <w:p w14:paraId="58A9ACF2" w14:textId="183E0595" w:rsidR="009C5C7E" w:rsidRDefault="009C5C7E" w:rsidP="009C5C7E">
            <w:pPr>
              <w:widowControl/>
              <w:jc w:val="both"/>
              <w:rPr>
                <w:rFonts w:ascii="Arial" w:eastAsia="Arial" w:hAnsi="Arial" w:cs="Arial"/>
                <w:sz w:val="20"/>
                <w:szCs w:val="20"/>
              </w:rPr>
            </w:pPr>
            <w:r w:rsidRPr="00BB5692">
              <w:t>Créditos: 5</w:t>
            </w:r>
          </w:p>
        </w:tc>
      </w:tr>
      <w:tr w:rsidR="009C5C7E" w14:paraId="03FF8B7B" w14:textId="77777777">
        <w:tc>
          <w:tcPr>
            <w:tcW w:w="3195" w:type="dxa"/>
          </w:tcPr>
          <w:p w14:paraId="7BFEED39" w14:textId="3969CB8A" w:rsidR="009C5C7E" w:rsidRDefault="009C5C7E" w:rsidP="009C5C7E">
            <w:pPr>
              <w:widowControl/>
              <w:jc w:val="both"/>
              <w:rPr>
                <w:rFonts w:ascii="Arial" w:eastAsia="Arial" w:hAnsi="Arial" w:cs="Arial"/>
                <w:sz w:val="20"/>
                <w:szCs w:val="20"/>
              </w:rPr>
            </w:pPr>
            <w:r w:rsidRPr="00BB5692">
              <w:t>Duración: Semestral</w:t>
            </w:r>
          </w:p>
        </w:tc>
        <w:tc>
          <w:tcPr>
            <w:tcW w:w="5625" w:type="dxa"/>
          </w:tcPr>
          <w:p w14:paraId="7DDF8BB5" w14:textId="128AC4F4" w:rsidR="009C5C7E" w:rsidRDefault="009C5C7E" w:rsidP="009C5C7E">
            <w:pPr>
              <w:widowControl/>
              <w:jc w:val="both"/>
              <w:rPr>
                <w:rFonts w:ascii="Arial" w:eastAsia="Arial" w:hAnsi="Arial" w:cs="Arial"/>
                <w:sz w:val="20"/>
                <w:szCs w:val="20"/>
              </w:rPr>
            </w:pPr>
            <w:r w:rsidRPr="00BB5692">
              <w:t>Ubicación en el plan de estudios: Semestre 4</w:t>
            </w:r>
          </w:p>
        </w:tc>
      </w:tr>
      <w:tr w:rsidR="009C5C7E" w14:paraId="142D908A" w14:textId="77777777">
        <w:tc>
          <w:tcPr>
            <w:tcW w:w="8820" w:type="dxa"/>
            <w:gridSpan w:val="2"/>
          </w:tcPr>
          <w:p w14:paraId="7D96905F" w14:textId="0B57B5D2" w:rsidR="009C5C7E" w:rsidRDefault="009C5C7E" w:rsidP="009C5C7E">
            <w:pPr>
              <w:widowControl/>
              <w:jc w:val="both"/>
              <w:rPr>
                <w:rFonts w:ascii="Arial" w:eastAsia="Arial" w:hAnsi="Arial" w:cs="Arial"/>
                <w:sz w:val="20"/>
                <w:szCs w:val="20"/>
              </w:rPr>
            </w:pPr>
            <w:r w:rsidRPr="00BB5692">
              <w:t>Requisitos: CBM-1103 Cálculo Diferencial e Integral</w:t>
            </w:r>
          </w:p>
        </w:tc>
      </w:tr>
      <w:tr w:rsidR="009C5C7E" w14:paraId="5610FBB9" w14:textId="77777777">
        <w:tc>
          <w:tcPr>
            <w:tcW w:w="8820" w:type="dxa"/>
            <w:gridSpan w:val="2"/>
          </w:tcPr>
          <w:p w14:paraId="330EB3B5" w14:textId="3E775175" w:rsidR="009C5C7E" w:rsidRDefault="009C5C7E" w:rsidP="009C5C7E">
            <w:pPr>
              <w:widowControl/>
              <w:jc w:val="both"/>
              <w:rPr>
                <w:rFonts w:ascii="Arial" w:eastAsia="Arial" w:hAnsi="Arial" w:cs="Arial"/>
                <w:sz w:val="20"/>
                <w:szCs w:val="20"/>
              </w:rPr>
            </w:pPr>
            <w:r w:rsidRPr="00BB5692">
              <w:t>Sesiones cátedras semanales: 2 cátedras</w:t>
            </w:r>
          </w:p>
        </w:tc>
      </w:tr>
      <w:tr w:rsidR="009C5C7E" w14:paraId="60255953" w14:textId="77777777">
        <w:tc>
          <w:tcPr>
            <w:tcW w:w="8820" w:type="dxa"/>
            <w:gridSpan w:val="2"/>
          </w:tcPr>
          <w:p w14:paraId="6495C14B" w14:textId="027CD797" w:rsidR="009C5C7E" w:rsidRDefault="009C5C7E" w:rsidP="009C5C7E">
            <w:pPr>
              <w:widowControl/>
              <w:jc w:val="both"/>
              <w:rPr>
                <w:rFonts w:ascii="Arial" w:eastAsia="Arial" w:hAnsi="Arial" w:cs="Arial"/>
                <w:sz w:val="20"/>
                <w:szCs w:val="20"/>
              </w:rPr>
            </w:pPr>
            <w:r w:rsidRPr="00BB5692">
              <w:t>Sesiones de Ayudantía: 1</w:t>
            </w:r>
          </w:p>
        </w:tc>
      </w:tr>
    </w:tbl>
    <w:p w14:paraId="5B6337C8" w14:textId="77777777" w:rsidR="00AD3973" w:rsidRDefault="00AD3973">
      <w:pPr>
        <w:tabs>
          <w:tab w:val="left" w:pos="565"/>
          <w:tab w:val="left" w:pos="566"/>
        </w:tabs>
        <w:rPr>
          <w:rFonts w:ascii="Arial" w:eastAsia="Arial" w:hAnsi="Arial" w:cs="Arial"/>
          <w:b/>
          <w:sz w:val="20"/>
          <w:szCs w:val="20"/>
        </w:rPr>
      </w:pPr>
    </w:p>
    <w:p w14:paraId="085FCBB4" w14:textId="77777777" w:rsidR="00AD3973" w:rsidRDefault="004439BD">
      <w:pPr>
        <w:numPr>
          <w:ilvl w:val="0"/>
          <w:numId w:val="7"/>
        </w:numPr>
        <w:tabs>
          <w:tab w:val="left" w:pos="565"/>
          <w:tab w:val="left" w:pos="566"/>
        </w:tabs>
        <w:rPr>
          <w:rFonts w:ascii="Arial" w:eastAsia="Arial" w:hAnsi="Arial" w:cs="Arial"/>
          <w:b/>
          <w:sz w:val="20"/>
          <w:szCs w:val="20"/>
        </w:rPr>
      </w:pPr>
      <w:r>
        <w:rPr>
          <w:rFonts w:ascii="Arial" w:eastAsia="Arial" w:hAnsi="Arial" w:cs="Arial"/>
          <w:b/>
          <w:sz w:val="20"/>
          <w:szCs w:val="20"/>
        </w:rPr>
        <w:t>Descripción de la asignatura:</w:t>
      </w:r>
    </w:p>
    <w:p w14:paraId="5E166CEA" w14:textId="77777777" w:rsidR="00AD3973" w:rsidRDefault="00AD3973">
      <w:pPr>
        <w:tabs>
          <w:tab w:val="left" w:pos="565"/>
          <w:tab w:val="left" w:pos="566"/>
        </w:tabs>
        <w:ind w:left="139"/>
        <w:rPr>
          <w:rFonts w:ascii="Arial" w:eastAsia="Arial" w:hAnsi="Arial" w:cs="Arial"/>
          <w:i/>
          <w:sz w:val="20"/>
          <w:szCs w:val="20"/>
        </w:rPr>
      </w:pPr>
    </w:p>
    <w:p w14:paraId="2F0929C7" w14:textId="4CCEA67B" w:rsidR="00AD3973" w:rsidRDefault="008E49F9">
      <w:pPr>
        <w:tabs>
          <w:tab w:val="left" w:pos="709"/>
        </w:tabs>
        <w:ind w:right="46"/>
        <w:jc w:val="both"/>
        <w:rPr>
          <w:rFonts w:ascii="Arial" w:eastAsia="Arial" w:hAnsi="Arial" w:cs="Arial"/>
          <w:sz w:val="20"/>
          <w:szCs w:val="20"/>
        </w:rPr>
      </w:pPr>
      <w:r>
        <w:rPr>
          <w:rFonts w:ascii="Arial" w:eastAsia="Arial" w:hAnsi="Arial" w:cs="Arial"/>
          <w:sz w:val="20"/>
          <w:szCs w:val="20"/>
        </w:rPr>
        <w:tab/>
      </w:r>
      <w:r w:rsidR="000D20E4" w:rsidRPr="000D20E4">
        <w:rPr>
          <w:rFonts w:ascii="Arial" w:eastAsia="Arial" w:hAnsi="Arial" w:cs="Arial"/>
          <w:sz w:val="20"/>
          <w:szCs w:val="20"/>
        </w:rPr>
        <w:t>El curso tiene como objetivo capacitar al estudiante en los fundamentos de la teoría estadística para el análisis de datos y la formulación de modelos con bases probabilísticas. Se abordan conceptos esenciales como variables aleatorias, distribuciones de probabilidad, inferencia estadística, estimación y pruebas de hipótesis. Además, se introduce el uso de herramientas computacionales para el análisis estadístico aplicado a la ingeniería. A lo largo del curso, los estudiantes desarrollarán habilidades para interpretar datos, evaluar incertidumbre y aplicar modelos probabilísticos en la resolución de problemas, fomentando un pensamiento crítico y analítico.</w:t>
      </w:r>
    </w:p>
    <w:p w14:paraId="4977E0CC" w14:textId="77777777" w:rsidR="000D20E4" w:rsidRDefault="000D20E4">
      <w:pPr>
        <w:tabs>
          <w:tab w:val="left" w:pos="709"/>
        </w:tabs>
        <w:ind w:right="46"/>
        <w:jc w:val="both"/>
        <w:rPr>
          <w:rFonts w:ascii="Arial" w:eastAsia="Arial" w:hAnsi="Arial" w:cs="Arial"/>
          <w:sz w:val="20"/>
          <w:szCs w:val="20"/>
        </w:rPr>
      </w:pPr>
    </w:p>
    <w:p w14:paraId="0D94781C" w14:textId="77777777" w:rsidR="00AD3973" w:rsidRPr="009903B5" w:rsidRDefault="004439BD">
      <w:pPr>
        <w:numPr>
          <w:ilvl w:val="0"/>
          <w:numId w:val="7"/>
        </w:numPr>
        <w:tabs>
          <w:tab w:val="left" w:pos="709"/>
        </w:tabs>
        <w:ind w:right="46"/>
        <w:jc w:val="both"/>
        <w:rPr>
          <w:rFonts w:ascii="Arial" w:eastAsia="Arial" w:hAnsi="Arial" w:cs="Arial"/>
          <w:sz w:val="20"/>
          <w:szCs w:val="20"/>
        </w:rPr>
      </w:pPr>
      <w:r>
        <w:rPr>
          <w:rFonts w:ascii="Arial" w:eastAsia="Arial" w:hAnsi="Arial" w:cs="Arial"/>
          <w:b/>
          <w:sz w:val="20"/>
          <w:szCs w:val="20"/>
        </w:rPr>
        <w:t>Resultados de Aprendizaje:</w:t>
      </w:r>
    </w:p>
    <w:p w14:paraId="1EE43F00" w14:textId="77777777" w:rsidR="009903B5" w:rsidRDefault="009903B5" w:rsidP="009903B5">
      <w:pPr>
        <w:tabs>
          <w:tab w:val="left" w:pos="709"/>
        </w:tabs>
        <w:ind w:left="720" w:right="46"/>
        <w:jc w:val="both"/>
        <w:rPr>
          <w:rFonts w:ascii="Arial" w:eastAsia="Arial" w:hAnsi="Arial" w:cs="Arial"/>
          <w:sz w:val="20"/>
          <w:szCs w:val="20"/>
        </w:rPr>
      </w:pPr>
    </w:p>
    <w:p w14:paraId="3D516F30" w14:textId="77777777" w:rsidR="009903B5" w:rsidRPr="009903B5" w:rsidRDefault="009903B5" w:rsidP="009C5C7E">
      <w:pPr>
        <w:tabs>
          <w:tab w:val="left" w:pos="709"/>
        </w:tabs>
        <w:ind w:right="46"/>
        <w:jc w:val="both"/>
        <w:rPr>
          <w:rFonts w:ascii="Arial" w:eastAsia="Arial" w:hAnsi="Arial" w:cs="Arial"/>
          <w:sz w:val="20"/>
          <w:szCs w:val="20"/>
        </w:rPr>
      </w:pPr>
    </w:p>
    <w:p w14:paraId="3F2B2293" w14:textId="77777777" w:rsidR="009C5C7E" w:rsidRPr="009C5C7E" w:rsidRDefault="009C5C7E" w:rsidP="009C5C7E">
      <w:pPr>
        <w:pStyle w:val="ListParagraph"/>
        <w:numPr>
          <w:ilvl w:val="0"/>
          <w:numId w:val="10"/>
        </w:numPr>
        <w:tabs>
          <w:tab w:val="left" w:pos="709"/>
        </w:tabs>
        <w:ind w:left="720" w:right="46"/>
        <w:jc w:val="both"/>
        <w:rPr>
          <w:rFonts w:ascii="Arial" w:eastAsia="Arial" w:hAnsi="Arial" w:cs="Arial"/>
          <w:sz w:val="20"/>
          <w:szCs w:val="20"/>
        </w:rPr>
      </w:pPr>
      <w:r w:rsidRPr="009C5C7E">
        <w:rPr>
          <w:rFonts w:ascii="Arial" w:eastAsia="Arial" w:hAnsi="Arial" w:cs="Arial"/>
          <w:sz w:val="20"/>
          <w:szCs w:val="20"/>
        </w:rPr>
        <w:t>Aplica técnicas para el manejo de datos con un enfoque de tipo descriptivo y exploratorio para modelar de forma probabilística y/o estadística el desempeño de un sistema.</w:t>
      </w:r>
    </w:p>
    <w:p w14:paraId="74DA4833" w14:textId="77777777" w:rsidR="009C5C7E" w:rsidRPr="009C5C7E" w:rsidRDefault="009C5C7E" w:rsidP="009C5C7E">
      <w:pPr>
        <w:pStyle w:val="ListParagraph"/>
        <w:numPr>
          <w:ilvl w:val="0"/>
          <w:numId w:val="10"/>
        </w:numPr>
        <w:tabs>
          <w:tab w:val="left" w:pos="709"/>
        </w:tabs>
        <w:ind w:left="720" w:right="46"/>
        <w:jc w:val="both"/>
        <w:rPr>
          <w:rFonts w:ascii="Arial" w:eastAsia="Arial" w:hAnsi="Arial" w:cs="Arial"/>
          <w:sz w:val="20"/>
          <w:szCs w:val="20"/>
        </w:rPr>
      </w:pPr>
      <w:r w:rsidRPr="009C5C7E">
        <w:rPr>
          <w:rFonts w:ascii="Arial" w:eastAsia="Arial" w:hAnsi="Arial" w:cs="Arial"/>
          <w:sz w:val="20"/>
          <w:szCs w:val="20"/>
        </w:rPr>
        <w:t>Formula problemas con un enfoque probabilístico, basado en modelos, para abordar problemáticas de decisión bajo condiciones de riesgo.</w:t>
      </w:r>
    </w:p>
    <w:p w14:paraId="7510D4D2" w14:textId="77777777" w:rsidR="009C5C7E" w:rsidRPr="009C5C7E" w:rsidRDefault="009C5C7E" w:rsidP="009C5C7E">
      <w:pPr>
        <w:pStyle w:val="ListParagraph"/>
        <w:numPr>
          <w:ilvl w:val="0"/>
          <w:numId w:val="10"/>
        </w:numPr>
        <w:tabs>
          <w:tab w:val="left" w:pos="709"/>
        </w:tabs>
        <w:ind w:left="720" w:right="46"/>
        <w:jc w:val="both"/>
        <w:rPr>
          <w:rFonts w:ascii="Arial" w:eastAsia="Arial" w:hAnsi="Arial" w:cs="Arial"/>
          <w:sz w:val="20"/>
          <w:szCs w:val="20"/>
        </w:rPr>
      </w:pPr>
      <w:r w:rsidRPr="009C5C7E">
        <w:rPr>
          <w:rFonts w:ascii="Arial" w:eastAsia="Arial" w:hAnsi="Arial" w:cs="Arial"/>
          <w:sz w:val="20"/>
          <w:szCs w:val="20"/>
        </w:rPr>
        <w:t>Resuelve problemas con un enfoque probabilístico, basado en modelos, para abordar problemáticas de decisión bajo condiciones de riesgo.</w:t>
      </w:r>
    </w:p>
    <w:p w14:paraId="21C165B7" w14:textId="77777777" w:rsidR="009C5C7E" w:rsidRPr="009C5C7E" w:rsidRDefault="009C5C7E" w:rsidP="009C5C7E">
      <w:pPr>
        <w:pStyle w:val="ListParagraph"/>
        <w:numPr>
          <w:ilvl w:val="0"/>
          <w:numId w:val="10"/>
        </w:numPr>
        <w:tabs>
          <w:tab w:val="left" w:pos="709"/>
        </w:tabs>
        <w:ind w:left="720" w:right="46"/>
        <w:jc w:val="both"/>
        <w:rPr>
          <w:rFonts w:ascii="Arial" w:eastAsia="Arial" w:hAnsi="Arial" w:cs="Arial"/>
          <w:sz w:val="20"/>
          <w:szCs w:val="20"/>
        </w:rPr>
      </w:pPr>
      <w:r w:rsidRPr="009C5C7E">
        <w:rPr>
          <w:rFonts w:ascii="Arial" w:eastAsia="Arial" w:hAnsi="Arial" w:cs="Arial"/>
          <w:sz w:val="20"/>
          <w:szCs w:val="20"/>
        </w:rPr>
        <w:t>Aplica técnicas de estimación por intervalos, para el apoyo en la toma de decisiones tecnológicas.</w:t>
      </w:r>
    </w:p>
    <w:p w14:paraId="1367E6D7" w14:textId="77777777" w:rsidR="009C5C7E" w:rsidRPr="009C5C7E" w:rsidRDefault="009C5C7E" w:rsidP="009C5C7E">
      <w:pPr>
        <w:pStyle w:val="ListParagraph"/>
        <w:numPr>
          <w:ilvl w:val="0"/>
          <w:numId w:val="10"/>
        </w:numPr>
        <w:tabs>
          <w:tab w:val="left" w:pos="709"/>
        </w:tabs>
        <w:ind w:left="720" w:right="46"/>
        <w:jc w:val="both"/>
        <w:rPr>
          <w:rFonts w:ascii="Arial" w:eastAsia="Arial" w:hAnsi="Arial" w:cs="Arial"/>
          <w:sz w:val="20"/>
          <w:szCs w:val="20"/>
        </w:rPr>
      </w:pPr>
      <w:r w:rsidRPr="009C5C7E">
        <w:rPr>
          <w:rFonts w:ascii="Arial" w:eastAsia="Arial" w:hAnsi="Arial" w:cs="Arial"/>
          <w:sz w:val="20"/>
          <w:szCs w:val="20"/>
        </w:rPr>
        <w:t>Aplica pruebas de hipótesis, basado en reglas de decisión sujetas a riesgos e interpretación de resultados, como herramienta para la validación de una tesis.</w:t>
      </w:r>
    </w:p>
    <w:p w14:paraId="140F72EA" w14:textId="77777777" w:rsidR="009C5C7E" w:rsidRPr="009C5C7E" w:rsidRDefault="009C5C7E" w:rsidP="009C5C7E">
      <w:pPr>
        <w:pStyle w:val="ListParagraph"/>
        <w:numPr>
          <w:ilvl w:val="0"/>
          <w:numId w:val="10"/>
        </w:numPr>
        <w:tabs>
          <w:tab w:val="left" w:pos="709"/>
        </w:tabs>
        <w:ind w:left="720" w:right="46"/>
        <w:jc w:val="both"/>
        <w:rPr>
          <w:rFonts w:ascii="Arial" w:eastAsia="Arial" w:hAnsi="Arial" w:cs="Arial"/>
          <w:sz w:val="20"/>
          <w:szCs w:val="20"/>
        </w:rPr>
      </w:pPr>
      <w:r w:rsidRPr="009C5C7E">
        <w:rPr>
          <w:rFonts w:ascii="Arial" w:eastAsia="Arial" w:hAnsi="Arial" w:cs="Arial"/>
          <w:sz w:val="20"/>
          <w:szCs w:val="20"/>
        </w:rPr>
        <w:t>Desarrolla modelos de datos, basados en estadísticas empíricas, analizadas de forma grupal, y documentada mediante reportes formales escritos, orales.</w:t>
      </w:r>
    </w:p>
    <w:p w14:paraId="2FB84650" w14:textId="77777777" w:rsidR="009C5C7E" w:rsidRPr="009C5C7E" w:rsidRDefault="009C5C7E" w:rsidP="009C5C7E">
      <w:pPr>
        <w:pStyle w:val="ListParagraph"/>
        <w:numPr>
          <w:ilvl w:val="0"/>
          <w:numId w:val="10"/>
        </w:numPr>
        <w:tabs>
          <w:tab w:val="left" w:pos="709"/>
        </w:tabs>
        <w:ind w:left="720" w:right="46"/>
        <w:jc w:val="both"/>
        <w:rPr>
          <w:rFonts w:ascii="Arial" w:eastAsia="Arial" w:hAnsi="Arial" w:cs="Arial"/>
          <w:sz w:val="20"/>
          <w:szCs w:val="20"/>
        </w:rPr>
      </w:pPr>
      <w:r w:rsidRPr="009C5C7E">
        <w:rPr>
          <w:rFonts w:ascii="Arial" w:eastAsia="Arial" w:hAnsi="Arial" w:cs="Arial"/>
          <w:sz w:val="20"/>
          <w:szCs w:val="20"/>
        </w:rPr>
        <w:t>Participa en equipos de trabajo, planificando, coordinando y ejecutando tareas con liderazgo y responsabilidad, comunicándose efectivamente y elaborando informes técnicos que reflejen procedimientos, resultados y análisis del trabajo realizado.</w:t>
      </w:r>
    </w:p>
    <w:p w14:paraId="5C2BFEBB" w14:textId="6939DDB9" w:rsidR="00AD3973" w:rsidRDefault="004439BD" w:rsidP="009903B5">
      <w:pPr>
        <w:tabs>
          <w:tab w:val="left" w:pos="709"/>
        </w:tabs>
        <w:ind w:left="1440" w:right="46"/>
        <w:jc w:val="both"/>
        <w:rPr>
          <w:rFonts w:ascii="Arial" w:eastAsia="Arial" w:hAnsi="Arial" w:cs="Arial"/>
          <w:sz w:val="20"/>
          <w:szCs w:val="20"/>
        </w:rPr>
      </w:pPr>
      <w:r>
        <w:rPr>
          <w:rFonts w:ascii="Arial" w:eastAsia="Arial" w:hAnsi="Arial" w:cs="Arial"/>
          <w:sz w:val="20"/>
          <w:szCs w:val="20"/>
        </w:rPr>
        <w:t>.</w:t>
      </w:r>
    </w:p>
    <w:p w14:paraId="15FB1883" w14:textId="77777777" w:rsidR="009903B5" w:rsidRDefault="009903B5">
      <w:pPr>
        <w:autoSpaceDE/>
        <w:autoSpaceDN/>
        <w:rPr>
          <w:rFonts w:ascii="Arial" w:eastAsia="Arial" w:hAnsi="Arial" w:cs="Arial"/>
          <w:sz w:val="20"/>
          <w:szCs w:val="20"/>
        </w:rPr>
      </w:pPr>
      <w:r>
        <w:rPr>
          <w:rFonts w:ascii="Arial" w:eastAsia="Arial" w:hAnsi="Arial" w:cs="Arial"/>
          <w:sz w:val="20"/>
          <w:szCs w:val="20"/>
        </w:rPr>
        <w:br w:type="page"/>
      </w:r>
    </w:p>
    <w:p w14:paraId="1ED820FB" w14:textId="3551962D" w:rsidR="00AD3973" w:rsidRDefault="004439BD">
      <w:pPr>
        <w:tabs>
          <w:tab w:val="left" w:pos="709"/>
        </w:tabs>
        <w:ind w:right="46"/>
        <w:jc w:val="both"/>
        <w:rPr>
          <w:rFonts w:ascii="Arial" w:eastAsia="Arial" w:hAnsi="Arial" w:cs="Arial"/>
          <w:sz w:val="20"/>
          <w:szCs w:val="20"/>
        </w:rPr>
      </w:pPr>
      <w:r>
        <w:rPr>
          <w:rFonts w:ascii="Arial" w:eastAsia="Arial" w:hAnsi="Arial" w:cs="Arial"/>
          <w:sz w:val="20"/>
          <w:szCs w:val="20"/>
        </w:rPr>
        <w:lastRenderedPageBreak/>
        <w:br/>
      </w:r>
      <w:r>
        <w:rPr>
          <w:rFonts w:ascii="Arial" w:eastAsia="Arial" w:hAnsi="Arial" w:cs="Arial"/>
          <w:b/>
          <w:sz w:val="20"/>
          <w:szCs w:val="20"/>
        </w:rPr>
        <w:t>4. U</w:t>
      </w:r>
      <w:r>
        <w:rPr>
          <w:rFonts w:ascii="Arial" w:eastAsia="Arial" w:hAnsi="Arial" w:cs="Arial"/>
          <w:b/>
          <w:color w:val="000000"/>
          <w:sz w:val="20"/>
          <w:szCs w:val="20"/>
        </w:rPr>
        <w:t>nidades Temáticas:</w:t>
      </w:r>
    </w:p>
    <w:p w14:paraId="14549414" w14:textId="77777777" w:rsidR="009C5C7E" w:rsidRPr="009C5C7E" w:rsidRDefault="009C5C7E" w:rsidP="009C5C7E">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9C5C7E">
        <w:rPr>
          <w:rFonts w:ascii="Arial" w:eastAsia="Arial" w:hAnsi="Arial" w:cs="Arial"/>
          <w:b/>
          <w:iCs/>
          <w:color w:val="000000"/>
          <w:sz w:val="20"/>
          <w:szCs w:val="20"/>
        </w:rPr>
        <w:t>Unidad 1: Estadística Descriptiva</w:t>
      </w:r>
    </w:p>
    <w:p w14:paraId="0BC17D57"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Población y muestra.</w:t>
      </w:r>
    </w:p>
    <w:p w14:paraId="18F21D51"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Variables cualitativas y cuantitativas.Recolección y presentación de atos.</w:t>
      </w:r>
    </w:p>
    <w:p w14:paraId="1B5B746F"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Distribuciones de frecuencias.</w:t>
      </w:r>
    </w:p>
    <w:p w14:paraId="1E8E8F28"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Estadígrafos de tendencia central: media aritmética, mediana y moda.</w:t>
      </w:r>
    </w:p>
    <w:p w14:paraId="5E16BA49"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Estadígrafos de dispersión: rango, desviación estándar y coeficiente de variación.</w:t>
      </w:r>
    </w:p>
    <w:p w14:paraId="6A0A0E64" w14:textId="77777777" w:rsidR="009C5C7E" w:rsidRPr="009C5C7E" w:rsidRDefault="009C5C7E" w:rsidP="009C5C7E">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9C5C7E">
        <w:rPr>
          <w:rFonts w:ascii="Arial" w:eastAsia="Arial" w:hAnsi="Arial" w:cs="Arial"/>
          <w:b/>
          <w:iCs/>
          <w:color w:val="000000"/>
          <w:sz w:val="20"/>
          <w:szCs w:val="20"/>
        </w:rPr>
        <w:t>Unidad 2: Probabilidades</w:t>
      </w:r>
    </w:p>
    <w:p w14:paraId="1ED6FE3A"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Experimentos aleatorios, espacios muestrales y eventos.</w:t>
      </w:r>
    </w:p>
    <w:p w14:paraId="38E3C020"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Probabilidad como frecuencia relativa.</w:t>
      </w:r>
    </w:p>
    <w:p w14:paraId="144E694A"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Métodos de conteo.</w:t>
      </w:r>
    </w:p>
    <w:p w14:paraId="1F29F14F"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Definición axiomáticamente de probabilidad y teoremas básicos de probabilidades.</w:t>
      </w:r>
    </w:p>
    <w:p w14:paraId="271B2ABC"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Probabilidad condicional e independencia.</w:t>
      </w:r>
    </w:p>
    <w:p w14:paraId="58432944"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Teorema de la probabilidad total y el teorema de Bayes.</w:t>
      </w:r>
    </w:p>
    <w:p w14:paraId="56B49C66" w14:textId="77777777" w:rsidR="009C5C7E" w:rsidRPr="009C5C7E" w:rsidRDefault="009C5C7E" w:rsidP="009C5C7E">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9C5C7E">
        <w:rPr>
          <w:rFonts w:ascii="Arial" w:eastAsia="Arial" w:hAnsi="Arial" w:cs="Arial"/>
          <w:b/>
          <w:iCs/>
          <w:color w:val="000000"/>
          <w:sz w:val="20"/>
          <w:szCs w:val="20"/>
        </w:rPr>
        <w:t>Unidad 3: Variables Aleatorias Unidimensionales</w:t>
      </w:r>
    </w:p>
    <w:p w14:paraId="69E0E8BE"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Variable aleatoria y sus tipos.</w:t>
      </w:r>
    </w:p>
    <w:p w14:paraId="744DAC3E"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Funciones de densidad y de cuantía.</w:t>
      </w:r>
    </w:p>
    <w:p w14:paraId="62D5C3F4"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Función de distribución acumulada.</w:t>
      </w:r>
    </w:p>
    <w:p w14:paraId="3DCB442D"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Esperanza y varianza de una variable aleatoria y sus propiedades.</w:t>
      </w:r>
    </w:p>
    <w:p w14:paraId="3A0358B3"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Distribuciones discretas: Bernoulli, Binomial, Hipergeométrica y Poisson.</w:t>
      </w:r>
    </w:p>
    <w:p w14:paraId="2D6EA983"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Distribuciones continuas: Uniforme, Exponencial, y Normal.</w:t>
      </w:r>
    </w:p>
    <w:p w14:paraId="0969E24E" w14:textId="77777777" w:rsidR="009C5C7E" w:rsidRPr="009C5C7E" w:rsidRDefault="009C5C7E" w:rsidP="009C5C7E">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9C5C7E">
        <w:rPr>
          <w:rFonts w:ascii="Arial" w:eastAsia="Arial" w:hAnsi="Arial" w:cs="Arial"/>
          <w:b/>
          <w:iCs/>
          <w:color w:val="000000"/>
          <w:sz w:val="20"/>
          <w:szCs w:val="20"/>
        </w:rPr>
        <w:t>Unidad 4: Variables Aleatorias Bidimensionales</w:t>
      </w:r>
    </w:p>
    <w:p w14:paraId="3E1B8A66"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Variable bidimensional.</w:t>
      </w:r>
    </w:p>
    <w:p w14:paraId="41995082"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Función de probabilidad conjunta y distribuciones marginales para los casos discretos y continuos.</w:t>
      </w:r>
    </w:p>
    <w:p w14:paraId="31B262D2"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Distribuciones de probabilidad condicionales.</w:t>
      </w:r>
    </w:p>
    <w:p w14:paraId="2385D2BB"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Esperanza matemática y varianza.</w:t>
      </w:r>
    </w:p>
    <w:p w14:paraId="5FF20B80"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Covarianza y coeficiente de correlación.</w:t>
      </w:r>
    </w:p>
    <w:p w14:paraId="75696B81" w14:textId="77777777" w:rsidR="009C5C7E" w:rsidRPr="009C5C7E" w:rsidRDefault="009C5C7E" w:rsidP="009C5C7E">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9C5C7E">
        <w:rPr>
          <w:rFonts w:ascii="Arial" w:eastAsia="Arial" w:hAnsi="Arial" w:cs="Arial"/>
          <w:b/>
          <w:iCs/>
          <w:color w:val="000000"/>
          <w:sz w:val="20"/>
          <w:szCs w:val="20"/>
        </w:rPr>
        <w:t>Unidad 5: Distribuciones muestrales.</w:t>
      </w:r>
    </w:p>
    <w:p w14:paraId="684E2A8C"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Error de muestreo.</w:t>
      </w:r>
    </w:p>
    <w:p w14:paraId="19C33246"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Distribución de la media muestral y el error estándar.</w:t>
      </w:r>
    </w:p>
    <w:p w14:paraId="706C731B"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Distribución de la proporción muestral y el error estándar.</w:t>
      </w:r>
    </w:p>
    <w:p w14:paraId="0B88BE2F"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Distribución de la varianza muestral.</w:t>
      </w:r>
    </w:p>
    <w:p w14:paraId="17F4CFCB" w14:textId="77777777" w:rsidR="009C5C7E" w:rsidRPr="009C5C7E" w:rsidRDefault="009C5C7E" w:rsidP="009C5C7E">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9C5C7E">
        <w:rPr>
          <w:rFonts w:ascii="Arial" w:eastAsia="Arial" w:hAnsi="Arial" w:cs="Arial"/>
          <w:bCs/>
          <w:iCs/>
          <w:color w:val="000000"/>
          <w:sz w:val="20"/>
          <w:szCs w:val="20"/>
        </w:rPr>
        <w:t>Teorema Central del Límite.</w:t>
      </w:r>
    </w:p>
    <w:p w14:paraId="5D94042E" w14:textId="77777777" w:rsidR="009C5C7E" w:rsidRPr="009C5C7E" w:rsidRDefault="009C5C7E" w:rsidP="009C5C7E">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9C5C7E">
        <w:rPr>
          <w:rFonts w:ascii="Arial" w:eastAsia="Arial" w:hAnsi="Arial" w:cs="Arial"/>
          <w:b/>
          <w:iCs/>
          <w:color w:val="000000"/>
          <w:sz w:val="20"/>
          <w:szCs w:val="20"/>
        </w:rPr>
        <w:t>Unidad 6: Inferencia estadística</w:t>
      </w:r>
    </w:p>
    <w:p w14:paraId="127138C6" w14:textId="77777777" w:rsidR="009C5C7E" w:rsidRPr="009C5C7E" w:rsidRDefault="009C5C7E" w:rsidP="009C5C7E">
      <w:pPr>
        <w:pStyle w:val="ListParagraph"/>
        <w:numPr>
          <w:ilvl w:val="0"/>
          <w:numId w:val="12"/>
        </w:numPr>
        <w:pBdr>
          <w:top w:val="nil"/>
          <w:left w:val="nil"/>
          <w:bottom w:val="nil"/>
          <w:right w:val="nil"/>
          <w:between w:val="nil"/>
        </w:pBdr>
        <w:spacing w:before="56"/>
        <w:ind w:left="1440"/>
        <w:rPr>
          <w:rFonts w:ascii="Arial" w:eastAsia="Arial" w:hAnsi="Arial" w:cs="Arial"/>
          <w:bCs/>
          <w:iCs/>
          <w:color w:val="000000"/>
          <w:sz w:val="20"/>
          <w:szCs w:val="20"/>
        </w:rPr>
      </w:pPr>
      <w:r w:rsidRPr="009C5C7E">
        <w:rPr>
          <w:rFonts w:ascii="Arial" w:eastAsia="Arial" w:hAnsi="Arial" w:cs="Arial"/>
          <w:bCs/>
          <w:iCs/>
          <w:color w:val="000000"/>
          <w:sz w:val="20"/>
          <w:szCs w:val="20"/>
        </w:rPr>
        <w:t>Muestras aleatorias. Estadística descriptiva. Distribuciones muéstrales.</w:t>
      </w:r>
    </w:p>
    <w:p w14:paraId="4B03578D" w14:textId="1C9BB22A" w:rsidR="009903B5" w:rsidRPr="009C5C7E" w:rsidRDefault="009C5C7E" w:rsidP="009C5C7E">
      <w:pPr>
        <w:pStyle w:val="ListParagraph"/>
        <w:numPr>
          <w:ilvl w:val="0"/>
          <w:numId w:val="12"/>
        </w:numPr>
        <w:pBdr>
          <w:top w:val="nil"/>
          <w:left w:val="nil"/>
          <w:bottom w:val="nil"/>
          <w:right w:val="nil"/>
          <w:between w:val="nil"/>
        </w:pBdr>
        <w:spacing w:before="56"/>
        <w:ind w:left="1440"/>
        <w:rPr>
          <w:rFonts w:ascii="Arial" w:eastAsia="Arial" w:hAnsi="Arial" w:cs="Arial"/>
          <w:bCs/>
          <w:iCs/>
          <w:color w:val="000000"/>
          <w:sz w:val="20"/>
          <w:szCs w:val="20"/>
        </w:rPr>
      </w:pPr>
      <w:r w:rsidRPr="009C5C7E">
        <w:rPr>
          <w:rFonts w:ascii="Arial" w:eastAsia="Arial" w:hAnsi="Arial" w:cs="Arial"/>
          <w:bCs/>
          <w:iCs/>
          <w:color w:val="000000"/>
          <w:sz w:val="20"/>
          <w:szCs w:val="20"/>
        </w:rPr>
        <w:t>Estimación de parámetros. Docimasia de hipótesis. Análisis de regresión.</w:t>
      </w:r>
    </w:p>
    <w:p w14:paraId="661E7341" w14:textId="77777777" w:rsidR="009C5C7E" w:rsidRPr="009C5C7E" w:rsidRDefault="009C5C7E" w:rsidP="009C5C7E">
      <w:pPr>
        <w:pBdr>
          <w:top w:val="nil"/>
          <w:left w:val="nil"/>
          <w:bottom w:val="nil"/>
          <w:right w:val="nil"/>
          <w:between w:val="nil"/>
        </w:pBdr>
        <w:spacing w:before="56"/>
        <w:ind w:left="1440"/>
        <w:rPr>
          <w:rFonts w:ascii="Arial" w:eastAsia="Arial" w:hAnsi="Arial" w:cs="Arial"/>
          <w:bCs/>
          <w:sz w:val="20"/>
          <w:szCs w:val="20"/>
        </w:rPr>
      </w:pPr>
    </w:p>
    <w:p w14:paraId="43A8BA24" w14:textId="4C96A9F7" w:rsidR="00AD3973" w:rsidRDefault="004439BD">
      <w:pPr>
        <w:pBdr>
          <w:top w:val="nil"/>
          <w:left w:val="nil"/>
          <w:bottom w:val="nil"/>
          <w:right w:val="nil"/>
          <w:between w:val="nil"/>
        </w:pBdr>
        <w:spacing w:before="56"/>
        <w:rPr>
          <w:rFonts w:ascii="Arial" w:eastAsia="Arial" w:hAnsi="Arial" w:cs="Arial"/>
          <w:b/>
          <w:i/>
          <w:sz w:val="20"/>
          <w:szCs w:val="20"/>
        </w:rPr>
      </w:pPr>
      <w:r>
        <w:rPr>
          <w:rFonts w:ascii="Arial" w:eastAsia="Arial" w:hAnsi="Arial" w:cs="Arial"/>
          <w:b/>
          <w:sz w:val="20"/>
          <w:szCs w:val="20"/>
        </w:rPr>
        <w:t>5. Descripción general del método de enseñanza:</w:t>
      </w:r>
    </w:p>
    <w:p w14:paraId="3AF9BE7C" w14:textId="77777777" w:rsidR="00AD3973" w:rsidRDefault="00AD3973">
      <w:pPr>
        <w:pBdr>
          <w:top w:val="nil"/>
          <w:left w:val="nil"/>
          <w:bottom w:val="nil"/>
          <w:right w:val="nil"/>
          <w:between w:val="nil"/>
        </w:pBdr>
        <w:ind w:left="566"/>
        <w:rPr>
          <w:rFonts w:ascii="Arial" w:eastAsia="Arial" w:hAnsi="Arial" w:cs="Arial"/>
          <w:i/>
          <w:color w:val="000000"/>
          <w:sz w:val="20"/>
          <w:szCs w:val="20"/>
        </w:rPr>
      </w:pPr>
    </w:p>
    <w:p w14:paraId="21D0B082" w14:textId="08D007F2" w:rsidR="009C5C7E" w:rsidRDefault="009903B5" w:rsidP="009C5C7E">
      <w:pPr>
        <w:pBdr>
          <w:top w:val="nil"/>
          <w:left w:val="nil"/>
          <w:bottom w:val="nil"/>
          <w:right w:val="nil"/>
          <w:between w:val="nil"/>
        </w:pBd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9C5C7E" w:rsidRPr="009C5C7E">
        <w:rPr>
          <w:rFonts w:ascii="Arial" w:eastAsia="Arial" w:hAnsi="Arial" w:cs="Arial"/>
          <w:sz w:val="20"/>
          <w:szCs w:val="20"/>
        </w:rPr>
        <w:t>Las clases de cátedra estarán orientadas a la comprensión, manipulación, procesamiento y análisis de datos de los distintos tópicos del curso usando herramientas computacionales apoyadas en Software Estadístico. En las sesiones de ayudantía se resolverán problemas seleccionados teniendo en consideración, tanto la aplicación a tópicos de ingeniería como el uso de recursos tecnológicos.</w:t>
      </w:r>
    </w:p>
    <w:p w14:paraId="7C185097" w14:textId="77777777" w:rsidR="009C5C7E" w:rsidRDefault="009C5C7E" w:rsidP="009C5C7E">
      <w:pPr>
        <w:pBdr>
          <w:top w:val="nil"/>
          <w:left w:val="nil"/>
          <w:bottom w:val="nil"/>
          <w:right w:val="nil"/>
          <w:between w:val="nil"/>
        </w:pBdr>
        <w:tabs>
          <w:tab w:val="left" w:pos="566"/>
        </w:tabs>
        <w:spacing w:before="56"/>
        <w:ind w:left="566"/>
        <w:jc w:val="both"/>
        <w:rPr>
          <w:rFonts w:ascii="Arial" w:eastAsia="Arial" w:hAnsi="Arial" w:cs="Arial"/>
          <w:i/>
          <w:color w:val="000000"/>
          <w:sz w:val="20"/>
          <w:szCs w:val="20"/>
        </w:rPr>
      </w:pPr>
    </w:p>
    <w:p w14:paraId="3F56AA9A" w14:textId="77777777" w:rsidR="00AD3973" w:rsidRDefault="004439BD">
      <w:pPr>
        <w:tabs>
          <w:tab w:val="left" w:pos="566"/>
        </w:tabs>
        <w:spacing w:before="56"/>
        <w:rPr>
          <w:rFonts w:ascii="Arial" w:eastAsia="Arial" w:hAnsi="Arial" w:cs="Arial"/>
          <w:b/>
          <w:i/>
          <w:sz w:val="20"/>
          <w:szCs w:val="20"/>
        </w:rPr>
      </w:pPr>
      <w:r>
        <w:rPr>
          <w:rFonts w:ascii="Arial" w:eastAsia="Arial" w:hAnsi="Arial" w:cs="Arial"/>
          <w:b/>
          <w:sz w:val="20"/>
          <w:szCs w:val="20"/>
        </w:rPr>
        <w:t>6. Descripción general de la modalidad de evaluación:</w:t>
      </w:r>
    </w:p>
    <w:p w14:paraId="7ADB9E19" w14:textId="77777777" w:rsidR="00AD3973" w:rsidRDefault="00AD3973">
      <w:pPr>
        <w:pBdr>
          <w:top w:val="nil"/>
          <w:left w:val="nil"/>
          <w:bottom w:val="nil"/>
          <w:right w:val="nil"/>
          <w:between w:val="nil"/>
        </w:pBdr>
        <w:tabs>
          <w:tab w:val="left" w:pos="566"/>
        </w:tabs>
        <w:spacing w:before="56"/>
        <w:rPr>
          <w:rFonts w:ascii="Arial" w:eastAsia="Arial" w:hAnsi="Arial" w:cs="Arial"/>
          <w:b/>
          <w:sz w:val="20"/>
          <w:szCs w:val="20"/>
        </w:rPr>
      </w:pPr>
    </w:p>
    <w:p w14:paraId="1EA70AEA" w14:textId="77777777" w:rsidR="009C5C7E" w:rsidRPr="009C5C7E" w:rsidRDefault="009903B5" w:rsidP="009C5C7E">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9C5C7E" w:rsidRPr="009C5C7E">
        <w:rPr>
          <w:rFonts w:ascii="Arial" w:eastAsia="Arial" w:hAnsi="Arial" w:cs="Arial"/>
          <w:sz w:val="20"/>
          <w:szCs w:val="20"/>
        </w:rPr>
        <w:t>Se realizarán controles parciales, trabajos, 4 prácticas de laboratorio con software estadístico, dos pruebas solemnes y un examen final.</w:t>
      </w:r>
    </w:p>
    <w:p w14:paraId="702DE5C5" w14:textId="251AEFCC" w:rsidR="009C5C7E" w:rsidRPr="009C5C7E" w:rsidRDefault="009C5C7E" w:rsidP="009C5C7E">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9C5C7E">
        <w:rPr>
          <w:rFonts w:ascii="Arial" w:eastAsia="Arial" w:hAnsi="Arial" w:cs="Arial"/>
          <w:sz w:val="20"/>
          <w:szCs w:val="20"/>
        </w:rPr>
        <w:t xml:space="preserve">Las experiencias de laboratorio serán evaluadas mediante el informe correspondiente. Para aprobar la asignatura el/la estudiante debe haber aprobado el laboratorio </w:t>
      </w:r>
      <w:r w:rsidRPr="009C5C7E">
        <w:rPr>
          <w:rFonts w:ascii="Arial" w:eastAsia="Arial" w:hAnsi="Arial" w:cs="Arial"/>
          <w:sz w:val="20"/>
          <w:szCs w:val="20"/>
        </w:rPr>
        <w:lastRenderedPageBreak/>
        <w:t>(nota promedio de igual o superior a 4.0). En caso contrario, el/la estudiante reprobará la asignatura con nota final igual al mínimo entre el promedio de sus experiencias de laboratorio y 3.9.</w:t>
      </w:r>
    </w:p>
    <w:p w14:paraId="0CAE615F" w14:textId="22BD359F" w:rsidR="009903B5" w:rsidRDefault="009C5C7E" w:rsidP="009C5C7E">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9C5C7E">
        <w:rPr>
          <w:rFonts w:ascii="Arial" w:eastAsia="Arial" w:hAnsi="Arial" w:cs="Arial"/>
          <w:sz w:val="20"/>
          <w:szCs w:val="20"/>
        </w:rPr>
        <w:t>Podrán eximirse el/la estudiante cuya nota de presentación sea superior a 5.0, que hayan rendido todas las evaluaciones que constituyen la nota de presentación como se indica más arriba.</w:t>
      </w:r>
    </w:p>
    <w:p w14:paraId="1DC4426D" w14:textId="77777777" w:rsidR="009C5C7E" w:rsidRDefault="009C5C7E" w:rsidP="009C5C7E">
      <w:pPr>
        <w:tabs>
          <w:tab w:val="left" w:pos="566"/>
        </w:tabs>
        <w:spacing w:before="56"/>
        <w:ind w:left="566"/>
        <w:jc w:val="both"/>
        <w:rPr>
          <w:rFonts w:ascii="Arial" w:eastAsia="Arial" w:hAnsi="Arial" w:cs="Arial"/>
          <w:i/>
          <w:sz w:val="20"/>
          <w:szCs w:val="20"/>
        </w:rPr>
      </w:pPr>
    </w:p>
    <w:p w14:paraId="0D2533DC" w14:textId="77777777" w:rsidR="00AD3973" w:rsidRDefault="004439BD">
      <w:pPr>
        <w:pBdr>
          <w:top w:val="nil"/>
          <w:left w:val="nil"/>
          <w:bottom w:val="nil"/>
          <w:right w:val="nil"/>
          <w:between w:val="nil"/>
        </w:pBdr>
        <w:tabs>
          <w:tab w:val="left" w:pos="566"/>
        </w:tabs>
        <w:spacing w:before="56"/>
        <w:rPr>
          <w:rFonts w:ascii="Arial" w:eastAsia="Arial" w:hAnsi="Arial" w:cs="Arial"/>
          <w:b/>
          <w:i/>
          <w:color w:val="000000"/>
          <w:sz w:val="20"/>
          <w:szCs w:val="20"/>
        </w:rPr>
      </w:pPr>
      <w:r>
        <w:rPr>
          <w:rFonts w:ascii="Arial" w:eastAsia="Arial" w:hAnsi="Arial" w:cs="Arial"/>
          <w:b/>
          <w:sz w:val="20"/>
          <w:szCs w:val="20"/>
        </w:rPr>
        <w:t xml:space="preserve">7. </w:t>
      </w:r>
      <w:r>
        <w:rPr>
          <w:rFonts w:ascii="Arial" w:eastAsia="Arial" w:hAnsi="Arial" w:cs="Arial"/>
          <w:b/>
          <w:color w:val="000000"/>
          <w:sz w:val="20"/>
          <w:szCs w:val="20"/>
        </w:rPr>
        <w:t>Bibliografía Básica Obligatoria:</w:t>
      </w:r>
    </w:p>
    <w:p w14:paraId="6743480D" w14:textId="77777777" w:rsidR="00AD3973" w:rsidRDefault="00AD3973">
      <w:pPr>
        <w:ind w:right="46"/>
        <w:jc w:val="both"/>
        <w:rPr>
          <w:rFonts w:ascii="Arial" w:eastAsia="Arial" w:hAnsi="Arial" w:cs="Arial"/>
          <w:i/>
          <w:sz w:val="20"/>
          <w:szCs w:val="20"/>
        </w:rPr>
      </w:pPr>
    </w:p>
    <w:p w14:paraId="4055A73F" w14:textId="77777777" w:rsidR="009C5C7E" w:rsidRPr="009C5C7E" w:rsidRDefault="009C5C7E" w:rsidP="009C5C7E">
      <w:pPr>
        <w:pStyle w:val="ListParagraph"/>
        <w:numPr>
          <w:ilvl w:val="0"/>
          <w:numId w:val="13"/>
        </w:numPr>
        <w:rPr>
          <w:lang w:val="en-US"/>
        </w:rPr>
      </w:pPr>
      <w:r w:rsidRPr="009C5C7E">
        <w:rPr>
          <w:lang w:val="es-AR"/>
        </w:rPr>
        <w:t xml:space="preserve">Canavos, G.C (2003 ): Probabilidad y estadística: Aplicaciones y métodos. McGraw-Hill. ISBN: 9789684518568 Douglas C. Montgomery y George C. Runger (2008): Probabilidad y Estadística Aplicada a la Ingeniería. </w:t>
      </w:r>
      <w:r w:rsidRPr="009C5C7E">
        <w:rPr>
          <w:lang w:val="en-US"/>
        </w:rPr>
        <w:t>(2ª ed.). México, D.F.: Limusa Wiley</w:t>
      </w:r>
    </w:p>
    <w:p w14:paraId="140853E0" w14:textId="1E86669C" w:rsidR="008E49F9" w:rsidRDefault="008E49F9">
      <w:pPr>
        <w:autoSpaceDE/>
        <w:autoSpaceDN/>
      </w:pPr>
      <w:r>
        <w:br w:type="page"/>
      </w:r>
    </w:p>
    <w:p w14:paraId="251B24EC" w14:textId="77777777" w:rsidR="008E49F9" w:rsidRDefault="008E49F9" w:rsidP="008E49F9">
      <w:pPr>
        <w:pStyle w:val="ListParagraph"/>
        <w:tabs>
          <w:tab w:val="left" w:pos="621"/>
        </w:tabs>
        <w:suppressAutoHyphens/>
        <w:autoSpaceDE/>
        <w:autoSpaceDN/>
        <w:ind w:left="-94" w:right="618"/>
        <w:contextualSpacing w:val="0"/>
      </w:pPr>
    </w:p>
    <w:p w14:paraId="35FEEBBF" w14:textId="752BD1AD"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 xml:space="preserve">PAUTAS </w:t>
      </w:r>
      <w:r>
        <w:rPr>
          <w:rFonts w:ascii="Arial" w:eastAsia="Arial" w:hAnsi="Arial" w:cs="Arial"/>
          <w:sz w:val="20"/>
          <w:szCs w:val="20"/>
        </w:rPr>
        <w:t>É</w:t>
      </w:r>
      <w:r w:rsidRPr="004439BD">
        <w:rPr>
          <w:rFonts w:ascii="Arial" w:eastAsia="Arial" w:hAnsi="Arial" w:cs="Arial"/>
          <w:sz w:val="20"/>
          <w:szCs w:val="20"/>
        </w:rPr>
        <w:t>TICAS BASICAS</w:t>
      </w:r>
    </w:p>
    <w:p w14:paraId="0FA6C07A" w14:textId="77777777" w:rsidR="004439BD" w:rsidRPr="004439BD" w:rsidRDefault="004439BD" w:rsidP="004439BD">
      <w:pPr>
        <w:jc w:val="both"/>
        <w:rPr>
          <w:rFonts w:ascii="Arial" w:eastAsia="Arial" w:hAnsi="Arial" w:cs="Arial"/>
          <w:sz w:val="20"/>
          <w:szCs w:val="20"/>
        </w:rPr>
      </w:pPr>
    </w:p>
    <w:p w14:paraId="0B32C3BE"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El aula es un espacio donde los intercambios buscan generar un clima que potencie el aprendizaje, basado en el respeto y el buen trato. Las diferencias, tanto entre estudiantes, como entre estudiante y docentes, deben abordarse desde este marco de respeto.</w:t>
      </w:r>
    </w:p>
    <w:p w14:paraId="358C0513"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La universidad cuenta con dos reglamentos importantes de conocer:</w:t>
      </w:r>
    </w:p>
    <w:p w14:paraId="57AB7474"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w:t>
      </w:r>
      <w:r w:rsidRPr="004439BD">
        <w:rPr>
          <w:rFonts w:ascii="Arial" w:eastAsia="Arial" w:hAnsi="Arial" w:cs="Arial"/>
          <w:sz w:val="20"/>
          <w:szCs w:val="20"/>
        </w:rPr>
        <w:tab/>
        <w:t>Reglamento de Convivencia</w:t>
      </w:r>
    </w:p>
    <w:p w14:paraId="679F7C13"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w:t>
      </w:r>
      <w:r w:rsidRPr="004439BD">
        <w:rPr>
          <w:rFonts w:ascii="Arial" w:eastAsia="Arial" w:hAnsi="Arial" w:cs="Arial"/>
          <w:sz w:val="20"/>
          <w:szCs w:val="20"/>
        </w:rPr>
        <w:tab/>
        <w:t>Normativa de Prevención y Sanción de Acciones de Discriminación, Violencia Sexual y/o de Género.</w:t>
      </w:r>
    </w:p>
    <w:p w14:paraId="6C67E15B"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Puedes consultar los reglamentos aquí: https://www.udp.cl/universidad/reglamentos-y-politicas/</w:t>
      </w:r>
    </w:p>
    <w:p w14:paraId="683D54F2"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p>
    <w:p w14:paraId="13F0AF8B" w14:textId="77777777" w:rsidR="004439BD" w:rsidRPr="004439BD" w:rsidRDefault="004439BD" w:rsidP="004439BD">
      <w:pPr>
        <w:jc w:val="both"/>
        <w:rPr>
          <w:rFonts w:ascii="Arial" w:eastAsia="Arial" w:hAnsi="Arial" w:cs="Arial"/>
          <w:sz w:val="20"/>
          <w:szCs w:val="20"/>
        </w:rPr>
      </w:pPr>
    </w:p>
    <w:p w14:paraId="7C6F45D0" w14:textId="138B22FE" w:rsidR="004439BD" w:rsidRDefault="004439BD" w:rsidP="004439BD">
      <w:pPr>
        <w:jc w:val="both"/>
        <w:rPr>
          <w:rFonts w:ascii="Arial" w:eastAsia="Arial" w:hAnsi="Arial" w:cs="Arial"/>
          <w:sz w:val="20"/>
          <w:szCs w:val="20"/>
        </w:rPr>
      </w:pPr>
      <w:r w:rsidRPr="004439BD">
        <w:rPr>
          <w:rFonts w:ascii="Arial" w:eastAsia="Arial" w:hAnsi="Arial" w:cs="Arial"/>
          <w:sz w:val="20"/>
          <w:szCs w:val="20"/>
        </w:rPr>
        <w:t>El plagio comprobado es una actitud que puede resultar en severas sanciones disciplinarias y/o en la exclusión de la Universidad (Artículo 44, Reglamento del Estudiante de Pregrado).</w:t>
      </w:r>
    </w:p>
    <w:p w14:paraId="5CA6BFCB" w14:textId="77777777" w:rsidR="004439BD" w:rsidRDefault="004439BD" w:rsidP="004439BD">
      <w:pPr>
        <w:rPr>
          <w:rFonts w:ascii="Arial" w:eastAsia="Arial" w:hAnsi="Arial" w:cs="Arial"/>
          <w:sz w:val="20"/>
          <w:szCs w:val="20"/>
        </w:rPr>
      </w:pPr>
    </w:p>
    <w:p w14:paraId="112EFDDE" w14:textId="77777777" w:rsidR="009C5C7E" w:rsidRPr="009C5C7E" w:rsidRDefault="009C5C7E" w:rsidP="009C5C7E">
      <w:pPr>
        <w:rPr>
          <w:rFonts w:ascii="Arial" w:eastAsia="Arial" w:hAnsi="Arial" w:cs="Arial"/>
          <w:sz w:val="20"/>
          <w:szCs w:val="20"/>
        </w:rPr>
      </w:pPr>
      <w:r w:rsidRPr="009C5C7E">
        <w:rPr>
          <w:rFonts w:ascii="Arial" w:eastAsia="Arial" w:hAnsi="Arial" w:cs="Arial"/>
          <w:sz w:val="20"/>
          <w:szCs w:val="20"/>
        </w:rPr>
        <w:t>Elaborado por: Diego Dujovne</w:t>
      </w:r>
    </w:p>
    <w:p w14:paraId="52CDDA15" w14:textId="77777777" w:rsidR="009C5C7E" w:rsidRPr="009C5C7E" w:rsidRDefault="009C5C7E" w:rsidP="009C5C7E">
      <w:pPr>
        <w:rPr>
          <w:rFonts w:ascii="Arial" w:eastAsia="Arial" w:hAnsi="Arial" w:cs="Arial"/>
          <w:sz w:val="20"/>
          <w:szCs w:val="20"/>
        </w:rPr>
      </w:pPr>
      <w:r w:rsidRPr="009C5C7E">
        <w:rPr>
          <w:rFonts w:ascii="Arial" w:eastAsia="Arial" w:hAnsi="Arial" w:cs="Arial"/>
          <w:sz w:val="20"/>
          <w:szCs w:val="20"/>
        </w:rPr>
        <w:t>Revisado por: Diego Dujovne</w:t>
      </w:r>
    </w:p>
    <w:p w14:paraId="3E342674" w14:textId="77777777" w:rsidR="009C5C7E" w:rsidRPr="009C5C7E" w:rsidRDefault="009C5C7E" w:rsidP="009C5C7E">
      <w:pPr>
        <w:rPr>
          <w:rFonts w:ascii="Arial" w:eastAsia="Arial" w:hAnsi="Arial" w:cs="Arial"/>
          <w:sz w:val="20"/>
          <w:szCs w:val="20"/>
        </w:rPr>
      </w:pPr>
      <w:r w:rsidRPr="009C5C7E">
        <w:rPr>
          <w:rFonts w:ascii="Arial" w:eastAsia="Arial" w:hAnsi="Arial" w:cs="Arial"/>
          <w:sz w:val="20"/>
          <w:szCs w:val="20"/>
        </w:rPr>
        <w:t>Fecha revisión: Mayo 2025</w:t>
      </w:r>
    </w:p>
    <w:p w14:paraId="596F36E0" w14:textId="71B40D46" w:rsidR="00AD3973" w:rsidRDefault="009C5C7E" w:rsidP="009C5C7E">
      <w:pPr>
        <w:rPr>
          <w:rFonts w:ascii="Arial" w:eastAsia="Arial" w:hAnsi="Arial" w:cs="Arial"/>
          <w:sz w:val="20"/>
          <w:szCs w:val="20"/>
        </w:rPr>
      </w:pPr>
      <w:r w:rsidRPr="009C5C7E">
        <w:rPr>
          <w:rFonts w:ascii="Arial" w:eastAsia="Arial" w:hAnsi="Arial" w:cs="Arial"/>
          <w:sz w:val="20"/>
          <w:szCs w:val="20"/>
        </w:rPr>
        <w:t>Vigencia: Marzo 2026</w:t>
      </w:r>
    </w:p>
    <w:sectPr w:rsidR="00AD3973">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auto"/>
    <w:pitch w:val="default"/>
  </w:font>
  <w:font w:name="Noto Sans Symbols">
    <w:charset w:val="00"/>
    <w:family w:val="auto"/>
    <w:pitch w:val="default"/>
    <w:embedRegular r:id="rId1" w:fontKey="{6ED2EB93-29F6-489C-AC1F-6B522F18F503}"/>
  </w:font>
  <w:font w:name="Calibri">
    <w:panose1 w:val="020F0502020204030204"/>
    <w:charset w:val="00"/>
    <w:family w:val="swiss"/>
    <w:pitch w:val="variable"/>
    <w:sig w:usb0="E4002EFF" w:usb1="C000247B" w:usb2="00000009" w:usb3="00000000" w:csb0="000001FF" w:csb1="00000000"/>
    <w:embedRegular r:id="rId2" w:fontKey="{568AC44B-EB8F-457A-B241-8973829822F0}"/>
    <w:embedItalic r:id="rId3" w:fontKey="{AFCDC1F1-78F6-4CE7-8BD4-FE59072CC5E9}"/>
  </w:font>
  <w:font w:name="Calibri Light">
    <w:panose1 w:val="020F0302020204030204"/>
    <w:charset w:val="00"/>
    <w:family w:val="swiss"/>
    <w:pitch w:val="variable"/>
    <w:sig w:usb0="E4002EFF" w:usb1="C000247B" w:usb2="00000009" w:usb3="00000000" w:csb0="000001FF" w:csb1="00000000"/>
    <w:embedRegular r:id="rId4" w:fontKey="{4F07CB04-6460-4114-BE6A-890AF8DF0BF7}"/>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A7ED3"/>
    <w:multiLevelType w:val="hybridMultilevel"/>
    <w:tmpl w:val="256C0E7A"/>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21796A"/>
    <w:multiLevelType w:val="hybridMultilevel"/>
    <w:tmpl w:val="A2BEC760"/>
    <w:lvl w:ilvl="0" w:tplc="04090001">
      <w:start w:val="1"/>
      <w:numFmt w:val="bullet"/>
      <w:lvlText w:val=""/>
      <w:lvlJc w:val="left"/>
      <w:pPr>
        <w:ind w:left="1286" w:hanging="360"/>
      </w:pPr>
      <w:rPr>
        <w:rFonts w:ascii="Symbol" w:hAnsi="Symbol" w:hint="default"/>
      </w:rPr>
    </w:lvl>
    <w:lvl w:ilvl="1" w:tplc="04090003">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 w15:restartNumberingAfterBreak="0">
    <w:nsid w:val="12B83ECF"/>
    <w:multiLevelType w:val="multilevel"/>
    <w:tmpl w:val="B50E4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2D3CBC"/>
    <w:multiLevelType w:val="multilevel"/>
    <w:tmpl w:val="7D1E6982"/>
    <w:lvl w:ilvl="0">
      <w:start w:val="1"/>
      <w:numFmt w:val="decimal"/>
      <w:lvlText w:val="%1."/>
      <w:lvlJc w:val="left"/>
      <w:pPr>
        <w:tabs>
          <w:tab w:val="num" w:pos="0"/>
        </w:tabs>
        <w:ind w:left="621" w:hanging="360"/>
      </w:pPr>
      <w:rPr>
        <w:rFonts w:eastAsia="Arial MT" w:cs="Arial MT"/>
        <w:b w:val="0"/>
        <w:bCs w:val="0"/>
        <w:i w:val="0"/>
        <w:iCs w:val="0"/>
        <w:spacing w:val="0"/>
        <w:w w:val="99"/>
        <w:sz w:val="22"/>
        <w:szCs w:val="22"/>
        <w:lang w:val="es-ES" w:eastAsia="en-US" w:bidi="ar-SA"/>
      </w:rPr>
    </w:lvl>
    <w:lvl w:ilvl="1">
      <w:numFmt w:val="bullet"/>
      <w:lvlText w:val=""/>
      <w:lvlJc w:val="left"/>
      <w:pPr>
        <w:tabs>
          <w:tab w:val="num" w:pos="0"/>
        </w:tabs>
        <w:ind w:left="1530" w:hanging="360"/>
      </w:pPr>
      <w:rPr>
        <w:rFonts w:ascii="Symbol" w:hAnsi="Symbol" w:cs="Symbol" w:hint="default"/>
      </w:rPr>
    </w:lvl>
    <w:lvl w:ilvl="2">
      <w:numFmt w:val="bullet"/>
      <w:lvlText w:val=""/>
      <w:lvlJc w:val="left"/>
      <w:pPr>
        <w:tabs>
          <w:tab w:val="num" w:pos="0"/>
        </w:tabs>
        <w:ind w:left="2440" w:hanging="360"/>
      </w:pPr>
      <w:rPr>
        <w:rFonts w:ascii="Symbol" w:hAnsi="Symbol" w:cs="Symbol" w:hint="default"/>
      </w:rPr>
    </w:lvl>
    <w:lvl w:ilvl="3">
      <w:numFmt w:val="bullet"/>
      <w:lvlText w:val=""/>
      <w:lvlJc w:val="left"/>
      <w:pPr>
        <w:tabs>
          <w:tab w:val="num" w:pos="0"/>
        </w:tabs>
        <w:ind w:left="3350" w:hanging="360"/>
      </w:pPr>
      <w:rPr>
        <w:rFonts w:ascii="Symbol" w:hAnsi="Symbol" w:cs="Symbol" w:hint="default"/>
      </w:rPr>
    </w:lvl>
    <w:lvl w:ilvl="4">
      <w:numFmt w:val="bullet"/>
      <w:lvlText w:val=""/>
      <w:lvlJc w:val="left"/>
      <w:pPr>
        <w:tabs>
          <w:tab w:val="num" w:pos="0"/>
        </w:tabs>
        <w:ind w:left="4260" w:hanging="360"/>
      </w:pPr>
      <w:rPr>
        <w:rFonts w:ascii="Symbol" w:hAnsi="Symbol" w:cs="Symbol" w:hint="default"/>
      </w:rPr>
    </w:lvl>
    <w:lvl w:ilvl="5">
      <w:numFmt w:val="bullet"/>
      <w:lvlText w:val=""/>
      <w:lvlJc w:val="left"/>
      <w:pPr>
        <w:tabs>
          <w:tab w:val="num" w:pos="0"/>
        </w:tabs>
        <w:ind w:left="5170" w:hanging="360"/>
      </w:pPr>
      <w:rPr>
        <w:rFonts w:ascii="Symbol" w:hAnsi="Symbol" w:cs="Symbol" w:hint="default"/>
      </w:rPr>
    </w:lvl>
    <w:lvl w:ilvl="6">
      <w:numFmt w:val="bullet"/>
      <w:lvlText w:val=""/>
      <w:lvlJc w:val="left"/>
      <w:pPr>
        <w:tabs>
          <w:tab w:val="num" w:pos="0"/>
        </w:tabs>
        <w:ind w:left="6080" w:hanging="360"/>
      </w:pPr>
      <w:rPr>
        <w:rFonts w:ascii="Symbol" w:hAnsi="Symbol" w:cs="Symbol" w:hint="default"/>
      </w:rPr>
    </w:lvl>
    <w:lvl w:ilvl="7">
      <w:numFmt w:val="bullet"/>
      <w:lvlText w:val=""/>
      <w:lvlJc w:val="left"/>
      <w:pPr>
        <w:tabs>
          <w:tab w:val="num" w:pos="0"/>
        </w:tabs>
        <w:ind w:left="6990" w:hanging="360"/>
      </w:pPr>
      <w:rPr>
        <w:rFonts w:ascii="Symbol" w:hAnsi="Symbol" w:cs="Symbol" w:hint="default"/>
      </w:rPr>
    </w:lvl>
    <w:lvl w:ilvl="8">
      <w:numFmt w:val="bullet"/>
      <w:lvlText w:val=""/>
      <w:lvlJc w:val="left"/>
      <w:pPr>
        <w:tabs>
          <w:tab w:val="num" w:pos="0"/>
        </w:tabs>
        <w:ind w:left="7900" w:hanging="360"/>
      </w:pPr>
      <w:rPr>
        <w:rFonts w:ascii="Symbol" w:hAnsi="Symbol" w:cs="Symbol" w:hint="default"/>
      </w:rPr>
    </w:lvl>
  </w:abstractNum>
  <w:abstractNum w:abstractNumId="4" w15:restartNumberingAfterBreak="0">
    <w:nsid w:val="23676E27"/>
    <w:multiLevelType w:val="multilevel"/>
    <w:tmpl w:val="25045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B297BB3"/>
    <w:multiLevelType w:val="multilevel"/>
    <w:tmpl w:val="9F9E1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3824706"/>
    <w:multiLevelType w:val="hybridMultilevel"/>
    <w:tmpl w:val="DB864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791AF0"/>
    <w:multiLevelType w:val="multilevel"/>
    <w:tmpl w:val="50845B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00D4737"/>
    <w:multiLevelType w:val="multilevel"/>
    <w:tmpl w:val="89C237D2"/>
    <w:lvl w:ilvl="0">
      <w:start w:val="1"/>
      <w:numFmt w:val="decimal"/>
      <w:lvlText w:val="%1."/>
      <w:lvlJc w:val="left"/>
      <w:pPr>
        <w:ind w:left="-94" w:hanging="360"/>
      </w:pPr>
    </w:lvl>
    <w:lvl w:ilvl="1">
      <w:start w:val="1"/>
      <w:numFmt w:val="decimal"/>
      <w:lvlText w:val="%2."/>
      <w:lvlJc w:val="left"/>
      <w:pPr>
        <w:ind w:left="266" w:hanging="360"/>
      </w:pPr>
    </w:lvl>
    <w:lvl w:ilvl="2">
      <w:start w:val="1"/>
      <w:numFmt w:val="decimal"/>
      <w:lvlText w:val="%3."/>
      <w:lvlJc w:val="left"/>
      <w:pPr>
        <w:ind w:left="626" w:hanging="360"/>
      </w:pPr>
    </w:lvl>
    <w:lvl w:ilvl="3">
      <w:start w:val="1"/>
      <w:numFmt w:val="decimal"/>
      <w:lvlText w:val="%4."/>
      <w:lvlJc w:val="left"/>
      <w:pPr>
        <w:ind w:left="986" w:hanging="360"/>
      </w:pPr>
    </w:lvl>
    <w:lvl w:ilvl="4">
      <w:start w:val="1"/>
      <w:numFmt w:val="decimal"/>
      <w:lvlText w:val="%5."/>
      <w:lvlJc w:val="left"/>
      <w:pPr>
        <w:ind w:left="1346" w:hanging="360"/>
      </w:pPr>
    </w:lvl>
    <w:lvl w:ilvl="5">
      <w:start w:val="1"/>
      <w:numFmt w:val="decimal"/>
      <w:lvlText w:val="%6."/>
      <w:lvlJc w:val="left"/>
      <w:pPr>
        <w:ind w:left="1706" w:hanging="360"/>
      </w:pPr>
    </w:lvl>
    <w:lvl w:ilvl="6">
      <w:start w:val="1"/>
      <w:numFmt w:val="decimal"/>
      <w:lvlText w:val="%7."/>
      <w:lvlJc w:val="left"/>
      <w:pPr>
        <w:ind w:left="2066" w:hanging="360"/>
      </w:pPr>
    </w:lvl>
    <w:lvl w:ilvl="7">
      <w:start w:val="1"/>
      <w:numFmt w:val="decimal"/>
      <w:lvlText w:val="%8."/>
      <w:lvlJc w:val="left"/>
      <w:pPr>
        <w:ind w:left="2426" w:hanging="360"/>
      </w:pPr>
    </w:lvl>
    <w:lvl w:ilvl="8">
      <w:start w:val="1"/>
      <w:numFmt w:val="decimal"/>
      <w:lvlText w:val="%9."/>
      <w:lvlJc w:val="left"/>
      <w:pPr>
        <w:ind w:left="2786" w:hanging="360"/>
      </w:pPr>
    </w:lvl>
  </w:abstractNum>
  <w:abstractNum w:abstractNumId="9" w15:restartNumberingAfterBreak="0">
    <w:nsid w:val="53AE07E5"/>
    <w:multiLevelType w:val="hybridMultilevel"/>
    <w:tmpl w:val="1C1CD6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556844D8"/>
    <w:multiLevelType w:val="multilevel"/>
    <w:tmpl w:val="89669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270165"/>
    <w:multiLevelType w:val="multilevel"/>
    <w:tmpl w:val="57FCF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C25045"/>
    <w:multiLevelType w:val="hybridMultilevel"/>
    <w:tmpl w:val="66204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2796164">
    <w:abstractNumId w:val="7"/>
  </w:num>
  <w:num w:numId="2" w16cid:durableId="748231194">
    <w:abstractNumId w:val="11"/>
  </w:num>
  <w:num w:numId="3" w16cid:durableId="555701067">
    <w:abstractNumId w:val="10"/>
  </w:num>
  <w:num w:numId="4" w16cid:durableId="1333987896">
    <w:abstractNumId w:val="8"/>
  </w:num>
  <w:num w:numId="5" w16cid:durableId="316960980">
    <w:abstractNumId w:val="5"/>
  </w:num>
  <w:num w:numId="6" w16cid:durableId="391461644">
    <w:abstractNumId w:val="4"/>
  </w:num>
  <w:num w:numId="7" w16cid:durableId="925502751">
    <w:abstractNumId w:val="2"/>
  </w:num>
  <w:num w:numId="8" w16cid:durableId="1182820238">
    <w:abstractNumId w:val="1"/>
  </w:num>
  <w:num w:numId="9" w16cid:durableId="531917828">
    <w:abstractNumId w:val="3"/>
  </w:num>
  <w:num w:numId="10" w16cid:durableId="2043700679">
    <w:abstractNumId w:val="9"/>
  </w:num>
  <w:num w:numId="11" w16cid:durableId="788821881">
    <w:abstractNumId w:val="6"/>
  </w:num>
  <w:num w:numId="12" w16cid:durableId="837159255">
    <w:abstractNumId w:val="0"/>
  </w:num>
  <w:num w:numId="13" w16cid:durableId="8045904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973"/>
    <w:rsid w:val="000D20E4"/>
    <w:rsid w:val="00123BEF"/>
    <w:rsid w:val="004439BD"/>
    <w:rsid w:val="004D6218"/>
    <w:rsid w:val="005C4EA9"/>
    <w:rsid w:val="008515BE"/>
    <w:rsid w:val="008E49F9"/>
    <w:rsid w:val="009903B5"/>
    <w:rsid w:val="009C5C7E"/>
    <w:rsid w:val="009E7879"/>
    <w:rsid w:val="00AD3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7AF89"/>
  <w15:docId w15:val="{9947C88D-2F18-448E-9EF3-7FB73DEE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75A"/>
    <w:pPr>
      <w:autoSpaceDE w:val="0"/>
      <w:autoSpaceDN w:val="0"/>
    </w:pPr>
    <w:rPr>
      <w:lang w:eastAsia="es-ES" w:bidi="es-ES"/>
    </w:rPr>
  </w:style>
  <w:style w:type="paragraph" w:styleId="Heading1">
    <w:name w:val="heading 1"/>
    <w:basedOn w:val="Normal"/>
    <w:next w:val="Normal"/>
    <w:link w:val="Heading1Char"/>
    <w:uiPriority w:val="9"/>
    <w:qFormat/>
    <w:rsid w:val="004F77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77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77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F77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77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77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7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7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7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75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77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77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77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77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77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77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7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7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75A"/>
    <w:rPr>
      <w:rFonts w:eastAsiaTheme="majorEastAsia" w:cstheme="majorBidi"/>
      <w:color w:val="272727" w:themeColor="text1" w:themeTint="D8"/>
    </w:rPr>
  </w:style>
  <w:style w:type="character" w:customStyle="1" w:styleId="TitleChar">
    <w:name w:val="Title Char"/>
    <w:basedOn w:val="DefaultParagraphFont"/>
    <w:link w:val="Title"/>
    <w:uiPriority w:val="10"/>
    <w:rsid w:val="004F7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F77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75A"/>
    <w:pPr>
      <w:spacing w:before="160"/>
      <w:jc w:val="center"/>
    </w:pPr>
    <w:rPr>
      <w:i/>
      <w:iCs/>
      <w:color w:val="404040" w:themeColor="text1" w:themeTint="BF"/>
    </w:rPr>
  </w:style>
  <w:style w:type="character" w:customStyle="1" w:styleId="QuoteChar">
    <w:name w:val="Quote Char"/>
    <w:basedOn w:val="DefaultParagraphFont"/>
    <w:link w:val="Quote"/>
    <w:uiPriority w:val="29"/>
    <w:rsid w:val="004F775A"/>
    <w:rPr>
      <w:i/>
      <w:iCs/>
      <w:color w:val="404040" w:themeColor="text1" w:themeTint="BF"/>
    </w:rPr>
  </w:style>
  <w:style w:type="paragraph" w:styleId="ListParagraph">
    <w:name w:val="List Paragraph"/>
    <w:basedOn w:val="Normal"/>
    <w:link w:val="ListParagraphChar"/>
    <w:uiPriority w:val="1"/>
    <w:qFormat/>
    <w:rsid w:val="004F775A"/>
    <w:pPr>
      <w:ind w:left="720"/>
      <w:contextualSpacing/>
    </w:pPr>
  </w:style>
  <w:style w:type="character" w:styleId="IntenseEmphasis">
    <w:name w:val="Intense Emphasis"/>
    <w:basedOn w:val="DefaultParagraphFont"/>
    <w:uiPriority w:val="21"/>
    <w:qFormat/>
    <w:rsid w:val="004F775A"/>
    <w:rPr>
      <w:i/>
      <w:iCs/>
      <w:color w:val="2F5496" w:themeColor="accent1" w:themeShade="BF"/>
    </w:rPr>
  </w:style>
  <w:style w:type="paragraph" w:styleId="IntenseQuote">
    <w:name w:val="Intense Quote"/>
    <w:basedOn w:val="Normal"/>
    <w:next w:val="Normal"/>
    <w:link w:val="IntenseQuoteChar"/>
    <w:uiPriority w:val="30"/>
    <w:qFormat/>
    <w:rsid w:val="004F77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775A"/>
    <w:rPr>
      <w:i/>
      <w:iCs/>
      <w:color w:val="2F5496" w:themeColor="accent1" w:themeShade="BF"/>
    </w:rPr>
  </w:style>
  <w:style w:type="character" w:styleId="IntenseReference">
    <w:name w:val="Intense Reference"/>
    <w:basedOn w:val="DefaultParagraphFont"/>
    <w:uiPriority w:val="32"/>
    <w:qFormat/>
    <w:rsid w:val="004F775A"/>
    <w:rPr>
      <w:b/>
      <w:bCs/>
      <w:smallCaps/>
      <w:color w:val="2F5496" w:themeColor="accent1" w:themeShade="BF"/>
      <w:spacing w:val="5"/>
    </w:rPr>
  </w:style>
  <w:style w:type="character" w:customStyle="1" w:styleId="ListParagraphChar">
    <w:name w:val="List Paragraph Char"/>
    <w:basedOn w:val="DefaultParagraphFont"/>
    <w:link w:val="ListParagraph"/>
    <w:uiPriority w:val="34"/>
    <w:qFormat/>
    <w:locked/>
    <w:rsid w:val="004F775A"/>
  </w:style>
  <w:style w:type="character" w:styleId="Strong">
    <w:name w:val="Strong"/>
    <w:basedOn w:val="DefaultParagraphFont"/>
    <w:uiPriority w:val="22"/>
    <w:qFormat/>
    <w:rsid w:val="004F775A"/>
    <w:rPr>
      <w:b/>
      <w:bCs/>
    </w:rPr>
  </w:style>
  <w:style w:type="character" w:styleId="HTMLCode">
    <w:name w:val="HTML Code"/>
    <w:basedOn w:val="DefaultParagraphFont"/>
    <w:uiPriority w:val="99"/>
    <w:semiHidden/>
    <w:unhideWhenUsed/>
    <w:rsid w:val="004F775A"/>
    <w:rPr>
      <w:rFonts w:ascii="Courier New" w:eastAsia="Times New Roman" w:hAnsi="Courier New" w:cs="Courier New"/>
      <w:sz w:val="20"/>
      <w:szCs w:val="20"/>
    </w:rPr>
  </w:style>
  <w:style w:type="character" w:styleId="Emphasis">
    <w:name w:val="Emphasis"/>
    <w:basedOn w:val="DefaultParagraphFont"/>
    <w:uiPriority w:val="20"/>
    <w:qFormat/>
    <w:rsid w:val="004F775A"/>
    <w:rPr>
      <w:i/>
      <w:iCs/>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2H+vUYwhbsat9w1HQ9mDpMWd4A==">CgMxLjAaJAoBMBIfCh0IB0IZCgVBcmlhbBIQQXJpYWwgVW5pY29kZSBNUzINaC5sY21tbGV6MGQzNzgAciExNHhKV3hudEZZa01Mb2pJa3ZFWXA2WkR4X3g0OURBNms=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Frez Zachary</dc:creator>
  <cp:lastModifiedBy>neurus2610 neurus2610</cp:lastModifiedBy>
  <cp:revision>6</cp:revision>
  <dcterms:created xsi:type="dcterms:W3CDTF">2025-03-23T21:07:00Z</dcterms:created>
  <dcterms:modified xsi:type="dcterms:W3CDTF">2025-05-09T22:07:00Z</dcterms:modified>
</cp:coreProperties>
</file>