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" w:lineRule="auto"/>
        <w:ind w:left="0" w:right="2230.8661417322846" w:firstLine="0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Facultad de Ingeniería y Ciencias </w:t>
      </w:r>
    </w:p>
    <w:p w:rsidR="00000000" w:rsidDel="00000000" w:rsidP="00000000" w:rsidRDefault="00000000" w:rsidRPr="00000000" w14:paraId="00000002">
      <w:pPr>
        <w:spacing w:before="1" w:lineRule="auto"/>
        <w:ind w:left="0" w:right="2230.8661417322846" w:firstLine="0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03">
      <w:pPr>
        <w:spacing w:before="194" w:lineRule="auto"/>
        <w:ind w:right="2230.8661417322846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PROGRAMA DE ASIGNATURA</w:t>
      </w:r>
    </w:p>
    <w:p w:rsidR="00000000" w:rsidDel="00000000" w:rsidP="00000000" w:rsidRDefault="00000000" w:rsidRPr="00000000" w14:paraId="00000004">
      <w:pPr>
        <w:ind w:left="1" w:right="2230.8661417322846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Electrónica y electrotecnia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tabs>
          <w:tab w:val="left" w:leader="none" w:pos="669"/>
        </w:tabs>
        <w:ind w:left="669" w:right="2230.8661417322846" w:hanging="329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Identificación</w:t>
      </w:r>
    </w:p>
    <w:p w:rsidR="00000000" w:rsidDel="00000000" w:rsidP="00000000" w:rsidRDefault="00000000" w:rsidRPr="00000000" w14:paraId="00000006">
      <w:pPr>
        <w:tabs>
          <w:tab w:val="left" w:leader="none" w:pos="565"/>
          <w:tab w:val="left" w:leader="none" w:pos="566"/>
        </w:tabs>
        <w:ind w:left="6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4950"/>
        <w:tblGridChange w:id="0">
          <w:tblGrid>
            <w:gridCol w:w="3195"/>
            <w:gridCol w:w="49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Asignatura: Electrónica y Electrotecnia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Códigos: CIT-2407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Duración: Semestral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en el plan de estudios: Semestre 4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Requisitos: CBM-1105 Ecuaciones diferenciales, CBF-1101 Calor y Ondas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Sesiones cátedras semanales: 2 cátedras, 1 laboratorio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tabs>
          <w:tab w:val="left" w:leader="none" w:pos="667"/>
        </w:tabs>
        <w:ind w:left="667" w:right="2230.8661417322846" w:hanging="32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 de la asignatura: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asignatura se enmarca en los cursos de ciencias de la ingeniería, una serie de cursos que tienen como objetivo entregar a el/la estudiante conocimientos sobre diversas áreas de ingeniería. Electrotecnia en particular aborda el área de sistemas eléctricos, cuya comprensión resulta fundamental para un/a ingeniero/a.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tabs>
          <w:tab w:val="left" w:leader="none" w:pos="666"/>
        </w:tabs>
        <w:ind w:left="666" w:right="2230.8661417322846" w:hanging="326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Resultados de aprendizaje: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0" w:right="2230.866141732284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720" w:right="2230.8661417322846" w:hanging="360"/>
        <w:jc w:val="both"/>
        <w:rPr/>
      </w:pPr>
      <w:r w:rsidDel="00000000" w:rsidR="00000000" w:rsidRPr="00000000">
        <w:rPr>
          <w:rtl w:val="0"/>
        </w:rPr>
        <w:t xml:space="preserve">Diseña circuitos empleando componentes activos y pasivos básicos, a partir de requerimientos y especificaciones técnicas, con el fin de evaluar su funcionalidad y eficiencia.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720" w:right="2230.8661417322846" w:hanging="360"/>
        <w:jc w:val="both"/>
        <w:rPr/>
      </w:pPr>
      <w:r w:rsidDel="00000000" w:rsidR="00000000" w:rsidRPr="00000000">
        <w:rPr>
          <w:rtl w:val="0"/>
        </w:rPr>
        <w:t xml:space="preserve">Realiza mediciones en circuitos con componentes activos y pasivos, orientadas a estimar parámetros de funcionamiento y rendimiento, con el propósito de documentar el desempeño de los circuitos analizados.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720" w:right="2230.8661417322846" w:hanging="360"/>
        <w:jc w:val="both"/>
        <w:rPr/>
      </w:pPr>
      <w:r w:rsidDel="00000000" w:rsidR="00000000" w:rsidRPr="00000000">
        <w:rPr>
          <w:rtl w:val="0"/>
        </w:rPr>
        <w:t xml:space="preserve">Evalúa el funcionamiento y las aplicaciones de circuitos con componentes activos y pasivos bajo distintas condiciones de configuración, con el fin de estimar y comparar métricas de desempeño.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720" w:right="2230.8661417322846" w:hanging="360"/>
        <w:jc w:val="both"/>
        <w:rPr/>
      </w:pPr>
      <w:r w:rsidDel="00000000" w:rsidR="00000000" w:rsidRPr="00000000">
        <w:rPr>
          <w:rtl w:val="0"/>
        </w:rPr>
        <w:t xml:space="preserve">Aplica técnicas de estimación de requerimientos de potencia y energía en distintos tipos de circuitos, atendiendo a las especificaciones de diseño y las limitaciones de los componentes.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6"/>
        </w:tabs>
        <w:spacing w:after="0" w:before="0" w:line="276" w:lineRule="auto"/>
        <w:ind w:left="720" w:right="2230.8661417322846" w:hanging="360"/>
        <w:jc w:val="both"/>
        <w:rPr/>
        <w:sectPr>
          <w:pgSz w:h="15840" w:w="12240" w:orient="portrait"/>
          <w:pgMar w:bottom="280" w:top="1820" w:left="1080" w:right="0" w:header="0" w:footer="0"/>
          <w:pgNumType w:start="1"/>
        </w:sectPr>
      </w:pPr>
      <w:r w:rsidDel="00000000" w:rsidR="00000000" w:rsidRPr="00000000">
        <w:rPr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tabs>
          <w:tab w:val="left" w:leader="none" w:pos="668"/>
        </w:tabs>
        <w:ind w:left="668" w:right="2230.8661417322846" w:hanging="32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Unidades Temáticas: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0" w:right="2230.866141732284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720" w:right="2230.8661417322846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Unidad 1: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Circuitos 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Ley de Ohm,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eyes de Kirchhoff,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Circuitos resistivos,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eorema de Thévenin y Norton,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áxima transferencia de Potencia.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720" w:right="2230.866141732284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887"/>
        </w:tabs>
        <w:ind w:left="720" w:right="2230.866141732284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Unidad 2: Circuitos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Caracterización de funciones sinusoidales,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epresentación cartesiana,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epresentación fasorial,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mpedancia y admitancia compleja,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ircuitos básicos RLC serie y paralelo,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Potencias.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720" w:right="2230.866141732284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887"/>
        </w:tabs>
        <w:ind w:left="720" w:right="2230.866141732284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Unidad 3: Electrónica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Electrónica analógica,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eoría de semiconductores (Unión P-N, diodos Transistores Bipolares),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ircuitos con diodos,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mplificador tipo A con transistores,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mplificador operacional,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40" w:right="2230.866141732284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lectrónica digital.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887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tabs>
          <w:tab w:val="left" w:leader="none" w:pos="788"/>
        </w:tabs>
        <w:ind w:left="788" w:right="2230.8661417322846" w:hanging="44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metodología está basada en un método expositivo y experiencias grupales en clases teóricas, con apoyo experimental (Laboratorio de máximo grupos de 3) y con una fuerte componente en el proceso de aprendizaje mediante la realización de cooperación y colaboración entre pares. fortaleciendo las siguientes actividades: Clases expositivas, experiencias grupales laboratorios, ayudantías, complementado con informes escritos de laboratorio y trabajos de investigación para cátedra. Se realizarán un mínimo de 4 experiencias de laboratorio.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tabs>
          <w:tab w:val="left" w:leader="none" w:pos="788"/>
        </w:tabs>
        <w:spacing w:before="1" w:lineRule="auto"/>
        <w:ind w:left="788" w:right="2230.8661417322846" w:hanging="44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/>
      </w:pPr>
      <w:r w:rsidDel="00000000" w:rsidR="00000000" w:rsidRPr="00000000">
        <w:rPr>
          <w:rtl w:val="0"/>
        </w:rPr>
        <w:t xml:space="preserve">Se contempla la realización de evaluaciones parciales (controles, trabajos, prácticas de laboratorio, entre otros), más dos pruebas solemnes de igual valor y un examen.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/>
      </w:pPr>
      <w:r w:rsidDel="00000000" w:rsidR="00000000" w:rsidRPr="00000000">
        <w:rPr>
          <w:rtl w:val="0"/>
        </w:rPr>
        <w:t xml:space="preserve">Será condición de aprobación la realización de todas las experiencias de laboratorio, junto con una nota promedio de estas igual o mayor a 4.0. En caso contrario, el/la estudiante reprobará la asignatura con nota final igual al mínimo entre el promedio de sus experiencias de laboratorio y 3.9.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/>
      </w:pPr>
      <w:r w:rsidDel="00000000" w:rsidR="00000000" w:rsidRPr="00000000">
        <w:rPr>
          <w:rtl w:val="0"/>
        </w:rPr>
        <w:t xml:space="preserve">Nota de Presentación Cátedra = (Solemne 1 + Solemne 2) 80% + 20% Notas controles (Parciales y/o trabajos)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342900</wp:posOffset>
                </wp:positionV>
                <wp:extent cx="889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7820" y="3775860"/>
                          <a:ext cx="36360" cy="8280"/>
                        </a:xfrm>
                        <a:custGeom>
                          <a:rect b="b" l="l" r="r" t="t"/>
                          <a:pathLst>
                            <a:path extrusionOk="0" h="8255" w="36195">
                              <a:moveTo>
                                <a:pt x="35864" y="0"/>
                              </a:moveTo>
                              <a:lnTo>
                                <a:pt x="0" y="0"/>
                              </a:lnTo>
                              <a:lnTo>
                                <a:pt x="0" y="7645"/>
                              </a:lnTo>
                              <a:lnTo>
                                <a:pt x="35864" y="7645"/>
                              </a:lnTo>
                              <a:lnTo>
                                <a:pt x="35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072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342900</wp:posOffset>
                </wp:positionV>
                <wp:extent cx="8890" cy="127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/>
      </w:pPr>
      <w:r w:rsidDel="00000000" w:rsidR="00000000" w:rsidRPr="00000000">
        <w:rPr>
          <w:rtl w:val="0"/>
        </w:rPr>
        <w:t xml:space="preserve">Nota presentación= (70% Nota de Presentación Catedra + 30% Laboratorio). Nota Final= 70% Nota de Presentación + 30% Examen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08.6614173228347" w:right="2230.86614173228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Podrán eximirse el/la estudiante que todas sus notas parciales tanto de cátedra como laboratorio sean igual o superior a 4,0 y cuya nota de presentación sea superior a 5.0, que hayan rendido todas sus evaluaciones.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4"/>
        </w:numPr>
        <w:tabs>
          <w:tab w:val="left" w:leader="none" w:pos="906"/>
        </w:tabs>
        <w:ind w:left="906" w:right="2230.8661417322846" w:hanging="56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Bibliografía Básica Obligatoria: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William H. Hayt, Jr. • Jack E. Kemmerly • Steven M. Durbin Análisis de circuitos en ingeniería 8° edición,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Dorf, R.C, Introduction to electric circuits J.Wiley,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</w:tabs>
        <w:spacing w:after="0" w:before="0" w:line="240" w:lineRule="auto"/>
        <w:ind w:left="1440" w:right="2230.86614173228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Boylestad, Electrónica: Teoría de Circuitos Ed. Prentice Hall,2009)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37479</wp:posOffset>
                </wp:positionV>
                <wp:extent cx="6167438" cy="2950109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5250" y="2770925"/>
                          <a:ext cx="4461600" cy="2120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.999999046325684" w:line="240"/>
                              <w:ind w:left="11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PAUTAS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ÉTICAS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BÁSICAS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111.00000381469727" w:right="105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11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La universidad cuenta con dos reglamentos importantes de conocer: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588.9999771118164" w:right="0" w:firstLine="388.999977111816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Reglamento de Convivencia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588.9999771118164" w:right="0" w:firstLine="388.999977111816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Normativa de Prevención y Sanción de Acciones de Discriminación, Violencia Sexual y/o de Género.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1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Puedes consultar los reglamentos aquí: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2"/>
                                <w:u w:val="single"/>
                                <w:vertAlign w:val="baseline"/>
                              </w:rPr>
                              <w:t xml:space="preserve">https://www.udp.cl/universidad/reglamentos-y-politicas/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2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2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111.00000381469727" w:right="106.00000381469727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00000762939453"/>
                              <w:ind w:left="111.00000381469727" w:right="105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37479</wp:posOffset>
                </wp:positionV>
                <wp:extent cx="6167438" cy="2950109"/>
                <wp:effectExtent b="0" l="0" r="0" t="0"/>
                <wp:wrapTopAndBottom distB="0" dist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2950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Elaborado por: Juan José Negroni Vera </w:t>
        <w:br w:type="textWrapping"/>
        <w:t xml:space="preserve">Revisado por: Diego Dujovne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230.86614173228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Fecha revisión: Marzo 2025 </w:t>
        <w:br w:type="textWrapping"/>
        <w:t xml:space="preserve">Fecha vigencia: Marzo 2025</w:t>
      </w:r>
    </w:p>
    <w:sectPr>
      <w:type w:val="nextPage"/>
      <w:pgSz w:h="15840" w:w="12240" w:orient="portrait"/>
      <w:pgMar w:bottom="280" w:top="1820" w:left="1080" w:right="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69" w:hanging="328.99999999999994"/>
      </w:pPr>
      <w:rPr>
        <w:b w:val="1"/>
        <w:i w:val="0"/>
        <w:sz w:val="17"/>
        <w:szCs w:val="17"/>
      </w:rPr>
    </w:lvl>
    <w:lvl w:ilvl="1">
      <w:start w:val="0"/>
      <w:numFmt w:val="decimal"/>
      <w:lvlText w:val="%2."/>
      <w:lvlJc w:val="left"/>
      <w:pPr>
        <w:ind w:left="887" w:hanging="268"/>
      </w:pPr>
      <w:rPr>
        <w:rFonts w:ascii="Arial" w:cs="Arial" w:eastAsia="Arial" w:hAnsi="Arial"/>
      </w:rPr>
    </w:lvl>
    <w:lvl w:ilvl="2">
      <w:start w:val="0"/>
      <w:numFmt w:val="lowerRoman"/>
      <w:lvlText w:val="%3."/>
      <w:lvlJc w:val="right"/>
      <w:pPr>
        <w:ind w:left="2022" w:hanging="268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%4."/>
      <w:lvlJc w:val="left"/>
      <w:pPr>
        <w:ind w:left="3164" w:hanging="268.00000000000045"/>
      </w:pPr>
      <w:rPr>
        <w:rFonts w:ascii="Noto Sans Symbols" w:cs="Noto Sans Symbols" w:eastAsia="Noto Sans Symbols" w:hAnsi="Noto Sans Symbols"/>
      </w:rPr>
    </w:lvl>
    <w:lvl w:ilvl="4">
      <w:start w:val="0"/>
      <w:numFmt w:val="lowerLetter"/>
      <w:lvlText w:val="%5."/>
      <w:lvlJc w:val="left"/>
      <w:pPr>
        <w:ind w:left="4306" w:hanging="268"/>
      </w:pPr>
      <w:rPr>
        <w:rFonts w:ascii="Noto Sans Symbols" w:cs="Noto Sans Symbols" w:eastAsia="Noto Sans Symbols" w:hAnsi="Noto Sans Symbols"/>
      </w:rPr>
    </w:lvl>
    <w:lvl w:ilvl="5">
      <w:start w:val="0"/>
      <w:numFmt w:val="lowerRoman"/>
      <w:lvlText w:val="%6."/>
      <w:lvlJc w:val="right"/>
      <w:pPr>
        <w:ind w:left="5448" w:hanging="268"/>
      </w:pPr>
      <w:rPr>
        <w:rFonts w:ascii="Noto Sans Symbols" w:cs="Noto Sans Symbols" w:eastAsia="Noto Sans Symbols" w:hAnsi="Noto Sans Symbols"/>
      </w:rPr>
    </w:lvl>
    <w:lvl w:ilvl="6">
      <w:start w:val="0"/>
      <w:numFmt w:val="decimal"/>
      <w:lvlText w:val="%7."/>
      <w:lvlJc w:val="left"/>
      <w:pPr>
        <w:ind w:left="6591" w:hanging="267.9999999999991"/>
      </w:pPr>
      <w:rPr>
        <w:rFonts w:ascii="Noto Sans Symbols" w:cs="Noto Sans Symbols" w:eastAsia="Noto Sans Symbols" w:hAnsi="Noto Sans Symbols"/>
      </w:rPr>
    </w:lvl>
    <w:lvl w:ilvl="7">
      <w:start w:val="0"/>
      <w:numFmt w:val="lowerLetter"/>
      <w:lvlText w:val="%8."/>
      <w:lvlJc w:val="left"/>
      <w:pPr>
        <w:ind w:left="7733" w:hanging="268"/>
      </w:pPr>
      <w:rPr>
        <w:rFonts w:ascii="Noto Sans Symbols" w:cs="Noto Sans Symbols" w:eastAsia="Noto Sans Symbols" w:hAnsi="Noto Sans Symbols"/>
      </w:rPr>
    </w:lvl>
    <w:lvl w:ilvl="8">
      <w:start w:val="0"/>
      <w:numFmt w:val="lowerRoman"/>
      <w:lvlText w:val="%9."/>
      <w:lvlJc w:val="right"/>
      <w:pPr>
        <w:ind w:left="8875" w:hanging="268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88" w:hanging="447"/>
    </w:pPr>
    <w:rPr>
      <w:rFonts w:ascii="Arial" w:cs="Arial" w:eastAsia="Arial" w:hAnsi="Arial"/>
      <w:b w:val="1"/>
      <w:sz w:val="17"/>
      <w:szCs w:val="1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rFonts w:ascii="Arial MT" w:cs="Arial MT" w:eastAsia="Arial MT" w:hAnsi="Arial MT"/>
      <w:lang w:val="es-ES"/>
    </w:rPr>
  </w:style>
  <w:style w:type="paragraph" w:styleId="Heading1">
    <w:name w:val="heading 1"/>
    <w:basedOn w:val="Normal"/>
    <w:uiPriority w:val="9"/>
    <w:qFormat w:val="1"/>
    <w:pPr>
      <w:ind w:left="788" w:hanging="447"/>
      <w:outlineLvl w:val="0"/>
    </w:pPr>
    <w:rPr>
      <w:rFonts w:ascii="Arial" w:cs="Arial" w:eastAsia="Arial" w:hAnsi="Arial"/>
      <w:b w:val="1"/>
      <w:bCs w:val="1"/>
      <w:sz w:val="17"/>
      <w:szCs w:val="1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rPr>
      <w:sz w:val="17"/>
      <w:szCs w:val="17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887" w:hanging="267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FrameContents" w:customStyle="1">
    <w:name w:val="Frame Contents"/>
    <w:basedOn w:val="Normal"/>
    <w:qFormat w:val="1"/>
  </w:style>
  <w:style w:type="table" w:styleId="TableGrid">
    <w:name w:val="Table Grid"/>
    <w:basedOn w:val="TableNormal"/>
    <w:uiPriority w:val="39"/>
    <w:rsid w:val="004A776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O2ZaaAqsIse9BbEgi+jvgxkRw==">CgMxLjAyDWgubGNtbWxlejBkMzc4AHIhMVVHbS1fZ0VBUkFWa21HT3JzOEppZEhCQjYta3RrTmho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D:20220407153328</vt:lpwstr>
  </property>
</Properties>
</file>