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" w:lineRule="auto"/>
        <w:ind w:left="1773" w:right="5570" w:firstLine="510.99999999999994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Facultad de Ingeniería y Ciencias Escuela de Informática y Telecomunicaciones</w:t>
      </w:r>
    </w:p>
    <w:p w:rsidR="00000000" w:rsidDel="00000000" w:rsidP="00000000" w:rsidRDefault="00000000" w:rsidRPr="00000000" w14:paraId="00000007">
      <w:pPr>
        <w:spacing w:after="0" w:before="194" w:lineRule="auto"/>
        <w:ind w:right="3909" w:firstLine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PROGRAMA DE ASIGNATURA</w:t>
      </w:r>
    </w:p>
    <w:p w:rsidR="00000000" w:rsidDel="00000000" w:rsidP="00000000" w:rsidRDefault="00000000" w:rsidRPr="00000000" w14:paraId="00000008">
      <w:pPr>
        <w:ind w:left="1" w:right="3909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Electrónica y electrotecnia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tabs>
          <w:tab w:val="left" w:leader="none" w:pos="669"/>
        </w:tabs>
        <w:ind w:left="669" w:hanging="329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Identificación</w:t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669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669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5"/>
        <w:gridCol w:w="4695"/>
        <w:tblGridChange w:id="0">
          <w:tblGrid>
            <w:gridCol w:w="3225"/>
            <w:gridCol w:w="4695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Nombre de la Asignatura: Electrónica y Electrotecnia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Códigos: CIT-2407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Créditos: 5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Ubicación en el plan de estudios: Semestre 4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Requisitos:  CBM-1105 Ecuaciones diferenciales, </w:t>
            </w:r>
          </w:p>
          <w:p w:rsidR="00000000" w:rsidDel="00000000" w:rsidP="00000000" w:rsidRDefault="00000000" w:rsidRPr="00000000" w14:paraId="00000015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CBF-1101 Calor y Ondas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Sesiones cátedras semanales: 2 cátedras, 1 laboratorio</w:t>
            </w:r>
          </w:p>
          <w:p w:rsidR="00000000" w:rsidDel="00000000" w:rsidP="00000000" w:rsidRDefault="00000000" w:rsidRPr="00000000" w14:paraId="00000018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tabs>
          <w:tab w:val="left" w:leader="none" w:pos="669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tabs>
          <w:tab w:val="left" w:leader="none" w:pos="667"/>
        </w:tabs>
        <w:ind w:left="667" w:hanging="32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Descripción de la asignatura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232" w:right="2089.133858267717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asignatura se enmarca en los cursos de ciencias de la ingeniería, una serie de cursos que tienen como objetivo entregar a el/la estudiante conocimientos sobre diversas áreas de ingeniería. Electrotecnia en particular aborda el área de sistemas eléctricos, cuya comprensión resulta fundamental para un/a ingeniero/a.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0" w:right="2089.133858267717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tabs>
          <w:tab w:val="left" w:leader="none" w:pos="666"/>
        </w:tabs>
        <w:ind w:left="666" w:hanging="32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Resultados de aprendizaje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tabs>
          <w:tab w:val="left" w:leader="none" w:pos="896"/>
        </w:tabs>
        <w:spacing w:after="0" w:before="0" w:line="276" w:lineRule="auto"/>
        <w:ind w:left="723" w:right="2089.133858267717" w:hanging="35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i w:val="0"/>
          <w:strike w:val="0"/>
          <w:color w:val="000000"/>
          <w:sz w:val="20"/>
          <w:szCs w:val="20"/>
          <w:u w:val="none"/>
          <w:rtl w:val="0"/>
        </w:rPr>
        <w:t xml:space="preserve">Diseña circuitos empleando componentes activos y pasivos básicos, a partir de requerimientos y especificaciones técnicas, con el fin de evaluar su funcionalidad y eficiencia.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tabs>
          <w:tab w:val="left" w:leader="none" w:pos="896"/>
        </w:tabs>
        <w:spacing w:after="0" w:before="0" w:line="276" w:lineRule="auto"/>
        <w:ind w:left="723" w:right="2089.133858267717" w:hanging="35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i w:val="0"/>
          <w:strike w:val="0"/>
          <w:color w:val="000000"/>
          <w:sz w:val="20"/>
          <w:szCs w:val="20"/>
          <w:u w:val="none"/>
          <w:rtl w:val="0"/>
        </w:rPr>
        <w:t xml:space="preserve">Realiza mediciones en circuitos con componentes activos y pasivos, orientadas a estimar parámetros de funcionamiento y rendimiento, con el propósito de documentar el desempeño de los circuitos analizados.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left" w:leader="none" w:pos="896"/>
        </w:tabs>
        <w:spacing w:after="0" w:before="0" w:line="276" w:lineRule="auto"/>
        <w:ind w:left="723" w:right="2089.133858267717" w:hanging="35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i w:val="0"/>
          <w:strike w:val="0"/>
          <w:color w:val="000000"/>
          <w:sz w:val="20"/>
          <w:szCs w:val="20"/>
          <w:u w:val="none"/>
          <w:rtl w:val="0"/>
        </w:rPr>
        <w:t xml:space="preserve">Evalúa el funcionamiento y las aplicaciones de circuitos con componentes activos y pasivos bajo distintas condiciones de configuración, con el fin de estimar y comparar métricas de desempeño.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tabs>
          <w:tab w:val="left" w:leader="none" w:pos="896"/>
        </w:tabs>
        <w:spacing w:after="0" w:before="0" w:line="276" w:lineRule="auto"/>
        <w:ind w:left="723" w:right="2089.133858267717" w:hanging="35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i w:val="0"/>
          <w:strike w:val="0"/>
          <w:color w:val="000000"/>
          <w:sz w:val="20"/>
          <w:szCs w:val="20"/>
          <w:u w:val="none"/>
          <w:rtl w:val="0"/>
        </w:rPr>
        <w:t xml:space="preserve">Aplica técnicas de estimación de requerimientos de potencia y energía en distintos tipos de circuitos, atendiendo a las especificaciones de diseño y las limitaciones de los componentes.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tabs>
          <w:tab w:val="left" w:leader="none" w:pos="896"/>
        </w:tabs>
        <w:spacing w:after="0" w:before="0" w:line="276" w:lineRule="auto"/>
        <w:ind w:left="723" w:right="2089.133858267717" w:hanging="35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i w:val="0"/>
          <w:strike w:val="0"/>
          <w:color w:val="000000"/>
          <w:sz w:val="20"/>
          <w:szCs w:val="20"/>
          <w:u w:val="none"/>
          <w:rtl w:val="0"/>
        </w:rPr>
        <w:t xml:space="preserve">Participa en equipos de trabajo, planificando, coordinando y ejecutando tareas con liderazgo y responsabilidad, comunicándose efectivamente y elaborando informes técnicos que reflejen procedimientos, resultados y análisis del trabajo realizado.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896"/>
        </w:tabs>
        <w:spacing w:after="0" w:before="0" w:line="276" w:lineRule="auto"/>
        <w:ind w:right="2089.133858267717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tabs>
          <w:tab w:val="left" w:leader="none" w:pos="668"/>
        </w:tabs>
        <w:ind w:left="668" w:hanging="32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Unidades Temáticas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887" w:right="4394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850.3937007874017" w:right="4394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1: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850.3937007874017" w:right="4394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Circuitos CC: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Ley de Ohm, leyes de Kirchhoff, Circuitos resistivos, teorema de Thévenin y Norton, máxima transferencia de Potencia.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887" w:right="427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3745" w:right="4266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2: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40" w:lineRule="auto"/>
        <w:ind w:left="1752" w:right="4266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Circuitos CA: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Caracterización de funciones sinusoidales, representación cartesiana, representación fasorial, impedancia y admitancia compleja, circuitos básicos RLC serie y paralelo, Potencias.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76" w:lineRule="auto"/>
        <w:ind w:left="887" w:right="4146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76" w:lineRule="auto"/>
        <w:ind w:left="1468" w:right="4153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3: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76" w:lineRule="auto"/>
        <w:ind w:left="2901" w:right="4153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Electrónica: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Electrónica analógica, teoría de semiconductores (Unión P-N, diodos Transistores Bipolares), circuitos con diodos, amplificador tipo A con transistores, amplificador operacional, electrónica digital.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</w:tabs>
        <w:spacing w:after="0" w:before="0" w:line="276" w:lineRule="auto"/>
        <w:ind w:left="887" w:right="4146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tabs>
          <w:tab w:val="left" w:leader="none" w:pos="788"/>
        </w:tabs>
        <w:ind w:left="788" w:hanging="4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Descripción general del método de enseñanza: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" w:right="4103" w:hanging="267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La metodología está basada en un método expositivo y experiencias grupales en clases teóricas, con apoyo experimental (Laboratorio de máximo grupos de 3) y con una fuerte componente en el proceso de aprendizaje mediante la realización de cooperación y colaboración entre pares. fortaleciendo las siguientes actividades: Clases expositivas, experiencias grupales laboratorios, ayudantías, complementado con informes escritos de laboratorio y trabajos de investigación para cátedra.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533400</wp:posOffset>
                </wp:positionV>
                <wp:extent cx="9525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0520" y="3775500"/>
                          <a:ext cx="30960" cy="9000"/>
                        </a:xfrm>
                        <a:custGeom>
                          <a:rect b="b" l="l" r="r" t="t"/>
                          <a:pathLst>
                            <a:path extrusionOk="0" h="8255" w="30480">
                              <a:moveTo>
                                <a:pt x="29984" y="0"/>
                              </a:moveTo>
                              <a:lnTo>
                                <a:pt x="0" y="0"/>
                              </a:lnTo>
                              <a:lnTo>
                                <a:pt x="0" y="7632"/>
                              </a:lnTo>
                              <a:lnTo>
                                <a:pt x="29984" y="7632"/>
                              </a:lnTo>
                              <a:lnTo>
                                <a:pt x="2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072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533400</wp:posOffset>
                </wp:positionV>
                <wp:extent cx="9525" cy="1270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233" w:right="0" w:hanging="267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 realizarán un mínimo de 4 experiencias de laboratorio.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tabs>
          <w:tab w:val="left" w:leader="none" w:pos="788"/>
        </w:tabs>
        <w:spacing w:after="0" w:before="1" w:lineRule="auto"/>
        <w:ind w:left="788" w:hanging="4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Descripción general de la modalidad de evaluación: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76" w:lineRule="auto"/>
        <w:ind w:left="233" w:right="3510" w:hanging="267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Se contempla la realización de evaluaciones parciales (controles, trabajos, prácticas de laboratorio, entre otros), más dos pruebas solemnes de igual valor y un examen.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76" w:lineRule="auto"/>
        <w:ind w:left="233" w:right="4104" w:hanging="267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Será condición de aprobación la realización de todas las experiencias de laboratorio, junto con una nota promedio de estas igual o mayor a 4.0. En caso contrario, el/la estudiante o reprobará la asignatura con nota final igual al mínimo entre el promedio de sus experiencias de laboratorio y 3.9.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76" w:lineRule="auto"/>
        <w:ind w:left="233" w:right="4105" w:hanging="267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Nota de Presentación Catedra = (Solemne 1 + Solemne 2) 80% + 20% Notas controles (Parciales y/o trabajos)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342900</wp:posOffset>
                </wp:positionV>
                <wp:extent cx="9525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27640" y="3775500"/>
                          <a:ext cx="36720" cy="9000"/>
                        </a:xfrm>
                        <a:custGeom>
                          <a:rect b="b" l="l" r="r" t="t"/>
                          <a:pathLst>
                            <a:path extrusionOk="0" h="8255" w="36195">
                              <a:moveTo>
                                <a:pt x="35864" y="0"/>
                              </a:moveTo>
                              <a:lnTo>
                                <a:pt x="0" y="0"/>
                              </a:lnTo>
                              <a:lnTo>
                                <a:pt x="0" y="7645"/>
                              </a:lnTo>
                              <a:lnTo>
                                <a:pt x="35864" y="7645"/>
                              </a:lnTo>
                              <a:lnTo>
                                <a:pt x="35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072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342900</wp:posOffset>
                </wp:positionV>
                <wp:extent cx="9525" cy="1270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463" w:lineRule="auto"/>
        <w:ind w:left="233" w:right="5130" w:hanging="267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Nota presentación= (70% Nota de Presentación Catedra + 30% Laboratorio). Nota Final= 70% Nota de Presentación + 30% Examen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" w:right="4104" w:hanging="267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820" w:left="1080" w:right="0" w:header="0" w:footer="0"/>
          <w:pgNumType w:start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Podrán eximirse el/la estudiante que todas sus notas parciales tanto de catedra como laboratorio sean igual o superior a 4,0 y cuya nota de presentación sea superior a 5.0, que hayan rendido todas sus evaluaciones.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tabs>
          <w:tab w:val="left" w:leader="none" w:pos="906"/>
        </w:tabs>
        <w:ind w:left="906" w:hanging="56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Bibliografía Básica Obligatoria: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8"/>
        </w:tabs>
        <w:spacing w:after="0" w:before="0" w:line="240" w:lineRule="auto"/>
        <w:ind w:left="788" w:right="4165" w:hanging="278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William H. Hayt, Jr. • Jack E. Kemmerly • Steven M. Durbin Análisis de circuitos en ingeniería 8° edición, 2012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7"/>
        </w:tabs>
        <w:spacing w:after="0" w:before="0" w:line="194" w:lineRule="auto"/>
        <w:ind w:left="787" w:right="0" w:hanging="277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Dorf, R.C, Introduction to electric circuits J.Wiley, 2018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7"/>
        </w:tabs>
        <w:spacing w:after="0" w:before="0" w:line="480" w:lineRule="auto"/>
        <w:ind w:left="233" w:right="5377" w:firstLine="277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Boylestad, Electrónica: Teoría de Circuitos Ed. Prentice Hall,2009)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7296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Elaborado por: Juan José Negroni Vera Revisado por: Diego Dujovne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8396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revisión: </w:t>
      </w:r>
      <w:r w:rsidDel="00000000" w:rsidR="00000000" w:rsidRPr="00000000">
        <w:rPr>
          <w:sz w:val="20"/>
          <w:szCs w:val="20"/>
          <w:rtl w:val="0"/>
        </w:rPr>
        <w:t xml:space="preserve">Mayo 2025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Fecha vigencia: Marzo </w:t>
      </w:r>
      <w:r w:rsidDel="00000000" w:rsidR="00000000" w:rsidRPr="00000000">
        <w:rPr>
          <w:sz w:val="20"/>
          <w:szCs w:val="20"/>
          <w:rtl w:val="0"/>
        </w:rPr>
        <w:t xml:space="preserve">2026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20" w:left="1080" w:right="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88" w:hanging="278"/>
      </w:pPr>
      <w:rPr>
        <w:b w:val="0"/>
        <w:i w:val="0"/>
        <w:sz w:val="17"/>
        <w:szCs w:val="17"/>
      </w:rPr>
    </w:lvl>
    <w:lvl w:ilvl="1">
      <w:start w:val="0"/>
      <w:numFmt w:val="bullet"/>
      <w:lvlText w:val="●"/>
      <w:lvlJc w:val="left"/>
      <w:pPr>
        <w:ind w:left="1818" w:hanging="278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856" w:hanging="278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894" w:hanging="278.00000000000045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932" w:hanging="278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970" w:hanging="278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7008" w:hanging="278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8046" w:hanging="277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9084" w:hanging="278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669" w:hanging="328.99999999999994"/>
      </w:pPr>
      <w:rPr>
        <w:b w:val="1"/>
        <w:i w:val="0"/>
        <w:sz w:val="17"/>
        <w:szCs w:val="17"/>
      </w:rPr>
    </w:lvl>
    <w:lvl w:ilvl="1">
      <w:start w:val="0"/>
      <w:numFmt w:val="bullet"/>
      <w:lvlText w:val="-"/>
      <w:lvlJc w:val="left"/>
      <w:pPr>
        <w:ind w:left="887" w:hanging="268"/>
      </w:pPr>
      <w:rPr>
        <w:rFonts w:ascii="Arial" w:cs="Arial" w:eastAsia="Arial" w:hAnsi="Arial"/>
      </w:rPr>
    </w:lvl>
    <w:lvl w:ilvl="2">
      <w:start w:val="0"/>
      <w:numFmt w:val="bullet"/>
      <w:lvlText w:val="●"/>
      <w:lvlJc w:val="left"/>
      <w:pPr>
        <w:ind w:left="2022" w:hanging="268.0000000000002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164" w:hanging="268.00000000000045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306" w:hanging="268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448" w:hanging="268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6591" w:hanging="267.9999999999991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7733" w:hanging="268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8875" w:hanging="268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88" w:hanging="447"/>
    </w:pPr>
    <w:rPr>
      <w:rFonts w:ascii="Arial" w:cs="Arial" w:eastAsia="Arial" w:hAnsi="Arial"/>
      <w:b w:val="1"/>
      <w:sz w:val="17"/>
      <w:szCs w:val="1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9"/>
    <w:qFormat w:val="1"/>
    <w:pPr>
      <w:ind w:left="788" w:hanging="447"/>
      <w:outlineLvl w:val="0"/>
    </w:pPr>
    <w:rPr>
      <w:rFonts w:ascii="Arial" w:cs="Arial" w:eastAsia="Arial" w:hAnsi="Arial"/>
      <w:b w:val="1"/>
      <w:bCs w:val="1"/>
      <w:sz w:val="17"/>
      <w:szCs w:val="17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sz w:val="17"/>
      <w:szCs w:val="1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887" w:hanging="267"/>
    </w:pPr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paragraph" w:styleId="FrameContents" w:customStyle="1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4A776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AWXOL67QkbV6EjRprmAEAE+0A==">CgMxLjA4AHIhMTdCM0Q2bmFpQ0IwSl9vaWd2OV81Y3pKV0RRNy1Xak5B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2025-03-12T20:07:00Z</dcterms:created>
  <dc:creator>Loreto Montenegro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2022-04-07T00:00:00Z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2025-03-12T00:00:00Z</vt:filetime>
  </property>
  <property fmtid="{D5CDD505-2E9C-101B-9397-08002B2CF9AE}" pid="8" name="LinksUpToDate">
    <vt:bool>false</vt:bool>
  </property>
  <property fmtid="{D5CDD505-2E9C-101B-9397-08002B2CF9AE}" pid="9" name="Producer">
    <vt:lpwstr>Adobe PDF Library 21.1.174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ourceModified">
    <vt:lpwstr>D:20220407153328</vt:lpwstr>
  </property>
</Properties>
</file>