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77" w:lineRule="auto"/>
        <w:ind w:left="2258" w:right="2156" w:firstLine="661.9999999999999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Facultad de Ingeniería y Ciencias Escuela de Informática y Telecomunicaciones</w:t>
      </w:r>
    </w:p>
    <w:p w:rsidR="00000000" w:rsidDel="00000000" w:rsidP="00000000" w:rsidRDefault="00000000" w:rsidRPr="00000000" w14:paraId="00000002">
      <w:pPr>
        <w:spacing w:after="0" w:before="252" w:lineRule="auto"/>
        <w:ind w:right="45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PROGRAMA DE ASIGNATURA</w:t>
      </w:r>
    </w:p>
    <w:p w:rsidR="00000000" w:rsidDel="00000000" w:rsidP="00000000" w:rsidRDefault="00000000" w:rsidRPr="00000000" w14:paraId="00000003">
      <w:pPr>
        <w:spacing w:after="0" w:before="1" w:lineRule="auto"/>
        <w:ind w:right="44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Señales y sistemas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tabs>
          <w:tab w:val="left" w:leader="none" w:pos="826"/>
        </w:tabs>
        <w:ind w:left="826" w:hanging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Identificación</w:t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826"/>
        </w:tabs>
        <w:ind w:left="82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3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31"/>
        <w:tblGridChange w:id="0">
          <w:tblGrid>
            <w:gridCol w:w="4332"/>
            <w:gridCol w:w="433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 de la Asignatura: Señales y Sistemas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Códigos: </w:t>
            </w:r>
            <w:r w:rsidDel="00000000" w:rsidR="00000000" w:rsidRPr="00000000">
              <w:rPr>
                <w:b w:val="0"/>
                <w:color w:val="000009"/>
                <w:sz w:val="20"/>
                <w:szCs w:val="20"/>
                <w:rtl w:val="0"/>
              </w:rPr>
              <w:t xml:space="preserve">CIT-2410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Ubicación en el plan de estudios: Semestre 6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Requisitos: CIT-2407 Electrónica y electrotecnia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cátedras semanales: 2 cátedras, 1 laboratorio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tabs>
          <w:tab w:val="left" w:leader="none" w:pos="826"/>
        </w:tabs>
        <w:spacing w:after="0" w:before="252" w:lineRule="auto"/>
        <w:ind w:left="826" w:hanging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de la asignatura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261" w:right="3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 esencial el poder entender, modelar y diseñar un sistema de telecomunicaciones. Esto implica modelar diferentes etapas de la comunicación. Entre ellas, es de relevancia el entender cómo se genera el mensaje a partir de una fuente (analógica o digital) que atraviesa diferentes etapas de un sistema de transmisión. En este contexto, este curso entrega las herramientas necesarias para modelar señales analógicas o digitales, modularlas, filtrarlas, así como para diseñar –desde un punto de vista sistémico- un sistema de transmisión.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tabs>
          <w:tab w:val="left" w:leader="none" w:pos="824"/>
        </w:tabs>
        <w:ind w:left="824" w:hanging="42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Resultados de aprendizaje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237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 y formula las descripciones espectrales de potencia de señales estocásticas, para entender y modelar el funcionamiento de la capa física de sistemas de comunicaciones.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237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 y formula las descripciones de la respuesta a impulso de diversos filtros, como técnica para predecir la respuesta de un medio de transmisión o componente, frente a diferentes entradas al mismo.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237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 esquemas de modulación, transmisión y muestreo de señales analógicas, con el fin de evaluar el desempeño de distintas técnicas de transmisión analógica en un esquema de comunicación.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237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 técnicas de filtraje analógico y digital a señales típicas, mejorando la calidad de recepción medida  a partir de la relación señal a ruido en recepción.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237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 campañas de medición o simulación grupal, orientadas a la estimación de parámetros de calidad, para documentar el desempeño de la técnica de modulación analógica bajo análisis.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237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237" w:line="276" w:lineRule="auto"/>
        <w:ind w:left="146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tabs>
          <w:tab w:val="left" w:leader="none" w:pos="825"/>
        </w:tabs>
        <w:spacing w:after="0" w:before="77" w:lineRule="auto"/>
        <w:ind w:left="825" w:hanging="42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Unidades Temáticas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252" w:line="240" w:lineRule="auto"/>
        <w:ind w:left="1162" w:right="2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1: Propiedades y clasificación de señales y sistemas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Introducción a las señales continuas y discretas en el tiempo, propiedades de las señales continuas: periodicidad, simetría, energía y potencia. Transformaciones de la variable independiente: desplazamiento, reflexión y escalado temporal. Señales elementales: escalón, impulso, rampa y exponenciales. Clasificación de sistemas por sus propiedades: linealidad, invarianza temporal, memoria, causalidad, invertibilidad y estabilidad.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162" w:right="26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162" w:right="2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2: Estudio de sistemas lineales e invariantes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Convolución, respuesta al impulso, sistemas LIT sin memoria y causales, estables e invertibles, sistemas descritos mediante ecuaciones diferenciales con coeficientes constantes, funciones de transferencia de sistemas LIT, funciones de módulo y fase, diagramas de Bode.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162" w:right="2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162" w:right="2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3: Análisis de señales y sistemas lineales continuos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Respuesta de un sistema LIT a las exponenciales complejas, la Transformada de Fourier (TF) para señales continuas aperiódicas: ejemplos de pares transformados (exponenciales reales, impulso unitario, pulso rectangular, función sinc), propiedades de la TF: linealidad y simetrías, escalado, desplazamiento y derivación en tiempo y frecuencia, propiedad de la convolución, propiedad de modulación, la identidad de Parseval y la dualidad, relación duración temporal-ancho de banda frecuencial, criterios de definición de ancho de banda de una señal, la Transformada de Fourier para señales continuas periódicas, la transformada Z: región de convergencia, propiedad de convolución, propiedad de diferenciación en el tiempo, análisis de sistemas LIT descritos por ecuaciones en diferencias.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162" w:right="2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162" w:right="2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4: Modulación de señales analógicas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Modulación de amplitud: AM, SSB, DSB, VSB, análisis espectral y en el dominio del tiempo, relación señal a ruido en AM. Modulación FM: Análisis espectral y en el dominio del tiempo, relación señal a ruido.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162" w:right="2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50" w:line="240" w:lineRule="auto"/>
        <w:ind w:left="1162" w:right="2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5: Introducción al muestreo de señales analógicas: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Representación temporal de una señal analógica a partir de sus muestras, representación frecuencial de una señal muestreada: Transforma de Fourier Discreta (DFFT), problema de solapamiento espectral y Teorema del Muestreo, filtros FIR, IIR.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304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contemplan clases, combinando –a lo largo del semestre- 2 sesiones de carácter expositivo (basadas en presentaciones electrónicas, con apoyo adicional de pizarrón, y/o contenido audiovisual) con 2 sesiones de trabajo en ayudantía donde se realizarán talleres interactivos con software de simulación o hardware. Esto será complementado con lectura de textos y material adicional,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30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realizará un mínimo de 4 experiencias de laboratorio en clases dedicadas, con personal docente asignado a tal efecto.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30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fomentará la evaluación del conocimiento adquirido, el nivel de comprensión, la capacidad de abstracción y modelamiento, análisis, síntesis, y aplicación. Esto será medido a través de controles periódicos más dos pruebas solemnes y un examen final escrito en la hora y día que establezca la Dirección de la Escuela.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26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fomentará también el desarrollo de habilidades relacionadas con la expresión escrita, así como de trabajo grupal y procesamiento de datos medidos, a partir de la realización de prácticas de laboratorio y trabajos (con sus respectivos informes). Esto se evaluará a partir de informes escritos (laboratorios, tareas, trabajos).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 la modalidad de evaluación: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2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 la realización de evaluaciones parciales (controles, trabajos, prácticas de laboratorio, etc), dos pruebas solemnes de igual valor y un examen.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2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experiencias de laboratorio serán evaluadas mediante el informe correspondiente. Para aprobar la asignatura se DEBE haber obtenido una nota promedio de los laboratorios igual o superior a 4.0, donde la asistencia al 100% de las experiencias es una condición necesaria, pero no suficiente. En caso contrario, reprobará la asignatura con nota final igual al mínimo entre el promedio de sus experiencias de laboratorio y 3.9.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Podrá eximirse el/la estudiante cuya nota de presentación sea superior a 5.0, que haya rendido todas sus evaluaciones.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tabs>
          <w:tab w:val="left" w:leader="none" w:pos="824"/>
        </w:tabs>
        <w:ind w:left="824" w:hanging="42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Bibliografía Básica Obligatoria: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9"/>
          <w:tab w:val="left" w:leader="none" w:pos="981"/>
        </w:tabs>
        <w:spacing w:after="0" w:before="252" w:line="240" w:lineRule="auto"/>
        <w:ind w:left="981" w:right="969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 and Systems, Alan Oppenheim, Alan Willsky y S. Hamid Nawab,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Edition, 2017, Pearson.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1" w:line="240" w:lineRule="auto"/>
        <w:ind w:left="980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  <w:sectPr>
          <w:pgSz w:h="15840" w:w="12240" w:orient="portrait"/>
          <w:pgMar w:bottom="280" w:top="1340" w:left="144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Schaums' Outline of Signals and Systems, Hwi Hsu, 4th Edition, 2019, McGraw Hill.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" w:right="-2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556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Elaborado por: Diego Dujovne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Revisado por: Diego Dujovne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556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revisión: </w:t>
      </w:r>
      <w:r w:rsidDel="00000000" w:rsidR="00000000" w:rsidRPr="00000000">
        <w:rPr>
          <w:sz w:val="20"/>
          <w:szCs w:val="20"/>
          <w:rtl w:val="0"/>
        </w:rPr>
        <w:t xml:space="preserve">Mayo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556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vigencia: </w:t>
      </w:r>
      <w:r w:rsidDel="00000000" w:rsidR="00000000" w:rsidRPr="00000000">
        <w:rPr>
          <w:sz w:val="20"/>
          <w:szCs w:val="20"/>
          <w:rtl w:val="0"/>
        </w:rPr>
        <w:t xml:space="preserve">Marzo 2026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81" w:hanging="360"/>
      </w:pPr>
      <w:rPr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1818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656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494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332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17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008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46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68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26" w:hanging="426.00000000000006"/>
      </w:pPr>
      <w:rPr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109" w:hanging="347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2017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935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853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771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688" w:hanging="347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06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524" w:hanging="347.0000000000009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4" w:hanging="426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9"/>
    <w:qFormat w:val="1"/>
    <w:pPr>
      <w:ind w:left="824" w:hanging="426"/>
      <w:outlineLvl w:val="0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ind w:left="1109" w:hanging="360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9467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ok1Ur1XgVeZBAiv8oGb56UIrKA==">CgMxLjA4AHIhMTFtNU9HQlZzVFR4Umt5TnpReUF2dkZCb21wYnlrMlo0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2025-03-12T20:07:00Z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Adobe PDF Library 21.1.174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D:20220407153330</vt:lpwstr>
  </property>
</Properties>
</file>