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HIF-00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SKABELONBIBLIOTEK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Indeks og anvendelsesguide til Hashøj IFs fælles skabeloner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Formål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Skabelonbiblioteket skal mindske personafhængighed, gøre overdragelser nemmere og sikre en ensartet måde at dokumentere foreningens arbejde på. Tilpas felter efter behov, men bevar dokumentnummer og versionsfelt.</w:t>
      </w: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Skabeloner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Nr.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Skabelon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Brug den når ...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HIF-01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Rollebeskrivelse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Når ansvar, mandat og faste opgaver for en funktion skal beskrives.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HIF-02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Opgavekort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Når en konkret arbejdsopgave skal kunne udføres af andre uden mundtlig oplæring.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HIF-03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Overdragelsesdokument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Når en person stopper eller et ansvarsområde skifter hænder.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HIF-04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Årshjul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faste aktiviteter, frister og tilbagevendende opgaver gennem året.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HIF-05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Kontaktregister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fælles kontaktdata for nøglepersoner og samarbejdspartnere.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HIF-06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Leverandør- og aftaleregister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kontrakter, abonnementer, leverandører, priser og opsigelsesfrister.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HIF-07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Arrangementsskabelon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planlægning og evaluering af arrangementer.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HIF-08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Projektbeskrivelse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større engangsopgaver og udviklingsprojekter.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HIF-09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Mødereferat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møder med tydelige beslutninger, ansvar og deadlines.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HIF-10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Beslutningslog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væsentlige beslutninger, der skal kunne findes og forstås senere.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HIF-11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Handlingsliste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samlet styring af åbne opgaver.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HIF-12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Frivillig- og vagtinstruks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en kort instruktion, der kan udleveres umiddelbart før en vagt.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HIF-13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Introduktion til nye frivillige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ensartet onboarding af nye frivillige.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HIF-14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Nøgle- og adgangsregister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kontrol over fysiske og digitale adgange.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HIF-15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Udstyrs- og inventarliste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overblik over udstyr, placering, stand og ansvar.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HIF-16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Vedligeholdelsesplan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planlagte eftersyn, service og reparationer.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HIF-17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Hændelses- og skadesrapport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dokumentation og opfølgning på hændelser og skader.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HIF-18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Indkøbs- og bestillingsskabelon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dokumentation af behov, pris, godkendelse og levering.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HIF-19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Sponsorprofil og aftalecheckliste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oprettelse, kontrol og fornyelse af sponsoraftaler.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HIF-20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Kommunikationsskabelon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opslag, nyheder, presse og medlemskommunikation.</w:t>
            </w:r>
          </w:p>
        </w:tc>
      </w:tr>
      <w:tr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HIF-21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GDPR- og samtykkeoversigt</w:t>
            </w:r>
          </w:p>
        </w:tc>
        <w:tc>
          <w:tcPr>
            <w:tcW w:type="dxa" w:w="35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 praktisk overblik over persondata, samtykker og ansvar.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Anbefalet mappestruktur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01 Organisation og roller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02 Drift og opgaver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03 Møder og beslutninger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04 Arrangementer og projekter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05 Økonomi, indkøb og aftaler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06 Sponsorer og samarbejdspartnere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07 Udstyr, bygninger og adgang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08 Frivillige og kommunikation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09 Sikkerhed og GDPR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99 Arkiv</w:t>
      </w: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Dokumentstyring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Brug altid dokumentnummeret i filnavnet.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Udfyld dokumentejer, version og senest opdateret.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Gem kun én godkendt masterversion af hver skabelon.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Kopiér masteren, når en konkret rolle, opgave eller aktivitet oprettes.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Arkivér gamle versioner, hvis ændringen har betydning for historik eller ansvar.</w:t>
      </w:r>
    </w:p>
    <w:p>
      <w:pPr>
        <w:pStyle w:val="ListBullet"/>
        <w:spacing w:after="20"/>
      </w:pPr>
      <w:r>
        <w:rPr>
          <w:rFonts w:ascii="Aptos" w:hAnsi="Aptos"/>
          <w:b w:val="0"/>
          <w:color w:val="263238"/>
          <w:sz w:val="17"/>
        </w:rPr>
        <w:t>Gennemgå biblioteket mindst én gang om året.</w:t>
      </w:r>
    </w:p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HIF-00 Skabelonbibliotek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