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B3DF90" w14:textId="529596F7" w:rsidR="00DE5F83" w:rsidRPr="00014D90" w:rsidRDefault="00DE5F83" w:rsidP="00DE5F83">
      <w:pPr>
        <w:jc w:val="right"/>
        <w:rPr>
          <w:b/>
          <w:sz w:val="36"/>
          <w:szCs w:val="36"/>
        </w:rPr>
      </w:pPr>
      <w:r w:rsidRPr="00014D90">
        <w:rPr>
          <w:b/>
          <w:sz w:val="36"/>
          <w:szCs w:val="36"/>
        </w:rPr>
        <w:t xml:space="preserve">Tab B, No. </w:t>
      </w:r>
      <w:r w:rsidR="009A3E7A">
        <w:rPr>
          <w:b/>
          <w:sz w:val="36"/>
          <w:szCs w:val="36"/>
        </w:rPr>
        <w:t>x</w:t>
      </w:r>
    </w:p>
    <w:p w14:paraId="27F2EE84" w14:textId="4553E98D" w:rsidR="00CE0E72" w:rsidRPr="001A461A" w:rsidRDefault="009A3E7A" w:rsidP="00CE0E72">
      <w:pPr>
        <w:contextualSpacing/>
        <w:jc w:val="right"/>
        <w:rPr>
          <w:bCs/>
          <w:szCs w:val="24"/>
        </w:rPr>
      </w:pPr>
      <w:r>
        <w:rPr>
          <w:bCs/>
          <w:szCs w:val="24"/>
        </w:rPr>
        <w:t>2</w:t>
      </w:r>
      <w:r w:rsidR="00B071CC">
        <w:rPr>
          <w:bCs/>
          <w:szCs w:val="24"/>
        </w:rPr>
        <w:t>/</w:t>
      </w:r>
      <w:r w:rsidR="00405079">
        <w:rPr>
          <w:bCs/>
          <w:szCs w:val="24"/>
        </w:rPr>
        <w:t>23</w:t>
      </w:r>
      <w:r w:rsidR="00882ABE">
        <w:rPr>
          <w:bCs/>
          <w:szCs w:val="24"/>
        </w:rPr>
        <w:t>/</w:t>
      </w:r>
      <w:r w:rsidR="00F36862">
        <w:rPr>
          <w:bCs/>
          <w:szCs w:val="24"/>
        </w:rPr>
        <w:t>2018</w:t>
      </w:r>
    </w:p>
    <w:p w14:paraId="2DB501EA" w14:textId="77777777" w:rsidR="00CE0E72" w:rsidRDefault="00EF153B" w:rsidP="00CE0E72">
      <w:pPr>
        <w:contextualSpacing/>
        <w:jc w:val="center"/>
        <w:rPr>
          <w:b/>
          <w:bCs/>
          <w:sz w:val="40"/>
          <w:szCs w:val="40"/>
        </w:rPr>
      </w:pPr>
      <w:r>
        <w:rPr>
          <w:b/>
          <w:bCs/>
          <w:noProof/>
          <w:sz w:val="40"/>
          <w:szCs w:val="40"/>
        </w:rPr>
        <mc:AlternateContent>
          <mc:Choice Requires="wps">
            <w:drawing>
              <wp:anchor distT="0" distB="0" distL="114300" distR="114300" simplePos="0" relativeHeight="251655680" behindDoc="0" locked="0" layoutInCell="1" allowOverlap="1" wp14:anchorId="4518AF40" wp14:editId="2CF7AB91">
                <wp:simplePos x="0" y="0"/>
                <wp:positionH relativeFrom="column">
                  <wp:posOffset>-180975</wp:posOffset>
                </wp:positionH>
                <wp:positionV relativeFrom="paragraph">
                  <wp:posOffset>192405</wp:posOffset>
                </wp:positionV>
                <wp:extent cx="6313170" cy="1076325"/>
                <wp:effectExtent l="19050" t="19050" r="30480" b="47625"/>
                <wp:wrapNone/>
                <wp:docPr id="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3170" cy="1076325"/>
                        </a:xfrm>
                        <a:prstGeom prst="flowChartAlternateProcess">
                          <a:avLst/>
                        </a:prstGeom>
                        <a:solidFill>
                          <a:schemeClr val="accent1">
                            <a:lumMod val="20000"/>
                            <a:lumOff val="80000"/>
                          </a:schemeClr>
                        </a:solidFill>
                        <a:ln w="63500" cmpd="thickThin">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90BDD31" w14:textId="121C8063" w:rsidR="00405079" w:rsidRPr="007106F0" w:rsidRDefault="00405079" w:rsidP="00CE0E72">
                            <w:pPr>
                              <w:contextualSpacing/>
                              <w:jc w:val="center"/>
                              <w:rPr>
                                <w:b/>
                                <w:bCs/>
                                <w:color w:val="1F497D" w:themeColor="text2"/>
                                <w:sz w:val="56"/>
                                <w:szCs w:val="56"/>
                              </w:rPr>
                            </w:pPr>
                            <w:r>
                              <w:rPr>
                                <w:b/>
                                <w:bCs/>
                                <w:color w:val="1F497D" w:themeColor="text2"/>
                                <w:sz w:val="56"/>
                                <w:szCs w:val="56"/>
                              </w:rPr>
                              <w:t>State Management Program for Recreational Red Snapper</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518AF4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 o:spid="_x0000_s1026" type="#_x0000_t176" style="position:absolute;left:0;text-align:left;margin-left:-14.25pt;margin-top:15.15pt;width:497.1pt;height:84.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" fillcolor="#dbe5f1 [660]" strokecolor="#4f81bd [3204]" strokeweight="5pt">
                <v:stroke linestyle="thickThin"/>
                <v:shadow color="#868686"/>
                <v:textbox inset="0,0,0,0">
                  <w:txbxContent>
                    <w:p w14:paraId="690BDD31" w14:textId="121C8063" w:rsidR="00405079" w:rsidRPr="007106F0" w:rsidRDefault="00405079" w:rsidP="00CE0E72">
                      <w:pPr>
                        <w:contextualSpacing/>
                        <w:jc w:val="center"/>
                        <w:rPr>
                          <w:b/>
                          <w:bCs/>
                          <w:color w:val="1F497D" w:themeColor="text2"/>
                          <w:sz w:val="56"/>
                          <w:szCs w:val="56"/>
                        </w:rPr>
                      </w:pPr>
                      <w:r>
                        <w:rPr>
                          <w:b/>
                          <w:bCs/>
                          <w:color w:val="1F497D" w:themeColor="text2"/>
                          <w:sz w:val="56"/>
                          <w:szCs w:val="56"/>
                        </w:rPr>
                        <w:t>State Management Program for Recreational Red Snapper</w:t>
                      </w:r>
                    </w:p>
                  </w:txbxContent>
                </v:textbox>
              </v:shape>
            </w:pict>
          </mc:Fallback>
        </mc:AlternateContent>
      </w:r>
    </w:p>
    <w:p w14:paraId="14173E2F" w14:textId="77777777" w:rsidR="00CE0E72" w:rsidRDefault="00CE0E72" w:rsidP="00CE0E72">
      <w:pPr>
        <w:contextualSpacing/>
        <w:jc w:val="center"/>
        <w:rPr>
          <w:b/>
          <w:bCs/>
          <w:sz w:val="40"/>
          <w:szCs w:val="40"/>
        </w:rPr>
      </w:pPr>
    </w:p>
    <w:p w14:paraId="5AB95230" w14:textId="77777777" w:rsidR="00CE0E72" w:rsidRDefault="00CE0E72" w:rsidP="00CE0E72">
      <w:pPr>
        <w:contextualSpacing/>
        <w:jc w:val="center"/>
        <w:rPr>
          <w:b/>
          <w:bCs/>
          <w:sz w:val="40"/>
          <w:szCs w:val="40"/>
        </w:rPr>
      </w:pPr>
    </w:p>
    <w:p w14:paraId="1292CF5C" w14:textId="77777777" w:rsidR="00CE0E72" w:rsidRDefault="00CE0E72" w:rsidP="00CE0E72">
      <w:pPr>
        <w:contextualSpacing/>
        <w:jc w:val="center"/>
        <w:rPr>
          <w:b/>
          <w:bCs/>
          <w:sz w:val="40"/>
          <w:szCs w:val="40"/>
        </w:rPr>
      </w:pPr>
    </w:p>
    <w:p w14:paraId="2529C0AF" w14:textId="77777777" w:rsidR="00CE0E72" w:rsidRDefault="00CE0E72" w:rsidP="00CE0E72">
      <w:pPr>
        <w:contextualSpacing/>
        <w:jc w:val="center"/>
        <w:rPr>
          <w:b/>
          <w:bCs/>
          <w:sz w:val="40"/>
          <w:szCs w:val="40"/>
        </w:rPr>
      </w:pPr>
    </w:p>
    <w:p w14:paraId="4DD1BF42" w14:textId="77777777" w:rsidR="00CE0E72" w:rsidRDefault="00CE0E72" w:rsidP="00CE0E72">
      <w:pPr>
        <w:contextualSpacing/>
        <w:jc w:val="center"/>
        <w:rPr>
          <w:b/>
          <w:bCs/>
          <w:sz w:val="40"/>
          <w:szCs w:val="40"/>
        </w:rPr>
      </w:pPr>
    </w:p>
    <w:p w14:paraId="02A31DF9" w14:textId="77777777" w:rsidR="00CE0E72" w:rsidRDefault="001B64C5" w:rsidP="00CE0E72">
      <w:pPr>
        <w:contextualSpacing/>
        <w:jc w:val="center"/>
        <w:rPr>
          <w:b/>
          <w:bCs/>
          <w:sz w:val="40"/>
          <w:szCs w:val="40"/>
        </w:rPr>
      </w:pPr>
      <w:r w:rsidRPr="001B64C5">
        <w:rPr>
          <w:b/>
          <w:bCs/>
          <w:noProof/>
          <w:sz w:val="40"/>
          <w:szCs w:val="40"/>
        </w:rPr>
        <w:drawing>
          <wp:inline distT="0" distB="0" distL="0" distR="0" wp14:anchorId="5021C895" wp14:editId="3B18CBEE">
            <wp:extent cx="3014606" cy="1612357"/>
            <wp:effectExtent l="19050" t="0" r="0" b="0"/>
            <wp:docPr id="3" name="Picture 3" descr="red snapper s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 snapper sm3.jpg"/>
                    <pic:cNvPicPr/>
                  </pic:nvPicPr>
                  <pic:blipFill>
                    <a:blip r:embed="rId8" cstate="print"/>
                    <a:stretch>
                      <a:fillRect/>
                    </a:stretch>
                  </pic:blipFill>
                  <pic:spPr>
                    <a:xfrm>
                      <a:off x="0" y="0"/>
                      <a:ext cx="3017744" cy="1614036"/>
                    </a:xfrm>
                    <a:prstGeom prst="rect">
                      <a:avLst/>
                    </a:prstGeom>
                  </pic:spPr>
                </pic:pic>
              </a:graphicData>
            </a:graphic>
          </wp:inline>
        </w:drawing>
      </w:r>
      <w:r w:rsidR="00CE0E72">
        <w:rPr>
          <w:b/>
          <w:bCs/>
          <w:noProof/>
          <w:sz w:val="40"/>
          <w:szCs w:val="40"/>
        </w:rPr>
        <w:drawing>
          <wp:inline distT="0" distB="0" distL="0" distR="0" wp14:anchorId="41542E18" wp14:editId="5579373E">
            <wp:extent cx="182880" cy="113512"/>
            <wp:effectExtent l="19050" t="0" r="7620" b="0"/>
            <wp:docPr id="2" name="Picture 1" descr="DR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Plogo.jpg"/>
                    <pic:cNvPicPr/>
                  </pic:nvPicPr>
                  <pic:blipFill>
                    <a:blip r:embed="rId9" cstate="print"/>
                    <a:stretch>
                      <a:fillRect/>
                    </a:stretch>
                  </pic:blipFill>
                  <pic:spPr>
                    <a:xfrm>
                      <a:off x="0" y="0"/>
                      <a:ext cx="182880" cy="113512"/>
                    </a:xfrm>
                    <a:prstGeom prst="rect">
                      <a:avLst/>
                    </a:prstGeom>
                  </pic:spPr>
                </pic:pic>
              </a:graphicData>
            </a:graphic>
          </wp:inline>
        </w:drawing>
      </w:r>
    </w:p>
    <w:p w14:paraId="46C18883" w14:textId="77777777" w:rsidR="00CE0E72" w:rsidRPr="007106F0" w:rsidRDefault="00CE0E72" w:rsidP="00CE0E72">
      <w:pPr>
        <w:contextualSpacing/>
        <w:jc w:val="center"/>
        <w:rPr>
          <w:b/>
          <w:bCs/>
          <w:szCs w:val="24"/>
        </w:rPr>
      </w:pPr>
    </w:p>
    <w:p w14:paraId="099EE622" w14:textId="75B07D32" w:rsidR="00CE0E72" w:rsidRPr="009D7F02" w:rsidRDefault="00EF5C68" w:rsidP="00CE0E72">
      <w:pPr>
        <w:contextualSpacing/>
        <w:jc w:val="center"/>
        <w:rPr>
          <w:b/>
          <w:bCs/>
          <w:color w:val="1F497D" w:themeColor="text2"/>
          <w:sz w:val="48"/>
          <w:szCs w:val="48"/>
        </w:rPr>
      </w:pPr>
      <w:r>
        <w:rPr>
          <w:b/>
          <w:bCs/>
          <w:color w:val="1F497D" w:themeColor="text2"/>
          <w:sz w:val="48"/>
          <w:szCs w:val="48"/>
        </w:rPr>
        <w:t>Draft</w:t>
      </w:r>
      <w:r w:rsidR="002D1977">
        <w:rPr>
          <w:b/>
          <w:bCs/>
          <w:color w:val="1F497D" w:themeColor="text2"/>
          <w:sz w:val="48"/>
          <w:szCs w:val="48"/>
        </w:rPr>
        <w:t xml:space="preserve"> </w:t>
      </w:r>
      <w:r w:rsidR="005E09CE">
        <w:rPr>
          <w:b/>
          <w:bCs/>
          <w:color w:val="1F497D" w:themeColor="text2"/>
          <w:sz w:val="48"/>
          <w:szCs w:val="48"/>
        </w:rPr>
        <w:t>Amendment</w:t>
      </w:r>
      <w:r w:rsidR="00F0408C">
        <w:rPr>
          <w:b/>
          <w:bCs/>
          <w:color w:val="1F497D" w:themeColor="text2"/>
          <w:sz w:val="48"/>
          <w:szCs w:val="48"/>
        </w:rPr>
        <w:t xml:space="preserve"> 50A</w:t>
      </w:r>
    </w:p>
    <w:p w14:paraId="2FEF56FB" w14:textId="77777777" w:rsidR="00CE0E72" w:rsidRPr="007106F0" w:rsidRDefault="00CE0E72" w:rsidP="00CE0E72">
      <w:pPr>
        <w:contextualSpacing/>
        <w:jc w:val="center"/>
        <w:rPr>
          <w:b/>
          <w:bCs/>
          <w:color w:val="1F497D" w:themeColor="text2"/>
          <w:sz w:val="40"/>
          <w:szCs w:val="40"/>
        </w:rPr>
      </w:pPr>
      <w:proofErr w:type="gramStart"/>
      <w:r w:rsidRPr="007106F0">
        <w:rPr>
          <w:b/>
          <w:bCs/>
          <w:color w:val="1F497D" w:themeColor="text2"/>
          <w:sz w:val="40"/>
          <w:szCs w:val="40"/>
        </w:rPr>
        <w:t>to</w:t>
      </w:r>
      <w:proofErr w:type="gramEnd"/>
      <w:r w:rsidRPr="007106F0">
        <w:rPr>
          <w:b/>
          <w:bCs/>
          <w:color w:val="1F497D" w:themeColor="text2"/>
          <w:sz w:val="40"/>
          <w:szCs w:val="40"/>
        </w:rPr>
        <w:t xml:space="preserve"> the Fishery Management Plan for</w:t>
      </w:r>
    </w:p>
    <w:p w14:paraId="0BE8B09B" w14:textId="77777777" w:rsidR="00CE0E72" w:rsidRPr="007106F0" w:rsidRDefault="00CE0E72" w:rsidP="00CE0E72">
      <w:pPr>
        <w:contextualSpacing/>
        <w:jc w:val="center"/>
        <w:rPr>
          <w:b/>
          <w:bCs/>
          <w:color w:val="1F497D" w:themeColor="text2"/>
          <w:sz w:val="40"/>
          <w:szCs w:val="40"/>
        </w:rPr>
      </w:pPr>
      <w:proofErr w:type="gramStart"/>
      <w:r w:rsidRPr="007106F0">
        <w:rPr>
          <w:b/>
          <w:bCs/>
          <w:color w:val="1F497D" w:themeColor="text2"/>
          <w:sz w:val="40"/>
          <w:szCs w:val="40"/>
        </w:rPr>
        <w:t>the</w:t>
      </w:r>
      <w:proofErr w:type="gramEnd"/>
      <w:r w:rsidRPr="007106F0">
        <w:rPr>
          <w:b/>
          <w:bCs/>
          <w:color w:val="1F497D" w:themeColor="text2"/>
          <w:sz w:val="40"/>
          <w:szCs w:val="40"/>
        </w:rPr>
        <w:t xml:space="preserve"> </w:t>
      </w:r>
      <w:r w:rsidR="00D749E5">
        <w:rPr>
          <w:b/>
          <w:bCs/>
          <w:color w:val="1F497D" w:themeColor="text2"/>
          <w:sz w:val="40"/>
          <w:szCs w:val="40"/>
        </w:rPr>
        <w:t>Reef Fish</w:t>
      </w:r>
      <w:r w:rsidRPr="007106F0">
        <w:rPr>
          <w:b/>
          <w:bCs/>
          <w:color w:val="1F497D" w:themeColor="text2"/>
          <w:sz w:val="40"/>
          <w:szCs w:val="40"/>
        </w:rPr>
        <w:t xml:space="preserve"> Resources</w:t>
      </w:r>
    </w:p>
    <w:p w14:paraId="78CBE07B" w14:textId="77777777" w:rsidR="00CE0E72" w:rsidRPr="007106F0" w:rsidRDefault="00CE0E72" w:rsidP="00CE0E72">
      <w:pPr>
        <w:contextualSpacing/>
        <w:jc w:val="center"/>
        <w:rPr>
          <w:b/>
          <w:bCs/>
          <w:color w:val="1F497D" w:themeColor="text2"/>
          <w:sz w:val="40"/>
          <w:szCs w:val="40"/>
        </w:rPr>
      </w:pPr>
      <w:proofErr w:type="gramStart"/>
      <w:r w:rsidRPr="007106F0">
        <w:rPr>
          <w:b/>
          <w:bCs/>
          <w:color w:val="1F497D" w:themeColor="text2"/>
          <w:sz w:val="40"/>
          <w:szCs w:val="40"/>
        </w:rPr>
        <w:t>of</w:t>
      </w:r>
      <w:proofErr w:type="gramEnd"/>
      <w:r w:rsidRPr="007106F0">
        <w:rPr>
          <w:b/>
          <w:bCs/>
          <w:color w:val="1F497D" w:themeColor="text2"/>
          <w:sz w:val="40"/>
          <w:szCs w:val="40"/>
        </w:rPr>
        <w:t xml:space="preserve"> the Gulf of Mexico</w:t>
      </w:r>
    </w:p>
    <w:p w14:paraId="406FB509" w14:textId="77777777" w:rsidR="00CE0E72" w:rsidRDefault="00CE0E72" w:rsidP="00CE0E72">
      <w:pPr>
        <w:contextualSpacing/>
        <w:jc w:val="center"/>
        <w:rPr>
          <w:b/>
          <w:bCs/>
          <w:szCs w:val="24"/>
        </w:rPr>
      </w:pPr>
    </w:p>
    <w:p w14:paraId="5D88B52C" w14:textId="026B897C" w:rsidR="00CE0E72" w:rsidRPr="00DC30DD" w:rsidRDefault="009A3E7A" w:rsidP="00CE0E72">
      <w:pPr>
        <w:contextualSpacing/>
        <w:jc w:val="center"/>
        <w:rPr>
          <w:b/>
          <w:bCs/>
          <w:color w:val="1F497D" w:themeColor="text2"/>
          <w:sz w:val="36"/>
          <w:szCs w:val="36"/>
        </w:rPr>
      </w:pPr>
      <w:r>
        <w:rPr>
          <w:b/>
          <w:bCs/>
          <w:color w:val="1F497D" w:themeColor="text2"/>
          <w:sz w:val="36"/>
          <w:szCs w:val="36"/>
        </w:rPr>
        <w:t>April</w:t>
      </w:r>
      <w:r w:rsidR="00CE0E72" w:rsidRPr="00DC30DD">
        <w:rPr>
          <w:b/>
          <w:bCs/>
          <w:color w:val="1F497D" w:themeColor="text2"/>
          <w:sz w:val="36"/>
          <w:szCs w:val="36"/>
        </w:rPr>
        <w:t xml:space="preserve"> 201</w:t>
      </w:r>
      <w:r w:rsidR="000F33E0">
        <w:rPr>
          <w:b/>
          <w:bCs/>
          <w:color w:val="1F497D" w:themeColor="text2"/>
          <w:sz w:val="36"/>
          <w:szCs w:val="36"/>
        </w:rPr>
        <w:t>8</w:t>
      </w:r>
    </w:p>
    <w:p w14:paraId="609B3CF0" w14:textId="77777777" w:rsidR="00CE0E72" w:rsidRDefault="00CE0E72" w:rsidP="00CE0E72">
      <w:pPr>
        <w:contextualSpacing/>
        <w:jc w:val="center"/>
        <w:rPr>
          <w:b/>
          <w:bCs/>
          <w:sz w:val="40"/>
          <w:szCs w:val="40"/>
        </w:rPr>
      </w:pPr>
    </w:p>
    <w:p w14:paraId="051AF02D" w14:textId="77777777" w:rsidR="007C4922" w:rsidRDefault="007C4922" w:rsidP="00CE0E72">
      <w:pPr>
        <w:contextualSpacing/>
        <w:jc w:val="center"/>
        <w:rPr>
          <w:b/>
          <w:bCs/>
          <w:sz w:val="40"/>
          <w:szCs w:val="40"/>
        </w:rPr>
        <w:sectPr w:rsidR="007C4922" w:rsidSect="000C0CFD">
          <w:footerReference w:type="even" r:id="rId10"/>
          <w:footerReference w:type="first" r:id="rId11"/>
          <w:pgSz w:w="12240" w:h="15840"/>
          <w:pgMar w:top="720" w:right="1440" w:bottom="1440" w:left="1440" w:header="720" w:footer="269" w:gutter="0"/>
          <w:cols w:space="720"/>
          <w:docGrid w:linePitch="360"/>
        </w:sectPr>
      </w:pPr>
    </w:p>
    <w:p w14:paraId="3E7DA8DE" w14:textId="77777777" w:rsidR="00CE0E72" w:rsidRPr="007106F0" w:rsidRDefault="00CE0E72" w:rsidP="00CE0E72">
      <w:pPr>
        <w:contextualSpacing/>
        <w:jc w:val="center"/>
        <w:rPr>
          <w:b/>
          <w:bCs/>
          <w:szCs w:val="24"/>
        </w:rPr>
      </w:pPr>
    </w:p>
    <w:p w14:paraId="75C412C7" w14:textId="77777777" w:rsidR="00CE0E72" w:rsidRDefault="00CE0E72" w:rsidP="00CE0E72">
      <w:pPr>
        <w:contextualSpacing/>
        <w:jc w:val="center"/>
        <w:rPr>
          <w:b/>
          <w:bCs/>
          <w:szCs w:val="24"/>
        </w:rPr>
      </w:pPr>
      <w:r w:rsidRPr="007106F0">
        <w:rPr>
          <w:noProof/>
          <w:szCs w:val="24"/>
        </w:rPr>
        <w:drawing>
          <wp:inline distT="0" distB="0" distL="0" distR="0" wp14:anchorId="26492E46" wp14:editId="60810AB8">
            <wp:extent cx="981075" cy="1000125"/>
            <wp:effectExtent l="19050" t="0" r="9525" b="0"/>
            <wp:docPr id="5" name="Picture 2" descr="full-color - half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ll-color - half size"/>
                    <pic:cNvPicPr>
                      <a:picLocks noChangeAspect="1" noChangeArrowheads="1"/>
                    </pic:cNvPicPr>
                  </pic:nvPicPr>
                  <pic:blipFill>
                    <a:blip r:embed="rId12" cstate="print"/>
                    <a:srcRect/>
                    <a:stretch>
                      <a:fillRect/>
                    </a:stretch>
                  </pic:blipFill>
                  <pic:spPr bwMode="auto">
                    <a:xfrm>
                      <a:off x="0" y="0"/>
                      <a:ext cx="981075" cy="1000125"/>
                    </a:xfrm>
                    <a:prstGeom prst="rect">
                      <a:avLst/>
                    </a:prstGeom>
                    <a:noFill/>
                    <a:ln w="9525">
                      <a:noFill/>
                      <a:miter lim="800000"/>
                      <a:headEnd/>
                      <a:tailEnd/>
                    </a:ln>
                  </pic:spPr>
                </pic:pic>
              </a:graphicData>
            </a:graphic>
          </wp:inline>
        </w:drawing>
      </w:r>
      <w:r>
        <w:rPr>
          <w:b/>
          <w:bCs/>
          <w:szCs w:val="24"/>
        </w:rPr>
        <w:br w:type="column"/>
      </w:r>
    </w:p>
    <w:p w14:paraId="7E115D17" w14:textId="77777777" w:rsidR="00CE0E72" w:rsidRDefault="00CE0E72" w:rsidP="00CE0E72">
      <w:pPr>
        <w:contextualSpacing/>
        <w:jc w:val="center"/>
        <w:rPr>
          <w:b/>
          <w:bCs/>
          <w:szCs w:val="24"/>
        </w:rPr>
      </w:pPr>
      <w:r w:rsidRPr="00DC30DD">
        <w:rPr>
          <w:b/>
          <w:bCs/>
          <w:noProof/>
          <w:szCs w:val="24"/>
        </w:rPr>
        <w:drawing>
          <wp:inline distT="0" distB="0" distL="0" distR="0" wp14:anchorId="51852622" wp14:editId="7C14D8C4">
            <wp:extent cx="933450" cy="94297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933450" cy="942975"/>
                    </a:xfrm>
                    <a:prstGeom prst="rect">
                      <a:avLst/>
                    </a:prstGeom>
                    <a:noFill/>
                    <a:ln w="9525">
                      <a:noFill/>
                      <a:miter lim="800000"/>
                      <a:headEnd/>
                      <a:tailEnd/>
                    </a:ln>
                  </pic:spPr>
                </pic:pic>
              </a:graphicData>
            </a:graphic>
          </wp:inline>
        </w:drawing>
      </w:r>
    </w:p>
    <w:p w14:paraId="7B2D44D8" w14:textId="77777777" w:rsidR="00CE0E72" w:rsidRDefault="00CE0E72" w:rsidP="00CE0E72">
      <w:pPr>
        <w:contextualSpacing/>
        <w:jc w:val="center"/>
        <w:rPr>
          <w:b/>
          <w:bCs/>
          <w:szCs w:val="24"/>
        </w:rPr>
      </w:pPr>
    </w:p>
    <w:p w14:paraId="12B71EAA" w14:textId="77777777" w:rsidR="00CE0E72" w:rsidRDefault="00CE0E72" w:rsidP="00CE0E72">
      <w:pPr>
        <w:contextualSpacing/>
        <w:jc w:val="center"/>
        <w:rPr>
          <w:b/>
          <w:bCs/>
          <w:szCs w:val="24"/>
        </w:rPr>
      </w:pPr>
    </w:p>
    <w:p w14:paraId="4A67212B" w14:textId="77777777" w:rsidR="007C4922" w:rsidRDefault="007C4922" w:rsidP="00CE0E72">
      <w:pPr>
        <w:contextualSpacing/>
        <w:jc w:val="center"/>
        <w:rPr>
          <w:b/>
          <w:bCs/>
          <w:szCs w:val="24"/>
        </w:rPr>
        <w:sectPr w:rsidR="007C4922" w:rsidSect="000C0CFD">
          <w:type w:val="continuous"/>
          <w:pgSz w:w="12240" w:h="15840"/>
          <w:pgMar w:top="900" w:right="3780" w:bottom="900" w:left="3240" w:header="720" w:footer="269" w:gutter="0"/>
          <w:cols w:num="2" w:space="720"/>
          <w:docGrid w:linePitch="360"/>
        </w:sectPr>
      </w:pPr>
    </w:p>
    <w:p w14:paraId="16200D8B" w14:textId="77777777" w:rsidR="00CE0E72" w:rsidRDefault="00CE0E72" w:rsidP="00CE0E72">
      <w:pPr>
        <w:rPr>
          <w:i/>
          <w:sz w:val="20"/>
          <w:szCs w:val="20"/>
        </w:rPr>
      </w:pPr>
    </w:p>
    <w:p w14:paraId="1B1890D9" w14:textId="77777777" w:rsidR="00EE7A06" w:rsidRDefault="00EE7A06" w:rsidP="00CE0E72">
      <w:pPr>
        <w:jc w:val="center"/>
        <w:rPr>
          <w:i/>
          <w:sz w:val="20"/>
          <w:szCs w:val="20"/>
        </w:rPr>
      </w:pPr>
    </w:p>
    <w:p w14:paraId="66B4404C" w14:textId="5512B408" w:rsidR="00CE0E72" w:rsidRDefault="00CE0E72" w:rsidP="00CE0E72">
      <w:pPr>
        <w:jc w:val="center"/>
        <w:rPr>
          <w:i/>
          <w:sz w:val="20"/>
          <w:szCs w:val="20"/>
        </w:rPr>
        <w:sectPr w:rsidR="00CE0E72" w:rsidSect="000C0CFD">
          <w:type w:val="continuous"/>
          <w:pgSz w:w="12240" w:h="15840"/>
          <w:pgMar w:top="900" w:right="1440" w:bottom="810" w:left="1440" w:header="720" w:footer="269" w:gutter="0"/>
          <w:cols w:space="720"/>
          <w:docGrid w:linePitch="360"/>
        </w:sectPr>
      </w:pPr>
      <w:r>
        <w:rPr>
          <w:i/>
          <w:sz w:val="20"/>
          <w:szCs w:val="20"/>
        </w:rPr>
        <w:t>T</w:t>
      </w:r>
      <w:r w:rsidRPr="00E466EA">
        <w:rPr>
          <w:i/>
          <w:sz w:val="20"/>
          <w:szCs w:val="20"/>
        </w:rPr>
        <w:t>his is a publication of the Gulf of Mexico Fishery Management Council Pursuant to National Oceanic and Atmospheric Administration Award No. NA1</w:t>
      </w:r>
      <w:r w:rsidR="004E517F">
        <w:rPr>
          <w:i/>
          <w:sz w:val="20"/>
          <w:szCs w:val="20"/>
        </w:rPr>
        <w:t>5</w:t>
      </w:r>
      <w:r w:rsidRPr="00E466EA">
        <w:rPr>
          <w:i/>
          <w:sz w:val="20"/>
          <w:szCs w:val="20"/>
        </w:rPr>
        <w:t>NMF4410011.</w:t>
      </w:r>
    </w:p>
    <w:p w14:paraId="2C13834B" w14:textId="77777777" w:rsidR="00CE0E72" w:rsidRDefault="00CE0E72" w:rsidP="00CE0E72">
      <w:pPr>
        <w:jc w:val="center"/>
        <w:rPr>
          <w:sz w:val="20"/>
          <w:szCs w:val="20"/>
        </w:rPr>
      </w:pPr>
    </w:p>
    <w:p w14:paraId="3DC07DD1" w14:textId="77777777" w:rsidR="00A907E3" w:rsidRDefault="00CE0E72" w:rsidP="00CE0E72">
      <w:pPr>
        <w:jc w:val="center"/>
        <w:rPr>
          <w:szCs w:val="24"/>
        </w:rPr>
        <w:sectPr w:rsidR="00A907E3" w:rsidSect="000C0CFD">
          <w:footerReference w:type="default" r:id="rId14"/>
          <w:pgSz w:w="12240" w:h="15840"/>
          <w:pgMar w:top="900" w:right="1440" w:bottom="810" w:left="1440" w:header="720" w:footer="449" w:gutter="0"/>
          <w:pgNumType w:fmt="lowerRoman" w:start="1"/>
          <w:cols w:space="720"/>
          <w:docGrid w:linePitch="360"/>
        </w:sectPr>
      </w:pPr>
      <w:r w:rsidRPr="003018A8">
        <w:rPr>
          <w:szCs w:val="24"/>
        </w:rPr>
        <w:t>This page intentionally blank</w:t>
      </w:r>
    </w:p>
    <w:p w14:paraId="6F54D444" w14:textId="1F02C69E" w:rsidR="00C00DBE" w:rsidRDefault="00C00DBE">
      <w:pPr>
        <w:rPr>
          <w:rFonts w:eastAsia="Times New Roman"/>
          <w:b/>
          <w:bCs/>
          <w:caps/>
          <w:color w:val="0070C0"/>
          <w:kern w:val="32"/>
          <w:sz w:val="36"/>
          <w:szCs w:val="36"/>
        </w:rPr>
      </w:pPr>
      <w:bookmarkStart w:id="0" w:name="_Toc318787906"/>
      <w:bookmarkStart w:id="1" w:name="_Toc319589361"/>
    </w:p>
    <w:p w14:paraId="4D79C531" w14:textId="488A4DC0" w:rsidR="00FC3A04" w:rsidRDefault="00FC3A04" w:rsidP="00FC3A04"/>
    <w:p w14:paraId="1FA71316" w14:textId="77777777" w:rsidR="000867A3" w:rsidRDefault="000867A3" w:rsidP="00201B39">
      <w:pPr>
        <w:pStyle w:val="Heading1"/>
      </w:pPr>
      <w:bookmarkStart w:id="2" w:name="_Toc434320707"/>
      <w:r>
        <w:br w:type="page"/>
      </w:r>
    </w:p>
    <w:p w14:paraId="546BA970" w14:textId="25B0E62D" w:rsidR="00A907E3" w:rsidRPr="00973D22" w:rsidRDefault="00A907E3" w:rsidP="00973D22">
      <w:pPr>
        <w:jc w:val="center"/>
        <w:rPr>
          <w:b/>
          <w:caps/>
          <w:color w:val="4F81BD" w:themeColor="accent1"/>
          <w:sz w:val="36"/>
          <w:szCs w:val="36"/>
        </w:rPr>
      </w:pPr>
      <w:bookmarkStart w:id="3" w:name="_Toc432166178"/>
      <w:r w:rsidRPr="00973D22">
        <w:rPr>
          <w:b/>
          <w:color w:val="4F81BD" w:themeColor="accent1"/>
          <w:sz w:val="36"/>
          <w:szCs w:val="36"/>
        </w:rPr>
        <w:lastRenderedPageBreak/>
        <w:t>Gulf of Mexico Reef Fish Draft Amendment</w:t>
      </w:r>
      <w:bookmarkEnd w:id="3"/>
      <w:r w:rsidR="00882ABE" w:rsidRPr="00973D22">
        <w:rPr>
          <w:b/>
          <w:color w:val="4F81BD" w:themeColor="accent1"/>
          <w:sz w:val="36"/>
          <w:szCs w:val="36"/>
        </w:rPr>
        <w:t xml:space="preserve"> 50A</w:t>
      </w:r>
    </w:p>
    <w:p w14:paraId="4150080D" w14:textId="77777777" w:rsidR="00A907E3" w:rsidRDefault="00A907E3" w:rsidP="00A907E3">
      <w:pPr>
        <w:pStyle w:val="Heading2"/>
        <w:jc w:val="center"/>
      </w:pPr>
      <w:bookmarkStart w:id="4" w:name="_Toc432166179"/>
      <w:bookmarkStart w:id="5" w:name="_Toc506453202"/>
      <w:r>
        <w:t>Draft Environmental Impact Statement (DEIS) Cover Sheet</w:t>
      </w:r>
      <w:bookmarkEnd w:id="4"/>
      <w:bookmarkEnd w:id="5"/>
    </w:p>
    <w:p w14:paraId="3651B6CF" w14:textId="77777777" w:rsidR="00A907E3" w:rsidRDefault="00A907E3" w:rsidP="00A907E3">
      <w:pPr>
        <w:contextualSpacing/>
        <w:rPr>
          <w:szCs w:val="24"/>
        </w:rPr>
      </w:pPr>
    </w:p>
    <w:p w14:paraId="77DF061A" w14:textId="417902D1" w:rsidR="00A907E3" w:rsidRDefault="00A907E3" w:rsidP="00A907E3">
      <w:pPr>
        <w:rPr>
          <w:szCs w:val="24"/>
        </w:rPr>
      </w:pPr>
      <w:r>
        <w:t>State Management Program for Recreational Red Snapper Draft Amendment to the Fishery Management Plan for the Reef Fish Resources of the Gulf of Mexico</w:t>
      </w:r>
      <w:r>
        <w:rPr>
          <w:szCs w:val="24"/>
        </w:rPr>
        <w:t>.</w:t>
      </w:r>
    </w:p>
    <w:p w14:paraId="41FA0AA8" w14:textId="77777777" w:rsidR="00A907E3" w:rsidRDefault="00A907E3" w:rsidP="00A907E3">
      <w:pPr>
        <w:rPr>
          <w:szCs w:val="24"/>
        </w:rPr>
      </w:pPr>
    </w:p>
    <w:p w14:paraId="798AC533" w14:textId="2EAD8447" w:rsidR="00A907E3" w:rsidRPr="00A907E3" w:rsidRDefault="00A907E3" w:rsidP="00A907E3">
      <w:pPr>
        <w:rPr>
          <w:b/>
        </w:rPr>
      </w:pPr>
      <w:r w:rsidRPr="00A907E3">
        <w:rPr>
          <w:b/>
        </w:rPr>
        <w:t xml:space="preserve">Abstract:  </w:t>
      </w:r>
    </w:p>
    <w:p w14:paraId="5B0D7F38" w14:textId="77777777" w:rsidR="00A907E3" w:rsidRDefault="00A907E3" w:rsidP="00A907E3"/>
    <w:p w14:paraId="7544B49A" w14:textId="77777777" w:rsidR="00A907E3" w:rsidRDefault="00A907E3" w:rsidP="00A907E3"/>
    <w:p w14:paraId="67D1809D" w14:textId="77777777" w:rsidR="00A907E3" w:rsidRDefault="00A907E3" w:rsidP="00A907E3"/>
    <w:p w14:paraId="2FD66827" w14:textId="77777777" w:rsidR="00A907E3" w:rsidRDefault="00A907E3" w:rsidP="00A907E3"/>
    <w:p w14:paraId="5320B9DD" w14:textId="77777777" w:rsidR="00A907E3" w:rsidRDefault="00A907E3" w:rsidP="00A907E3">
      <w:pPr>
        <w:rPr>
          <w:b/>
        </w:rPr>
      </w:pPr>
    </w:p>
    <w:p w14:paraId="298733DF" w14:textId="77777777" w:rsidR="00A907E3" w:rsidRDefault="00A907E3" w:rsidP="00A907E3">
      <w:pPr>
        <w:rPr>
          <w:b/>
        </w:rPr>
      </w:pPr>
      <w:r>
        <w:rPr>
          <w:b/>
          <w:noProof/>
        </w:rPr>
        <mc:AlternateContent>
          <mc:Choice Requires="wps">
            <w:drawing>
              <wp:anchor distT="0" distB="0" distL="114300" distR="114300" simplePos="0" relativeHeight="251659264" behindDoc="0" locked="0" layoutInCell="1" allowOverlap="1" wp14:anchorId="4ACC9B9E" wp14:editId="267AD02C">
                <wp:simplePos x="0" y="0"/>
                <wp:positionH relativeFrom="column">
                  <wp:posOffset>9525</wp:posOffset>
                </wp:positionH>
                <wp:positionV relativeFrom="paragraph">
                  <wp:posOffset>65405</wp:posOffset>
                </wp:positionV>
                <wp:extent cx="5924550" cy="0"/>
                <wp:effectExtent l="19050" t="27305" r="19050" b="20320"/>
                <wp:wrapNone/>
                <wp:docPr id="7"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5A33891" id="_x0000_t32" coordsize="21600,21600" o:spt="32" o:oned="t" path="m,l21600,21600e" filled="f">
                <v:path arrowok="t" fillok="f" o:connecttype="none"/>
                <o:lock v:ext="edit" shapetype="t"/>
              </v:shapetype>
              <v:shape id="AutoShape 8" o:spid="_x0000_s1026" type="#_x0000_t32" style="position:absolute;margin-left:.75pt;margin-top:5.15pt;width:466.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" strokecolor="#4f81bd [3204]" strokeweight="3pt"/>
            </w:pict>
          </mc:Fallback>
        </mc:AlternateContent>
      </w:r>
    </w:p>
    <w:p w14:paraId="42DDAAA8" w14:textId="77777777" w:rsidR="00A907E3" w:rsidRDefault="00A907E3" w:rsidP="00A907E3">
      <w:pPr>
        <w:rPr>
          <w:b/>
          <w:szCs w:val="24"/>
        </w:rPr>
      </w:pPr>
    </w:p>
    <w:p w14:paraId="4CE8D528" w14:textId="77777777" w:rsidR="00A907E3" w:rsidRPr="0034593E" w:rsidRDefault="00A907E3" w:rsidP="00A907E3">
      <w:pPr>
        <w:rPr>
          <w:b/>
          <w:szCs w:val="24"/>
        </w:rPr>
      </w:pPr>
      <w:r>
        <w:rPr>
          <w:b/>
          <w:szCs w:val="24"/>
        </w:rPr>
        <w:t>Responsible Agencies:</w:t>
      </w:r>
    </w:p>
    <w:p w14:paraId="1B464F7A" w14:textId="77777777" w:rsidR="00A907E3" w:rsidRDefault="00A907E3" w:rsidP="00A907E3">
      <w:pPr>
        <w:rPr>
          <w:szCs w:val="24"/>
        </w:rPr>
      </w:pPr>
    </w:p>
    <w:p w14:paraId="7363BD08" w14:textId="77777777" w:rsidR="00A907E3" w:rsidRDefault="00A907E3" w:rsidP="00A907E3">
      <w:pPr>
        <w:rPr>
          <w:szCs w:val="24"/>
        </w:rPr>
        <w:sectPr w:rsidR="00A907E3" w:rsidSect="00A907E3">
          <w:footerReference w:type="default" r:id="rId15"/>
          <w:type w:val="continuous"/>
          <w:pgSz w:w="12240" w:h="15840"/>
          <w:pgMar w:top="1440" w:right="1440" w:bottom="1440" w:left="1440" w:header="720" w:footer="539" w:gutter="0"/>
          <w:pgNumType w:fmt="lowerRoman" w:start="1"/>
          <w:cols w:space="720"/>
          <w:docGrid w:linePitch="360"/>
        </w:sectPr>
      </w:pPr>
    </w:p>
    <w:p w14:paraId="5457C135" w14:textId="77777777" w:rsidR="00A907E3" w:rsidRDefault="00A907E3" w:rsidP="00A907E3">
      <w:pPr>
        <w:rPr>
          <w:szCs w:val="24"/>
        </w:rPr>
      </w:pPr>
      <w:r w:rsidRPr="001317E4">
        <w:rPr>
          <w:szCs w:val="24"/>
        </w:rPr>
        <w:t xml:space="preserve">National Marine Fisheries Service </w:t>
      </w:r>
    </w:p>
    <w:p w14:paraId="459BFE46" w14:textId="77777777" w:rsidR="00A907E3" w:rsidRPr="001317E4" w:rsidRDefault="00A907E3" w:rsidP="00A907E3">
      <w:pPr>
        <w:rPr>
          <w:szCs w:val="24"/>
        </w:rPr>
      </w:pPr>
      <w:r w:rsidRPr="001317E4">
        <w:rPr>
          <w:szCs w:val="24"/>
        </w:rPr>
        <w:t>(</w:t>
      </w:r>
      <w:r>
        <w:rPr>
          <w:szCs w:val="24"/>
        </w:rPr>
        <w:t>Lead Agency)</w:t>
      </w:r>
    </w:p>
    <w:p w14:paraId="0C768C1D" w14:textId="77777777" w:rsidR="00A907E3" w:rsidRPr="001317E4" w:rsidRDefault="00A907E3" w:rsidP="00A907E3">
      <w:pPr>
        <w:rPr>
          <w:szCs w:val="24"/>
        </w:rPr>
      </w:pPr>
      <w:r>
        <w:rPr>
          <w:szCs w:val="24"/>
        </w:rPr>
        <w:t>Southeast Regional Office</w:t>
      </w:r>
    </w:p>
    <w:p w14:paraId="3AE9EF5B" w14:textId="77777777" w:rsidR="00A907E3" w:rsidRPr="001317E4" w:rsidRDefault="00A907E3" w:rsidP="00A907E3">
      <w:pPr>
        <w:rPr>
          <w:szCs w:val="24"/>
        </w:rPr>
      </w:pPr>
      <w:r w:rsidRPr="001317E4">
        <w:rPr>
          <w:szCs w:val="24"/>
        </w:rPr>
        <w:t>263 13</w:t>
      </w:r>
      <w:r w:rsidRPr="001317E4">
        <w:rPr>
          <w:szCs w:val="24"/>
          <w:vertAlign w:val="superscript"/>
        </w:rPr>
        <w:t>th</w:t>
      </w:r>
      <w:r>
        <w:rPr>
          <w:szCs w:val="24"/>
        </w:rPr>
        <w:t xml:space="preserve"> Avenue South</w:t>
      </w:r>
    </w:p>
    <w:p w14:paraId="3B904017" w14:textId="77777777" w:rsidR="00A907E3" w:rsidRPr="001317E4" w:rsidRDefault="00A907E3" w:rsidP="00A907E3">
      <w:pPr>
        <w:rPr>
          <w:szCs w:val="24"/>
        </w:rPr>
      </w:pPr>
      <w:r w:rsidRPr="001317E4">
        <w:rPr>
          <w:szCs w:val="24"/>
        </w:rPr>
        <w:t>St. Petersburg, Florida 33701</w:t>
      </w:r>
    </w:p>
    <w:p w14:paraId="27F77784" w14:textId="77777777" w:rsidR="00A907E3" w:rsidRDefault="00A907E3" w:rsidP="00A907E3">
      <w:pPr>
        <w:rPr>
          <w:szCs w:val="24"/>
        </w:rPr>
      </w:pPr>
      <w:r w:rsidRPr="001317E4">
        <w:rPr>
          <w:szCs w:val="24"/>
        </w:rPr>
        <w:t>727-824-5305</w:t>
      </w:r>
    </w:p>
    <w:p w14:paraId="5BB0CF87" w14:textId="77777777" w:rsidR="00A907E3" w:rsidRDefault="00A907E3" w:rsidP="00A907E3">
      <w:pPr>
        <w:rPr>
          <w:szCs w:val="24"/>
        </w:rPr>
      </w:pPr>
      <w:r w:rsidRPr="001317E4">
        <w:rPr>
          <w:szCs w:val="24"/>
        </w:rPr>
        <w:t>727-824-5308 (fax)</w:t>
      </w:r>
    </w:p>
    <w:p w14:paraId="2916604F" w14:textId="77777777" w:rsidR="00A907E3" w:rsidRDefault="00405079" w:rsidP="00A907E3">
      <w:hyperlink r:id="rId16" w:history="1">
        <w:r w:rsidR="00A907E3" w:rsidRPr="00573056">
          <w:rPr>
            <w:rStyle w:val="Hyperlink"/>
          </w:rPr>
          <w:t>http://sero.nmfs.noaa.gov</w:t>
        </w:r>
      </w:hyperlink>
    </w:p>
    <w:p w14:paraId="5A79909D" w14:textId="16AE74E5" w:rsidR="00A907E3" w:rsidRDefault="00A907E3" w:rsidP="00A907E3">
      <w:pPr>
        <w:rPr>
          <w:color w:val="000080"/>
          <w:szCs w:val="24"/>
        </w:rPr>
      </w:pPr>
      <w:r>
        <w:t>Contact:  Lauren Waters</w:t>
      </w:r>
      <w:r w:rsidRPr="006C17BE">
        <w:t xml:space="preserve"> </w:t>
      </w:r>
    </w:p>
    <w:p w14:paraId="04ADAFAE" w14:textId="2ED9432A" w:rsidR="00A907E3" w:rsidRDefault="00405079" w:rsidP="00A907E3">
      <w:pPr>
        <w:rPr>
          <w:color w:val="0000FF"/>
          <w:szCs w:val="24"/>
        </w:rPr>
      </w:pPr>
      <w:hyperlink r:id="rId17" w:history="1">
        <w:r w:rsidR="00A907E3" w:rsidRPr="007C6928">
          <w:rPr>
            <w:rStyle w:val="Hyperlink"/>
          </w:rPr>
          <w:t>lauren.waters</w:t>
        </w:r>
        <w:r w:rsidR="00A907E3" w:rsidRPr="007C6928">
          <w:rPr>
            <w:rStyle w:val="Hyperlink"/>
            <w:szCs w:val="24"/>
          </w:rPr>
          <w:t>@noaa.gov</w:t>
        </w:r>
      </w:hyperlink>
    </w:p>
    <w:p w14:paraId="1639551E" w14:textId="77777777" w:rsidR="00A907E3" w:rsidRPr="001317E4" w:rsidRDefault="00A907E3" w:rsidP="00A907E3">
      <w:pPr>
        <w:rPr>
          <w:szCs w:val="24"/>
        </w:rPr>
      </w:pPr>
      <w:r w:rsidRPr="001317E4">
        <w:rPr>
          <w:szCs w:val="24"/>
        </w:rPr>
        <w:t>Gulf of Mexico Fishe</w:t>
      </w:r>
      <w:r>
        <w:rPr>
          <w:szCs w:val="24"/>
        </w:rPr>
        <w:t xml:space="preserve">ry Management Council </w:t>
      </w:r>
    </w:p>
    <w:p w14:paraId="30832E80" w14:textId="77777777" w:rsidR="00A907E3" w:rsidRPr="001317E4" w:rsidRDefault="00A907E3" w:rsidP="00A907E3">
      <w:pPr>
        <w:rPr>
          <w:szCs w:val="24"/>
        </w:rPr>
      </w:pPr>
      <w:r w:rsidRPr="001317E4">
        <w:rPr>
          <w:szCs w:val="24"/>
        </w:rPr>
        <w:t>2203 North Lois Avenue</w:t>
      </w:r>
      <w:r>
        <w:rPr>
          <w:szCs w:val="24"/>
        </w:rPr>
        <w:t>, Suite 1100</w:t>
      </w:r>
    </w:p>
    <w:p w14:paraId="339BACBB" w14:textId="77777777" w:rsidR="00A907E3" w:rsidRDefault="00A907E3" w:rsidP="00A907E3">
      <w:pPr>
        <w:rPr>
          <w:szCs w:val="24"/>
        </w:rPr>
      </w:pPr>
      <w:r>
        <w:rPr>
          <w:szCs w:val="24"/>
        </w:rPr>
        <w:t>Tampa, Florida 33607</w:t>
      </w:r>
    </w:p>
    <w:p w14:paraId="763E5FAA" w14:textId="77777777" w:rsidR="00A907E3" w:rsidRPr="00180C78" w:rsidRDefault="00A907E3" w:rsidP="00A907E3">
      <w:pPr>
        <w:rPr>
          <w:szCs w:val="24"/>
          <w:lang w:val="es-MX"/>
        </w:rPr>
      </w:pPr>
      <w:r w:rsidRPr="00180C78">
        <w:rPr>
          <w:szCs w:val="24"/>
          <w:lang w:val="es-MX"/>
        </w:rPr>
        <w:t>813-348-1630</w:t>
      </w:r>
    </w:p>
    <w:p w14:paraId="51E905E0" w14:textId="77777777" w:rsidR="00A907E3" w:rsidRPr="00180C78" w:rsidRDefault="00A907E3" w:rsidP="00A907E3">
      <w:pPr>
        <w:rPr>
          <w:szCs w:val="24"/>
          <w:lang w:val="es-MX"/>
        </w:rPr>
      </w:pPr>
      <w:r w:rsidRPr="00180C78">
        <w:rPr>
          <w:szCs w:val="24"/>
          <w:lang w:val="es-MX"/>
        </w:rPr>
        <w:t>813-348-1711 (fax)</w:t>
      </w:r>
    </w:p>
    <w:p w14:paraId="73934BCC" w14:textId="77777777" w:rsidR="00A907E3" w:rsidRPr="00180C78" w:rsidRDefault="00405079" w:rsidP="00A907E3">
      <w:pPr>
        <w:rPr>
          <w:color w:val="000080"/>
          <w:szCs w:val="24"/>
          <w:u w:val="single"/>
          <w:lang w:val="es-MX"/>
        </w:rPr>
      </w:pPr>
      <w:hyperlink r:id="rId18" w:history="1">
        <w:r w:rsidR="00A907E3" w:rsidRPr="00180C78">
          <w:rPr>
            <w:rStyle w:val="Hyperlink"/>
            <w:szCs w:val="24"/>
            <w:lang w:val="es-MX"/>
          </w:rPr>
          <w:t>http://www.gulfcouncil.org</w:t>
        </w:r>
      </w:hyperlink>
    </w:p>
    <w:p w14:paraId="74CFC0C0" w14:textId="77777777" w:rsidR="00A907E3" w:rsidRPr="00180C78" w:rsidRDefault="00A907E3" w:rsidP="00A907E3">
      <w:pPr>
        <w:rPr>
          <w:szCs w:val="24"/>
          <w:lang w:val="es-MX"/>
        </w:rPr>
      </w:pPr>
      <w:r w:rsidRPr="00180C78">
        <w:rPr>
          <w:szCs w:val="24"/>
          <w:lang w:val="es-MX"/>
        </w:rPr>
        <w:t>Contact</w:t>
      </w:r>
      <w:proofErr w:type="gramStart"/>
      <w:r w:rsidRPr="00180C78">
        <w:rPr>
          <w:szCs w:val="24"/>
          <w:lang w:val="es-MX"/>
        </w:rPr>
        <w:t>:  Ava</w:t>
      </w:r>
      <w:proofErr w:type="gramEnd"/>
      <w:r w:rsidRPr="00180C78">
        <w:rPr>
          <w:szCs w:val="24"/>
          <w:lang w:val="es-MX"/>
        </w:rPr>
        <w:t xml:space="preserve"> Lasseter</w:t>
      </w:r>
    </w:p>
    <w:p w14:paraId="61227877" w14:textId="77777777" w:rsidR="00A907E3" w:rsidRPr="00180C78" w:rsidRDefault="00405079" w:rsidP="00A907E3">
      <w:pPr>
        <w:rPr>
          <w:szCs w:val="24"/>
          <w:lang w:val="es-MX"/>
        </w:rPr>
      </w:pPr>
      <w:hyperlink r:id="rId19" w:history="1">
        <w:r w:rsidR="00A907E3" w:rsidRPr="00180C78">
          <w:rPr>
            <w:rStyle w:val="Hyperlink"/>
            <w:szCs w:val="24"/>
            <w:lang w:val="es-MX"/>
          </w:rPr>
          <w:t>ava.lasseter@gulfcouncil.org</w:t>
        </w:r>
      </w:hyperlink>
    </w:p>
    <w:p w14:paraId="02744AAC" w14:textId="77777777" w:rsidR="00A907E3" w:rsidRPr="00180C78" w:rsidRDefault="00A907E3" w:rsidP="00A907E3">
      <w:pPr>
        <w:ind w:firstLine="720"/>
        <w:rPr>
          <w:szCs w:val="24"/>
          <w:lang w:val="es-MX"/>
        </w:rPr>
        <w:sectPr w:rsidR="00A907E3" w:rsidRPr="00180C78" w:rsidSect="007F245B">
          <w:type w:val="continuous"/>
          <w:pgSz w:w="12240" w:h="15840"/>
          <w:pgMar w:top="1440" w:right="1440" w:bottom="1440" w:left="1440" w:header="720" w:footer="539" w:gutter="0"/>
          <w:pgNumType w:fmt="lowerRoman" w:start="1"/>
          <w:cols w:num="2" w:space="720"/>
          <w:docGrid w:linePitch="360"/>
        </w:sectPr>
      </w:pPr>
    </w:p>
    <w:p w14:paraId="42614901" w14:textId="77777777" w:rsidR="00A907E3" w:rsidRPr="00180C78" w:rsidRDefault="00A907E3" w:rsidP="00A907E3">
      <w:pPr>
        <w:ind w:firstLine="720"/>
        <w:rPr>
          <w:szCs w:val="24"/>
          <w:lang w:val="es-MX"/>
        </w:rPr>
      </w:pPr>
    </w:p>
    <w:p w14:paraId="293A7EC3" w14:textId="77777777" w:rsidR="00A907E3" w:rsidRPr="00180C78" w:rsidRDefault="00A907E3" w:rsidP="00A907E3">
      <w:pPr>
        <w:rPr>
          <w:lang w:val="es-MX"/>
        </w:rPr>
      </w:pPr>
    </w:p>
    <w:p w14:paraId="441DCFB0" w14:textId="77777777" w:rsidR="00A907E3" w:rsidRPr="0034593E" w:rsidRDefault="00A907E3" w:rsidP="00A907E3">
      <w:pPr>
        <w:rPr>
          <w:b/>
          <w:szCs w:val="24"/>
        </w:rPr>
      </w:pPr>
      <w:r w:rsidRPr="0034593E">
        <w:rPr>
          <w:b/>
          <w:szCs w:val="24"/>
        </w:rPr>
        <w:t>Type of Action</w:t>
      </w:r>
    </w:p>
    <w:p w14:paraId="46B56C67" w14:textId="77777777" w:rsidR="00A907E3" w:rsidRPr="001317E4" w:rsidRDefault="00A907E3" w:rsidP="00A907E3">
      <w:pPr>
        <w:rPr>
          <w:szCs w:val="24"/>
        </w:rPr>
      </w:pPr>
    </w:p>
    <w:p w14:paraId="390C809D" w14:textId="77777777" w:rsidR="00A907E3" w:rsidRPr="001317E4" w:rsidRDefault="00A907E3" w:rsidP="00A907E3">
      <w:pPr>
        <w:ind w:firstLine="720"/>
        <w:rPr>
          <w:szCs w:val="24"/>
        </w:rPr>
      </w:pPr>
      <w:r w:rsidRPr="001317E4">
        <w:rPr>
          <w:szCs w:val="24"/>
        </w:rPr>
        <w:t>(</w:t>
      </w:r>
      <w:r>
        <w:rPr>
          <w:szCs w:val="24"/>
        </w:rPr>
        <w:t xml:space="preserve">  </w:t>
      </w:r>
      <w:r w:rsidRPr="001317E4">
        <w:rPr>
          <w:szCs w:val="24"/>
        </w:rPr>
        <w:t>) Administrative</w:t>
      </w:r>
      <w:r w:rsidRPr="001317E4">
        <w:rPr>
          <w:szCs w:val="24"/>
        </w:rPr>
        <w:tab/>
      </w:r>
      <w:r w:rsidRPr="001317E4">
        <w:rPr>
          <w:szCs w:val="24"/>
        </w:rPr>
        <w:tab/>
      </w:r>
      <w:r w:rsidRPr="001317E4">
        <w:rPr>
          <w:szCs w:val="24"/>
        </w:rPr>
        <w:tab/>
      </w:r>
      <w:r w:rsidRPr="001317E4">
        <w:rPr>
          <w:szCs w:val="24"/>
        </w:rPr>
        <w:tab/>
      </w:r>
      <w:r w:rsidRPr="001317E4">
        <w:rPr>
          <w:szCs w:val="24"/>
        </w:rPr>
        <w:tab/>
        <w:t>(  ) Legislative</w:t>
      </w:r>
    </w:p>
    <w:p w14:paraId="2FAECEAB" w14:textId="77777777" w:rsidR="00A907E3" w:rsidRPr="001317E4" w:rsidRDefault="00A907E3" w:rsidP="00A907E3">
      <w:pPr>
        <w:ind w:firstLine="720"/>
        <w:rPr>
          <w:szCs w:val="24"/>
        </w:rPr>
      </w:pPr>
      <w:r>
        <w:rPr>
          <w:szCs w:val="24"/>
        </w:rPr>
        <w:t>(X) Draft</w:t>
      </w:r>
      <w:r>
        <w:rPr>
          <w:szCs w:val="24"/>
        </w:rPr>
        <w:tab/>
      </w:r>
      <w:r>
        <w:rPr>
          <w:szCs w:val="24"/>
        </w:rPr>
        <w:tab/>
      </w:r>
      <w:r>
        <w:rPr>
          <w:szCs w:val="24"/>
        </w:rPr>
        <w:tab/>
      </w:r>
      <w:r>
        <w:rPr>
          <w:szCs w:val="24"/>
        </w:rPr>
        <w:tab/>
      </w:r>
      <w:r>
        <w:rPr>
          <w:szCs w:val="24"/>
        </w:rPr>
        <w:tab/>
      </w:r>
      <w:r>
        <w:rPr>
          <w:szCs w:val="24"/>
        </w:rPr>
        <w:tab/>
        <w:t xml:space="preserve">(  </w:t>
      </w:r>
      <w:r w:rsidRPr="001317E4">
        <w:rPr>
          <w:szCs w:val="24"/>
        </w:rPr>
        <w:t>) Final</w:t>
      </w:r>
    </w:p>
    <w:p w14:paraId="603B4279" w14:textId="77777777" w:rsidR="00A907E3" w:rsidRDefault="00A907E3" w:rsidP="00A907E3"/>
    <w:p w14:paraId="5C71F951" w14:textId="77777777" w:rsidR="00A907E3" w:rsidRPr="006440E2" w:rsidRDefault="00A907E3" w:rsidP="00A907E3">
      <w:pPr>
        <w:rPr>
          <w:b/>
          <w:bCs/>
          <w:szCs w:val="24"/>
        </w:rPr>
      </w:pPr>
      <w:r w:rsidRPr="006440E2">
        <w:rPr>
          <w:b/>
          <w:szCs w:val="24"/>
        </w:rPr>
        <w:t>Filing Dates with EPA</w:t>
      </w:r>
    </w:p>
    <w:p w14:paraId="1B767EB5" w14:textId="4A3A342A" w:rsidR="00A907E3" w:rsidRPr="006440E2" w:rsidRDefault="00A907E3" w:rsidP="00A907E3">
      <w:pPr>
        <w:pStyle w:val="Level1"/>
        <w:ind w:left="0"/>
      </w:pPr>
      <w:bookmarkStart w:id="6" w:name="_Toc126727294"/>
      <w:bookmarkStart w:id="7" w:name="_Toc126727394"/>
      <w:bookmarkStart w:id="8" w:name="_Toc126728066"/>
      <w:bookmarkStart w:id="9" w:name="_Toc126728288"/>
      <w:bookmarkStart w:id="10" w:name="_Toc142460647"/>
      <w:r w:rsidRPr="006440E2">
        <w:t xml:space="preserve">Notice of intent (NOI) to prepare EIS published: </w:t>
      </w:r>
      <w:r>
        <w:t xml:space="preserve"> </w:t>
      </w:r>
      <w:r w:rsidR="00AB0524">
        <w:t>January 17, 2018</w:t>
      </w:r>
    </w:p>
    <w:p w14:paraId="2BE796E9" w14:textId="77777777" w:rsidR="00A907E3" w:rsidRPr="006440E2" w:rsidRDefault="00A907E3" w:rsidP="00A907E3">
      <w:pPr>
        <w:pStyle w:val="Level1"/>
        <w:ind w:left="0"/>
      </w:pPr>
      <w:bookmarkStart w:id="11" w:name="_Toc126727295"/>
      <w:bookmarkStart w:id="12" w:name="_Toc126727395"/>
      <w:bookmarkStart w:id="13" w:name="_Toc126728067"/>
      <w:bookmarkStart w:id="14" w:name="_Toc126728289"/>
      <w:bookmarkStart w:id="15" w:name="_Toc142460648"/>
      <w:bookmarkEnd w:id="6"/>
      <w:bookmarkEnd w:id="7"/>
      <w:bookmarkEnd w:id="8"/>
      <w:bookmarkEnd w:id="9"/>
      <w:bookmarkEnd w:id="10"/>
      <w:r w:rsidRPr="006440E2">
        <w:rPr>
          <w:color w:val="000000"/>
        </w:rPr>
        <w:t>Draft environmental impact statement (DEIS)</w:t>
      </w:r>
      <w:r w:rsidRPr="006440E2">
        <w:t xml:space="preserve"> filed with EPA: </w:t>
      </w:r>
      <w:bookmarkEnd w:id="11"/>
      <w:bookmarkEnd w:id="12"/>
      <w:bookmarkEnd w:id="13"/>
      <w:bookmarkEnd w:id="14"/>
      <w:bookmarkEnd w:id="15"/>
    </w:p>
    <w:p w14:paraId="6E95221D" w14:textId="77777777" w:rsidR="00A907E3" w:rsidRPr="006440E2" w:rsidRDefault="00A907E3" w:rsidP="00A907E3">
      <w:pPr>
        <w:rPr>
          <w:color w:val="000000"/>
          <w:szCs w:val="24"/>
        </w:rPr>
      </w:pPr>
      <w:r w:rsidRPr="006440E2">
        <w:rPr>
          <w:color w:val="000000"/>
          <w:szCs w:val="24"/>
        </w:rPr>
        <w:t xml:space="preserve">DEIS comment period ended: </w:t>
      </w:r>
    </w:p>
    <w:p w14:paraId="4F666DB8" w14:textId="34097782" w:rsidR="00A907E3" w:rsidRPr="00A907E3" w:rsidRDefault="00A907E3" w:rsidP="00A907E3">
      <w:r w:rsidRPr="006440E2">
        <w:rPr>
          <w:color w:val="000000"/>
          <w:szCs w:val="24"/>
        </w:rPr>
        <w:t>EPA comments on</w:t>
      </w:r>
      <w:r w:rsidRPr="006440E2">
        <w:rPr>
          <w:szCs w:val="24"/>
        </w:rPr>
        <w:t xml:space="preserve"> DEIS</w:t>
      </w:r>
      <w:r w:rsidRPr="006440E2">
        <w:rPr>
          <w:color w:val="000000"/>
          <w:szCs w:val="24"/>
        </w:rPr>
        <w:t xml:space="preserve">: </w:t>
      </w:r>
    </w:p>
    <w:p w14:paraId="278C059C" w14:textId="77777777" w:rsidR="00A907E3" w:rsidRDefault="00A907E3" w:rsidP="00A907E3"/>
    <w:p w14:paraId="5D49DF26" w14:textId="77777777" w:rsidR="00A907E3" w:rsidRDefault="00A907E3" w:rsidP="00A907E3"/>
    <w:p w14:paraId="604ABFD0" w14:textId="77777777" w:rsidR="00A907E3" w:rsidRDefault="00A907E3" w:rsidP="00A907E3">
      <w:pPr>
        <w:sectPr w:rsidR="00A907E3" w:rsidSect="000C0CFD">
          <w:footerReference w:type="default" r:id="rId20"/>
          <w:type w:val="continuous"/>
          <w:pgSz w:w="12240" w:h="15840"/>
          <w:pgMar w:top="1440" w:right="1440" w:bottom="1440" w:left="1440" w:header="720" w:footer="539" w:gutter="0"/>
          <w:pgNumType w:fmt="lowerRoman" w:start="1"/>
          <w:cols w:space="720"/>
          <w:docGrid w:linePitch="360"/>
        </w:sectPr>
      </w:pPr>
    </w:p>
    <w:p w14:paraId="24601F7A" w14:textId="3300EC45" w:rsidR="00CE0E72" w:rsidRDefault="00CE0E72" w:rsidP="00A907E3">
      <w:pPr>
        <w:pStyle w:val="Heading1"/>
      </w:pPr>
      <w:bookmarkStart w:id="16" w:name="_Toc506453203"/>
      <w:r>
        <w:lastRenderedPageBreak/>
        <w:t>A</w:t>
      </w:r>
      <w:r w:rsidR="00201B39">
        <w:t>bbreviations</w:t>
      </w:r>
      <w:r>
        <w:t xml:space="preserve"> </w:t>
      </w:r>
      <w:r w:rsidR="00201B39">
        <w:t>Used</w:t>
      </w:r>
      <w:r>
        <w:t xml:space="preserve"> </w:t>
      </w:r>
      <w:r w:rsidR="00201B39">
        <w:t>in</w:t>
      </w:r>
      <w:r>
        <w:t xml:space="preserve"> </w:t>
      </w:r>
      <w:r w:rsidR="00201B39">
        <w:t>this</w:t>
      </w:r>
      <w:r>
        <w:t xml:space="preserve"> </w:t>
      </w:r>
      <w:bookmarkEnd w:id="0"/>
      <w:bookmarkEnd w:id="1"/>
      <w:r w:rsidR="00201B39">
        <w:t>Document</w:t>
      </w:r>
      <w:bookmarkEnd w:id="2"/>
      <w:bookmarkEnd w:id="16"/>
    </w:p>
    <w:p w14:paraId="16A45F05" w14:textId="77777777" w:rsidR="00CE0E72" w:rsidRDefault="00CE0E72" w:rsidP="00CE0E72">
      <w:pPr>
        <w:autoSpaceDE w:val="0"/>
        <w:autoSpaceDN w:val="0"/>
        <w:adjustRightInd w:val="0"/>
        <w:rPr>
          <w:rFonts w:ascii="TimesNewRomanPS-BoldMT" w:hAnsi="TimesNewRomanPS-BoldMT" w:cs="TimesNewRomanPS-BoldMT"/>
          <w:bCs/>
          <w:szCs w:val="24"/>
        </w:rPr>
      </w:pPr>
    </w:p>
    <w:p w14:paraId="766F731F" w14:textId="77777777" w:rsidR="001D6ACA" w:rsidRDefault="001D6ACA" w:rsidP="00A24354">
      <w:pPr>
        <w:tabs>
          <w:tab w:val="left" w:pos="2520"/>
        </w:tabs>
      </w:pPr>
    </w:p>
    <w:p w14:paraId="27CD9170" w14:textId="22C5DE09" w:rsidR="006A1B62" w:rsidRDefault="006A1B62" w:rsidP="00A24354">
      <w:pPr>
        <w:tabs>
          <w:tab w:val="left" w:pos="2520"/>
        </w:tabs>
      </w:pPr>
      <w:r>
        <w:t>ABC</w:t>
      </w:r>
      <w:r>
        <w:tab/>
      </w:r>
      <w:r>
        <w:rPr>
          <w:szCs w:val="24"/>
        </w:rPr>
        <w:t>acceptable biological catch</w:t>
      </w:r>
    </w:p>
    <w:p w14:paraId="6FA05407" w14:textId="77777777" w:rsidR="00CE0E72" w:rsidRPr="001060AE" w:rsidRDefault="00CE0E72" w:rsidP="00E06D28">
      <w:pPr>
        <w:tabs>
          <w:tab w:val="left" w:pos="2520"/>
        </w:tabs>
      </w:pPr>
      <w:r w:rsidRPr="001060AE">
        <w:t>ACL</w:t>
      </w:r>
      <w:r w:rsidRPr="001060AE">
        <w:tab/>
      </w:r>
      <w:r w:rsidR="0090175D">
        <w:t>a</w:t>
      </w:r>
      <w:r w:rsidRPr="001060AE">
        <w:t>nnual catch limit</w:t>
      </w:r>
    </w:p>
    <w:p w14:paraId="74C48CC5" w14:textId="77777777" w:rsidR="00CE0E72" w:rsidRPr="001060AE" w:rsidRDefault="00CE0E72" w:rsidP="00E06D28">
      <w:pPr>
        <w:tabs>
          <w:tab w:val="left" w:pos="2520"/>
        </w:tabs>
      </w:pPr>
      <w:r w:rsidRPr="001060AE">
        <w:t>ACT</w:t>
      </w:r>
      <w:r w:rsidRPr="001060AE">
        <w:tab/>
      </w:r>
      <w:r w:rsidR="0090175D">
        <w:t>a</w:t>
      </w:r>
      <w:r w:rsidRPr="001060AE">
        <w:t>nnual catch target</w:t>
      </w:r>
    </w:p>
    <w:p w14:paraId="2D0FF7F7" w14:textId="58A88DB4" w:rsidR="00B35636" w:rsidRDefault="00B35636" w:rsidP="00E06D28">
      <w:pPr>
        <w:tabs>
          <w:tab w:val="left" w:pos="2520"/>
        </w:tabs>
      </w:pPr>
      <w:r>
        <w:t>AM</w:t>
      </w:r>
      <w:r>
        <w:tab/>
        <w:t>accountability measure</w:t>
      </w:r>
    </w:p>
    <w:p w14:paraId="2E11CA6E" w14:textId="4EA89D67" w:rsidR="00E14EDF" w:rsidRDefault="00E14EDF" w:rsidP="00E06D28">
      <w:pPr>
        <w:tabs>
          <w:tab w:val="left" w:pos="2520"/>
        </w:tabs>
      </w:pPr>
      <w:r>
        <w:t>APAIS</w:t>
      </w:r>
      <w:r>
        <w:tab/>
      </w:r>
      <w:r>
        <w:rPr>
          <w:rFonts w:eastAsia="Times New Roman"/>
          <w:szCs w:val="24"/>
        </w:rPr>
        <w:t>Access Point Angler Intercept Survey</w:t>
      </w:r>
    </w:p>
    <w:p w14:paraId="7D904273" w14:textId="46DF50A7" w:rsidR="00FE29C1" w:rsidRDefault="00FE29C1" w:rsidP="00E06D28">
      <w:pPr>
        <w:tabs>
          <w:tab w:val="left" w:pos="2520"/>
        </w:tabs>
      </w:pPr>
      <w:r>
        <w:t>CEP</w:t>
      </w:r>
      <w:r>
        <w:tab/>
        <w:t>conservation equivalency plan</w:t>
      </w:r>
    </w:p>
    <w:p w14:paraId="1E49603D" w14:textId="77777777" w:rsidR="00CE0E72" w:rsidRPr="001060AE" w:rsidRDefault="00F44F1B" w:rsidP="00E06D28">
      <w:pPr>
        <w:tabs>
          <w:tab w:val="left" w:pos="2520"/>
        </w:tabs>
      </w:pPr>
      <w:r>
        <w:t xml:space="preserve">Council </w:t>
      </w:r>
      <w:r>
        <w:tab/>
      </w:r>
      <w:r w:rsidR="00CE0E72" w:rsidRPr="001060AE">
        <w:t>Gulf of Mexico Fishery Management Council</w:t>
      </w:r>
    </w:p>
    <w:p w14:paraId="61683D6E" w14:textId="78A625DA" w:rsidR="00905762" w:rsidRDefault="00905762" w:rsidP="00E06D28">
      <w:pPr>
        <w:tabs>
          <w:tab w:val="left" w:pos="2520"/>
        </w:tabs>
      </w:pPr>
      <w:r>
        <w:t>DEIS</w:t>
      </w:r>
      <w:r>
        <w:tab/>
        <w:t>draft environmental impact statement</w:t>
      </w:r>
    </w:p>
    <w:p w14:paraId="5C90FD3B" w14:textId="5CABE595" w:rsidR="003A03CA" w:rsidRDefault="003A03CA" w:rsidP="00E06D28">
      <w:pPr>
        <w:tabs>
          <w:tab w:val="left" w:pos="2520"/>
        </w:tabs>
      </w:pPr>
      <w:r>
        <w:t>DPS</w:t>
      </w:r>
      <w:r>
        <w:tab/>
      </w:r>
      <w:r w:rsidR="0071065B">
        <w:rPr>
          <w:szCs w:val="24"/>
        </w:rPr>
        <w:t>d</w:t>
      </w:r>
      <w:r w:rsidRPr="008136FD">
        <w:rPr>
          <w:szCs w:val="24"/>
        </w:rPr>
        <w:t xml:space="preserve">istinct </w:t>
      </w:r>
      <w:r w:rsidR="0071065B">
        <w:rPr>
          <w:szCs w:val="24"/>
        </w:rPr>
        <w:t>p</w:t>
      </w:r>
      <w:r w:rsidRPr="008136FD">
        <w:rPr>
          <w:szCs w:val="24"/>
        </w:rPr>
        <w:t xml:space="preserve">opulation </w:t>
      </w:r>
      <w:r w:rsidR="0071065B">
        <w:rPr>
          <w:szCs w:val="24"/>
        </w:rPr>
        <w:t>s</w:t>
      </w:r>
      <w:r w:rsidRPr="008136FD">
        <w:rPr>
          <w:szCs w:val="24"/>
        </w:rPr>
        <w:t>egment</w:t>
      </w:r>
    </w:p>
    <w:p w14:paraId="4454C973" w14:textId="03C121D0" w:rsidR="00FD7063" w:rsidRDefault="00FD7063" w:rsidP="00E06D28">
      <w:pPr>
        <w:tabs>
          <w:tab w:val="left" w:pos="2520"/>
        </w:tabs>
      </w:pPr>
      <w:r>
        <w:t>EFH</w:t>
      </w:r>
      <w:r>
        <w:tab/>
        <w:t>essential fish habitat</w:t>
      </w:r>
    </w:p>
    <w:p w14:paraId="4F7886A8" w14:textId="5DD2AA3B" w:rsidR="00233D85" w:rsidRDefault="00233D85" w:rsidP="00E06D28">
      <w:pPr>
        <w:tabs>
          <w:tab w:val="left" w:pos="2520"/>
        </w:tabs>
      </w:pPr>
      <w:r>
        <w:t>EFP</w:t>
      </w:r>
      <w:r>
        <w:tab/>
        <w:t>exempted fishing permit</w:t>
      </w:r>
    </w:p>
    <w:p w14:paraId="79485A69" w14:textId="35D2E148" w:rsidR="0099619E" w:rsidRDefault="0099619E" w:rsidP="00E06D28">
      <w:pPr>
        <w:tabs>
          <w:tab w:val="left" w:pos="2520"/>
        </w:tabs>
      </w:pPr>
      <w:r>
        <w:t>EIS</w:t>
      </w:r>
      <w:r>
        <w:tab/>
        <w:t>environmental impact assessment</w:t>
      </w:r>
      <w:r w:rsidR="006A1B62">
        <w:t>s</w:t>
      </w:r>
    </w:p>
    <w:p w14:paraId="6C96C9B4" w14:textId="6F574DC7" w:rsidR="000528BF" w:rsidRDefault="000528BF" w:rsidP="00E06D28">
      <w:pPr>
        <w:tabs>
          <w:tab w:val="left" w:pos="2520"/>
        </w:tabs>
      </w:pPr>
      <w:r>
        <w:t>EJ</w:t>
      </w:r>
      <w:r>
        <w:tab/>
        <w:t>environmental justice</w:t>
      </w:r>
    </w:p>
    <w:p w14:paraId="7CB7C44B" w14:textId="6081664B" w:rsidR="00652EAB" w:rsidRDefault="00652EAB" w:rsidP="00E06D28">
      <w:pPr>
        <w:tabs>
          <w:tab w:val="left" w:pos="2520"/>
        </w:tabs>
      </w:pPr>
      <w:r>
        <w:t>ESA</w:t>
      </w:r>
      <w:r>
        <w:tab/>
      </w:r>
      <w:r w:rsidRPr="008136FD">
        <w:rPr>
          <w:szCs w:val="24"/>
        </w:rPr>
        <w:t>Endangered Species Act</w:t>
      </w:r>
    </w:p>
    <w:p w14:paraId="75D9730B" w14:textId="321F767E" w:rsidR="00233D85" w:rsidRDefault="00233D85" w:rsidP="00E06D28">
      <w:pPr>
        <w:tabs>
          <w:tab w:val="left" w:pos="2520"/>
        </w:tabs>
      </w:pPr>
      <w:r>
        <w:t>F</w:t>
      </w:r>
      <w:r>
        <w:tab/>
        <w:t>fishing mortality</w:t>
      </w:r>
    </w:p>
    <w:p w14:paraId="5DBB58F2" w14:textId="5B198856" w:rsidR="00FE29C1" w:rsidRDefault="00FE29C1" w:rsidP="00E06D28">
      <w:pPr>
        <w:tabs>
          <w:tab w:val="left" w:pos="2520"/>
        </w:tabs>
      </w:pPr>
      <w:r>
        <w:t>FMP</w:t>
      </w:r>
      <w:r>
        <w:tab/>
        <w:t>fishery management plan</w:t>
      </w:r>
    </w:p>
    <w:p w14:paraId="106C4B7C" w14:textId="77777777" w:rsidR="00AD1DC5" w:rsidRDefault="00AD1DC5" w:rsidP="00E06D28">
      <w:pPr>
        <w:tabs>
          <w:tab w:val="left" w:pos="2520"/>
        </w:tabs>
      </w:pPr>
      <w:r>
        <w:t>Gulf</w:t>
      </w:r>
      <w:r>
        <w:tab/>
      </w:r>
      <w:proofErr w:type="spellStart"/>
      <w:r>
        <w:t>Gulf</w:t>
      </w:r>
      <w:proofErr w:type="spellEnd"/>
      <w:r>
        <w:t xml:space="preserve"> of Mexico</w:t>
      </w:r>
    </w:p>
    <w:p w14:paraId="233AE4A8" w14:textId="2562CE6F" w:rsidR="00FD7063" w:rsidRDefault="00FD7063" w:rsidP="00E06D28">
      <w:pPr>
        <w:tabs>
          <w:tab w:val="left" w:pos="2520"/>
        </w:tabs>
      </w:pPr>
      <w:r>
        <w:t>HAPC</w:t>
      </w:r>
      <w:r>
        <w:tab/>
        <w:t>habitat area of particular concern</w:t>
      </w:r>
    </w:p>
    <w:p w14:paraId="45222DD8" w14:textId="1D547930" w:rsidR="00392A84" w:rsidRDefault="00392A84" w:rsidP="00E06D28">
      <w:pPr>
        <w:tabs>
          <w:tab w:val="left" w:pos="2520"/>
        </w:tabs>
      </w:pPr>
      <w:r>
        <w:t>LAPP</w:t>
      </w:r>
      <w:r>
        <w:tab/>
        <w:t>Limited Access Privilege Program</w:t>
      </w:r>
    </w:p>
    <w:p w14:paraId="0425BEE3" w14:textId="771C73C8" w:rsidR="0099619E" w:rsidRDefault="0001065B" w:rsidP="00E06D28">
      <w:pPr>
        <w:tabs>
          <w:tab w:val="left" w:pos="2520"/>
        </w:tabs>
      </w:pPr>
      <w:r>
        <w:t>Magnuson-Stevens Act</w:t>
      </w:r>
      <w:r>
        <w:tab/>
      </w:r>
      <w:r w:rsidRPr="00EE063F">
        <w:t>Magnuson-Stevens Fishery Conservation and Management Act</w:t>
      </w:r>
      <w:r w:rsidR="0099619E">
        <w:tab/>
      </w:r>
    </w:p>
    <w:p w14:paraId="5D36DA48" w14:textId="737F0673" w:rsidR="00652EAB" w:rsidRDefault="00652EAB" w:rsidP="00E06D28">
      <w:pPr>
        <w:tabs>
          <w:tab w:val="left" w:pos="2520"/>
        </w:tabs>
      </w:pPr>
      <w:r>
        <w:t>MMPA</w:t>
      </w:r>
      <w:r>
        <w:tab/>
      </w:r>
      <w:r w:rsidRPr="008136FD">
        <w:rPr>
          <w:szCs w:val="24"/>
        </w:rPr>
        <w:t xml:space="preserve">Marine Mammal Protection Act </w:t>
      </w:r>
    </w:p>
    <w:p w14:paraId="5A1FA72A" w14:textId="641ABCA7" w:rsidR="006517ED" w:rsidRDefault="006517ED" w:rsidP="00E06D28">
      <w:pPr>
        <w:tabs>
          <w:tab w:val="left" w:pos="2520"/>
        </w:tabs>
      </w:pPr>
      <w:proofErr w:type="gramStart"/>
      <w:r>
        <w:t>mp</w:t>
      </w:r>
      <w:proofErr w:type="gramEnd"/>
      <w:r>
        <w:tab/>
        <w:t>million pounds</w:t>
      </w:r>
    </w:p>
    <w:p w14:paraId="60D7AF92" w14:textId="77FE7F5C" w:rsidR="001D6ACA" w:rsidRDefault="001D6ACA" w:rsidP="00E06D28">
      <w:pPr>
        <w:tabs>
          <w:tab w:val="left" w:pos="2520"/>
        </w:tabs>
      </w:pPr>
      <w:r>
        <w:t>MRFSS</w:t>
      </w:r>
      <w:r>
        <w:tab/>
        <w:t>Marine Recreational Fishery Statistics Survey</w:t>
      </w:r>
    </w:p>
    <w:p w14:paraId="5BFA38AC" w14:textId="721652A3" w:rsidR="004908AC" w:rsidRDefault="004908AC" w:rsidP="00E06D28">
      <w:pPr>
        <w:tabs>
          <w:tab w:val="left" w:pos="2520"/>
        </w:tabs>
      </w:pPr>
      <w:r>
        <w:t>MRIP</w:t>
      </w:r>
      <w:r>
        <w:tab/>
        <w:t>Marine Recreational Information Program</w:t>
      </w:r>
    </w:p>
    <w:p w14:paraId="13F56A89" w14:textId="550DF4DE" w:rsidR="008E7E4F" w:rsidRDefault="008E7E4F" w:rsidP="00E06D28">
      <w:pPr>
        <w:tabs>
          <w:tab w:val="left" w:pos="2520"/>
        </w:tabs>
      </w:pPr>
      <w:r>
        <w:t>MSST</w:t>
      </w:r>
      <w:r>
        <w:tab/>
      </w:r>
      <w:r w:rsidRPr="00FB4299">
        <w:t>minimum stock size threshold</w:t>
      </w:r>
    </w:p>
    <w:p w14:paraId="6F291DAA" w14:textId="703D46DB" w:rsidR="00E155B7" w:rsidRDefault="00E155B7" w:rsidP="00E06D28">
      <w:pPr>
        <w:tabs>
          <w:tab w:val="left" w:pos="2520"/>
        </w:tabs>
      </w:pPr>
      <w:r>
        <w:t>MSY</w:t>
      </w:r>
      <w:r>
        <w:tab/>
      </w:r>
      <w:r w:rsidRPr="00FB4299">
        <w:t>maximum sustainable yield</w:t>
      </w:r>
    </w:p>
    <w:p w14:paraId="31CE2BD0" w14:textId="521AA25F" w:rsidR="00DB431B" w:rsidRDefault="00DB431B" w:rsidP="00E06D28">
      <w:pPr>
        <w:tabs>
          <w:tab w:val="left" w:pos="2520"/>
        </w:tabs>
      </w:pPr>
      <w:r>
        <w:t>NAICS</w:t>
      </w:r>
      <w:r>
        <w:tab/>
        <w:t>North American Industry Classification System</w:t>
      </w:r>
    </w:p>
    <w:p w14:paraId="19071BBA" w14:textId="40BF680A" w:rsidR="00905762" w:rsidRDefault="00905762" w:rsidP="00E06D28">
      <w:pPr>
        <w:tabs>
          <w:tab w:val="left" w:pos="2520"/>
        </w:tabs>
      </w:pPr>
      <w:r>
        <w:t>NEPA</w:t>
      </w:r>
      <w:r>
        <w:tab/>
        <w:t>National Environmental Policy Act</w:t>
      </w:r>
    </w:p>
    <w:p w14:paraId="503546C0" w14:textId="77777777" w:rsidR="00CE0E72" w:rsidRDefault="00CE0E72" w:rsidP="00E06D28">
      <w:pPr>
        <w:tabs>
          <w:tab w:val="left" w:pos="2520"/>
        </w:tabs>
      </w:pPr>
      <w:r w:rsidRPr="001060AE">
        <w:t xml:space="preserve">NMFS </w:t>
      </w:r>
      <w:r w:rsidRPr="001060AE">
        <w:tab/>
        <w:t>National Marine Fisheries Service</w:t>
      </w:r>
    </w:p>
    <w:p w14:paraId="60F7FD58" w14:textId="4E52EB67" w:rsidR="005954A3" w:rsidRDefault="005954A3" w:rsidP="00E06D28">
      <w:pPr>
        <w:tabs>
          <w:tab w:val="left" w:pos="2520"/>
        </w:tabs>
        <w:rPr>
          <w:rStyle w:val="st1"/>
          <w:color w:val="222222"/>
        </w:rPr>
      </w:pPr>
      <w:r>
        <w:rPr>
          <w:rStyle w:val="st1"/>
          <w:color w:val="222222"/>
        </w:rPr>
        <w:t>NOAA</w:t>
      </w:r>
      <w:r>
        <w:rPr>
          <w:rStyle w:val="st1"/>
          <w:color w:val="222222"/>
        </w:rPr>
        <w:tab/>
      </w:r>
      <w:r w:rsidRPr="008136FD">
        <w:rPr>
          <w:szCs w:val="24"/>
        </w:rPr>
        <w:t>National Oceanic and Atmospheric Administration</w:t>
      </w:r>
    </w:p>
    <w:p w14:paraId="7968E7E7" w14:textId="78265E39" w:rsidR="001D6ACA" w:rsidRDefault="001D6ACA" w:rsidP="00E06D28">
      <w:pPr>
        <w:tabs>
          <w:tab w:val="left" w:pos="2520"/>
        </w:tabs>
        <w:rPr>
          <w:rStyle w:val="st1"/>
          <w:color w:val="222222"/>
        </w:rPr>
      </w:pPr>
      <w:r>
        <w:rPr>
          <w:rStyle w:val="st1"/>
          <w:color w:val="222222"/>
        </w:rPr>
        <w:t>NOS</w:t>
      </w:r>
      <w:r>
        <w:rPr>
          <w:rStyle w:val="st1"/>
          <w:color w:val="222222"/>
        </w:rPr>
        <w:tab/>
      </w:r>
      <w:r>
        <w:t>National Ocean Service</w:t>
      </w:r>
    </w:p>
    <w:p w14:paraId="31DCC9C8" w14:textId="705A0EAC" w:rsidR="008E7E4F" w:rsidRDefault="008E7E4F" w:rsidP="00E06D28">
      <w:pPr>
        <w:tabs>
          <w:tab w:val="left" w:pos="2520"/>
        </w:tabs>
        <w:rPr>
          <w:rStyle w:val="st1"/>
          <w:color w:val="222222"/>
        </w:rPr>
      </w:pPr>
      <w:r>
        <w:rPr>
          <w:rStyle w:val="st1"/>
          <w:color w:val="222222"/>
        </w:rPr>
        <w:t>OFL</w:t>
      </w:r>
      <w:r>
        <w:rPr>
          <w:rStyle w:val="st1"/>
          <w:color w:val="222222"/>
        </w:rPr>
        <w:tab/>
      </w:r>
      <w:r>
        <w:t>overfishing limit</w:t>
      </w:r>
    </w:p>
    <w:p w14:paraId="7FFFB86F" w14:textId="6E2E77C0" w:rsidR="00DA0CF0" w:rsidRDefault="00DA0CF0" w:rsidP="00E06D28">
      <w:pPr>
        <w:tabs>
          <w:tab w:val="left" w:pos="2520"/>
        </w:tabs>
        <w:rPr>
          <w:rStyle w:val="st1"/>
          <w:color w:val="222222"/>
        </w:rPr>
      </w:pPr>
      <w:r>
        <w:rPr>
          <w:rStyle w:val="st1"/>
          <w:color w:val="222222"/>
        </w:rPr>
        <w:t>PDARP</w:t>
      </w:r>
      <w:r>
        <w:rPr>
          <w:rStyle w:val="st1"/>
          <w:color w:val="222222"/>
        </w:rPr>
        <w:tab/>
      </w:r>
      <w:r w:rsidRPr="008136FD">
        <w:rPr>
          <w:szCs w:val="24"/>
        </w:rPr>
        <w:t>Programmatic Damage Assessment and Restoration Plan</w:t>
      </w:r>
    </w:p>
    <w:p w14:paraId="73C11785" w14:textId="740F78E7" w:rsidR="00DD3376" w:rsidRDefault="00DD3376" w:rsidP="00E06D28">
      <w:pPr>
        <w:tabs>
          <w:tab w:val="left" w:pos="2520"/>
        </w:tabs>
        <w:rPr>
          <w:rStyle w:val="st1"/>
          <w:color w:val="222222"/>
        </w:rPr>
      </w:pPr>
      <w:r>
        <w:rPr>
          <w:rStyle w:val="st1"/>
          <w:color w:val="222222"/>
        </w:rPr>
        <w:t>RQ</w:t>
      </w:r>
      <w:r>
        <w:rPr>
          <w:rStyle w:val="st1"/>
          <w:color w:val="222222"/>
        </w:rPr>
        <w:tab/>
      </w:r>
      <w:r w:rsidRPr="00D36CB4">
        <w:t>regional quotient</w:t>
      </w:r>
    </w:p>
    <w:p w14:paraId="7776120A" w14:textId="19DEA3DA" w:rsidR="001F7CF2" w:rsidRDefault="001F7CF2" w:rsidP="00E06D28">
      <w:pPr>
        <w:tabs>
          <w:tab w:val="left" w:pos="2520"/>
        </w:tabs>
      </w:pPr>
      <w:r>
        <w:rPr>
          <w:rStyle w:val="st1"/>
          <w:color w:val="222222"/>
        </w:rPr>
        <w:t>SEAMAP</w:t>
      </w:r>
      <w:r>
        <w:rPr>
          <w:rStyle w:val="st1"/>
          <w:color w:val="222222"/>
        </w:rPr>
        <w:tab/>
      </w:r>
      <w:r w:rsidRPr="00D83F96">
        <w:rPr>
          <w:rStyle w:val="st1"/>
          <w:color w:val="222222"/>
        </w:rPr>
        <w:t>Southeast Area Monitoring and Assessment Program</w:t>
      </w:r>
    </w:p>
    <w:p w14:paraId="6A169E64" w14:textId="7B9A72E5" w:rsidR="008529C8" w:rsidRDefault="008529C8" w:rsidP="00E06D28">
      <w:pPr>
        <w:tabs>
          <w:tab w:val="left" w:pos="2520"/>
        </w:tabs>
      </w:pPr>
      <w:r>
        <w:t>Secretary</w:t>
      </w:r>
      <w:r>
        <w:tab/>
      </w:r>
      <w:proofErr w:type="spellStart"/>
      <w:r w:rsidRPr="008D3945">
        <w:rPr>
          <w:szCs w:val="24"/>
        </w:rPr>
        <w:t>Secretary</w:t>
      </w:r>
      <w:proofErr w:type="spellEnd"/>
      <w:r w:rsidRPr="008D3945">
        <w:rPr>
          <w:szCs w:val="24"/>
        </w:rPr>
        <w:t xml:space="preserve"> of Commerce</w:t>
      </w:r>
    </w:p>
    <w:p w14:paraId="415E31BB" w14:textId="7810A4A6" w:rsidR="0001065B" w:rsidRDefault="0001065B" w:rsidP="00E06D28">
      <w:pPr>
        <w:tabs>
          <w:tab w:val="left" w:pos="2520"/>
        </w:tabs>
      </w:pPr>
      <w:r>
        <w:t>SEDAR</w:t>
      </w:r>
      <w:r>
        <w:tab/>
      </w:r>
      <w:r w:rsidRPr="001060AE">
        <w:t>Southeast Data Assessment and Review</w:t>
      </w:r>
    </w:p>
    <w:p w14:paraId="43F08C44" w14:textId="7E41E2F1" w:rsidR="00863C5E" w:rsidRDefault="00863C5E" w:rsidP="00E06D28">
      <w:pPr>
        <w:tabs>
          <w:tab w:val="left" w:pos="2520"/>
        </w:tabs>
      </w:pPr>
      <w:r>
        <w:t>SEFSC</w:t>
      </w:r>
      <w:r>
        <w:tab/>
        <w:t>Southeast Fisheries Science Center</w:t>
      </w:r>
    </w:p>
    <w:p w14:paraId="699579F2" w14:textId="50C08819" w:rsidR="005954A3" w:rsidRDefault="005954A3" w:rsidP="00E06D28">
      <w:pPr>
        <w:tabs>
          <w:tab w:val="left" w:pos="2520"/>
        </w:tabs>
      </w:pPr>
      <w:r>
        <w:t>SERO</w:t>
      </w:r>
      <w:r>
        <w:tab/>
      </w:r>
      <w:r w:rsidRPr="008136FD">
        <w:rPr>
          <w:szCs w:val="24"/>
        </w:rPr>
        <w:t>Southeast Regional Office</w:t>
      </w:r>
    </w:p>
    <w:p w14:paraId="14E3AA8D" w14:textId="4CECE58B" w:rsidR="004908AC" w:rsidRDefault="004908AC" w:rsidP="00E06D28">
      <w:pPr>
        <w:tabs>
          <w:tab w:val="left" w:pos="2520"/>
        </w:tabs>
      </w:pPr>
      <w:r>
        <w:t>SPR</w:t>
      </w:r>
      <w:r>
        <w:tab/>
        <w:t>spawning potential ratio</w:t>
      </w:r>
    </w:p>
    <w:p w14:paraId="61CA16B8" w14:textId="20D681FD" w:rsidR="00A541A5" w:rsidRDefault="00A541A5" w:rsidP="00E06D28">
      <w:pPr>
        <w:tabs>
          <w:tab w:val="left" w:pos="2520"/>
        </w:tabs>
      </w:pPr>
      <w:r>
        <w:t>SRHS</w:t>
      </w:r>
      <w:r>
        <w:tab/>
        <w:t>Southeast Region Headboat Survey</w:t>
      </w:r>
    </w:p>
    <w:p w14:paraId="2E56BEFF" w14:textId="3C0BDEEB" w:rsidR="007870FA" w:rsidRDefault="007870FA" w:rsidP="00E06D28">
      <w:pPr>
        <w:tabs>
          <w:tab w:val="left" w:pos="2520"/>
        </w:tabs>
      </w:pPr>
      <w:r>
        <w:t>SSB</w:t>
      </w:r>
      <w:r>
        <w:tab/>
        <w:t>spawning stock biomass</w:t>
      </w:r>
    </w:p>
    <w:p w14:paraId="7AECEDBD" w14:textId="5AD50C34" w:rsidR="008829A9" w:rsidRDefault="008829A9" w:rsidP="00E06D28">
      <w:pPr>
        <w:tabs>
          <w:tab w:val="left" w:pos="2520"/>
        </w:tabs>
      </w:pPr>
      <w:r>
        <w:t>SSC</w:t>
      </w:r>
      <w:r>
        <w:tab/>
        <w:t>Scientific and Statistical Committee</w:t>
      </w:r>
    </w:p>
    <w:p w14:paraId="4BE4981E" w14:textId="1BACA33F" w:rsidR="0008743D" w:rsidRDefault="0008743D" w:rsidP="00CD6B35">
      <w:pPr>
        <w:tabs>
          <w:tab w:val="left" w:pos="2520"/>
        </w:tabs>
        <w:rPr>
          <w:szCs w:val="24"/>
        </w:rPr>
      </w:pPr>
      <w:r>
        <w:rPr>
          <w:szCs w:val="24"/>
        </w:rPr>
        <w:lastRenderedPageBreak/>
        <w:t>TAC</w:t>
      </w:r>
      <w:r>
        <w:rPr>
          <w:szCs w:val="24"/>
        </w:rPr>
        <w:tab/>
        <w:t>total allowable catch</w:t>
      </w:r>
    </w:p>
    <w:p w14:paraId="0485B98C" w14:textId="3ED0ECAA" w:rsidR="00FD1E49" w:rsidRDefault="00922F44" w:rsidP="00CD6B35">
      <w:pPr>
        <w:tabs>
          <w:tab w:val="left" w:pos="2520"/>
        </w:tabs>
        <w:rPr>
          <w:szCs w:val="24"/>
        </w:rPr>
      </w:pPr>
      <w:r>
        <w:rPr>
          <w:szCs w:val="24"/>
        </w:rPr>
        <w:t>TL</w:t>
      </w:r>
      <w:r>
        <w:rPr>
          <w:szCs w:val="24"/>
        </w:rPr>
        <w:tab/>
        <w:t>total length</w:t>
      </w:r>
    </w:p>
    <w:p w14:paraId="5245B8D8" w14:textId="0D4E3723" w:rsidR="00EF204A" w:rsidRDefault="00EF204A" w:rsidP="00CD6B35">
      <w:pPr>
        <w:tabs>
          <w:tab w:val="left" w:pos="2520"/>
        </w:tabs>
        <w:rPr>
          <w:szCs w:val="24"/>
        </w:rPr>
      </w:pPr>
      <w:r>
        <w:rPr>
          <w:szCs w:val="24"/>
        </w:rPr>
        <w:t>USCG</w:t>
      </w:r>
      <w:r>
        <w:rPr>
          <w:szCs w:val="24"/>
        </w:rPr>
        <w:tab/>
      </w:r>
      <w:r>
        <w:rPr>
          <w:rFonts w:eastAsia="Times New Roman"/>
          <w:szCs w:val="24"/>
        </w:rPr>
        <w:t>United States Coast Guard</w:t>
      </w:r>
    </w:p>
    <w:p w14:paraId="70C43C17" w14:textId="58CCCFCE" w:rsidR="006517ED" w:rsidRDefault="006517ED" w:rsidP="00CD6B35">
      <w:pPr>
        <w:tabs>
          <w:tab w:val="left" w:pos="2520"/>
        </w:tabs>
        <w:rPr>
          <w:szCs w:val="24"/>
        </w:rPr>
      </w:pPr>
      <w:proofErr w:type="gramStart"/>
      <w:r>
        <w:rPr>
          <w:szCs w:val="24"/>
        </w:rPr>
        <w:t>ww</w:t>
      </w:r>
      <w:proofErr w:type="gramEnd"/>
      <w:r>
        <w:rPr>
          <w:szCs w:val="24"/>
        </w:rPr>
        <w:tab/>
        <w:t>whole weight</w:t>
      </w:r>
    </w:p>
    <w:p w14:paraId="3C1155D8" w14:textId="77777777" w:rsidR="001D6ACA" w:rsidRDefault="001D6ACA" w:rsidP="00CD6B35">
      <w:pPr>
        <w:tabs>
          <w:tab w:val="left" w:pos="2520"/>
        </w:tabs>
        <w:rPr>
          <w:szCs w:val="24"/>
        </w:rPr>
      </w:pPr>
    </w:p>
    <w:p w14:paraId="108C04E0" w14:textId="77777777" w:rsidR="001D6ACA" w:rsidRDefault="001D6ACA" w:rsidP="001D6ACA">
      <w:pPr>
        <w:tabs>
          <w:tab w:val="left" w:pos="2520"/>
        </w:tabs>
        <w:rPr>
          <w:szCs w:val="24"/>
        </w:rPr>
      </w:pPr>
      <w:r w:rsidRPr="00CE7620">
        <w:rPr>
          <w:u w:val="single"/>
        </w:rPr>
        <w:t>Individual State Amendments</w:t>
      </w:r>
      <w:r>
        <w:rPr>
          <w:szCs w:val="24"/>
        </w:rPr>
        <w:t xml:space="preserve">:  Florida, Alabama, Mississippi, Louisiana, and Texas’ State </w:t>
      </w:r>
    </w:p>
    <w:p w14:paraId="66A3C13E" w14:textId="77777777" w:rsidR="001D6ACA" w:rsidRDefault="001D6ACA" w:rsidP="001D6ACA">
      <w:pPr>
        <w:tabs>
          <w:tab w:val="left" w:pos="2520"/>
        </w:tabs>
        <w:rPr>
          <w:szCs w:val="24"/>
        </w:rPr>
      </w:pPr>
      <w:r>
        <w:rPr>
          <w:szCs w:val="24"/>
        </w:rPr>
        <w:tab/>
        <w:t>Management for Recreational Red Snapper Amendments</w:t>
      </w:r>
    </w:p>
    <w:p w14:paraId="3339540A" w14:textId="77777777" w:rsidR="001D6ACA" w:rsidRDefault="001D6ACA" w:rsidP="001D6ACA">
      <w:pPr>
        <w:tabs>
          <w:tab w:val="left" w:pos="2520"/>
        </w:tabs>
      </w:pPr>
      <w:r w:rsidRPr="00CE7620">
        <w:rPr>
          <w:u w:val="single"/>
        </w:rPr>
        <w:t>State Management Program Amendment</w:t>
      </w:r>
      <w:r>
        <w:t xml:space="preserve">:  State Management Program for Recreational Red </w:t>
      </w:r>
    </w:p>
    <w:p w14:paraId="3959D634" w14:textId="77777777" w:rsidR="001D6ACA" w:rsidRDefault="001D6ACA" w:rsidP="001D6ACA">
      <w:pPr>
        <w:tabs>
          <w:tab w:val="left" w:pos="2520"/>
        </w:tabs>
      </w:pPr>
      <w:r>
        <w:tab/>
        <w:t>Snapper Amendment</w:t>
      </w:r>
    </w:p>
    <w:p w14:paraId="001714F7" w14:textId="77777777" w:rsidR="001D6ACA" w:rsidRDefault="001D6ACA" w:rsidP="00CD6B35">
      <w:pPr>
        <w:tabs>
          <w:tab w:val="left" w:pos="2520"/>
        </w:tabs>
        <w:rPr>
          <w:szCs w:val="24"/>
        </w:rPr>
      </w:pPr>
    </w:p>
    <w:p w14:paraId="192BDCF8" w14:textId="77777777" w:rsidR="00FD1E49" w:rsidRDefault="00FD1E49" w:rsidP="00CD6B35">
      <w:pPr>
        <w:tabs>
          <w:tab w:val="left" w:pos="2520"/>
        </w:tabs>
        <w:rPr>
          <w:szCs w:val="24"/>
        </w:rPr>
      </w:pPr>
    </w:p>
    <w:p w14:paraId="7D049E5C" w14:textId="145FD6A6" w:rsidR="00CE0E72" w:rsidRDefault="00CE0E72" w:rsidP="00CD6B35">
      <w:pPr>
        <w:tabs>
          <w:tab w:val="left" w:pos="2520"/>
        </w:tabs>
        <w:rPr>
          <w:szCs w:val="24"/>
        </w:rPr>
      </w:pPr>
      <w:r>
        <w:rPr>
          <w:szCs w:val="24"/>
        </w:rPr>
        <w:br w:type="page"/>
      </w:r>
    </w:p>
    <w:sdt>
      <w:sdtPr>
        <w:rPr>
          <w:rFonts w:ascii="Times New Roman" w:eastAsia="Calibri" w:hAnsi="Times New Roman" w:cs="Times New Roman"/>
          <w:b w:val="0"/>
          <w:bCs w:val="0"/>
          <w:color w:val="auto"/>
          <w:sz w:val="24"/>
          <w:szCs w:val="22"/>
        </w:rPr>
        <w:id w:val="8736173"/>
        <w:docPartObj>
          <w:docPartGallery w:val="Table of Contents"/>
          <w:docPartUnique/>
        </w:docPartObj>
      </w:sdtPr>
      <w:sdtContent>
        <w:p w14:paraId="353C3971" w14:textId="77777777" w:rsidR="00CE0E72" w:rsidRPr="00DC30E0" w:rsidRDefault="005E26C0" w:rsidP="00606F22">
          <w:pPr>
            <w:pStyle w:val="TOCHeading"/>
            <w:jc w:val="center"/>
            <w:rPr>
              <w:rFonts w:ascii="Times New Roman" w:hAnsi="Times New Roman" w:cs="Times New Roman"/>
              <w:sz w:val="36"/>
              <w:szCs w:val="36"/>
            </w:rPr>
          </w:pPr>
          <w:r w:rsidRPr="00DC30E0">
            <w:rPr>
              <w:rFonts w:ascii="Times New Roman" w:hAnsi="Times New Roman" w:cs="Times New Roman"/>
              <w:sz w:val="36"/>
              <w:szCs w:val="36"/>
            </w:rPr>
            <w:t>TABLE OF CONTENTS</w:t>
          </w:r>
        </w:p>
        <w:p w14:paraId="62746E01" w14:textId="77777777" w:rsidR="00606F22" w:rsidRPr="00606F22" w:rsidRDefault="00606F22" w:rsidP="00606F22"/>
        <w:p w14:paraId="32C23FD4" w14:textId="77777777" w:rsidR="00973D22" w:rsidRDefault="001A71C6" w:rsidP="00973D22">
          <w:pPr>
            <w:pStyle w:val="TOC2"/>
            <w:ind w:left="0" w:firstLine="0"/>
            <w:rPr>
              <w:rFonts w:asciiTheme="minorHAnsi" w:eastAsiaTheme="minorEastAsia" w:hAnsiTheme="minorHAnsi" w:cstheme="minorBidi"/>
              <w:noProof/>
              <w:sz w:val="22"/>
            </w:rPr>
          </w:pPr>
          <w:r>
            <w:fldChar w:fldCharType="begin"/>
          </w:r>
          <w:r w:rsidR="00CE0E72">
            <w:instrText xml:space="preserve"> TOC \o "1-3" \h \z \u </w:instrText>
          </w:r>
          <w:r>
            <w:fldChar w:fldCharType="separate"/>
          </w:r>
          <w:hyperlink w:anchor="_Toc506453202" w:history="1">
            <w:r w:rsidR="00973D22" w:rsidRPr="00F86628">
              <w:rPr>
                <w:rStyle w:val="Hyperlink"/>
                <w:noProof/>
              </w:rPr>
              <w:t>Draft Environmental Impact Statement (DEIS) Cover Sheet</w:t>
            </w:r>
            <w:r w:rsidR="00973D22">
              <w:rPr>
                <w:noProof/>
                <w:webHidden/>
              </w:rPr>
              <w:tab/>
            </w:r>
            <w:r w:rsidR="00973D22">
              <w:rPr>
                <w:noProof/>
                <w:webHidden/>
              </w:rPr>
              <w:fldChar w:fldCharType="begin"/>
            </w:r>
            <w:r w:rsidR="00973D22">
              <w:rPr>
                <w:noProof/>
                <w:webHidden/>
              </w:rPr>
              <w:instrText xml:space="preserve"> PAGEREF _Toc506453202 \h </w:instrText>
            </w:r>
            <w:r w:rsidR="00973D22">
              <w:rPr>
                <w:noProof/>
                <w:webHidden/>
              </w:rPr>
            </w:r>
            <w:r w:rsidR="00973D22">
              <w:rPr>
                <w:noProof/>
                <w:webHidden/>
              </w:rPr>
              <w:fldChar w:fldCharType="separate"/>
            </w:r>
            <w:r w:rsidR="00973D22">
              <w:rPr>
                <w:noProof/>
                <w:webHidden/>
              </w:rPr>
              <w:t>ii</w:t>
            </w:r>
            <w:r w:rsidR="00973D22">
              <w:rPr>
                <w:noProof/>
                <w:webHidden/>
              </w:rPr>
              <w:fldChar w:fldCharType="end"/>
            </w:r>
          </w:hyperlink>
        </w:p>
        <w:p w14:paraId="611765E8" w14:textId="77777777" w:rsidR="00973D22" w:rsidRDefault="00405079">
          <w:pPr>
            <w:pStyle w:val="TOC1"/>
            <w:rPr>
              <w:rFonts w:asciiTheme="minorHAnsi" w:eastAsiaTheme="minorEastAsia" w:hAnsiTheme="minorHAnsi" w:cstheme="minorBidi"/>
              <w:noProof/>
              <w:sz w:val="22"/>
            </w:rPr>
          </w:pPr>
          <w:hyperlink w:anchor="_Toc506453203" w:history="1">
            <w:r w:rsidR="00973D22" w:rsidRPr="00F86628">
              <w:rPr>
                <w:rStyle w:val="Hyperlink"/>
                <w:noProof/>
              </w:rPr>
              <w:t>Abbreviations Used in this Document</w:t>
            </w:r>
            <w:r w:rsidR="00973D22">
              <w:rPr>
                <w:noProof/>
                <w:webHidden/>
              </w:rPr>
              <w:tab/>
            </w:r>
            <w:r w:rsidR="00973D22">
              <w:rPr>
                <w:noProof/>
                <w:webHidden/>
              </w:rPr>
              <w:fldChar w:fldCharType="begin"/>
            </w:r>
            <w:r w:rsidR="00973D22">
              <w:rPr>
                <w:noProof/>
                <w:webHidden/>
              </w:rPr>
              <w:instrText xml:space="preserve"> PAGEREF _Toc506453203 \h </w:instrText>
            </w:r>
            <w:r w:rsidR="00973D22">
              <w:rPr>
                <w:noProof/>
                <w:webHidden/>
              </w:rPr>
            </w:r>
            <w:r w:rsidR="00973D22">
              <w:rPr>
                <w:noProof/>
                <w:webHidden/>
              </w:rPr>
              <w:fldChar w:fldCharType="separate"/>
            </w:r>
            <w:r w:rsidR="00973D22">
              <w:rPr>
                <w:noProof/>
                <w:webHidden/>
              </w:rPr>
              <w:t>ii</w:t>
            </w:r>
            <w:r w:rsidR="00973D22">
              <w:rPr>
                <w:noProof/>
                <w:webHidden/>
              </w:rPr>
              <w:fldChar w:fldCharType="end"/>
            </w:r>
          </w:hyperlink>
        </w:p>
        <w:p w14:paraId="59AD5078" w14:textId="77777777" w:rsidR="00973D22" w:rsidRDefault="00405079">
          <w:pPr>
            <w:pStyle w:val="TOC1"/>
            <w:rPr>
              <w:rFonts w:asciiTheme="minorHAnsi" w:eastAsiaTheme="minorEastAsia" w:hAnsiTheme="minorHAnsi" w:cstheme="minorBidi"/>
              <w:noProof/>
              <w:sz w:val="22"/>
            </w:rPr>
          </w:pPr>
          <w:hyperlink w:anchor="_Toc506453204" w:history="1">
            <w:r w:rsidR="00973D22" w:rsidRPr="00F86628">
              <w:rPr>
                <w:rStyle w:val="Hyperlink"/>
                <w:noProof/>
              </w:rPr>
              <w:t>List of Tables</w:t>
            </w:r>
            <w:r w:rsidR="00973D22">
              <w:rPr>
                <w:noProof/>
                <w:webHidden/>
              </w:rPr>
              <w:tab/>
            </w:r>
            <w:r w:rsidR="00973D22">
              <w:rPr>
                <w:noProof/>
                <w:webHidden/>
              </w:rPr>
              <w:fldChar w:fldCharType="begin"/>
            </w:r>
            <w:r w:rsidR="00973D22">
              <w:rPr>
                <w:noProof/>
                <w:webHidden/>
              </w:rPr>
              <w:instrText xml:space="preserve"> PAGEREF _Toc506453204 \h </w:instrText>
            </w:r>
            <w:r w:rsidR="00973D22">
              <w:rPr>
                <w:noProof/>
                <w:webHidden/>
              </w:rPr>
            </w:r>
            <w:r w:rsidR="00973D22">
              <w:rPr>
                <w:noProof/>
                <w:webHidden/>
              </w:rPr>
              <w:fldChar w:fldCharType="separate"/>
            </w:r>
            <w:r w:rsidR="00973D22">
              <w:rPr>
                <w:noProof/>
                <w:webHidden/>
              </w:rPr>
              <w:t>vi</w:t>
            </w:r>
            <w:r w:rsidR="00973D22">
              <w:rPr>
                <w:noProof/>
                <w:webHidden/>
              </w:rPr>
              <w:fldChar w:fldCharType="end"/>
            </w:r>
          </w:hyperlink>
        </w:p>
        <w:p w14:paraId="68F4E79B" w14:textId="77777777" w:rsidR="00973D22" w:rsidRDefault="00405079">
          <w:pPr>
            <w:pStyle w:val="TOC1"/>
            <w:rPr>
              <w:rFonts w:asciiTheme="minorHAnsi" w:eastAsiaTheme="minorEastAsia" w:hAnsiTheme="minorHAnsi" w:cstheme="minorBidi"/>
              <w:noProof/>
              <w:sz w:val="22"/>
            </w:rPr>
          </w:pPr>
          <w:hyperlink w:anchor="_Toc506453205" w:history="1">
            <w:r w:rsidR="00973D22" w:rsidRPr="00F86628">
              <w:rPr>
                <w:rStyle w:val="Hyperlink"/>
                <w:noProof/>
              </w:rPr>
              <w:t>List of Figures</w:t>
            </w:r>
            <w:r w:rsidR="00973D22">
              <w:rPr>
                <w:noProof/>
                <w:webHidden/>
              </w:rPr>
              <w:tab/>
            </w:r>
            <w:r w:rsidR="00973D22">
              <w:rPr>
                <w:noProof/>
                <w:webHidden/>
              </w:rPr>
              <w:fldChar w:fldCharType="begin"/>
            </w:r>
            <w:r w:rsidR="00973D22">
              <w:rPr>
                <w:noProof/>
                <w:webHidden/>
              </w:rPr>
              <w:instrText xml:space="preserve"> PAGEREF _Toc506453205 \h </w:instrText>
            </w:r>
            <w:r w:rsidR="00973D22">
              <w:rPr>
                <w:noProof/>
                <w:webHidden/>
              </w:rPr>
            </w:r>
            <w:r w:rsidR="00973D22">
              <w:rPr>
                <w:noProof/>
                <w:webHidden/>
              </w:rPr>
              <w:fldChar w:fldCharType="separate"/>
            </w:r>
            <w:r w:rsidR="00973D22">
              <w:rPr>
                <w:noProof/>
                <w:webHidden/>
              </w:rPr>
              <w:t>viii</w:t>
            </w:r>
            <w:r w:rsidR="00973D22">
              <w:rPr>
                <w:noProof/>
                <w:webHidden/>
              </w:rPr>
              <w:fldChar w:fldCharType="end"/>
            </w:r>
          </w:hyperlink>
        </w:p>
        <w:p w14:paraId="16660140" w14:textId="77777777" w:rsidR="00973D22" w:rsidRDefault="00405079">
          <w:pPr>
            <w:pStyle w:val="TOC1"/>
            <w:rPr>
              <w:rFonts w:asciiTheme="minorHAnsi" w:eastAsiaTheme="minorEastAsia" w:hAnsiTheme="minorHAnsi" w:cstheme="minorBidi"/>
              <w:noProof/>
              <w:sz w:val="22"/>
            </w:rPr>
          </w:pPr>
          <w:hyperlink w:anchor="_Toc506453206" w:history="1">
            <w:r w:rsidR="00973D22" w:rsidRPr="00F86628">
              <w:rPr>
                <w:rStyle w:val="Hyperlink"/>
                <w:noProof/>
              </w:rPr>
              <w:t>Chapter 1.  Introduction</w:t>
            </w:r>
            <w:r w:rsidR="00973D22">
              <w:rPr>
                <w:noProof/>
                <w:webHidden/>
              </w:rPr>
              <w:tab/>
            </w:r>
            <w:r w:rsidR="00973D22">
              <w:rPr>
                <w:noProof/>
                <w:webHidden/>
              </w:rPr>
              <w:fldChar w:fldCharType="begin"/>
            </w:r>
            <w:r w:rsidR="00973D22">
              <w:rPr>
                <w:noProof/>
                <w:webHidden/>
              </w:rPr>
              <w:instrText xml:space="preserve"> PAGEREF _Toc506453206 \h </w:instrText>
            </w:r>
            <w:r w:rsidR="00973D22">
              <w:rPr>
                <w:noProof/>
                <w:webHidden/>
              </w:rPr>
            </w:r>
            <w:r w:rsidR="00973D22">
              <w:rPr>
                <w:noProof/>
                <w:webHidden/>
              </w:rPr>
              <w:fldChar w:fldCharType="separate"/>
            </w:r>
            <w:r w:rsidR="00973D22">
              <w:rPr>
                <w:noProof/>
                <w:webHidden/>
              </w:rPr>
              <w:t>1</w:t>
            </w:r>
            <w:r w:rsidR="00973D22">
              <w:rPr>
                <w:noProof/>
                <w:webHidden/>
              </w:rPr>
              <w:fldChar w:fldCharType="end"/>
            </w:r>
          </w:hyperlink>
        </w:p>
        <w:p w14:paraId="624AA2DB" w14:textId="77777777" w:rsidR="00973D22" w:rsidRDefault="00405079">
          <w:pPr>
            <w:pStyle w:val="TOC2"/>
            <w:tabs>
              <w:tab w:val="left" w:pos="880"/>
            </w:tabs>
            <w:rPr>
              <w:rFonts w:asciiTheme="minorHAnsi" w:eastAsiaTheme="minorEastAsia" w:hAnsiTheme="minorHAnsi" w:cstheme="minorBidi"/>
              <w:noProof/>
              <w:sz w:val="22"/>
            </w:rPr>
          </w:pPr>
          <w:hyperlink w:anchor="_Toc506453207" w:history="1">
            <w:r w:rsidR="00973D22" w:rsidRPr="00F86628">
              <w:rPr>
                <w:rStyle w:val="Hyperlink"/>
                <w:noProof/>
              </w:rPr>
              <w:t>1.1</w:t>
            </w:r>
            <w:r w:rsidR="00973D22">
              <w:rPr>
                <w:rFonts w:asciiTheme="minorHAnsi" w:eastAsiaTheme="minorEastAsia" w:hAnsiTheme="minorHAnsi" w:cstheme="minorBidi"/>
                <w:noProof/>
                <w:sz w:val="22"/>
              </w:rPr>
              <w:tab/>
            </w:r>
            <w:r w:rsidR="00973D22" w:rsidRPr="00F86628">
              <w:rPr>
                <w:rStyle w:val="Hyperlink"/>
                <w:noProof/>
              </w:rPr>
              <w:t>Background</w:t>
            </w:r>
            <w:r w:rsidR="00973D22">
              <w:rPr>
                <w:noProof/>
                <w:webHidden/>
              </w:rPr>
              <w:tab/>
            </w:r>
            <w:r w:rsidR="00973D22">
              <w:rPr>
                <w:noProof/>
                <w:webHidden/>
              </w:rPr>
              <w:fldChar w:fldCharType="begin"/>
            </w:r>
            <w:r w:rsidR="00973D22">
              <w:rPr>
                <w:noProof/>
                <w:webHidden/>
              </w:rPr>
              <w:instrText xml:space="preserve"> PAGEREF _Toc506453207 \h </w:instrText>
            </w:r>
            <w:r w:rsidR="00973D22">
              <w:rPr>
                <w:noProof/>
                <w:webHidden/>
              </w:rPr>
            </w:r>
            <w:r w:rsidR="00973D22">
              <w:rPr>
                <w:noProof/>
                <w:webHidden/>
              </w:rPr>
              <w:fldChar w:fldCharType="separate"/>
            </w:r>
            <w:r w:rsidR="00973D22">
              <w:rPr>
                <w:noProof/>
                <w:webHidden/>
              </w:rPr>
              <w:t>1</w:t>
            </w:r>
            <w:r w:rsidR="00973D22">
              <w:rPr>
                <w:noProof/>
                <w:webHidden/>
              </w:rPr>
              <w:fldChar w:fldCharType="end"/>
            </w:r>
          </w:hyperlink>
        </w:p>
        <w:p w14:paraId="645684A5" w14:textId="77777777" w:rsidR="00973D22" w:rsidRDefault="00405079">
          <w:pPr>
            <w:pStyle w:val="TOC2"/>
            <w:tabs>
              <w:tab w:val="left" w:pos="880"/>
            </w:tabs>
            <w:rPr>
              <w:rFonts w:asciiTheme="minorHAnsi" w:eastAsiaTheme="minorEastAsia" w:hAnsiTheme="minorHAnsi" w:cstheme="minorBidi"/>
              <w:noProof/>
              <w:sz w:val="22"/>
            </w:rPr>
          </w:pPr>
          <w:hyperlink w:anchor="_Toc506453208" w:history="1">
            <w:r w:rsidR="00973D22" w:rsidRPr="00F86628">
              <w:rPr>
                <w:rStyle w:val="Hyperlink"/>
                <w:noProof/>
              </w:rPr>
              <w:t>1.2</w:t>
            </w:r>
            <w:r w:rsidR="00973D22">
              <w:rPr>
                <w:rFonts w:asciiTheme="minorHAnsi" w:eastAsiaTheme="minorEastAsia" w:hAnsiTheme="minorHAnsi" w:cstheme="minorBidi"/>
                <w:noProof/>
                <w:sz w:val="22"/>
              </w:rPr>
              <w:tab/>
            </w:r>
            <w:r w:rsidR="00973D22" w:rsidRPr="00F86628">
              <w:rPr>
                <w:rStyle w:val="Hyperlink"/>
                <w:noProof/>
              </w:rPr>
              <w:t>Purpose and Need</w:t>
            </w:r>
            <w:r w:rsidR="00973D22">
              <w:rPr>
                <w:noProof/>
                <w:webHidden/>
              </w:rPr>
              <w:tab/>
            </w:r>
            <w:r w:rsidR="00973D22">
              <w:rPr>
                <w:noProof/>
                <w:webHidden/>
              </w:rPr>
              <w:fldChar w:fldCharType="begin"/>
            </w:r>
            <w:r w:rsidR="00973D22">
              <w:rPr>
                <w:noProof/>
                <w:webHidden/>
              </w:rPr>
              <w:instrText xml:space="preserve"> PAGEREF _Toc506453208 \h </w:instrText>
            </w:r>
            <w:r w:rsidR="00973D22">
              <w:rPr>
                <w:noProof/>
                <w:webHidden/>
              </w:rPr>
            </w:r>
            <w:r w:rsidR="00973D22">
              <w:rPr>
                <w:noProof/>
                <w:webHidden/>
              </w:rPr>
              <w:fldChar w:fldCharType="separate"/>
            </w:r>
            <w:r w:rsidR="00973D22">
              <w:rPr>
                <w:noProof/>
                <w:webHidden/>
              </w:rPr>
              <w:t>5</w:t>
            </w:r>
            <w:r w:rsidR="00973D22">
              <w:rPr>
                <w:noProof/>
                <w:webHidden/>
              </w:rPr>
              <w:fldChar w:fldCharType="end"/>
            </w:r>
          </w:hyperlink>
        </w:p>
        <w:p w14:paraId="662BAD05" w14:textId="77777777" w:rsidR="00973D22" w:rsidRDefault="00405079">
          <w:pPr>
            <w:pStyle w:val="TOC2"/>
            <w:tabs>
              <w:tab w:val="left" w:pos="880"/>
            </w:tabs>
            <w:rPr>
              <w:rFonts w:asciiTheme="minorHAnsi" w:eastAsiaTheme="minorEastAsia" w:hAnsiTheme="minorHAnsi" w:cstheme="minorBidi"/>
              <w:noProof/>
              <w:sz w:val="22"/>
            </w:rPr>
          </w:pPr>
          <w:hyperlink w:anchor="_Toc506453209" w:history="1">
            <w:r w:rsidR="00973D22" w:rsidRPr="00F86628">
              <w:rPr>
                <w:rStyle w:val="Hyperlink"/>
                <w:noProof/>
              </w:rPr>
              <w:t>1.3</w:t>
            </w:r>
            <w:r w:rsidR="00973D22">
              <w:rPr>
                <w:rFonts w:asciiTheme="minorHAnsi" w:eastAsiaTheme="minorEastAsia" w:hAnsiTheme="minorHAnsi" w:cstheme="minorBidi"/>
                <w:noProof/>
                <w:sz w:val="22"/>
              </w:rPr>
              <w:tab/>
            </w:r>
            <w:r w:rsidR="00973D22" w:rsidRPr="00F86628">
              <w:rPr>
                <w:rStyle w:val="Hyperlink"/>
                <w:noProof/>
              </w:rPr>
              <w:t>History of Management</w:t>
            </w:r>
            <w:r w:rsidR="00973D22">
              <w:rPr>
                <w:noProof/>
                <w:webHidden/>
              </w:rPr>
              <w:tab/>
            </w:r>
            <w:r w:rsidR="00973D22">
              <w:rPr>
                <w:noProof/>
                <w:webHidden/>
              </w:rPr>
              <w:fldChar w:fldCharType="begin"/>
            </w:r>
            <w:r w:rsidR="00973D22">
              <w:rPr>
                <w:noProof/>
                <w:webHidden/>
              </w:rPr>
              <w:instrText xml:space="preserve"> PAGEREF _Toc506453209 \h </w:instrText>
            </w:r>
            <w:r w:rsidR="00973D22">
              <w:rPr>
                <w:noProof/>
                <w:webHidden/>
              </w:rPr>
            </w:r>
            <w:r w:rsidR="00973D22">
              <w:rPr>
                <w:noProof/>
                <w:webHidden/>
              </w:rPr>
              <w:fldChar w:fldCharType="separate"/>
            </w:r>
            <w:r w:rsidR="00973D22">
              <w:rPr>
                <w:noProof/>
                <w:webHidden/>
              </w:rPr>
              <w:t>5</w:t>
            </w:r>
            <w:r w:rsidR="00973D22">
              <w:rPr>
                <w:noProof/>
                <w:webHidden/>
              </w:rPr>
              <w:fldChar w:fldCharType="end"/>
            </w:r>
          </w:hyperlink>
        </w:p>
        <w:p w14:paraId="3499750E" w14:textId="77777777" w:rsidR="00973D22" w:rsidRDefault="00405079">
          <w:pPr>
            <w:pStyle w:val="TOC1"/>
            <w:rPr>
              <w:rFonts w:asciiTheme="minorHAnsi" w:eastAsiaTheme="minorEastAsia" w:hAnsiTheme="minorHAnsi" w:cstheme="minorBidi"/>
              <w:noProof/>
              <w:sz w:val="22"/>
            </w:rPr>
          </w:pPr>
          <w:hyperlink w:anchor="_Toc506453210" w:history="1">
            <w:r w:rsidR="00973D22" w:rsidRPr="00F86628">
              <w:rPr>
                <w:rStyle w:val="Hyperlink"/>
                <w:noProof/>
              </w:rPr>
              <w:t>Chapter 2.  Management Alternatives</w:t>
            </w:r>
            <w:r w:rsidR="00973D22">
              <w:rPr>
                <w:noProof/>
                <w:webHidden/>
              </w:rPr>
              <w:tab/>
            </w:r>
            <w:r w:rsidR="00973D22">
              <w:rPr>
                <w:noProof/>
                <w:webHidden/>
              </w:rPr>
              <w:fldChar w:fldCharType="begin"/>
            </w:r>
            <w:r w:rsidR="00973D22">
              <w:rPr>
                <w:noProof/>
                <w:webHidden/>
              </w:rPr>
              <w:instrText xml:space="preserve"> PAGEREF _Toc506453210 \h </w:instrText>
            </w:r>
            <w:r w:rsidR="00973D22">
              <w:rPr>
                <w:noProof/>
                <w:webHidden/>
              </w:rPr>
            </w:r>
            <w:r w:rsidR="00973D22">
              <w:rPr>
                <w:noProof/>
                <w:webHidden/>
              </w:rPr>
              <w:fldChar w:fldCharType="separate"/>
            </w:r>
            <w:r w:rsidR="00973D22">
              <w:rPr>
                <w:noProof/>
                <w:webHidden/>
              </w:rPr>
              <w:t>10</w:t>
            </w:r>
            <w:r w:rsidR="00973D22">
              <w:rPr>
                <w:noProof/>
                <w:webHidden/>
              </w:rPr>
              <w:fldChar w:fldCharType="end"/>
            </w:r>
          </w:hyperlink>
        </w:p>
        <w:p w14:paraId="7E2C6490" w14:textId="77777777" w:rsidR="00973D22" w:rsidRDefault="00405079">
          <w:pPr>
            <w:pStyle w:val="TOC2"/>
            <w:rPr>
              <w:rFonts w:asciiTheme="minorHAnsi" w:eastAsiaTheme="minorEastAsia" w:hAnsiTheme="minorHAnsi" w:cstheme="minorBidi"/>
              <w:noProof/>
              <w:sz w:val="22"/>
            </w:rPr>
          </w:pPr>
          <w:hyperlink w:anchor="_Toc506453211" w:history="1">
            <w:r w:rsidR="00973D22" w:rsidRPr="00F86628">
              <w:rPr>
                <w:rStyle w:val="Hyperlink"/>
                <w:noProof/>
              </w:rPr>
              <w:t>2.1  Action 1 – Components of the Recreational Sector to include in State Management Programs</w:t>
            </w:r>
            <w:r w:rsidR="00973D22">
              <w:rPr>
                <w:noProof/>
                <w:webHidden/>
              </w:rPr>
              <w:tab/>
            </w:r>
            <w:r w:rsidR="00973D22">
              <w:rPr>
                <w:noProof/>
                <w:webHidden/>
              </w:rPr>
              <w:fldChar w:fldCharType="begin"/>
            </w:r>
            <w:r w:rsidR="00973D22">
              <w:rPr>
                <w:noProof/>
                <w:webHidden/>
              </w:rPr>
              <w:instrText xml:space="preserve"> PAGEREF _Toc506453211 \h </w:instrText>
            </w:r>
            <w:r w:rsidR="00973D22">
              <w:rPr>
                <w:noProof/>
                <w:webHidden/>
              </w:rPr>
            </w:r>
            <w:r w:rsidR="00973D22">
              <w:rPr>
                <w:noProof/>
                <w:webHidden/>
              </w:rPr>
              <w:fldChar w:fldCharType="separate"/>
            </w:r>
            <w:r w:rsidR="00973D22">
              <w:rPr>
                <w:noProof/>
                <w:webHidden/>
              </w:rPr>
              <w:t>11</w:t>
            </w:r>
            <w:r w:rsidR="00973D22">
              <w:rPr>
                <w:noProof/>
                <w:webHidden/>
              </w:rPr>
              <w:fldChar w:fldCharType="end"/>
            </w:r>
          </w:hyperlink>
        </w:p>
        <w:p w14:paraId="081AD749" w14:textId="77777777" w:rsidR="00973D22" w:rsidRDefault="00405079">
          <w:pPr>
            <w:pStyle w:val="TOC2"/>
            <w:tabs>
              <w:tab w:val="left" w:pos="880"/>
            </w:tabs>
            <w:rPr>
              <w:rFonts w:asciiTheme="minorHAnsi" w:eastAsiaTheme="minorEastAsia" w:hAnsiTheme="minorHAnsi" w:cstheme="minorBidi"/>
              <w:noProof/>
              <w:sz w:val="22"/>
            </w:rPr>
          </w:pPr>
          <w:hyperlink w:anchor="_Toc506453212" w:history="1">
            <w:r w:rsidR="00973D22" w:rsidRPr="00F86628">
              <w:rPr>
                <w:rStyle w:val="Hyperlink"/>
                <w:noProof/>
              </w:rPr>
              <w:t>2.2</w:t>
            </w:r>
            <w:r w:rsidR="00973D22">
              <w:rPr>
                <w:rFonts w:asciiTheme="minorHAnsi" w:eastAsiaTheme="minorEastAsia" w:hAnsiTheme="minorHAnsi" w:cstheme="minorBidi"/>
                <w:noProof/>
                <w:sz w:val="22"/>
              </w:rPr>
              <w:tab/>
            </w:r>
            <w:r w:rsidR="00973D22" w:rsidRPr="00F86628">
              <w:rPr>
                <w:rStyle w:val="Hyperlink"/>
                <w:noProof/>
              </w:rPr>
              <w:t>Action 2 – Apportioning the Recreational ACL (Quota)</w:t>
            </w:r>
            <w:r w:rsidR="00973D22">
              <w:rPr>
                <w:noProof/>
                <w:webHidden/>
              </w:rPr>
              <w:tab/>
            </w:r>
            <w:r w:rsidR="00973D22">
              <w:rPr>
                <w:noProof/>
                <w:webHidden/>
              </w:rPr>
              <w:fldChar w:fldCharType="begin"/>
            </w:r>
            <w:r w:rsidR="00973D22">
              <w:rPr>
                <w:noProof/>
                <w:webHidden/>
              </w:rPr>
              <w:instrText xml:space="preserve"> PAGEREF _Toc506453212 \h </w:instrText>
            </w:r>
            <w:r w:rsidR="00973D22">
              <w:rPr>
                <w:noProof/>
                <w:webHidden/>
              </w:rPr>
            </w:r>
            <w:r w:rsidR="00973D22">
              <w:rPr>
                <w:noProof/>
                <w:webHidden/>
              </w:rPr>
              <w:fldChar w:fldCharType="separate"/>
            </w:r>
            <w:r w:rsidR="00973D22">
              <w:rPr>
                <w:noProof/>
                <w:webHidden/>
              </w:rPr>
              <w:t>14</w:t>
            </w:r>
            <w:r w:rsidR="00973D22">
              <w:rPr>
                <w:noProof/>
                <w:webHidden/>
              </w:rPr>
              <w:fldChar w:fldCharType="end"/>
            </w:r>
          </w:hyperlink>
        </w:p>
        <w:p w14:paraId="08C1BF73" w14:textId="77777777" w:rsidR="00973D22" w:rsidRDefault="00405079">
          <w:pPr>
            <w:pStyle w:val="TOC2"/>
            <w:rPr>
              <w:rFonts w:asciiTheme="minorHAnsi" w:eastAsiaTheme="minorEastAsia" w:hAnsiTheme="minorHAnsi" w:cstheme="minorBidi"/>
              <w:noProof/>
              <w:sz w:val="22"/>
            </w:rPr>
          </w:pPr>
          <w:hyperlink w:anchor="_Toc506453213" w:history="1">
            <w:r w:rsidR="00973D22" w:rsidRPr="00F86628">
              <w:rPr>
                <w:rStyle w:val="Hyperlink"/>
                <w:noProof/>
              </w:rPr>
              <w:t>2.3  Discussion – Authority Structure for State Management</w:t>
            </w:r>
            <w:r w:rsidR="00973D22">
              <w:rPr>
                <w:noProof/>
                <w:webHidden/>
              </w:rPr>
              <w:tab/>
            </w:r>
            <w:r w:rsidR="00973D22">
              <w:rPr>
                <w:noProof/>
                <w:webHidden/>
              </w:rPr>
              <w:fldChar w:fldCharType="begin"/>
            </w:r>
            <w:r w:rsidR="00973D22">
              <w:rPr>
                <w:noProof/>
                <w:webHidden/>
              </w:rPr>
              <w:instrText xml:space="preserve"> PAGEREF _Toc506453213 \h </w:instrText>
            </w:r>
            <w:r w:rsidR="00973D22">
              <w:rPr>
                <w:noProof/>
                <w:webHidden/>
              </w:rPr>
            </w:r>
            <w:r w:rsidR="00973D22">
              <w:rPr>
                <w:noProof/>
                <w:webHidden/>
              </w:rPr>
              <w:fldChar w:fldCharType="separate"/>
            </w:r>
            <w:r w:rsidR="00973D22">
              <w:rPr>
                <w:noProof/>
                <w:webHidden/>
              </w:rPr>
              <w:t>22</w:t>
            </w:r>
            <w:r w:rsidR="00973D22">
              <w:rPr>
                <w:noProof/>
                <w:webHidden/>
              </w:rPr>
              <w:fldChar w:fldCharType="end"/>
            </w:r>
          </w:hyperlink>
        </w:p>
        <w:p w14:paraId="0BDA4D89" w14:textId="77777777" w:rsidR="00973D22" w:rsidRDefault="00405079">
          <w:pPr>
            <w:pStyle w:val="TOC2"/>
            <w:rPr>
              <w:rFonts w:asciiTheme="minorHAnsi" w:eastAsiaTheme="minorEastAsia" w:hAnsiTheme="minorHAnsi" w:cstheme="minorBidi"/>
              <w:noProof/>
              <w:sz w:val="22"/>
            </w:rPr>
          </w:pPr>
          <w:hyperlink w:anchor="_Toc506453214" w:history="1">
            <w:r w:rsidR="00973D22" w:rsidRPr="00F86628">
              <w:rPr>
                <w:rStyle w:val="Hyperlink"/>
                <w:noProof/>
              </w:rPr>
              <w:t>2.4  Discussion – Post-Season Accountability Measures (AMs)</w:t>
            </w:r>
            <w:r w:rsidR="00973D22">
              <w:rPr>
                <w:noProof/>
                <w:webHidden/>
              </w:rPr>
              <w:tab/>
            </w:r>
            <w:r w:rsidR="00973D22">
              <w:rPr>
                <w:noProof/>
                <w:webHidden/>
              </w:rPr>
              <w:fldChar w:fldCharType="begin"/>
            </w:r>
            <w:r w:rsidR="00973D22">
              <w:rPr>
                <w:noProof/>
                <w:webHidden/>
              </w:rPr>
              <w:instrText xml:space="preserve"> PAGEREF _Toc506453214 \h </w:instrText>
            </w:r>
            <w:r w:rsidR="00973D22">
              <w:rPr>
                <w:noProof/>
                <w:webHidden/>
              </w:rPr>
            </w:r>
            <w:r w:rsidR="00973D22">
              <w:rPr>
                <w:noProof/>
                <w:webHidden/>
              </w:rPr>
              <w:fldChar w:fldCharType="separate"/>
            </w:r>
            <w:r w:rsidR="00973D22">
              <w:rPr>
                <w:noProof/>
                <w:webHidden/>
              </w:rPr>
              <w:t>26</w:t>
            </w:r>
            <w:r w:rsidR="00973D22">
              <w:rPr>
                <w:noProof/>
                <w:webHidden/>
              </w:rPr>
              <w:fldChar w:fldCharType="end"/>
            </w:r>
          </w:hyperlink>
        </w:p>
        <w:p w14:paraId="50DD416F" w14:textId="77777777" w:rsidR="00973D22" w:rsidRDefault="00405079">
          <w:pPr>
            <w:pStyle w:val="TOC1"/>
            <w:rPr>
              <w:rFonts w:asciiTheme="minorHAnsi" w:eastAsiaTheme="minorEastAsia" w:hAnsiTheme="minorHAnsi" w:cstheme="minorBidi"/>
              <w:noProof/>
              <w:sz w:val="22"/>
            </w:rPr>
          </w:pPr>
          <w:hyperlink w:anchor="_Toc506453215" w:history="1">
            <w:r w:rsidR="00973D22" w:rsidRPr="00F86628">
              <w:rPr>
                <w:rStyle w:val="Hyperlink"/>
                <w:noProof/>
              </w:rPr>
              <w:t>Chapter 3.  Affected Environment</w:t>
            </w:r>
            <w:r w:rsidR="00973D22">
              <w:rPr>
                <w:noProof/>
                <w:webHidden/>
              </w:rPr>
              <w:tab/>
            </w:r>
            <w:r w:rsidR="00973D22">
              <w:rPr>
                <w:noProof/>
                <w:webHidden/>
              </w:rPr>
              <w:fldChar w:fldCharType="begin"/>
            </w:r>
            <w:r w:rsidR="00973D22">
              <w:rPr>
                <w:noProof/>
                <w:webHidden/>
              </w:rPr>
              <w:instrText xml:space="preserve"> PAGEREF _Toc506453215 \h </w:instrText>
            </w:r>
            <w:r w:rsidR="00973D22">
              <w:rPr>
                <w:noProof/>
                <w:webHidden/>
              </w:rPr>
            </w:r>
            <w:r w:rsidR="00973D22">
              <w:rPr>
                <w:noProof/>
                <w:webHidden/>
              </w:rPr>
              <w:fldChar w:fldCharType="separate"/>
            </w:r>
            <w:r w:rsidR="00973D22">
              <w:rPr>
                <w:noProof/>
                <w:webHidden/>
              </w:rPr>
              <w:t>29</w:t>
            </w:r>
            <w:r w:rsidR="00973D22">
              <w:rPr>
                <w:noProof/>
                <w:webHidden/>
              </w:rPr>
              <w:fldChar w:fldCharType="end"/>
            </w:r>
          </w:hyperlink>
        </w:p>
        <w:p w14:paraId="53240FCC" w14:textId="77777777" w:rsidR="00973D22" w:rsidRDefault="00405079">
          <w:pPr>
            <w:pStyle w:val="TOC2"/>
            <w:rPr>
              <w:rFonts w:asciiTheme="minorHAnsi" w:eastAsiaTheme="minorEastAsia" w:hAnsiTheme="minorHAnsi" w:cstheme="minorBidi"/>
              <w:noProof/>
              <w:sz w:val="22"/>
            </w:rPr>
          </w:pPr>
          <w:hyperlink w:anchor="_Toc506453216" w:history="1">
            <w:r w:rsidR="00973D22" w:rsidRPr="00F86628">
              <w:rPr>
                <w:rStyle w:val="Hyperlink"/>
                <w:noProof/>
              </w:rPr>
              <w:t>3.1  Description of the Red Snapper Component of the Reef Fish Fishery</w:t>
            </w:r>
            <w:r w:rsidR="00973D22">
              <w:rPr>
                <w:noProof/>
                <w:webHidden/>
              </w:rPr>
              <w:tab/>
            </w:r>
            <w:r w:rsidR="00973D22">
              <w:rPr>
                <w:noProof/>
                <w:webHidden/>
              </w:rPr>
              <w:fldChar w:fldCharType="begin"/>
            </w:r>
            <w:r w:rsidR="00973D22">
              <w:rPr>
                <w:noProof/>
                <w:webHidden/>
              </w:rPr>
              <w:instrText xml:space="preserve"> PAGEREF _Toc506453216 \h </w:instrText>
            </w:r>
            <w:r w:rsidR="00973D22">
              <w:rPr>
                <w:noProof/>
                <w:webHidden/>
              </w:rPr>
            </w:r>
            <w:r w:rsidR="00973D22">
              <w:rPr>
                <w:noProof/>
                <w:webHidden/>
              </w:rPr>
              <w:fldChar w:fldCharType="separate"/>
            </w:r>
            <w:r w:rsidR="00973D22">
              <w:rPr>
                <w:noProof/>
                <w:webHidden/>
              </w:rPr>
              <w:t>29</w:t>
            </w:r>
            <w:r w:rsidR="00973D22">
              <w:rPr>
                <w:noProof/>
                <w:webHidden/>
              </w:rPr>
              <w:fldChar w:fldCharType="end"/>
            </w:r>
          </w:hyperlink>
        </w:p>
        <w:p w14:paraId="297EE219" w14:textId="77777777" w:rsidR="00973D22" w:rsidRDefault="00405079">
          <w:pPr>
            <w:pStyle w:val="TOC3"/>
            <w:tabs>
              <w:tab w:val="right" w:leader="dot" w:pos="9350"/>
            </w:tabs>
            <w:rPr>
              <w:rFonts w:asciiTheme="minorHAnsi" w:eastAsiaTheme="minorEastAsia" w:hAnsiTheme="minorHAnsi" w:cstheme="minorBidi"/>
              <w:noProof/>
              <w:sz w:val="22"/>
            </w:rPr>
          </w:pPr>
          <w:hyperlink w:anchor="_Toc506453217" w:history="1">
            <w:r w:rsidR="00973D22" w:rsidRPr="00F86628">
              <w:rPr>
                <w:rStyle w:val="Hyperlink"/>
                <w:noProof/>
              </w:rPr>
              <w:t>3.1.1 Commercial Sector</w:t>
            </w:r>
            <w:r w:rsidR="00973D22">
              <w:rPr>
                <w:noProof/>
                <w:webHidden/>
              </w:rPr>
              <w:tab/>
            </w:r>
            <w:r w:rsidR="00973D22">
              <w:rPr>
                <w:noProof/>
                <w:webHidden/>
              </w:rPr>
              <w:fldChar w:fldCharType="begin"/>
            </w:r>
            <w:r w:rsidR="00973D22">
              <w:rPr>
                <w:noProof/>
                <w:webHidden/>
              </w:rPr>
              <w:instrText xml:space="preserve"> PAGEREF _Toc506453217 \h </w:instrText>
            </w:r>
            <w:r w:rsidR="00973D22">
              <w:rPr>
                <w:noProof/>
                <w:webHidden/>
              </w:rPr>
            </w:r>
            <w:r w:rsidR="00973D22">
              <w:rPr>
                <w:noProof/>
                <w:webHidden/>
              </w:rPr>
              <w:fldChar w:fldCharType="separate"/>
            </w:r>
            <w:r w:rsidR="00973D22">
              <w:rPr>
                <w:noProof/>
                <w:webHidden/>
              </w:rPr>
              <w:t>31</w:t>
            </w:r>
            <w:r w:rsidR="00973D22">
              <w:rPr>
                <w:noProof/>
                <w:webHidden/>
              </w:rPr>
              <w:fldChar w:fldCharType="end"/>
            </w:r>
          </w:hyperlink>
        </w:p>
        <w:p w14:paraId="03B49C86" w14:textId="77777777" w:rsidR="00973D22" w:rsidRDefault="00405079">
          <w:pPr>
            <w:pStyle w:val="TOC3"/>
            <w:tabs>
              <w:tab w:val="right" w:leader="dot" w:pos="9350"/>
            </w:tabs>
            <w:rPr>
              <w:rFonts w:asciiTheme="minorHAnsi" w:eastAsiaTheme="minorEastAsia" w:hAnsiTheme="minorHAnsi" w:cstheme="minorBidi"/>
              <w:noProof/>
              <w:sz w:val="22"/>
            </w:rPr>
          </w:pPr>
          <w:hyperlink w:anchor="_Toc506453218" w:history="1">
            <w:r w:rsidR="00973D22" w:rsidRPr="00F86628">
              <w:rPr>
                <w:rStyle w:val="Hyperlink"/>
                <w:noProof/>
              </w:rPr>
              <w:t>3.1.2 Recreational Sector</w:t>
            </w:r>
            <w:r w:rsidR="00973D22">
              <w:rPr>
                <w:noProof/>
                <w:webHidden/>
              </w:rPr>
              <w:tab/>
            </w:r>
            <w:r w:rsidR="00973D22">
              <w:rPr>
                <w:noProof/>
                <w:webHidden/>
              </w:rPr>
              <w:fldChar w:fldCharType="begin"/>
            </w:r>
            <w:r w:rsidR="00973D22">
              <w:rPr>
                <w:noProof/>
                <w:webHidden/>
              </w:rPr>
              <w:instrText xml:space="preserve"> PAGEREF _Toc506453218 \h </w:instrText>
            </w:r>
            <w:r w:rsidR="00973D22">
              <w:rPr>
                <w:noProof/>
                <w:webHidden/>
              </w:rPr>
            </w:r>
            <w:r w:rsidR="00973D22">
              <w:rPr>
                <w:noProof/>
                <w:webHidden/>
              </w:rPr>
              <w:fldChar w:fldCharType="separate"/>
            </w:r>
            <w:r w:rsidR="00973D22">
              <w:rPr>
                <w:noProof/>
                <w:webHidden/>
              </w:rPr>
              <w:t>31</w:t>
            </w:r>
            <w:r w:rsidR="00973D22">
              <w:rPr>
                <w:noProof/>
                <w:webHidden/>
              </w:rPr>
              <w:fldChar w:fldCharType="end"/>
            </w:r>
          </w:hyperlink>
        </w:p>
        <w:p w14:paraId="42E56013" w14:textId="77777777" w:rsidR="00973D22" w:rsidRDefault="00405079">
          <w:pPr>
            <w:pStyle w:val="TOC2"/>
            <w:rPr>
              <w:rFonts w:asciiTheme="minorHAnsi" w:eastAsiaTheme="minorEastAsia" w:hAnsiTheme="minorHAnsi" w:cstheme="minorBidi"/>
              <w:noProof/>
              <w:sz w:val="22"/>
            </w:rPr>
          </w:pPr>
          <w:hyperlink w:anchor="_Toc506453219" w:history="1">
            <w:r w:rsidR="00973D22" w:rsidRPr="00F86628">
              <w:rPr>
                <w:rStyle w:val="Hyperlink"/>
                <w:noProof/>
              </w:rPr>
              <w:t>3.2  Physical Environment</w:t>
            </w:r>
            <w:r w:rsidR="00973D22">
              <w:rPr>
                <w:noProof/>
                <w:webHidden/>
              </w:rPr>
              <w:tab/>
            </w:r>
            <w:r w:rsidR="00973D22">
              <w:rPr>
                <w:noProof/>
                <w:webHidden/>
              </w:rPr>
              <w:fldChar w:fldCharType="begin"/>
            </w:r>
            <w:r w:rsidR="00973D22">
              <w:rPr>
                <w:noProof/>
                <w:webHidden/>
              </w:rPr>
              <w:instrText xml:space="preserve"> PAGEREF _Toc506453219 \h </w:instrText>
            </w:r>
            <w:r w:rsidR="00973D22">
              <w:rPr>
                <w:noProof/>
                <w:webHidden/>
              </w:rPr>
            </w:r>
            <w:r w:rsidR="00973D22">
              <w:rPr>
                <w:noProof/>
                <w:webHidden/>
              </w:rPr>
              <w:fldChar w:fldCharType="separate"/>
            </w:r>
            <w:r w:rsidR="00973D22">
              <w:rPr>
                <w:noProof/>
                <w:webHidden/>
              </w:rPr>
              <w:t>39</w:t>
            </w:r>
            <w:r w:rsidR="00973D22">
              <w:rPr>
                <w:noProof/>
                <w:webHidden/>
              </w:rPr>
              <w:fldChar w:fldCharType="end"/>
            </w:r>
          </w:hyperlink>
        </w:p>
        <w:p w14:paraId="74A396DC" w14:textId="77777777" w:rsidR="00973D22" w:rsidRDefault="00405079">
          <w:pPr>
            <w:pStyle w:val="TOC2"/>
            <w:rPr>
              <w:rFonts w:asciiTheme="minorHAnsi" w:eastAsiaTheme="minorEastAsia" w:hAnsiTheme="minorHAnsi" w:cstheme="minorBidi"/>
              <w:noProof/>
              <w:sz w:val="22"/>
            </w:rPr>
          </w:pPr>
          <w:hyperlink w:anchor="_Toc506453220" w:history="1">
            <w:r w:rsidR="00973D22" w:rsidRPr="00F86628">
              <w:rPr>
                <w:rStyle w:val="Hyperlink"/>
                <w:noProof/>
              </w:rPr>
              <w:t>3.3  Biological Environment</w:t>
            </w:r>
            <w:r w:rsidR="00973D22">
              <w:rPr>
                <w:noProof/>
                <w:webHidden/>
              </w:rPr>
              <w:tab/>
            </w:r>
            <w:r w:rsidR="00973D22">
              <w:rPr>
                <w:noProof/>
                <w:webHidden/>
              </w:rPr>
              <w:fldChar w:fldCharType="begin"/>
            </w:r>
            <w:r w:rsidR="00973D22">
              <w:rPr>
                <w:noProof/>
                <w:webHidden/>
              </w:rPr>
              <w:instrText xml:space="preserve"> PAGEREF _Toc506453220 \h </w:instrText>
            </w:r>
            <w:r w:rsidR="00973D22">
              <w:rPr>
                <w:noProof/>
                <w:webHidden/>
              </w:rPr>
            </w:r>
            <w:r w:rsidR="00973D22">
              <w:rPr>
                <w:noProof/>
                <w:webHidden/>
              </w:rPr>
              <w:fldChar w:fldCharType="separate"/>
            </w:r>
            <w:r w:rsidR="00973D22">
              <w:rPr>
                <w:noProof/>
                <w:webHidden/>
              </w:rPr>
              <w:t>41</w:t>
            </w:r>
            <w:r w:rsidR="00973D22">
              <w:rPr>
                <w:noProof/>
                <w:webHidden/>
              </w:rPr>
              <w:fldChar w:fldCharType="end"/>
            </w:r>
          </w:hyperlink>
        </w:p>
        <w:p w14:paraId="42DF6D95" w14:textId="77777777" w:rsidR="00973D22" w:rsidRDefault="00405079">
          <w:pPr>
            <w:pStyle w:val="TOC2"/>
            <w:rPr>
              <w:rFonts w:asciiTheme="minorHAnsi" w:eastAsiaTheme="minorEastAsia" w:hAnsiTheme="minorHAnsi" w:cstheme="minorBidi"/>
              <w:noProof/>
              <w:sz w:val="22"/>
            </w:rPr>
          </w:pPr>
          <w:hyperlink w:anchor="_Toc506453221" w:history="1">
            <w:r w:rsidR="00973D22" w:rsidRPr="00F86628">
              <w:rPr>
                <w:rStyle w:val="Hyperlink"/>
                <w:noProof/>
              </w:rPr>
              <w:t>3.4  Economic Environment</w:t>
            </w:r>
            <w:r w:rsidR="00973D22">
              <w:rPr>
                <w:noProof/>
                <w:webHidden/>
              </w:rPr>
              <w:tab/>
            </w:r>
            <w:r w:rsidR="00973D22">
              <w:rPr>
                <w:noProof/>
                <w:webHidden/>
              </w:rPr>
              <w:fldChar w:fldCharType="begin"/>
            </w:r>
            <w:r w:rsidR="00973D22">
              <w:rPr>
                <w:noProof/>
                <w:webHidden/>
              </w:rPr>
              <w:instrText xml:space="preserve"> PAGEREF _Toc506453221 \h </w:instrText>
            </w:r>
            <w:r w:rsidR="00973D22">
              <w:rPr>
                <w:noProof/>
                <w:webHidden/>
              </w:rPr>
            </w:r>
            <w:r w:rsidR="00973D22">
              <w:rPr>
                <w:noProof/>
                <w:webHidden/>
              </w:rPr>
              <w:fldChar w:fldCharType="separate"/>
            </w:r>
            <w:r w:rsidR="00973D22">
              <w:rPr>
                <w:noProof/>
                <w:webHidden/>
              </w:rPr>
              <w:t>58</w:t>
            </w:r>
            <w:r w:rsidR="00973D22">
              <w:rPr>
                <w:noProof/>
                <w:webHidden/>
              </w:rPr>
              <w:fldChar w:fldCharType="end"/>
            </w:r>
          </w:hyperlink>
        </w:p>
        <w:p w14:paraId="107BCA1E" w14:textId="77777777" w:rsidR="00973D22" w:rsidRDefault="00405079">
          <w:pPr>
            <w:pStyle w:val="TOC3"/>
            <w:tabs>
              <w:tab w:val="right" w:leader="dot" w:pos="9350"/>
            </w:tabs>
            <w:rPr>
              <w:rFonts w:asciiTheme="minorHAnsi" w:eastAsiaTheme="minorEastAsia" w:hAnsiTheme="minorHAnsi" w:cstheme="minorBidi"/>
              <w:noProof/>
              <w:sz w:val="22"/>
            </w:rPr>
          </w:pPr>
          <w:hyperlink w:anchor="_Toc506453222" w:history="1">
            <w:r w:rsidR="00973D22" w:rsidRPr="00F86628">
              <w:rPr>
                <w:rStyle w:val="Hyperlink"/>
                <w:noProof/>
              </w:rPr>
              <w:t>3.4.1 Commercial Sector</w:t>
            </w:r>
            <w:r w:rsidR="00973D22">
              <w:rPr>
                <w:noProof/>
                <w:webHidden/>
              </w:rPr>
              <w:tab/>
            </w:r>
            <w:r w:rsidR="00973D22">
              <w:rPr>
                <w:noProof/>
                <w:webHidden/>
              </w:rPr>
              <w:fldChar w:fldCharType="begin"/>
            </w:r>
            <w:r w:rsidR="00973D22">
              <w:rPr>
                <w:noProof/>
                <w:webHidden/>
              </w:rPr>
              <w:instrText xml:space="preserve"> PAGEREF _Toc506453222 \h </w:instrText>
            </w:r>
            <w:r w:rsidR="00973D22">
              <w:rPr>
                <w:noProof/>
                <w:webHidden/>
              </w:rPr>
            </w:r>
            <w:r w:rsidR="00973D22">
              <w:rPr>
                <w:noProof/>
                <w:webHidden/>
              </w:rPr>
              <w:fldChar w:fldCharType="separate"/>
            </w:r>
            <w:r w:rsidR="00973D22">
              <w:rPr>
                <w:noProof/>
                <w:webHidden/>
              </w:rPr>
              <w:t>58</w:t>
            </w:r>
            <w:r w:rsidR="00973D22">
              <w:rPr>
                <w:noProof/>
                <w:webHidden/>
              </w:rPr>
              <w:fldChar w:fldCharType="end"/>
            </w:r>
          </w:hyperlink>
        </w:p>
        <w:p w14:paraId="7805A455" w14:textId="77777777" w:rsidR="00973D22" w:rsidRDefault="00405079">
          <w:pPr>
            <w:pStyle w:val="TOC3"/>
            <w:tabs>
              <w:tab w:val="right" w:leader="dot" w:pos="9350"/>
            </w:tabs>
            <w:rPr>
              <w:rFonts w:asciiTheme="minorHAnsi" w:eastAsiaTheme="minorEastAsia" w:hAnsiTheme="minorHAnsi" w:cstheme="minorBidi"/>
              <w:noProof/>
              <w:sz w:val="22"/>
            </w:rPr>
          </w:pPr>
          <w:hyperlink w:anchor="_Toc506453223" w:history="1">
            <w:r w:rsidR="00973D22" w:rsidRPr="00F86628">
              <w:rPr>
                <w:rStyle w:val="Hyperlink"/>
                <w:noProof/>
              </w:rPr>
              <w:t>3.4.2  Recreational Sector</w:t>
            </w:r>
            <w:r w:rsidR="00973D22">
              <w:rPr>
                <w:noProof/>
                <w:webHidden/>
              </w:rPr>
              <w:tab/>
            </w:r>
            <w:r w:rsidR="00973D22">
              <w:rPr>
                <w:noProof/>
                <w:webHidden/>
              </w:rPr>
              <w:fldChar w:fldCharType="begin"/>
            </w:r>
            <w:r w:rsidR="00973D22">
              <w:rPr>
                <w:noProof/>
                <w:webHidden/>
              </w:rPr>
              <w:instrText xml:space="preserve"> PAGEREF _Toc506453223 \h </w:instrText>
            </w:r>
            <w:r w:rsidR="00973D22">
              <w:rPr>
                <w:noProof/>
                <w:webHidden/>
              </w:rPr>
            </w:r>
            <w:r w:rsidR="00973D22">
              <w:rPr>
                <w:noProof/>
                <w:webHidden/>
              </w:rPr>
              <w:fldChar w:fldCharType="separate"/>
            </w:r>
            <w:r w:rsidR="00973D22">
              <w:rPr>
                <w:noProof/>
                <w:webHidden/>
              </w:rPr>
              <w:t>58</w:t>
            </w:r>
            <w:r w:rsidR="00973D22">
              <w:rPr>
                <w:noProof/>
                <w:webHidden/>
              </w:rPr>
              <w:fldChar w:fldCharType="end"/>
            </w:r>
          </w:hyperlink>
        </w:p>
        <w:p w14:paraId="0B7E3D01" w14:textId="77777777" w:rsidR="00973D22" w:rsidRDefault="00405079">
          <w:pPr>
            <w:pStyle w:val="TOC2"/>
            <w:rPr>
              <w:rFonts w:asciiTheme="minorHAnsi" w:eastAsiaTheme="minorEastAsia" w:hAnsiTheme="minorHAnsi" w:cstheme="minorBidi"/>
              <w:noProof/>
              <w:sz w:val="22"/>
            </w:rPr>
          </w:pPr>
          <w:hyperlink w:anchor="_Toc506453224" w:history="1">
            <w:r w:rsidR="00973D22" w:rsidRPr="00F86628">
              <w:rPr>
                <w:rStyle w:val="Hyperlink"/>
                <w:noProof/>
              </w:rPr>
              <w:t>3.5  Social Environment</w:t>
            </w:r>
            <w:r w:rsidR="00973D22">
              <w:rPr>
                <w:noProof/>
                <w:webHidden/>
              </w:rPr>
              <w:tab/>
            </w:r>
            <w:r w:rsidR="00973D22">
              <w:rPr>
                <w:noProof/>
                <w:webHidden/>
              </w:rPr>
              <w:fldChar w:fldCharType="begin"/>
            </w:r>
            <w:r w:rsidR="00973D22">
              <w:rPr>
                <w:noProof/>
                <w:webHidden/>
              </w:rPr>
              <w:instrText xml:space="preserve"> PAGEREF _Toc506453224 \h </w:instrText>
            </w:r>
            <w:r w:rsidR="00973D22">
              <w:rPr>
                <w:noProof/>
                <w:webHidden/>
              </w:rPr>
            </w:r>
            <w:r w:rsidR="00973D22">
              <w:rPr>
                <w:noProof/>
                <w:webHidden/>
              </w:rPr>
              <w:fldChar w:fldCharType="separate"/>
            </w:r>
            <w:r w:rsidR="00973D22">
              <w:rPr>
                <w:noProof/>
                <w:webHidden/>
              </w:rPr>
              <w:t>68</w:t>
            </w:r>
            <w:r w:rsidR="00973D22">
              <w:rPr>
                <w:noProof/>
                <w:webHidden/>
              </w:rPr>
              <w:fldChar w:fldCharType="end"/>
            </w:r>
          </w:hyperlink>
        </w:p>
        <w:p w14:paraId="04F7070A" w14:textId="77777777" w:rsidR="00973D22" w:rsidRDefault="00405079">
          <w:pPr>
            <w:pStyle w:val="TOC3"/>
            <w:tabs>
              <w:tab w:val="right" w:leader="dot" w:pos="9350"/>
            </w:tabs>
            <w:rPr>
              <w:rFonts w:asciiTheme="minorHAnsi" w:eastAsiaTheme="minorEastAsia" w:hAnsiTheme="minorHAnsi" w:cstheme="minorBidi"/>
              <w:noProof/>
              <w:sz w:val="22"/>
            </w:rPr>
          </w:pPr>
          <w:hyperlink w:anchor="_Toc506453225" w:history="1">
            <w:r w:rsidR="00973D22" w:rsidRPr="00F86628">
              <w:rPr>
                <w:rStyle w:val="Hyperlink"/>
                <w:noProof/>
              </w:rPr>
              <w:t>3.5.1 Fishing Communities</w:t>
            </w:r>
            <w:r w:rsidR="00973D22">
              <w:rPr>
                <w:noProof/>
                <w:webHidden/>
              </w:rPr>
              <w:tab/>
            </w:r>
            <w:r w:rsidR="00973D22">
              <w:rPr>
                <w:noProof/>
                <w:webHidden/>
              </w:rPr>
              <w:fldChar w:fldCharType="begin"/>
            </w:r>
            <w:r w:rsidR="00973D22">
              <w:rPr>
                <w:noProof/>
                <w:webHidden/>
              </w:rPr>
              <w:instrText xml:space="preserve"> PAGEREF _Toc506453225 \h </w:instrText>
            </w:r>
            <w:r w:rsidR="00973D22">
              <w:rPr>
                <w:noProof/>
                <w:webHidden/>
              </w:rPr>
            </w:r>
            <w:r w:rsidR="00973D22">
              <w:rPr>
                <w:noProof/>
                <w:webHidden/>
              </w:rPr>
              <w:fldChar w:fldCharType="separate"/>
            </w:r>
            <w:r w:rsidR="00973D22">
              <w:rPr>
                <w:noProof/>
                <w:webHidden/>
              </w:rPr>
              <w:t>68</w:t>
            </w:r>
            <w:r w:rsidR="00973D22">
              <w:rPr>
                <w:noProof/>
                <w:webHidden/>
              </w:rPr>
              <w:fldChar w:fldCharType="end"/>
            </w:r>
          </w:hyperlink>
        </w:p>
        <w:p w14:paraId="13D5BC8A" w14:textId="77777777" w:rsidR="00973D22" w:rsidRDefault="00405079">
          <w:pPr>
            <w:pStyle w:val="TOC3"/>
            <w:tabs>
              <w:tab w:val="right" w:leader="dot" w:pos="9350"/>
            </w:tabs>
            <w:rPr>
              <w:rFonts w:asciiTheme="minorHAnsi" w:eastAsiaTheme="minorEastAsia" w:hAnsiTheme="minorHAnsi" w:cstheme="minorBidi"/>
              <w:noProof/>
              <w:sz w:val="22"/>
            </w:rPr>
          </w:pPr>
          <w:hyperlink w:anchor="_Toc506453226" w:history="1">
            <w:r w:rsidR="00973D22" w:rsidRPr="00F86628">
              <w:rPr>
                <w:rStyle w:val="Hyperlink"/>
                <w:noProof/>
              </w:rPr>
              <w:t>3.5.2  Environmental Justice Considerations</w:t>
            </w:r>
            <w:r w:rsidR="00973D22">
              <w:rPr>
                <w:noProof/>
                <w:webHidden/>
              </w:rPr>
              <w:tab/>
            </w:r>
            <w:r w:rsidR="00973D22">
              <w:rPr>
                <w:noProof/>
                <w:webHidden/>
              </w:rPr>
              <w:fldChar w:fldCharType="begin"/>
            </w:r>
            <w:r w:rsidR="00973D22">
              <w:rPr>
                <w:noProof/>
                <w:webHidden/>
              </w:rPr>
              <w:instrText xml:space="preserve"> PAGEREF _Toc506453226 \h </w:instrText>
            </w:r>
            <w:r w:rsidR="00973D22">
              <w:rPr>
                <w:noProof/>
                <w:webHidden/>
              </w:rPr>
            </w:r>
            <w:r w:rsidR="00973D22">
              <w:rPr>
                <w:noProof/>
                <w:webHidden/>
              </w:rPr>
              <w:fldChar w:fldCharType="separate"/>
            </w:r>
            <w:r w:rsidR="00973D22">
              <w:rPr>
                <w:noProof/>
                <w:webHidden/>
              </w:rPr>
              <w:t>75</w:t>
            </w:r>
            <w:r w:rsidR="00973D22">
              <w:rPr>
                <w:noProof/>
                <w:webHidden/>
              </w:rPr>
              <w:fldChar w:fldCharType="end"/>
            </w:r>
          </w:hyperlink>
        </w:p>
        <w:p w14:paraId="09AEAC90" w14:textId="77777777" w:rsidR="00973D22" w:rsidRDefault="00405079">
          <w:pPr>
            <w:pStyle w:val="TOC2"/>
            <w:rPr>
              <w:rFonts w:asciiTheme="minorHAnsi" w:eastAsiaTheme="minorEastAsia" w:hAnsiTheme="minorHAnsi" w:cstheme="minorBidi"/>
              <w:noProof/>
              <w:sz w:val="22"/>
            </w:rPr>
          </w:pPr>
          <w:hyperlink w:anchor="_Toc506453227" w:history="1">
            <w:r w:rsidR="00973D22" w:rsidRPr="00F86628">
              <w:rPr>
                <w:rStyle w:val="Hyperlink"/>
                <w:noProof/>
              </w:rPr>
              <w:t>3.6  Administrative Environment</w:t>
            </w:r>
            <w:r w:rsidR="00973D22">
              <w:rPr>
                <w:noProof/>
                <w:webHidden/>
              </w:rPr>
              <w:tab/>
            </w:r>
            <w:r w:rsidR="00973D22">
              <w:rPr>
                <w:noProof/>
                <w:webHidden/>
              </w:rPr>
              <w:fldChar w:fldCharType="begin"/>
            </w:r>
            <w:r w:rsidR="00973D22">
              <w:rPr>
                <w:noProof/>
                <w:webHidden/>
              </w:rPr>
              <w:instrText xml:space="preserve"> PAGEREF _Toc506453227 \h </w:instrText>
            </w:r>
            <w:r w:rsidR="00973D22">
              <w:rPr>
                <w:noProof/>
                <w:webHidden/>
              </w:rPr>
            </w:r>
            <w:r w:rsidR="00973D22">
              <w:rPr>
                <w:noProof/>
                <w:webHidden/>
              </w:rPr>
              <w:fldChar w:fldCharType="separate"/>
            </w:r>
            <w:r w:rsidR="00973D22">
              <w:rPr>
                <w:noProof/>
                <w:webHidden/>
              </w:rPr>
              <w:t>78</w:t>
            </w:r>
            <w:r w:rsidR="00973D22">
              <w:rPr>
                <w:noProof/>
                <w:webHidden/>
              </w:rPr>
              <w:fldChar w:fldCharType="end"/>
            </w:r>
          </w:hyperlink>
        </w:p>
        <w:p w14:paraId="0D1ECD28" w14:textId="77777777" w:rsidR="00973D22" w:rsidRDefault="00405079">
          <w:pPr>
            <w:pStyle w:val="TOC3"/>
            <w:tabs>
              <w:tab w:val="right" w:leader="dot" w:pos="9350"/>
            </w:tabs>
            <w:rPr>
              <w:rFonts w:asciiTheme="minorHAnsi" w:eastAsiaTheme="minorEastAsia" w:hAnsiTheme="minorHAnsi" w:cstheme="minorBidi"/>
              <w:noProof/>
              <w:sz w:val="22"/>
            </w:rPr>
          </w:pPr>
          <w:hyperlink w:anchor="_Toc506453228" w:history="1">
            <w:r w:rsidR="00973D22" w:rsidRPr="00F86628">
              <w:rPr>
                <w:rStyle w:val="Hyperlink"/>
                <w:rFonts w:eastAsia="Times New Roman"/>
                <w:noProof/>
              </w:rPr>
              <w:t>3.6.1 Federal Fishery Management</w:t>
            </w:r>
            <w:r w:rsidR="00973D22">
              <w:rPr>
                <w:noProof/>
                <w:webHidden/>
              </w:rPr>
              <w:tab/>
            </w:r>
            <w:r w:rsidR="00973D22">
              <w:rPr>
                <w:noProof/>
                <w:webHidden/>
              </w:rPr>
              <w:fldChar w:fldCharType="begin"/>
            </w:r>
            <w:r w:rsidR="00973D22">
              <w:rPr>
                <w:noProof/>
                <w:webHidden/>
              </w:rPr>
              <w:instrText xml:space="preserve"> PAGEREF _Toc506453228 \h </w:instrText>
            </w:r>
            <w:r w:rsidR="00973D22">
              <w:rPr>
                <w:noProof/>
                <w:webHidden/>
              </w:rPr>
            </w:r>
            <w:r w:rsidR="00973D22">
              <w:rPr>
                <w:noProof/>
                <w:webHidden/>
              </w:rPr>
              <w:fldChar w:fldCharType="separate"/>
            </w:r>
            <w:r w:rsidR="00973D22">
              <w:rPr>
                <w:noProof/>
                <w:webHidden/>
              </w:rPr>
              <w:t>78</w:t>
            </w:r>
            <w:r w:rsidR="00973D22">
              <w:rPr>
                <w:noProof/>
                <w:webHidden/>
              </w:rPr>
              <w:fldChar w:fldCharType="end"/>
            </w:r>
          </w:hyperlink>
        </w:p>
        <w:p w14:paraId="71B13DE3" w14:textId="77777777" w:rsidR="00973D22" w:rsidRDefault="00405079">
          <w:pPr>
            <w:pStyle w:val="TOC3"/>
            <w:tabs>
              <w:tab w:val="right" w:leader="dot" w:pos="9350"/>
            </w:tabs>
            <w:rPr>
              <w:rFonts w:asciiTheme="minorHAnsi" w:eastAsiaTheme="minorEastAsia" w:hAnsiTheme="minorHAnsi" w:cstheme="minorBidi"/>
              <w:noProof/>
              <w:sz w:val="22"/>
            </w:rPr>
          </w:pPr>
          <w:hyperlink w:anchor="_Toc506453229" w:history="1">
            <w:r w:rsidR="00973D22" w:rsidRPr="00F86628">
              <w:rPr>
                <w:rStyle w:val="Hyperlink"/>
                <w:rFonts w:eastAsia="Times New Roman"/>
                <w:noProof/>
              </w:rPr>
              <w:t>3.6.2 State Fishery Management</w:t>
            </w:r>
            <w:r w:rsidR="00973D22">
              <w:rPr>
                <w:noProof/>
                <w:webHidden/>
              </w:rPr>
              <w:tab/>
            </w:r>
            <w:r w:rsidR="00973D22">
              <w:rPr>
                <w:noProof/>
                <w:webHidden/>
              </w:rPr>
              <w:fldChar w:fldCharType="begin"/>
            </w:r>
            <w:r w:rsidR="00973D22">
              <w:rPr>
                <w:noProof/>
                <w:webHidden/>
              </w:rPr>
              <w:instrText xml:space="preserve"> PAGEREF _Toc506453229 \h </w:instrText>
            </w:r>
            <w:r w:rsidR="00973D22">
              <w:rPr>
                <w:noProof/>
                <w:webHidden/>
              </w:rPr>
            </w:r>
            <w:r w:rsidR="00973D22">
              <w:rPr>
                <w:noProof/>
                <w:webHidden/>
              </w:rPr>
              <w:fldChar w:fldCharType="separate"/>
            </w:r>
            <w:r w:rsidR="00973D22">
              <w:rPr>
                <w:noProof/>
                <w:webHidden/>
              </w:rPr>
              <w:t>79</w:t>
            </w:r>
            <w:r w:rsidR="00973D22">
              <w:rPr>
                <w:noProof/>
                <w:webHidden/>
              </w:rPr>
              <w:fldChar w:fldCharType="end"/>
            </w:r>
          </w:hyperlink>
        </w:p>
        <w:p w14:paraId="37A01CCF" w14:textId="77777777" w:rsidR="00973D22" w:rsidRDefault="00405079">
          <w:pPr>
            <w:pStyle w:val="TOC1"/>
            <w:rPr>
              <w:rFonts w:asciiTheme="minorHAnsi" w:eastAsiaTheme="minorEastAsia" w:hAnsiTheme="minorHAnsi" w:cstheme="minorBidi"/>
              <w:noProof/>
              <w:sz w:val="22"/>
            </w:rPr>
          </w:pPr>
          <w:hyperlink w:anchor="_Toc506453230" w:history="1">
            <w:r w:rsidR="00973D22" w:rsidRPr="00F86628">
              <w:rPr>
                <w:rStyle w:val="Hyperlink"/>
                <w:noProof/>
              </w:rPr>
              <w:t>Chapter 4.  List of Preparers</w:t>
            </w:r>
            <w:r w:rsidR="00973D22">
              <w:rPr>
                <w:noProof/>
                <w:webHidden/>
              </w:rPr>
              <w:tab/>
            </w:r>
            <w:r w:rsidR="00973D22">
              <w:rPr>
                <w:noProof/>
                <w:webHidden/>
              </w:rPr>
              <w:fldChar w:fldCharType="begin"/>
            </w:r>
            <w:r w:rsidR="00973D22">
              <w:rPr>
                <w:noProof/>
                <w:webHidden/>
              </w:rPr>
              <w:instrText xml:space="preserve"> PAGEREF _Toc506453230 \h </w:instrText>
            </w:r>
            <w:r w:rsidR="00973D22">
              <w:rPr>
                <w:noProof/>
                <w:webHidden/>
              </w:rPr>
            </w:r>
            <w:r w:rsidR="00973D22">
              <w:rPr>
                <w:noProof/>
                <w:webHidden/>
              </w:rPr>
              <w:fldChar w:fldCharType="separate"/>
            </w:r>
            <w:r w:rsidR="00973D22">
              <w:rPr>
                <w:noProof/>
                <w:webHidden/>
              </w:rPr>
              <w:t>80</w:t>
            </w:r>
            <w:r w:rsidR="00973D22">
              <w:rPr>
                <w:noProof/>
                <w:webHidden/>
              </w:rPr>
              <w:fldChar w:fldCharType="end"/>
            </w:r>
          </w:hyperlink>
        </w:p>
        <w:p w14:paraId="147E080B" w14:textId="77777777" w:rsidR="00973D22" w:rsidRDefault="00405079">
          <w:pPr>
            <w:pStyle w:val="TOC1"/>
            <w:rPr>
              <w:rFonts w:asciiTheme="minorHAnsi" w:eastAsiaTheme="minorEastAsia" w:hAnsiTheme="minorHAnsi" w:cstheme="minorBidi"/>
              <w:noProof/>
              <w:sz w:val="22"/>
            </w:rPr>
          </w:pPr>
          <w:hyperlink w:anchor="_Toc506453231" w:history="1">
            <w:r w:rsidR="00973D22" w:rsidRPr="00F86628">
              <w:rPr>
                <w:rStyle w:val="Hyperlink"/>
                <w:noProof/>
              </w:rPr>
              <w:t>Chapter 5.  List of agencies, organizations, and persons to whom A copy of the EIS are sent</w:t>
            </w:r>
            <w:r w:rsidR="00973D22">
              <w:rPr>
                <w:noProof/>
                <w:webHidden/>
              </w:rPr>
              <w:tab/>
            </w:r>
            <w:r w:rsidR="00973D22">
              <w:rPr>
                <w:noProof/>
                <w:webHidden/>
              </w:rPr>
              <w:fldChar w:fldCharType="begin"/>
            </w:r>
            <w:r w:rsidR="00973D22">
              <w:rPr>
                <w:noProof/>
                <w:webHidden/>
              </w:rPr>
              <w:instrText xml:space="preserve"> PAGEREF _Toc506453231 \h </w:instrText>
            </w:r>
            <w:r w:rsidR="00973D22">
              <w:rPr>
                <w:noProof/>
                <w:webHidden/>
              </w:rPr>
            </w:r>
            <w:r w:rsidR="00973D22">
              <w:rPr>
                <w:noProof/>
                <w:webHidden/>
              </w:rPr>
              <w:fldChar w:fldCharType="separate"/>
            </w:r>
            <w:r w:rsidR="00973D22">
              <w:rPr>
                <w:noProof/>
                <w:webHidden/>
              </w:rPr>
              <w:t>81</w:t>
            </w:r>
            <w:r w:rsidR="00973D22">
              <w:rPr>
                <w:noProof/>
                <w:webHidden/>
              </w:rPr>
              <w:fldChar w:fldCharType="end"/>
            </w:r>
          </w:hyperlink>
        </w:p>
        <w:p w14:paraId="4207557A" w14:textId="77777777" w:rsidR="00973D22" w:rsidRDefault="00405079">
          <w:pPr>
            <w:pStyle w:val="TOC1"/>
            <w:rPr>
              <w:rFonts w:asciiTheme="minorHAnsi" w:eastAsiaTheme="minorEastAsia" w:hAnsiTheme="minorHAnsi" w:cstheme="minorBidi"/>
              <w:noProof/>
              <w:sz w:val="22"/>
            </w:rPr>
          </w:pPr>
          <w:hyperlink w:anchor="_Toc506453232" w:history="1">
            <w:r w:rsidR="00973D22" w:rsidRPr="00F86628">
              <w:rPr>
                <w:rStyle w:val="Hyperlink"/>
                <w:noProof/>
              </w:rPr>
              <w:t>Chapter 6.  References</w:t>
            </w:r>
            <w:r w:rsidR="00973D22">
              <w:rPr>
                <w:noProof/>
                <w:webHidden/>
              </w:rPr>
              <w:tab/>
            </w:r>
            <w:r w:rsidR="00973D22">
              <w:rPr>
                <w:noProof/>
                <w:webHidden/>
              </w:rPr>
              <w:fldChar w:fldCharType="begin"/>
            </w:r>
            <w:r w:rsidR="00973D22">
              <w:rPr>
                <w:noProof/>
                <w:webHidden/>
              </w:rPr>
              <w:instrText xml:space="preserve"> PAGEREF _Toc506453232 \h </w:instrText>
            </w:r>
            <w:r w:rsidR="00973D22">
              <w:rPr>
                <w:noProof/>
                <w:webHidden/>
              </w:rPr>
            </w:r>
            <w:r w:rsidR="00973D22">
              <w:rPr>
                <w:noProof/>
                <w:webHidden/>
              </w:rPr>
              <w:fldChar w:fldCharType="separate"/>
            </w:r>
            <w:r w:rsidR="00973D22">
              <w:rPr>
                <w:noProof/>
                <w:webHidden/>
              </w:rPr>
              <w:t>82</w:t>
            </w:r>
            <w:r w:rsidR="00973D22">
              <w:rPr>
                <w:noProof/>
                <w:webHidden/>
              </w:rPr>
              <w:fldChar w:fldCharType="end"/>
            </w:r>
          </w:hyperlink>
        </w:p>
        <w:p w14:paraId="2E670E1A" w14:textId="77777777" w:rsidR="00973D22" w:rsidRDefault="00405079">
          <w:pPr>
            <w:pStyle w:val="TOC1"/>
            <w:rPr>
              <w:rFonts w:asciiTheme="minorHAnsi" w:eastAsiaTheme="minorEastAsia" w:hAnsiTheme="minorHAnsi" w:cstheme="minorBidi"/>
              <w:noProof/>
              <w:sz w:val="22"/>
            </w:rPr>
          </w:pPr>
          <w:hyperlink w:anchor="_Toc506453233" w:history="1">
            <w:r w:rsidR="00973D22" w:rsidRPr="00F86628">
              <w:rPr>
                <w:rStyle w:val="Hyperlink"/>
                <w:noProof/>
              </w:rPr>
              <w:t>Appendix A.  Red Snapper Landings</w:t>
            </w:r>
            <w:r w:rsidR="00973D22">
              <w:rPr>
                <w:noProof/>
                <w:webHidden/>
              </w:rPr>
              <w:tab/>
            </w:r>
            <w:r w:rsidR="00973D22">
              <w:rPr>
                <w:noProof/>
                <w:webHidden/>
              </w:rPr>
              <w:fldChar w:fldCharType="begin"/>
            </w:r>
            <w:r w:rsidR="00973D22">
              <w:rPr>
                <w:noProof/>
                <w:webHidden/>
              </w:rPr>
              <w:instrText xml:space="preserve"> PAGEREF _Toc506453233 \h </w:instrText>
            </w:r>
            <w:r w:rsidR="00973D22">
              <w:rPr>
                <w:noProof/>
                <w:webHidden/>
              </w:rPr>
            </w:r>
            <w:r w:rsidR="00973D22">
              <w:rPr>
                <w:noProof/>
                <w:webHidden/>
              </w:rPr>
              <w:fldChar w:fldCharType="separate"/>
            </w:r>
            <w:r w:rsidR="00973D22">
              <w:rPr>
                <w:noProof/>
                <w:webHidden/>
              </w:rPr>
              <w:t>96</w:t>
            </w:r>
            <w:r w:rsidR="00973D22">
              <w:rPr>
                <w:noProof/>
                <w:webHidden/>
              </w:rPr>
              <w:fldChar w:fldCharType="end"/>
            </w:r>
          </w:hyperlink>
        </w:p>
        <w:p w14:paraId="4294BAAF" w14:textId="77777777" w:rsidR="00973D22" w:rsidRDefault="00405079">
          <w:pPr>
            <w:pStyle w:val="TOC1"/>
            <w:rPr>
              <w:rFonts w:asciiTheme="minorHAnsi" w:eastAsiaTheme="minorEastAsia" w:hAnsiTheme="minorHAnsi" w:cstheme="minorBidi"/>
              <w:noProof/>
              <w:sz w:val="22"/>
            </w:rPr>
          </w:pPr>
          <w:hyperlink w:anchor="_Toc506453234" w:history="1">
            <w:r w:rsidR="00973D22" w:rsidRPr="00F86628">
              <w:rPr>
                <w:rStyle w:val="Hyperlink"/>
                <w:noProof/>
              </w:rPr>
              <w:t>Appendix B.  Delegation Provision</w:t>
            </w:r>
            <w:r w:rsidR="00973D22">
              <w:rPr>
                <w:noProof/>
                <w:webHidden/>
              </w:rPr>
              <w:tab/>
            </w:r>
            <w:r w:rsidR="00973D22">
              <w:rPr>
                <w:noProof/>
                <w:webHidden/>
              </w:rPr>
              <w:fldChar w:fldCharType="begin"/>
            </w:r>
            <w:r w:rsidR="00973D22">
              <w:rPr>
                <w:noProof/>
                <w:webHidden/>
              </w:rPr>
              <w:instrText xml:space="preserve"> PAGEREF _Toc506453234 \h </w:instrText>
            </w:r>
            <w:r w:rsidR="00973D22">
              <w:rPr>
                <w:noProof/>
                <w:webHidden/>
              </w:rPr>
            </w:r>
            <w:r w:rsidR="00973D22">
              <w:rPr>
                <w:noProof/>
                <w:webHidden/>
              </w:rPr>
              <w:fldChar w:fldCharType="separate"/>
            </w:r>
            <w:r w:rsidR="00973D22">
              <w:rPr>
                <w:noProof/>
                <w:webHidden/>
              </w:rPr>
              <w:t>99</w:t>
            </w:r>
            <w:r w:rsidR="00973D22">
              <w:rPr>
                <w:noProof/>
                <w:webHidden/>
              </w:rPr>
              <w:fldChar w:fldCharType="end"/>
            </w:r>
          </w:hyperlink>
        </w:p>
        <w:p w14:paraId="5ECAB11A" w14:textId="77777777" w:rsidR="00973D22" w:rsidRDefault="00405079">
          <w:pPr>
            <w:pStyle w:val="TOC1"/>
            <w:rPr>
              <w:rFonts w:asciiTheme="minorHAnsi" w:eastAsiaTheme="minorEastAsia" w:hAnsiTheme="minorHAnsi" w:cstheme="minorBidi"/>
              <w:noProof/>
              <w:sz w:val="22"/>
            </w:rPr>
          </w:pPr>
          <w:hyperlink w:anchor="_Toc506453235" w:history="1">
            <w:r w:rsidR="00973D22" w:rsidRPr="00F86628">
              <w:rPr>
                <w:rStyle w:val="Hyperlink"/>
                <w:noProof/>
              </w:rPr>
              <w:t>Appendix C.  Conservation Equivalency Procedure</w:t>
            </w:r>
            <w:r w:rsidR="00973D22">
              <w:rPr>
                <w:noProof/>
                <w:webHidden/>
              </w:rPr>
              <w:tab/>
            </w:r>
            <w:r w:rsidR="00973D22">
              <w:rPr>
                <w:noProof/>
                <w:webHidden/>
              </w:rPr>
              <w:fldChar w:fldCharType="begin"/>
            </w:r>
            <w:r w:rsidR="00973D22">
              <w:rPr>
                <w:noProof/>
                <w:webHidden/>
              </w:rPr>
              <w:instrText xml:space="preserve"> PAGEREF _Toc506453235 \h </w:instrText>
            </w:r>
            <w:r w:rsidR="00973D22">
              <w:rPr>
                <w:noProof/>
                <w:webHidden/>
              </w:rPr>
            </w:r>
            <w:r w:rsidR="00973D22">
              <w:rPr>
                <w:noProof/>
                <w:webHidden/>
              </w:rPr>
              <w:fldChar w:fldCharType="separate"/>
            </w:r>
            <w:r w:rsidR="00973D22">
              <w:rPr>
                <w:noProof/>
                <w:webHidden/>
              </w:rPr>
              <w:t>100</w:t>
            </w:r>
            <w:r w:rsidR="00973D22">
              <w:rPr>
                <w:noProof/>
                <w:webHidden/>
              </w:rPr>
              <w:fldChar w:fldCharType="end"/>
            </w:r>
          </w:hyperlink>
        </w:p>
        <w:p w14:paraId="20F91102" w14:textId="77777777" w:rsidR="00973D22" w:rsidRDefault="00405079">
          <w:pPr>
            <w:pStyle w:val="TOC1"/>
            <w:rPr>
              <w:rFonts w:asciiTheme="minorHAnsi" w:eastAsiaTheme="minorEastAsia" w:hAnsiTheme="minorHAnsi" w:cstheme="minorBidi"/>
              <w:noProof/>
              <w:sz w:val="22"/>
            </w:rPr>
          </w:pPr>
          <w:hyperlink w:anchor="_Toc506453236" w:history="1">
            <w:r w:rsidR="00973D22" w:rsidRPr="00F86628">
              <w:rPr>
                <w:rStyle w:val="Hyperlink"/>
                <w:noProof/>
              </w:rPr>
              <w:t>Appendix D.  Gulf o</w:t>
            </w:r>
            <w:r w:rsidR="00973D22" w:rsidRPr="00F86628">
              <w:rPr>
                <w:rStyle w:val="Hyperlink"/>
                <w:noProof/>
              </w:rPr>
              <w:t>f</w:t>
            </w:r>
            <w:r w:rsidR="00973D22" w:rsidRPr="00F86628">
              <w:rPr>
                <w:rStyle w:val="Hyperlink"/>
                <w:noProof/>
              </w:rPr>
              <w:t xml:space="preserve"> Mexico Red Snapper Federal Regulations Relevant to State Management Amendments</w:t>
            </w:r>
            <w:r w:rsidR="00973D22">
              <w:rPr>
                <w:noProof/>
                <w:webHidden/>
              </w:rPr>
              <w:tab/>
            </w:r>
            <w:r w:rsidR="00973D22">
              <w:rPr>
                <w:noProof/>
                <w:webHidden/>
              </w:rPr>
              <w:fldChar w:fldCharType="begin"/>
            </w:r>
            <w:r w:rsidR="00973D22">
              <w:rPr>
                <w:noProof/>
                <w:webHidden/>
              </w:rPr>
              <w:instrText xml:space="preserve"> PAGEREF _Toc506453236 \h </w:instrText>
            </w:r>
            <w:r w:rsidR="00973D22">
              <w:rPr>
                <w:noProof/>
                <w:webHidden/>
              </w:rPr>
            </w:r>
            <w:r w:rsidR="00973D22">
              <w:rPr>
                <w:noProof/>
                <w:webHidden/>
              </w:rPr>
              <w:fldChar w:fldCharType="separate"/>
            </w:r>
            <w:r w:rsidR="00973D22">
              <w:rPr>
                <w:noProof/>
                <w:webHidden/>
              </w:rPr>
              <w:t>103</w:t>
            </w:r>
            <w:r w:rsidR="00973D22">
              <w:rPr>
                <w:noProof/>
                <w:webHidden/>
              </w:rPr>
              <w:fldChar w:fldCharType="end"/>
            </w:r>
          </w:hyperlink>
        </w:p>
        <w:p w14:paraId="0E0E360C" w14:textId="77777777" w:rsidR="00973D22" w:rsidRDefault="00405079">
          <w:pPr>
            <w:pStyle w:val="TOC1"/>
            <w:rPr>
              <w:rFonts w:asciiTheme="minorHAnsi" w:eastAsiaTheme="minorEastAsia" w:hAnsiTheme="minorHAnsi" w:cstheme="minorBidi"/>
              <w:noProof/>
              <w:sz w:val="22"/>
            </w:rPr>
          </w:pPr>
          <w:hyperlink w:anchor="_Toc506453237" w:history="1">
            <w:r w:rsidR="00973D22" w:rsidRPr="00F86628">
              <w:rPr>
                <w:rStyle w:val="Hyperlink"/>
                <w:noProof/>
              </w:rPr>
              <w:t>Appendix E.  Other Applicable Law</w:t>
            </w:r>
            <w:r w:rsidR="00973D22">
              <w:rPr>
                <w:noProof/>
                <w:webHidden/>
              </w:rPr>
              <w:tab/>
            </w:r>
            <w:r w:rsidR="00973D22">
              <w:rPr>
                <w:noProof/>
                <w:webHidden/>
              </w:rPr>
              <w:fldChar w:fldCharType="begin"/>
            </w:r>
            <w:r w:rsidR="00973D22">
              <w:rPr>
                <w:noProof/>
                <w:webHidden/>
              </w:rPr>
              <w:instrText xml:space="preserve"> PAGEREF _Toc506453237 \h </w:instrText>
            </w:r>
            <w:r w:rsidR="00973D22">
              <w:rPr>
                <w:noProof/>
                <w:webHidden/>
              </w:rPr>
            </w:r>
            <w:r w:rsidR="00973D22">
              <w:rPr>
                <w:noProof/>
                <w:webHidden/>
              </w:rPr>
              <w:fldChar w:fldCharType="separate"/>
            </w:r>
            <w:r w:rsidR="00973D22">
              <w:rPr>
                <w:noProof/>
                <w:webHidden/>
              </w:rPr>
              <w:t>107</w:t>
            </w:r>
            <w:r w:rsidR="00973D22">
              <w:rPr>
                <w:noProof/>
                <w:webHidden/>
              </w:rPr>
              <w:fldChar w:fldCharType="end"/>
            </w:r>
          </w:hyperlink>
        </w:p>
        <w:p w14:paraId="523C264D" w14:textId="77777777" w:rsidR="00973D22" w:rsidRDefault="00405079">
          <w:pPr>
            <w:pStyle w:val="TOC1"/>
            <w:rPr>
              <w:rFonts w:asciiTheme="minorHAnsi" w:eastAsiaTheme="minorEastAsia" w:hAnsiTheme="minorHAnsi" w:cstheme="minorBidi"/>
              <w:noProof/>
              <w:sz w:val="22"/>
            </w:rPr>
          </w:pPr>
          <w:hyperlink w:anchor="_Toc506453238" w:history="1">
            <w:r w:rsidR="00973D22" w:rsidRPr="00F86628">
              <w:rPr>
                <w:rStyle w:val="Hyperlink"/>
                <w:noProof/>
              </w:rPr>
              <w:t>Appendix F.  Red Snapper Angler Trips</w:t>
            </w:r>
            <w:r w:rsidR="00973D22">
              <w:rPr>
                <w:noProof/>
                <w:webHidden/>
              </w:rPr>
              <w:tab/>
            </w:r>
            <w:r w:rsidR="00973D22">
              <w:rPr>
                <w:noProof/>
                <w:webHidden/>
              </w:rPr>
              <w:fldChar w:fldCharType="begin"/>
            </w:r>
            <w:r w:rsidR="00973D22">
              <w:rPr>
                <w:noProof/>
                <w:webHidden/>
              </w:rPr>
              <w:instrText xml:space="preserve"> PAGEREF _Toc506453238 \h </w:instrText>
            </w:r>
            <w:r w:rsidR="00973D22">
              <w:rPr>
                <w:noProof/>
                <w:webHidden/>
              </w:rPr>
            </w:r>
            <w:r w:rsidR="00973D22">
              <w:rPr>
                <w:noProof/>
                <w:webHidden/>
              </w:rPr>
              <w:fldChar w:fldCharType="separate"/>
            </w:r>
            <w:r w:rsidR="00973D22">
              <w:rPr>
                <w:noProof/>
                <w:webHidden/>
              </w:rPr>
              <w:t>113</w:t>
            </w:r>
            <w:r w:rsidR="00973D22">
              <w:rPr>
                <w:noProof/>
                <w:webHidden/>
              </w:rPr>
              <w:fldChar w:fldCharType="end"/>
            </w:r>
          </w:hyperlink>
        </w:p>
        <w:p w14:paraId="3B22B646" w14:textId="2612E6DF" w:rsidR="00CE0E72" w:rsidRDefault="001A71C6" w:rsidP="0086575F">
          <w:pPr>
            <w:pStyle w:val="TOC1"/>
          </w:pPr>
          <w:r>
            <w:fldChar w:fldCharType="end"/>
          </w:r>
        </w:p>
      </w:sdtContent>
    </w:sdt>
    <w:p w14:paraId="45D8DA02" w14:textId="77777777" w:rsidR="00FE29C1" w:rsidRDefault="00FE29C1" w:rsidP="00201B39">
      <w:pPr>
        <w:pStyle w:val="Heading1"/>
        <w:sectPr w:rsidR="00FE29C1" w:rsidSect="00A907E3">
          <w:pgSz w:w="12240" w:h="15840"/>
          <w:pgMar w:top="1440" w:right="1440" w:bottom="1440" w:left="1440" w:header="720" w:footer="539" w:gutter="0"/>
          <w:pgNumType w:fmt="lowerRoman"/>
          <w:cols w:space="720"/>
          <w:docGrid w:linePitch="360"/>
        </w:sectPr>
      </w:pPr>
      <w:bookmarkStart w:id="17" w:name="_Toc434320708"/>
    </w:p>
    <w:p w14:paraId="40ECD751" w14:textId="254792D6" w:rsidR="00CE0E72" w:rsidRPr="001A0252" w:rsidRDefault="00201B39" w:rsidP="00201B39">
      <w:pPr>
        <w:pStyle w:val="Heading1"/>
        <w:rPr>
          <w:szCs w:val="56"/>
        </w:rPr>
      </w:pPr>
      <w:bookmarkStart w:id="18" w:name="_Toc506453204"/>
      <w:r>
        <w:lastRenderedPageBreak/>
        <w:t>List of Tables</w:t>
      </w:r>
      <w:bookmarkEnd w:id="17"/>
      <w:bookmarkEnd w:id="18"/>
    </w:p>
    <w:p w14:paraId="590D2287" w14:textId="77777777" w:rsidR="00CE0E72" w:rsidRPr="002D3C54" w:rsidRDefault="00CE0E72" w:rsidP="00CE0E72">
      <w:pPr>
        <w:rPr>
          <w:b/>
        </w:rPr>
      </w:pPr>
    </w:p>
    <w:p w14:paraId="55779398" w14:textId="77777777" w:rsidR="00E7552C" w:rsidRDefault="001A71C6">
      <w:pPr>
        <w:pStyle w:val="TableofFigures"/>
        <w:tabs>
          <w:tab w:val="right" w:leader="dot" w:pos="9350"/>
        </w:tabs>
        <w:rPr>
          <w:rFonts w:asciiTheme="minorHAnsi" w:eastAsiaTheme="minorEastAsia" w:hAnsiTheme="minorHAnsi" w:cstheme="minorBidi"/>
          <w:noProof/>
          <w:sz w:val="22"/>
        </w:rPr>
      </w:pPr>
      <w:r w:rsidRPr="002D3C54">
        <w:rPr>
          <w:b/>
        </w:rPr>
        <w:fldChar w:fldCharType="begin"/>
      </w:r>
      <w:r w:rsidR="00CE0E72" w:rsidRPr="002D3C54">
        <w:rPr>
          <w:b/>
        </w:rPr>
        <w:instrText xml:space="preserve"> TOC \h \z \t "Table title" \c </w:instrText>
      </w:r>
      <w:r w:rsidRPr="002D3C54">
        <w:rPr>
          <w:b/>
        </w:rPr>
        <w:fldChar w:fldCharType="separate"/>
      </w:r>
      <w:hyperlink w:anchor="_Toc506214556" w:history="1">
        <w:r w:rsidR="00E7552C" w:rsidRPr="00CB2002">
          <w:rPr>
            <w:rStyle w:val="Hyperlink"/>
            <w:b/>
            <w:noProof/>
          </w:rPr>
          <w:t xml:space="preserve">Table 1.1.1.  </w:t>
        </w:r>
        <w:r w:rsidR="00E7552C" w:rsidRPr="00CB2002">
          <w:rPr>
            <w:rStyle w:val="Hyperlink"/>
            <w:noProof/>
          </w:rPr>
          <w:t>Recreational red snapper federal season lengths and landings (millions of pounds [mp] whole weight).</w:t>
        </w:r>
        <w:r w:rsidR="00E7552C">
          <w:rPr>
            <w:noProof/>
            <w:webHidden/>
          </w:rPr>
          <w:tab/>
        </w:r>
        <w:r w:rsidR="00E7552C">
          <w:rPr>
            <w:noProof/>
            <w:webHidden/>
          </w:rPr>
          <w:fldChar w:fldCharType="begin"/>
        </w:r>
        <w:r w:rsidR="00E7552C">
          <w:rPr>
            <w:noProof/>
            <w:webHidden/>
          </w:rPr>
          <w:instrText xml:space="preserve"> PAGEREF _Toc506214556 \h </w:instrText>
        </w:r>
        <w:r w:rsidR="00E7552C">
          <w:rPr>
            <w:noProof/>
            <w:webHidden/>
          </w:rPr>
        </w:r>
        <w:r w:rsidR="00E7552C">
          <w:rPr>
            <w:noProof/>
            <w:webHidden/>
          </w:rPr>
          <w:fldChar w:fldCharType="separate"/>
        </w:r>
        <w:r w:rsidR="00E7552C">
          <w:rPr>
            <w:noProof/>
            <w:webHidden/>
          </w:rPr>
          <w:t>2</w:t>
        </w:r>
        <w:r w:rsidR="00E7552C">
          <w:rPr>
            <w:noProof/>
            <w:webHidden/>
          </w:rPr>
          <w:fldChar w:fldCharType="end"/>
        </w:r>
      </w:hyperlink>
    </w:p>
    <w:p w14:paraId="676618D7"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57" w:history="1">
        <w:r w:rsidR="00E7552C" w:rsidRPr="00CB2002">
          <w:rPr>
            <w:rStyle w:val="Hyperlink"/>
            <w:b/>
            <w:noProof/>
          </w:rPr>
          <w:t>Table 2.2.1.</w:t>
        </w:r>
        <w:r w:rsidR="00E7552C" w:rsidRPr="00CB2002">
          <w:rPr>
            <w:rStyle w:val="Hyperlink"/>
            <w:noProof/>
          </w:rPr>
          <w:t xml:space="preserve">  Resulting percentages of dividing the private angling ACL among the states based on historical landings time series of </w:t>
        </w:r>
        <w:r w:rsidR="00E7552C" w:rsidRPr="00CB2002">
          <w:rPr>
            <w:rStyle w:val="Hyperlink"/>
            <w:b/>
            <w:noProof/>
          </w:rPr>
          <w:t>Alternative 2</w:t>
        </w:r>
        <w:r w:rsidR="00E7552C" w:rsidRPr="00CB2002">
          <w:rPr>
            <w:rStyle w:val="Hyperlink"/>
            <w:noProof/>
          </w:rPr>
          <w:t xml:space="preserve">, for the </w:t>
        </w:r>
        <w:r w:rsidR="00E7552C" w:rsidRPr="00CB2002">
          <w:rPr>
            <w:rStyle w:val="Hyperlink"/>
            <w:b/>
            <w:i/>
            <w:noProof/>
          </w:rPr>
          <w:t>private angling component</w:t>
        </w:r>
        <w:r w:rsidR="00E7552C" w:rsidRPr="00CB2002">
          <w:rPr>
            <w:rStyle w:val="Hyperlink"/>
            <w:noProof/>
          </w:rPr>
          <w:t>, only (Action 1, Alternative 2).  Each row totals 100% of the private angling ACL.</w:t>
        </w:r>
        <w:r w:rsidR="00E7552C">
          <w:rPr>
            <w:noProof/>
            <w:webHidden/>
          </w:rPr>
          <w:tab/>
        </w:r>
        <w:r w:rsidR="00E7552C">
          <w:rPr>
            <w:noProof/>
            <w:webHidden/>
          </w:rPr>
          <w:fldChar w:fldCharType="begin"/>
        </w:r>
        <w:r w:rsidR="00E7552C">
          <w:rPr>
            <w:noProof/>
            <w:webHidden/>
          </w:rPr>
          <w:instrText xml:space="preserve"> PAGEREF _Toc506214557 \h </w:instrText>
        </w:r>
        <w:r w:rsidR="00E7552C">
          <w:rPr>
            <w:noProof/>
            <w:webHidden/>
          </w:rPr>
        </w:r>
        <w:r w:rsidR="00E7552C">
          <w:rPr>
            <w:noProof/>
            <w:webHidden/>
          </w:rPr>
          <w:fldChar w:fldCharType="separate"/>
        </w:r>
        <w:r w:rsidR="00E7552C">
          <w:rPr>
            <w:noProof/>
            <w:webHidden/>
          </w:rPr>
          <w:t>16</w:t>
        </w:r>
        <w:r w:rsidR="00E7552C">
          <w:rPr>
            <w:noProof/>
            <w:webHidden/>
          </w:rPr>
          <w:fldChar w:fldCharType="end"/>
        </w:r>
      </w:hyperlink>
    </w:p>
    <w:p w14:paraId="52D3DC27"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58" w:history="1">
        <w:r w:rsidR="00E7552C" w:rsidRPr="00CB2002">
          <w:rPr>
            <w:rStyle w:val="Hyperlink"/>
            <w:b/>
            <w:noProof/>
          </w:rPr>
          <w:t>Table 2.2.2.</w:t>
        </w:r>
        <w:r w:rsidR="00E7552C" w:rsidRPr="00CB2002">
          <w:rPr>
            <w:rStyle w:val="Hyperlink"/>
            <w:noProof/>
          </w:rPr>
          <w:t xml:space="preserve">  Resulting percentages of dividing the federal for-hire ACL and private angling ACL among the states for </w:t>
        </w:r>
        <w:r w:rsidR="00E7552C" w:rsidRPr="00CB2002">
          <w:rPr>
            <w:rStyle w:val="Hyperlink"/>
            <w:b/>
            <w:noProof/>
          </w:rPr>
          <w:t>Alternative 2</w:t>
        </w:r>
        <w:r w:rsidR="00E7552C" w:rsidRPr="00CB2002">
          <w:rPr>
            <w:rStyle w:val="Hyperlink"/>
            <w:noProof/>
          </w:rPr>
          <w:t>, by component (Action 1, Alternatives 3 and 4).  For each alternative, the sum of the private angling component ACLs totals 57.7% and the sum of the federal for-hire ACLs totals 42.3%; the sum of all cells for each alternative equals 100% of the total recreational ACL.</w:t>
        </w:r>
        <w:r w:rsidR="00E7552C">
          <w:rPr>
            <w:noProof/>
            <w:webHidden/>
          </w:rPr>
          <w:tab/>
        </w:r>
        <w:r w:rsidR="00E7552C">
          <w:rPr>
            <w:noProof/>
            <w:webHidden/>
          </w:rPr>
          <w:fldChar w:fldCharType="begin"/>
        </w:r>
        <w:r w:rsidR="00E7552C">
          <w:rPr>
            <w:noProof/>
            <w:webHidden/>
          </w:rPr>
          <w:instrText xml:space="preserve"> PAGEREF _Toc506214558 \h </w:instrText>
        </w:r>
        <w:r w:rsidR="00E7552C">
          <w:rPr>
            <w:noProof/>
            <w:webHidden/>
          </w:rPr>
        </w:r>
        <w:r w:rsidR="00E7552C">
          <w:rPr>
            <w:noProof/>
            <w:webHidden/>
          </w:rPr>
          <w:fldChar w:fldCharType="separate"/>
        </w:r>
        <w:r w:rsidR="00E7552C">
          <w:rPr>
            <w:noProof/>
            <w:webHidden/>
          </w:rPr>
          <w:t>17</w:t>
        </w:r>
        <w:r w:rsidR="00E7552C">
          <w:rPr>
            <w:noProof/>
            <w:webHidden/>
          </w:rPr>
          <w:fldChar w:fldCharType="end"/>
        </w:r>
      </w:hyperlink>
    </w:p>
    <w:p w14:paraId="24B19B29"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59" w:history="1">
        <w:r w:rsidR="00E7552C" w:rsidRPr="00CB2002">
          <w:rPr>
            <w:rStyle w:val="Hyperlink"/>
            <w:b/>
            <w:noProof/>
          </w:rPr>
          <w:t>Table 2.2.3.</w:t>
        </w:r>
        <w:r w:rsidR="00E7552C" w:rsidRPr="00CB2002">
          <w:rPr>
            <w:rStyle w:val="Hyperlink"/>
            <w:noProof/>
          </w:rPr>
          <w:t xml:space="preserve">  Resulting percentages of dividing the private angling ACL (Action 1, Alternative 2) and the federal for-hire ACL and private angling ACL (Action 1, Alternatives 3 or 4) based on the highest 10 years of historical landings for the years 1986-2015 (</w:t>
        </w:r>
        <w:r w:rsidR="00E7552C" w:rsidRPr="00CB2002">
          <w:rPr>
            <w:rStyle w:val="Hyperlink"/>
            <w:b/>
            <w:noProof/>
          </w:rPr>
          <w:t>Alternative 4</w:t>
        </w:r>
        <w:r w:rsidR="00E7552C" w:rsidRPr="00CB2002">
          <w:rPr>
            <w:rStyle w:val="Hyperlink"/>
            <w:noProof/>
          </w:rPr>
          <w:t>).</w:t>
        </w:r>
        <w:r w:rsidR="00E7552C">
          <w:rPr>
            <w:noProof/>
            <w:webHidden/>
          </w:rPr>
          <w:tab/>
        </w:r>
        <w:r w:rsidR="00E7552C">
          <w:rPr>
            <w:noProof/>
            <w:webHidden/>
          </w:rPr>
          <w:fldChar w:fldCharType="begin"/>
        </w:r>
        <w:r w:rsidR="00E7552C">
          <w:rPr>
            <w:noProof/>
            <w:webHidden/>
          </w:rPr>
          <w:instrText xml:space="preserve"> PAGEREF _Toc506214559 \h </w:instrText>
        </w:r>
        <w:r w:rsidR="00E7552C">
          <w:rPr>
            <w:noProof/>
            <w:webHidden/>
          </w:rPr>
        </w:r>
        <w:r w:rsidR="00E7552C">
          <w:rPr>
            <w:noProof/>
            <w:webHidden/>
          </w:rPr>
          <w:fldChar w:fldCharType="separate"/>
        </w:r>
        <w:r w:rsidR="00E7552C">
          <w:rPr>
            <w:noProof/>
            <w:webHidden/>
          </w:rPr>
          <w:t>17</w:t>
        </w:r>
        <w:r w:rsidR="00E7552C">
          <w:rPr>
            <w:noProof/>
            <w:webHidden/>
          </w:rPr>
          <w:fldChar w:fldCharType="end"/>
        </w:r>
      </w:hyperlink>
    </w:p>
    <w:p w14:paraId="4C9A4950"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60" w:history="1">
        <w:r w:rsidR="00E7552C" w:rsidRPr="00CB2002">
          <w:rPr>
            <w:rStyle w:val="Hyperlink"/>
            <w:b/>
            <w:noProof/>
          </w:rPr>
          <w:t>Table 2.2.4.</w:t>
        </w:r>
        <w:r w:rsidR="00E7552C" w:rsidRPr="00CB2002">
          <w:rPr>
            <w:rStyle w:val="Hyperlink"/>
            <w:noProof/>
          </w:rPr>
          <w:t xml:space="preserve">  Resulting percentages of the estimated red snapper biomass off each state, to be combined with recreational trips by state (</w:t>
        </w:r>
        <w:r w:rsidR="00E7552C" w:rsidRPr="00CB2002">
          <w:rPr>
            <w:rStyle w:val="Hyperlink"/>
            <w:b/>
            <w:noProof/>
          </w:rPr>
          <w:t>Alternative 5</w:t>
        </w:r>
        <w:r w:rsidR="00E7552C" w:rsidRPr="00CB2002">
          <w:rPr>
            <w:rStyle w:val="Hyperlink"/>
            <w:noProof/>
          </w:rPr>
          <w:t>).</w:t>
        </w:r>
        <w:r w:rsidR="00E7552C">
          <w:rPr>
            <w:noProof/>
            <w:webHidden/>
          </w:rPr>
          <w:tab/>
        </w:r>
        <w:r w:rsidR="00E7552C">
          <w:rPr>
            <w:noProof/>
            <w:webHidden/>
          </w:rPr>
          <w:fldChar w:fldCharType="begin"/>
        </w:r>
        <w:r w:rsidR="00E7552C">
          <w:rPr>
            <w:noProof/>
            <w:webHidden/>
          </w:rPr>
          <w:instrText xml:space="preserve"> PAGEREF _Toc506214560 \h </w:instrText>
        </w:r>
        <w:r w:rsidR="00E7552C">
          <w:rPr>
            <w:noProof/>
            <w:webHidden/>
          </w:rPr>
        </w:r>
        <w:r w:rsidR="00E7552C">
          <w:rPr>
            <w:noProof/>
            <w:webHidden/>
          </w:rPr>
          <w:fldChar w:fldCharType="separate"/>
        </w:r>
        <w:r w:rsidR="00E7552C">
          <w:rPr>
            <w:noProof/>
            <w:webHidden/>
          </w:rPr>
          <w:t>18</w:t>
        </w:r>
        <w:r w:rsidR="00E7552C">
          <w:rPr>
            <w:noProof/>
            <w:webHidden/>
          </w:rPr>
          <w:fldChar w:fldCharType="end"/>
        </w:r>
      </w:hyperlink>
    </w:p>
    <w:p w14:paraId="55FB5E99"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61" w:history="1">
        <w:r w:rsidR="00E7552C" w:rsidRPr="00CB2002">
          <w:rPr>
            <w:rStyle w:val="Hyperlink"/>
            <w:b/>
            <w:noProof/>
          </w:rPr>
          <w:t>Table 2.2.5.</w:t>
        </w:r>
        <w:r w:rsidR="00E7552C" w:rsidRPr="00CB2002">
          <w:rPr>
            <w:rStyle w:val="Hyperlink"/>
            <w:noProof/>
          </w:rPr>
          <w:t xml:space="preserve">  Resulting allocations under </w:t>
        </w:r>
        <w:r w:rsidR="00E7552C" w:rsidRPr="00CB2002">
          <w:rPr>
            <w:rStyle w:val="Hyperlink"/>
            <w:b/>
            <w:noProof/>
          </w:rPr>
          <w:t>Alternative 5</w:t>
        </w:r>
        <w:r w:rsidR="00E7552C" w:rsidRPr="00CB2002">
          <w:rPr>
            <w:rStyle w:val="Hyperlink"/>
            <w:noProof/>
          </w:rPr>
          <w:t xml:space="preserve"> for the private angling component, only (Action 1, Alternative 2), with various weightings (</w:t>
        </w:r>
        <w:r w:rsidR="00E7552C" w:rsidRPr="00CB2002">
          <w:rPr>
            <w:rStyle w:val="Hyperlink"/>
            <w:b/>
            <w:noProof/>
          </w:rPr>
          <w:t>Options 5g-5i</w:t>
        </w:r>
        <w:r w:rsidR="00E7552C" w:rsidRPr="00CB2002">
          <w:rPr>
            <w:rStyle w:val="Hyperlink"/>
            <w:noProof/>
          </w:rPr>
          <w:t>) for biomass and angler trips (</w:t>
        </w:r>
        <w:r w:rsidR="00E7552C" w:rsidRPr="00CB2002">
          <w:rPr>
            <w:rStyle w:val="Hyperlink"/>
            <w:b/>
            <w:noProof/>
          </w:rPr>
          <w:t>Options 5a-5f</w:t>
        </w:r>
        <w:r w:rsidR="00E7552C" w:rsidRPr="00CB2002">
          <w:rPr>
            <w:rStyle w:val="Hyperlink"/>
            <w:noProof/>
          </w:rPr>
          <w:t>).</w:t>
        </w:r>
        <w:r w:rsidR="00E7552C">
          <w:rPr>
            <w:noProof/>
            <w:webHidden/>
          </w:rPr>
          <w:tab/>
        </w:r>
        <w:r w:rsidR="00E7552C">
          <w:rPr>
            <w:noProof/>
            <w:webHidden/>
          </w:rPr>
          <w:fldChar w:fldCharType="begin"/>
        </w:r>
        <w:r w:rsidR="00E7552C">
          <w:rPr>
            <w:noProof/>
            <w:webHidden/>
          </w:rPr>
          <w:instrText xml:space="preserve"> PAGEREF _Toc506214561 \h </w:instrText>
        </w:r>
        <w:r w:rsidR="00E7552C">
          <w:rPr>
            <w:noProof/>
            <w:webHidden/>
          </w:rPr>
        </w:r>
        <w:r w:rsidR="00E7552C">
          <w:rPr>
            <w:noProof/>
            <w:webHidden/>
          </w:rPr>
          <w:fldChar w:fldCharType="separate"/>
        </w:r>
        <w:r w:rsidR="00E7552C">
          <w:rPr>
            <w:noProof/>
            <w:webHidden/>
          </w:rPr>
          <w:t>19</w:t>
        </w:r>
        <w:r w:rsidR="00E7552C">
          <w:rPr>
            <w:noProof/>
            <w:webHidden/>
          </w:rPr>
          <w:fldChar w:fldCharType="end"/>
        </w:r>
      </w:hyperlink>
    </w:p>
    <w:p w14:paraId="2768F9F0"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62" w:history="1">
        <w:r w:rsidR="00E7552C" w:rsidRPr="00CB2002">
          <w:rPr>
            <w:rStyle w:val="Hyperlink"/>
            <w:b/>
            <w:noProof/>
          </w:rPr>
          <w:t>Table 2.2.6.</w:t>
        </w:r>
        <w:r w:rsidR="00E7552C" w:rsidRPr="00CB2002">
          <w:rPr>
            <w:rStyle w:val="Hyperlink"/>
            <w:noProof/>
          </w:rPr>
          <w:t xml:space="preserve">  Resulting allocations under </w:t>
        </w:r>
        <w:r w:rsidR="00E7552C" w:rsidRPr="00CB2002">
          <w:rPr>
            <w:rStyle w:val="Hyperlink"/>
            <w:b/>
            <w:noProof/>
          </w:rPr>
          <w:t>Alternative 5</w:t>
        </w:r>
        <w:r w:rsidR="00E7552C" w:rsidRPr="00CB2002">
          <w:rPr>
            <w:rStyle w:val="Hyperlink"/>
            <w:noProof/>
          </w:rPr>
          <w:t xml:space="preserve"> for the private angling and federal for-hire components (Action 1, Alternative 3 or 4), with various weightings (</w:t>
        </w:r>
        <w:r w:rsidR="00E7552C" w:rsidRPr="00CB2002">
          <w:rPr>
            <w:rStyle w:val="Hyperlink"/>
            <w:b/>
            <w:noProof/>
          </w:rPr>
          <w:t>Options 5g-5i</w:t>
        </w:r>
        <w:r w:rsidR="00E7552C" w:rsidRPr="00CB2002">
          <w:rPr>
            <w:rStyle w:val="Hyperlink"/>
            <w:noProof/>
          </w:rPr>
          <w:t>) for biomass and angler trips (</w:t>
        </w:r>
        <w:r w:rsidR="00E7552C" w:rsidRPr="00CB2002">
          <w:rPr>
            <w:rStyle w:val="Hyperlink"/>
            <w:b/>
            <w:noProof/>
          </w:rPr>
          <w:t>Options 5a-5f</w:t>
        </w:r>
        <w:r w:rsidR="00E7552C" w:rsidRPr="00CB2002">
          <w:rPr>
            <w:rStyle w:val="Hyperlink"/>
            <w:noProof/>
          </w:rPr>
          <w:t>).</w:t>
        </w:r>
        <w:r w:rsidR="00E7552C">
          <w:rPr>
            <w:noProof/>
            <w:webHidden/>
          </w:rPr>
          <w:tab/>
        </w:r>
        <w:r w:rsidR="00E7552C">
          <w:rPr>
            <w:noProof/>
            <w:webHidden/>
          </w:rPr>
          <w:fldChar w:fldCharType="begin"/>
        </w:r>
        <w:r w:rsidR="00E7552C">
          <w:rPr>
            <w:noProof/>
            <w:webHidden/>
          </w:rPr>
          <w:instrText xml:space="preserve"> PAGEREF _Toc506214562 \h </w:instrText>
        </w:r>
        <w:r w:rsidR="00E7552C">
          <w:rPr>
            <w:noProof/>
            <w:webHidden/>
          </w:rPr>
        </w:r>
        <w:r w:rsidR="00E7552C">
          <w:rPr>
            <w:noProof/>
            <w:webHidden/>
          </w:rPr>
          <w:fldChar w:fldCharType="separate"/>
        </w:r>
        <w:r w:rsidR="00E7552C">
          <w:rPr>
            <w:noProof/>
            <w:webHidden/>
          </w:rPr>
          <w:t>20</w:t>
        </w:r>
        <w:r w:rsidR="00E7552C">
          <w:rPr>
            <w:noProof/>
            <w:webHidden/>
          </w:rPr>
          <w:fldChar w:fldCharType="end"/>
        </w:r>
      </w:hyperlink>
    </w:p>
    <w:p w14:paraId="01492450"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63" w:history="1">
        <w:r w:rsidR="00E7552C" w:rsidRPr="00CB2002">
          <w:rPr>
            <w:rStyle w:val="Hyperlink"/>
            <w:b/>
            <w:noProof/>
          </w:rPr>
          <w:t>Table 3.1.2.1.</w:t>
        </w:r>
        <w:r w:rsidR="00E7552C" w:rsidRPr="00CB2002">
          <w:rPr>
            <w:rStyle w:val="Hyperlink"/>
            <w:noProof/>
          </w:rPr>
          <w:t xml:space="preserve">  Number and percentage of charter/headboat permits for reef fish by state of hailing port of vessel, 2012-2016.</w:t>
        </w:r>
        <w:r w:rsidR="00E7552C">
          <w:rPr>
            <w:noProof/>
            <w:webHidden/>
          </w:rPr>
          <w:tab/>
        </w:r>
        <w:r w:rsidR="00E7552C">
          <w:rPr>
            <w:noProof/>
            <w:webHidden/>
          </w:rPr>
          <w:fldChar w:fldCharType="begin"/>
        </w:r>
        <w:r w:rsidR="00E7552C">
          <w:rPr>
            <w:noProof/>
            <w:webHidden/>
          </w:rPr>
          <w:instrText xml:space="preserve"> PAGEREF _Toc506214563 \h </w:instrText>
        </w:r>
        <w:r w:rsidR="00E7552C">
          <w:rPr>
            <w:noProof/>
            <w:webHidden/>
          </w:rPr>
        </w:r>
        <w:r w:rsidR="00E7552C">
          <w:rPr>
            <w:noProof/>
            <w:webHidden/>
          </w:rPr>
          <w:fldChar w:fldCharType="separate"/>
        </w:r>
        <w:r w:rsidR="00E7552C">
          <w:rPr>
            <w:noProof/>
            <w:webHidden/>
          </w:rPr>
          <w:t>34</w:t>
        </w:r>
        <w:r w:rsidR="00E7552C">
          <w:rPr>
            <w:noProof/>
            <w:webHidden/>
          </w:rPr>
          <w:fldChar w:fldCharType="end"/>
        </w:r>
      </w:hyperlink>
    </w:p>
    <w:p w14:paraId="6E02C669"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64" w:history="1">
        <w:r w:rsidR="00E7552C" w:rsidRPr="00CB2002">
          <w:rPr>
            <w:rStyle w:val="Hyperlink"/>
            <w:b/>
            <w:noProof/>
          </w:rPr>
          <w:t>Table 3.1.2.2.</w:t>
        </w:r>
        <w:r w:rsidR="00E7552C" w:rsidRPr="00CB2002">
          <w:rPr>
            <w:rStyle w:val="Hyperlink"/>
            <w:noProof/>
          </w:rPr>
          <w:t xml:space="preserve">  Number and percentage of transferred charter/headboat reef fish permits, 2012 - 2016.</w:t>
        </w:r>
        <w:r w:rsidR="00E7552C">
          <w:rPr>
            <w:noProof/>
            <w:webHidden/>
          </w:rPr>
          <w:tab/>
        </w:r>
        <w:r w:rsidR="00E7552C">
          <w:rPr>
            <w:noProof/>
            <w:webHidden/>
          </w:rPr>
          <w:fldChar w:fldCharType="begin"/>
        </w:r>
        <w:r w:rsidR="00E7552C">
          <w:rPr>
            <w:noProof/>
            <w:webHidden/>
          </w:rPr>
          <w:instrText xml:space="preserve"> PAGEREF _Toc506214564 \h </w:instrText>
        </w:r>
        <w:r w:rsidR="00E7552C">
          <w:rPr>
            <w:noProof/>
            <w:webHidden/>
          </w:rPr>
        </w:r>
        <w:r w:rsidR="00E7552C">
          <w:rPr>
            <w:noProof/>
            <w:webHidden/>
          </w:rPr>
          <w:fldChar w:fldCharType="separate"/>
        </w:r>
        <w:r w:rsidR="00E7552C">
          <w:rPr>
            <w:noProof/>
            <w:webHidden/>
          </w:rPr>
          <w:t>34</w:t>
        </w:r>
        <w:r w:rsidR="00E7552C">
          <w:rPr>
            <w:noProof/>
            <w:webHidden/>
          </w:rPr>
          <w:fldChar w:fldCharType="end"/>
        </w:r>
      </w:hyperlink>
    </w:p>
    <w:p w14:paraId="7B829092"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65" w:history="1">
        <w:r w:rsidR="00E7552C" w:rsidRPr="00CB2002">
          <w:rPr>
            <w:rStyle w:val="Hyperlink"/>
            <w:b/>
            <w:noProof/>
          </w:rPr>
          <w:t>Table 3.1.2.3.</w:t>
        </w:r>
        <w:r w:rsidR="00E7552C" w:rsidRPr="00CB2002">
          <w:rPr>
            <w:rStyle w:val="Hyperlink"/>
            <w:noProof/>
          </w:rPr>
          <w:t xml:space="preserve">  Percentage of for-hire reef fish permits by state of hailing port of vessel.</w:t>
        </w:r>
        <w:r w:rsidR="00E7552C">
          <w:rPr>
            <w:noProof/>
            <w:webHidden/>
          </w:rPr>
          <w:tab/>
        </w:r>
        <w:r w:rsidR="00E7552C">
          <w:rPr>
            <w:noProof/>
            <w:webHidden/>
          </w:rPr>
          <w:fldChar w:fldCharType="begin"/>
        </w:r>
        <w:r w:rsidR="00E7552C">
          <w:rPr>
            <w:noProof/>
            <w:webHidden/>
          </w:rPr>
          <w:instrText xml:space="preserve"> PAGEREF _Toc506214565 \h </w:instrText>
        </w:r>
        <w:r w:rsidR="00E7552C">
          <w:rPr>
            <w:noProof/>
            <w:webHidden/>
          </w:rPr>
        </w:r>
        <w:r w:rsidR="00E7552C">
          <w:rPr>
            <w:noProof/>
            <w:webHidden/>
          </w:rPr>
          <w:fldChar w:fldCharType="separate"/>
        </w:r>
        <w:r w:rsidR="00E7552C">
          <w:rPr>
            <w:noProof/>
            <w:webHidden/>
          </w:rPr>
          <w:t>35</w:t>
        </w:r>
        <w:r w:rsidR="00E7552C">
          <w:rPr>
            <w:noProof/>
            <w:webHidden/>
          </w:rPr>
          <w:fldChar w:fldCharType="end"/>
        </w:r>
      </w:hyperlink>
    </w:p>
    <w:p w14:paraId="5AF1221B"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66" w:history="1">
        <w:r w:rsidR="00E7552C" w:rsidRPr="00CB2002">
          <w:rPr>
            <w:rStyle w:val="Hyperlink"/>
            <w:b/>
            <w:noProof/>
          </w:rPr>
          <w:t>Table 3.1.2.4.</w:t>
        </w:r>
        <w:r w:rsidR="00E7552C" w:rsidRPr="00CB2002">
          <w:rPr>
            <w:rStyle w:val="Hyperlink"/>
            <w:noProof/>
          </w:rPr>
          <w:t xml:space="preserve">  Number and percentage of permitted for-hire fishing vessels by state of hailing port, as of October 25, 2017.</w:t>
        </w:r>
        <w:r w:rsidR="00E7552C">
          <w:rPr>
            <w:noProof/>
            <w:webHidden/>
          </w:rPr>
          <w:tab/>
        </w:r>
        <w:r w:rsidR="00E7552C">
          <w:rPr>
            <w:noProof/>
            <w:webHidden/>
          </w:rPr>
          <w:fldChar w:fldCharType="begin"/>
        </w:r>
        <w:r w:rsidR="00E7552C">
          <w:rPr>
            <w:noProof/>
            <w:webHidden/>
          </w:rPr>
          <w:instrText xml:space="preserve"> PAGEREF _Toc506214566 \h </w:instrText>
        </w:r>
        <w:r w:rsidR="00E7552C">
          <w:rPr>
            <w:noProof/>
            <w:webHidden/>
          </w:rPr>
        </w:r>
        <w:r w:rsidR="00E7552C">
          <w:rPr>
            <w:noProof/>
            <w:webHidden/>
          </w:rPr>
          <w:fldChar w:fldCharType="separate"/>
        </w:r>
        <w:r w:rsidR="00E7552C">
          <w:rPr>
            <w:noProof/>
            <w:webHidden/>
          </w:rPr>
          <w:t>35</w:t>
        </w:r>
        <w:r w:rsidR="00E7552C">
          <w:rPr>
            <w:noProof/>
            <w:webHidden/>
          </w:rPr>
          <w:fldChar w:fldCharType="end"/>
        </w:r>
      </w:hyperlink>
    </w:p>
    <w:p w14:paraId="6FB64364"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67" w:history="1">
        <w:r w:rsidR="00E7552C" w:rsidRPr="00CB2002">
          <w:rPr>
            <w:rStyle w:val="Hyperlink"/>
            <w:b/>
            <w:noProof/>
          </w:rPr>
          <w:t>Table 3.1.2.5.</w:t>
        </w:r>
        <w:r w:rsidR="00E7552C" w:rsidRPr="00CB2002">
          <w:rPr>
            <w:rStyle w:val="Hyperlink"/>
            <w:noProof/>
          </w:rPr>
          <w:t xml:space="preserve">  Recent for-hire and private angling landings for red snapper by component and state from 2012-2016.</w:t>
        </w:r>
        <w:r w:rsidR="00E7552C">
          <w:rPr>
            <w:noProof/>
            <w:webHidden/>
          </w:rPr>
          <w:tab/>
        </w:r>
        <w:r w:rsidR="00E7552C">
          <w:rPr>
            <w:noProof/>
            <w:webHidden/>
          </w:rPr>
          <w:fldChar w:fldCharType="begin"/>
        </w:r>
        <w:r w:rsidR="00E7552C">
          <w:rPr>
            <w:noProof/>
            <w:webHidden/>
          </w:rPr>
          <w:instrText xml:space="preserve"> PAGEREF _Toc506214567 \h </w:instrText>
        </w:r>
        <w:r w:rsidR="00E7552C">
          <w:rPr>
            <w:noProof/>
            <w:webHidden/>
          </w:rPr>
        </w:r>
        <w:r w:rsidR="00E7552C">
          <w:rPr>
            <w:noProof/>
            <w:webHidden/>
          </w:rPr>
          <w:fldChar w:fldCharType="separate"/>
        </w:r>
        <w:r w:rsidR="00E7552C">
          <w:rPr>
            <w:noProof/>
            <w:webHidden/>
          </w:rPr>
          <w:t>37</w:t>
        </w:r>
        <w:r w:rsidR="00E7552C">
          <w:rPr>
            <w:noProof/>
            <w:webHidden/>
          </w:rPr>
          <w:fldChar w:fldCharType="end"/>
        </w:r>
      </w:hyperlink>
    </w:p>
    <w:p w14:paraId="3E444E83"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68" w:history="1">
        <w:r w:rsidR="00E7552C" w:rsidRPr="00CB2002">
          <w:rPr>
            <w:rStyle w:val="Hyperlink"/>
            <w:b/>
            <w:noProof/>
          </w:rPr>
          <w:t>Table 3.3.1.</w:t>
        </w:r>
        <w:r w:rsidR="00E7552C" w:rsidRPr="00CB2002">
          <w:rPr>
            <w:rStyle w:val="Hyperlink"/>
            <w:noProof/>
          </w:rPr>
          <w:t xml:space="preserve">  Species of the Reef Fish FMP grouped by family, their stock status, and most recent stock assessment.</w:t>
        </w:r>
        <w:r w:rsidR="00E7552C">
          <w:rPr>
            <w:noProof/>
            <w:webHidden/>
          </w:rPr>
          <w:tab/>
        </w:r>
        <w:r w:rsidR="00E7552C">
          <w:rPr>
            <w:noProof/>
            <w:webHidden/>
          </w:rPr>
          <w:fldChar w:fldCharType="begin"/>
        </w:r>
        <w:r w:rsidR="00E7552C">
          <w:rPr>
            <w:noProof/>
            <w:webHidden/>
          </w:rPr>
          <w:instrText xml:space="preserve"> PAGEREF _Toc506214568 \h </w:instrText>
        </w:r>
        <w:r w:rsidR="00E7552C">
          <w:rPr>
            <w:noProof/>
            <w:webHidden/>
          </w:rPr>
        </w:r>
        <w:r w:rsidR="00E7552C">
          <w:rPr>
            <w:noProof/>
            <w:webHidden/>
          </w:rPr>
          <w:fldChar w:fldCharType="separate"/>
        </w:r>
        <w:r w:rsidR="00E7552C">
          <w:rPr>
            <w:noProof/>
            <w:webHidden/>
          </w:rPr>
          <w:t>45</w:t>
        </w:r>
        <w:r w:rsidR="00E7552C">
          <w:rPr>
            <w:noProof/>
            <w:webHidden/>
          </w:rPr>
          <w:fldChar w:fldCharType="end"/>
        </w:r>
      </w:hyperlink>
    </w:p>
    <w:p w14:paraId="5D84C2BE"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69" w:history="1">
        <w:r w:rsidR="00E7552C" w:rsidRPr="00CB2002">
          <w:rPr>
            <w:rStyle w:val="Hyperlink"/>
            <w:b/>
            <w:noProof/>
          </w:rPr>
          <w:t>Table 3.3.5.</w:t>
        </w:r>
        <w:r w:rsidR="00E7552C" w:rsidRPr="00CB2002">
          <w:rPr>
            <w:rStyle w:val="Hyperlink"/>
            <w:noProof/>
          </w:rPr>
          <w:t xml:space="preserve">  Total Gulf greenhouse gas emissions estimates (tons per year)</w:t>
        </w:r>
        <w:r w:rsidR="00E7552C">
          <w:rPr>
            <w:noProof/>
            <w:webHidden/>
          </w:rPr>
          <w:tab/>
        </w:r>
        <w:r w:rsidR="00E7552C">
          <w:rPr>
            <w:noProof/>
            <w:webHidden/>
          </w:rPr>
          <w:fldChar w:fldCharType="begin"/>
        </w:r>
        <w:r w:rsidR="00E7552C">
          <w:rPr>
            <w:noProof/>
            <w:webHidden/>
          </w:rPr>
          <w:instrText xml:space="preserve"> PAGEREF _Toc506214569 \h </w:instrText>
        </w:r>
        <w:r w:rsidR="00E7552C">
          <w:rPr>
            <w:noProof/>
            <w:webHidden/>
          </w:rPr>
        </w:r>
        <w:r w:rsidR="00E7552C">
          <w:rPr>
            <w:noProof/>
            <w:webHidden/>
          </w:rPr>
          <w:fldChar w:fldCharType="separate"/>
        </w:r>
        <w:r w:rsidR="00E7552C">
          <w:rPr>
            <w:noProof/>
            <w:webHidden/>
          </w:rPr>
          <w:t>56</w:t>
        </w:r>
        <w:r w:rsidR="00E7552C">
          <w:rPr>
            <w:noProof/>
            <w:webHidden/>
          </w:rPr>
          <w:fldChar w:fldCharType="end"/>
        </w:r>
      </w:hyperlink>
    </w:p>
    <w:p w14:paraId="492FD3FB"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70" w:history="1">
        <w:r w:rsidR="00E7552C" w:rsidRPr="00CB2002">
          <w:rPr>
            <w:rStyle w:val="Hyperlink"/>
            <w:b/>
            <w:noProof/>
          </w:rPr>
          <w:t>Table 3.4.2.1.</w:t>
        </w:r>
        <w:r w:rsidR="00E7552C" w:rsidRPr="00CB2002">
          <w:rPr>
            <w:rStyle w:val="Hyperlink"/>
            <w:noProof/>
          </w:rPr>
          <w:t xml:space="preserve">  Number and percentage of permitted for-hire fishing vessels by passenger capacity as of October 24, 2017.</w:t>
        </w:r>
        <w:r w:rsidR="00E7552C">
          <w:rPr>
            <w:noProof/>
            <w:webHidden/>
          </w:rPr>
          <w:tab/>
        </w:r>
        <w:r w:rsidR="00E7552C">
          <w:rPr>
            <w:noProof/>
            <w:webHidden/>
          </w:rPr>
          <w:fldChar w:fldCharType="begin"/>
        </w:r>
        <w:r w:rsidR="00E7552C">
          <w:rPr>
            <w:noProof/>
            <w:webHidden/>
          </w:rPr>
          <w:instrText xml:space="preserve"> PAGEREF _Toc506214570 \h </w:instrText>
        </w:r>
        <w:r w:rsidR="00E7552C">
          <w:rPr>
            <w:noProof/>
            <w:webHidden/>
          </w:rPr>
        </w:r>
        <w:r w:rsidR="00E7552C">
          <w:rPr>
            <w:noProof/>
            <w:webHidden/>
          </w:rPr>
          <w:fldChar w:fldCharType="separate"/>
        </w:r>
        <w:r w:rsidR="00E7552C">
          <w:rPr>
            <w:noProof/>
            <w:webHidden/>
          </w:rPr>
          <w:t>59</w:t>
        </w:r>
        <w:r w:rsidR="00E7552C">
          <w:rPr>
            <w:noProof/>
            <w:webHidden/>
          </w:rPr>
          <w:fldChar w:fldCharType="end"/>
        </w:r>
      </w:hyperlink>
    </w:p>
    <w:p w14:paraId="4AE41FAC"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71" w:history="1">
        <w:r w:rsidR="00E7552C" w:rsidRPr="00CB2002">
          <w:rPr>
            <w:rStyle w:val="Hyperlink"/>
            <w:b/>
            <w:noProof/>
          </w:rPr>
          <w:t>Table 3.4.2.2.</w:t>
        </w:r>
        <w:r w:rsidR="00E7552C" w:rsidRPr="00CB2002">
          <w:rPr>
            <w:rStyle w:val="Hyperlink"/>
            <w:noProof/>
          </w:rPr>
          <w:t xml:space="preserve">  Range, average, median, total and percent of total passenger capacity by homeport state of vessels as of October 24, 2017.</w:t>
        </w:r>
        <w:r w:rsidR="00E7552C">
          <w:rPr>
            <w:noProof/>
            <w:webHidden/>
          </w:rPr>
          <w:tab/>
        </w:r>
        <w:r w:rsidR="00E7552C">
          <w:rPr>
            <w:noProof/>
            <w:webHidden/>
          </w:rPr>
          <w:fldChar w:fldCharType="begin"/>
        </w:r>
        <w:r w:rsidR="00E7552C">
          <w:rPr>
            <w:noProof/>
            <w:webHidden/>
          </w:rPr>
          <w:instrText xml:space="preserve"> PAGEREF _Toc506214571 \h </w:instrText>
        </w:r>
        <w:r w:rsidR="00E7552C">
          <w:rPr>
            <w:noProof/>
            <w:webHidden/>
          </w:rPr>
        </w:r>
        <w:r w:rsidR="00E7552C">
          <w:rPr>
            <w:noProof/>
            <w:webHidden/>
          </w:rPr>
          <w:fldChar w:fldCharType="separate"/>
        </w:r>
        <w:r w:rsidR="00E7552C">
          <w:rPr>
            <w:noProof/>
            <w:webHidden/>
          </w:rPr>
          <w:t>59</w:t>
        </w:r>
        <w:r w:rsidR="00E7552C">
          <w:rPr>
            <w:noProof/>
            <w:webHidden/>
          </w:rPr>
          <w:fldChar w:fldCharType="end"/>
        </w:r>
      </w:hyperlink>
    </w:p>
    <w:p w14:paraId="2C9FDB02"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72" w:history="1">
        <w:r w:rsidR="00E7552C" w:rsidRPr="00CB2002">
          <w:rPr>
            <w:rStyle w:val="Hyperlink"/>
            <w:b/>
            <w:noProof/>
          </w:rPr>
          <w:t>Table 3.4.2.3.</w:t>
        </w:r>
        <w:r w:rsidR="00E7552C" w:rsidRPr="00CB2002">
          <w:rPr>
            <w:rStyle w:val="Hyperlink"/>
            <w:noProof/>
          </w:rPr>
          <w:t xml:space="preserve">  Number of permitted vessels by passenger capacity and homeport state as of October 24, 2017.</w:t>
        </w:r>
        <w:r w:rsidR="00E7552C">
          <w:rPr>
            <w:noProof/>
            <w:webHidden/>
          </w:rPr>
          <w:tab/>
        </w:r>
        <w:r w:rsidR="00E7552C">
          <w:rPr>
            <w:noProof/>
            <w:webHidden/>
          </w:rPr>
          <w:fldChar w:fldCharType="begin"/>
        </w:r>
        <w:r w:rsidR="00E7552C">
          <w:rPr>
            <w:noProof/>
            <w:webHidden/>
          </w:rPr>
          <w:instrText xml:space="preserve"> PAGEREF _Toc506214572 \h </w:instrText>
        </w:r>
        <w:r w:rsidR="00E7552C">
          <w:rPr>
            <w:noProof/>
            <w:webHidden/>
          </w:rPr>
        </w:r>
        <w:r w:rsidR="00E7552C">
          <w:rPr>
            <w:noProof/>
            <w:webHidden/>
          </w:rPr>
          <w:fldChar w:fldCharType="separate"/>
        </w:r>
        <w:r w:rsidR="00E7552C">
          <w:rPr>
            <w:noProof/>
            <w:webHidden/>
          </w:rPr>
          <w:t>60</w:t>
        </w:r>
        <w:r w:rsidR="00E7552C">
          <w:rPr>
            <w:noProof/>
            <w:webHidden/>
          </w:rPr>
          <w:fldChar w:fldCharType="end"/>
        </w:r>
      </w:hyperlink>
    </w:p>
    <w:p w14:paraId="0BA1A72F"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73" w:history="1">
        <w:r w:rsidR="00E7552C" w:rsidRPr="00CB2002">
          <w:rPr>
            <w:rStyle w:val="Hyperlink"/>
            <w:b/>
            <w:noProof/>
          </w:rPr>
          <w:t>Table 3.4.2.4.</w:t>
        </w:r>
        <w:r w:rsidR="00E7552C" w:rsidRPr="00CB2002">
          <w:rPr>
            <w:rStyle w:val="Hyperlink"/>
            <w:noProof/>
          </w:rPr>
          <w:t xml:space="preserve">  Numbers and percentages of businesses and total permitted for-hire vessels by number of permitted for-hire fishing vessels per business, October 25, 2017.</w:t>
        </w:r>
        <w:r w:rsidR="00E7552C">
          <w:rPr>
            <w:noProof/>
            <w:webHidden/>
          </w:rPr>
          <w:tab/>
        </w:r>
        <w:r w:rsidR="00E7552C">
          <w:rPr>
            <w:noProof/>
            <w:webHidden/>
          </w:rPr>
          <w:fldChar w:fldCharType="begin"/>
        </w:r>
        <w:r w:rsidR="00E7552C">
          <w:rPr>
            <w:noProof/>
            <w:webHidden/>
          </w:rPr>
          <w:instrText xml:space="preserve"> PAGEREF _Toc506214573 \h </w:instrText>
        </w:r>
        <w:r w:rsidR="00E7552C">
          <w:rPr>
            <w:noProof/>
            <w:webHidden/>
          </w:rPr>
        </w:r>
        <w:r w:rsidR="00E7552C">
          <w:rPr>
            <w:noProof/>
            <w:webHidden/>
          </w:rPr>
          <w:fldChar w:fldCharType="separate"/>
        </w:r>
        <w:r w:rsidR="00E7552C">
          <w:rPr>
            <w:noProof/>
            <w:webHidden/>
          </w:rPr>
          <w:t>60</w:t>
        </w:r>
        <w:r w:rsidR="00E7552C">
          <w:rPr>
            <w:noProof/>
            <w:webHidden/>
          </w:rPr>
          <w:fldChar w:fldCharType="end"/>
        </w:r>
      </w:hyperlink>
    </w:p>
    <w:p w14:paraId="5397662D"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74" w:history="1">
        <w:r w:rsidR="00E7552C" w:rsidRPr="00CB2002">
          <w:rPr>
            <w:rStyle w:val="Hyperlink"/>
            <w:b/>
            <w:noProof/>
          </w:rPr>
          <w:t>Table 3.4.2.5.</w:t>
        </w:r>
        <w:r w:rsidR="00E7552C" w:rsidRPr="00CB2002">
          <w:rPr>
            <w:rStyle w:val="Hyperlink"/>
            <w:noProof/>
          </w:rPr>
          <w:t xml:space="preserve">  Number of employer establishments in NAICS code 4872012 (charter fishing and party fishing boats industry).</w:t>
        </w:r>
        <w:r w:rsidR="00E7552C">
          <w:rPr>
            <w:noProof/>
            <w:webHidden/>
          </w:rPr>
          <w:tab/>
        </w:r>
        <w:r w:rsidR="00E7552C">
          <w:rPr>
            <w:noProof/>
            <w:webHidden/>
          </w:rPr>
          <w:fldChar w:fldCharType="begin"/>
        </w:r>
        <w:r w:rsidR="00E7552C">
          <w:rPr>
            <w:noProof/>
            <w:webHidden/>
          </w:rPr>
          <w:instrText xml:space="preserve"> PAGEREF _Toc506214574 \h </w:instrText>
        </w:r>
        <w:r w:rsidR="00E7552C">
          <w:rPr>
            <w:noProof/>
            <w:webHidden/>
          </w:rPr>
        </w:r>
        <w:r w:rsidR="00E7552C">
          <w:rPr>
            <w:noProof/>
            <w:webHidden/>
          </w:rPr>
          <w:fldChar w:fldCharType="separate"/>
        </w:r>
        <w:r w:rsidR="00E7552C">
          <w:rPr>
            <w:noProof/>
            <w:webHidden/>
          </w:rPr>
          <w:t>61</w:t>
        </w:r>
        <w:r w:rsidR="00E7552C">
          <w:rPr>
            <w:noProof/>
            <w:webHidden/>
          </w:rPr>
          <w:fldChar w:fldCharType="end"/>
        </w:r>
      </w:hyperlink>
    </w:p>
    <w:p w14:paraId="7237BDB6"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75" w:history="1">
        <w:r w:rsidR="00E7552C" w:rsidRPr="00CB2002">
          <w:rPr>
            <w:rStyle w:val="Hyperlink"/>
            <w:b/>
            <w:noProof/>
          </w:rPr>
          <w:t>Table 3.4.2.6.</w:t>
        </w:r>
        <w:r w:rsidR="00E7552C" w:rsidRPr="00CB2002">
          <w:rPr>
            <w:rStyle w:val="Hyperlink"/>
            <w:noProof/>
          </w:rPr>
          <w:t xml:space="preserve">  Number of establishments, total receipts and average receipts establishments in NAICS code 4872012 in 2012.</w:t>
        </w:r>
        <w:r w:rsidR="00E7552C">
          <w:rPr>
            <w:noProof/>
            <w:webHidden/>
          </w:rPr>
          <w:tab/>
        </w:r>
        <w:r w:rsidR="00E7552C">
          <w:rPr>
            <w:noProof/>
            <w:webHidden/>
          </w:rPr>
          <w:fldChar w:fldCharType="begin"/>
        </w:r>
        <w:r w:rsidR="00E7552C">
          <w:rPr>
            <w:noProof/>
            <w:webHidden/>
          </w:rPr>
          <w:instrText xml:space="preserve"> PAGEREF _Toc506214575 \h </w:instrText>
        </w:r>
        <w:r w:rsidR="00E7552C">
          <w:rPr>
            <w:noProof/>
            <w:webHidden/>
          </w:rPr>
        </w:r>
        <w:r w:rsidR="00E7552C">
          <w:rPr>
            <w:noProof/>
            <w:webHidden/>
          </w:rPr>
          <w:fldChar w:fldCharType="separate"/>
        </w:r>
        <w:r w:rsidR="00E7552C">
          <w:rPr>
            <w:noProof/>
            <w:webHidden/>
          </w:rPr>
          <w:t>61</w:t>
        </w:r>
        <w:r w:rsidR="00E7552C">
          <w:rPr>
            <w:noProof/>
            <w:webHidden/>
          </w:rPr>
          <w:fldChar w:fldCharType="end"/>
        </w:r>
      </w:hyperlink>
    </w:p>
    <w:p w14:paraId="5F75E880"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76" w:history="1">
        <w:r w:rsidR="00E7552C" w:rsidRPr="00CB2002">
          <w:rPr>
            <w:rStyle w:val="Hyperlink"/>
            <w:b/>
            <w:noProof/>
          </w:rPr>
          <w:t>Table 3.4.2.7.</w:t>
        </w:r>
        <w:r w:rsidR="00E7552C" w:rsidRPr="00CB2002">
          <w:rPr>
            <w:rStyle w:val="Hyperlink"/>
            <w:noProof/>
          </w:rPr>
          <w:t xml:space="preserve">  Percentage of employer establishments in NAICS code 487210 that are in the charter fishing and party fishing boats industry.</w:t>
        </w:r>
        <w:r w:rsidR="00E7552C">
          <w:rPr>
            <w:noProof/>
            <w:webHidden/>
          </w:rPr>
          <w:tab/>
        </w:r>
        <w:r w:rsidR="00E7552C">
          <w:rPr>
            <w:noProof/>
            <w:webHidden/>
          </w:rPr>
          <w:fldChar w:fldCharType="begin"/>
        </w:r>
        <w:r w:rsidR="00E7552C">
          <w:rPr>
            <w:noProof/>
            <w:webHidden/>
          </w:rPr>
          <w:instrText xml:space="preserve"> PAGEREF _Toc506214576 \h </w:instrText>
        </w:r>
        <w:r w:rsidR="00E7552C">
          <w:rPr>
            <w:noProof/>
            <w:webHidden/>
          </w:rPr>
        </w:r>
        <w:r w:rsidR="00E7552C">
          <w:rPr>
            <w:noProof/>
            <w:webHidden/>
          </w:rPr>
          <w:fldChar w:fldCharType="separate"/>
        </w:r>
        <w:r w:rsidR="00E7552C">
          <w:rPr>
            <w:noProof/>
            <w:webHidden/>
          </w:rPr>
          <w:t>62</w:t>
        </w:r>
        <w:r w:rsidR="00E7552C">
          <w:rPr>
            <w:noProof/>
            <w:webHidden/>
          </w:rPr>
          <w:fldChar w:fldCharType="end"/>
        </w:r>
      </w:hyperlink>
    </w:p>
    <w:p w14:paraId="49655A3B"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77" w:history="1">
        <w:r w:rsidR="00E7552C" w:rsidRPr="00CB2002">
          <w:rPr>
            <w:rStyle w:val="Hyperlink"/>
            <w:b/>
            <w:noProof/>
          </w:rPr>
          <w:t>Table 3.4.2.8.</w:t>
        </w:r>
        <w:r w:rsidR="00E7552C" w:rsidRPr="00CB2002">
          <w:rPr>
            <w:rStyle w:val="Hyperlink"/>
            <w:noProof/>
          </w:rPr>
          <w:t xml:space="preserve">  Number of establishments by legal form in the scenic and sightseeing transportation industry (NAICS code 487), 2015.</w:t>
        </w:r>
        <w:r w:rsidR="00E7552C">
          <w:rPr>
            <w:noProof/>
            <w:webHidden/>
          </w:rPr>
          <w:tab/>
        </w:r>
        <w:r w:rsidR="00E7552C">
          <w:rPr>
            <w:noProof/>
            <w:webHidden/>
          </w:rPr>
          <w:fldChar w:fldCharType="begin"/>
        </w:r>
        <w:r w:rsidR="00E7552C">
          <w:rPr>
            <w:noProof/>
            <w:webHidden/>
          </w:rPr>
          <w:instrText xml:space="preserve"> PAGEREF _Toc506214577 \h </w:instrText>
        </w:r>
        <w:r w:rsidR="00E7552C">
          <w:rPr>
            <w:noProof/>
            <w:webHidden/>
          </w:rPr>
        </w:r>
        <w:r w:rsidR="00E7552C">
          <w:rPr>
            <w:noProof/>
            <w:webHidden/>
          </w:rPr>
          <w:fldChar w:fldCharType="separate"/>
        </w:r>
        <w:r w:rsidR="00E7552C">
          <w:rPr>
            <w:noProof/>
            <w:webHidden/>
          </w:rPr>
          <w:t>62</w:t>
        </w:r>
        <w:r w:rsidR="00E7552C">
          <w:rPr>
            <w:noProof/>
            <w:webHidden/>
          </w:rPr>
          <w:fldChar w:fldCharType="end"/>
        </w:r>
      </w:hyperlink>
    </w:p>
    <w:p w14:paraId="50435A35"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78" w:history="1">
        <w:r w:rsidR="00E7552C" w:rsidRPr="00CB2002">
          <w:rPr>
            <w:rStyle w:val="Hyperlink"/>
            <w:b/>
            <w:noProof/>
          </w:rPr>
          <w:t>Table 3.4.2.9.</w:t>
        </w:r>
        <w:r w:rsidR="00E7552C" w:rsidRPr="00CB2002">
          <w:rPr>
            <w:rStyle w:val="Hyperlink"/>
            <w:noProof/>
          </w:rPr>
          <w:t xml:space="preserve">  Number of headboats and charter vessels, 2012 - 2016.</w:t>
        </w:r>
        <w:r w:rsidR="00E7552C">
          <w:rPr>
            <w:noProof/>
            <w:webHidden/>
          </w:rPr>
          <w:tab/>
        </w:r>
        <w:r w:rsidR="00E7552C">
          <w:rPr>
            <w:noProof/>
            <w:webHidden/>
          </w:rPr>
          <w:fldChar w:fldCharType="begin"/>
        </w:r>
        <w:r w:rsidR="00E7552C">
          <w:rPr>
            <w:noProof/>
            <w:webHidden/>
          </w:rPr>
          <w:instrText xml:space="preserve"> PAGEREF _Toc506214578 \h </w:instrText>
        </w:r>
        <w:r w:rsidR="00E7552C">
          <w:rPr>
            <w:noProof/>
            <w:webHidden/>
          </w:rPr>
        </w:r>
        <w:r w:rsidR="00E7552C">
          <w:rPr>
            <w:noProof/>
            <w:webHidden/>
          </w:rPr>
          <w:fldChar w:fldCharType="separate"/>
        </w:r>
        <w:r w:rsidR="00E7552C">
          <w:rPr>
            <w:noProof/>
            <w:webHidden/>
          </w:rPr>
          <w:t>63</w:t>
        </w:r>
        <w:r w:rsidR="00E7552C">
          <w:rPr>
            <w:noProof/>
            <w:webHidden/>
          </w:rPr>
          <w:fldChar w:fldCharType="end"/>
        </w:r>
      </w:hyperlink>
    </w:p>
    <w:p w14:paraId="42E875C0"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79" w:history="1">
        <w:r w:rsidR="00E7552C" w:rsidRPr="00CB2002">
          <w:rPr>
            <w:rStyle w:val="Hyperlink"/>
            <w:b/>
            <w:noProof/>
          </w:rPr>
          <w:t>Table 3.4.2.10.</w:t>
        </w:r>
        <w:r w:rsidR="00E7552C" w:rsidRPr="00CB2002">
          <w:rPr>
            <w:rStyle w:val="Hyperlink"/>
            <w:noProof/>
          </w:rPr>
          <w:t xml:space="preserve">  Estimates of numbers of directed angler trips by for-hire component by state and percentage of total by Alabama and west Florida, 2012 - 2016.</w:t>
        </w:r>
        <w:r w:rsidR="00E7552C">
          <w:rPr>
            <w:noProof/>
            <w:webHidden/>
          </w:rPr>
          <w:tab/>
        </w:r>
        <w:r w:rsidR="00E7552C">
          <w:rPr>
            <w:noProof/>
            <w:webHidden/>
          </w:rPr>
          <w:fldChar w:fldCharType="begin"/>
        </w:r>
        <w:r w:rsidR="00E7552C">
          <w:rPr>
            <w:noProof/>
            <w:webHidden/>
          </w:rPr>
          <w:instrText xml:space="preserve"> PAGEREF _Toc506214579 \h </w:instrText>
        </w:r>
        <w:r w:rsidR="00E7552C">
          <w:rPr>
            <w:noProof/>
            <w:webHidden/>
          </w:rPr>
        </w:r>
        <w:r w:rsidR="00E7552C">
          <w:rPr>
            <w:noProof/>
            <w:webHidden/>
          </w:rPr>
          <w:fldChar w:fldCharType="separate"/>
        </w:r>
        <w:r w:rsidR="00E7552C">
          <w:rPr>
            <w:noProof/>
            <w:webHidden/>
          </w:rPr>
          <w:t>63</w:t>
        </w:r>
        <w:r w:rsidR="00E7552C">
          <w:rPr>
            <w:noProof/>
            <w:webHidden/>
          </w:rPr>
          <w:fldChar w:fldCharType="end"/>
        </w:r>
      </w:hyperlink>
    </w:p>
    <w:p w14:paraId="6AFA2010"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80" w:history="1">
        <w:r w:rsidR="00E7552C" w:rsidRPr="00CB2002">
          <w:rPr>
            <w:rStyle w:val="Hyperlink"/>
            <w:b/>
            <w:noProof/>
          </w:rPr>
          <w:t>Table 3.4.2.10.</w:t>
        </w:r>
        <w:r w:rsidR="00E7552C" w:rsidRPr="00CB2002">
          <w:rPr>
            <w:rStyle w:val="Hyperlink"/>
            <w:noProof/>
          </w:rPr>
          <w:t xml:space="preserve">  Estimates of economic impacts of directed angler trips by charter boats and their economic impacts to the state by state.</w:t>
        </w:r>
        <w:r w:rsidR="00E7552C">
          <w:rPr>
            <w:noProof/>
            <w:webHidden/>
          </w:rPr>
          <w:tab/>
        </w:r>
        <w:r w:rsidR="00E7552C">
          <w:rPr>
            <w:noProof/>
            <w:webHidden/>
          </w:rPr>
          <w:fldChar w:fldCharType="begin"/>
        </w:r>
        <w:r w:rsidR="00E7552C">
          <w:rPr>
            <w:noProof/>
            <w:webHidden/>
          </w:rPr>
          <w:instrText xml:space="preserve"> PAGEREF _Toc506214580 \h </w:instrText>
        </w:r>
        <w:r w:rsidR="00E7552C">
          <w:rPr>
            <w:noProof/>
            <w:webHidden/>
          </w:rPr>
        </w:r>
        <w:r w:rsidR="00E7552C">
          <w:rPr>
            <w:noProof/>
            <w:webHidden/>
          </w:rPr>
          <w:fldChar w:fldCharType="separate"/>
        </w:r>
        <w:r w:rsidR="00E7552C">
          <w:rPr>
            <w:noProof/>
            <w:webHidden/>
          </w:rPr>
          <w:t>64</w:t>
        </w:r>
        <w:r w:rsidR="00E7552C">
          <w:rPr>
            <w:noProof/>
            <w:webHidden/>
          </w:rPr>
          <w:fldChar w:fldCharType="end"/>
        </w:r>
      </w:hyperlink>
    </w:p>
    <w:p w14:paraId="18ACF36F"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81" w:history="1">
        <w:r w:rsidR="00E7552C" w:rsidRPr="00CB2002">
          <w:rPr>
            <w:rStyle w:val="Hyperlink"/>
            <w:b/>
            <w:noProof/>
          </w:rPr>
          <w:t>Table 3.4.2.11.</w:t>
        </w:r>
        <w:r w:rsidR="00E7552C" w:rsidRPr="00CB2002">
          <w:rPr>
            <w:rStyle w:val="Hyperlink"/>
            <w:noProof/>
          </w:rPr>
          <w:t xml:space="preserve">  Estimates of economic impacts of directed angler trips by Texas charter vessels to the Gulf region.</w:t>
        </w:r>
        <w:r w:rsidR="00E7552C">
          <w:rPr>
            <w:noProof/>
            <w:webHidden/>
          </w:rPr>
          <w:tab/>
        </w:r>
        <w:r w:rsidR="00E7552C">
          <w:rPr>
            <w:noProof/>
            <w:webHidden/>
          </w:rPr>
          <w:fldChar w:fldCharType="begin"/>
        </w:r>
        <w:r w:rsidR="00E7552C">
          <w:rPr>
            <w:noProof/>
            <w:webHidden/>
          </w:rPr>
          <w:instrText xml:space="preserve"> PAGEREF _Toc506214581 \h </w:instrText>
        </w:r>
        <w:r w:rsidR="00E7552C">
          <w:rPr>
            <w:noProof/>
            <w:webHidden/>
          </w:rPr>
        </w:r>
        <w:r w:rsidR="00E7552C">
          <w:rPr>
            <w:noProof/>
            <w:webHidden/>
          </w:rPr>
          <w:fldChar w:fldCharType="separate"/>
        </w:r>
        <w:r w:rsidR="00E7552C">
          <w:rPr>
            <w:noProof/>
            <w:webHidden/>
          </w:rPr>
          <w:t>64</w:t>
        </w:r>
        <w:r w:rsidR="00E7552C">
          <w:rPr>
            <w:noProof/>
            <w:webHidden/>
          </w:rPr>
          <w:fldChar w:fldCharType="end"/>
        </w:r>
      </w:hyperlink>
    </w:p>
    <w:p w14:paraId="3E03B946"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82" w:history="1">
        <w:r w:rsidR="00E7552C" w:rsidRPr="00CB2002">
          <w:rPr>
            <w:rStyle w:val="Hyperlink"/>
            <w:b/>
            <w:noProof/>
          </w:rPr>
          <w:t>Table 3.4.2.12.</w:t>
        </w:r>
        <w:r w:rsidR="00E7552C" w:rsidRPr="00CB2002">
          <w:rPr>
            <w:rStyle w:val="Hyperlink"/>
            <w:noProof/>
          </w:rPr>
          <w:t xml:space="preserve">  Number of annual headboat trips by length (hours) of trip, 2012 – 2016.</w:t>
        </w:r>
        <w:r w:rsidR="00E7552C">
          <w:rPr>
            <w:noProof/>
            <w:webHidden/>
          </w:rPr>
          <w:tab/>
        </w:r>
        <w:r w:rsidR="00E7552C">
          <w:rPr>
            <w:noProof/>
            <w:webHidden/>
          </w:rPr>
          <w:fldChar w:fldCharType="begin"/>
        </w:r>
        <w:r w:rsidR="00E7552C">
          <w:rPr>
            <w:noProof/>
            <w:webHidden/>
          </w:rPr>
          <w:instrText xml:space="preserve"> PAGEREF _Toc506214582 \h </w:instrText>
        </w:r>
        <w:r w:rsidR="00E7552C">
          <w:rPr>
            <w:noProof/>
            <w:webHidden/>
          </w:rPr>
        </w:r>
        <w:r w:rsidR="00E7552C">
          <w:rPr>
            <w:noProof/>
            <w:webHidden/>
          </w:rPr>
          <w:fldChar w:fldCharType="separate"/>
        </w:r>
        <w:r w:rsidR="00E7552C">
          <w:rPr>
            <w:noProof/>
            <w:webHidden/>
          </w:rPr>
          <w:t>65</w:t>
        </w:r>
        <w:r w:rsidR="00E7552C">
          <w:rPr>
            <w:noProof/>
            <w:webHidden/>
          </w:rPr>
          <w:fldChar w:fldCharType="end"/>
        </w:r>
      </w:hyperlink>
    </w:p>
    <w:p w14:paraId="2FE78501"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83" w:history="1">
        <w:r w:rsidR="00E7552C" w:rsidRPr="00CB2002">
          <w:rPr>
            <w:rStyle w:val="Hyperlink"/>
            <w:b/>
            <w:noProof/>
          </w:rPr>
          <w:t>Table 3.4.2.13.</w:t>
        </w:r>
        <w:r w:rsidR="00E7552C" w:rsidRPr="00CB2002">
          <w:rPr>
            <w:rStyle w:val="Hyperlink"/>
            <w:noProof/>
          </w:rPr>
          <w:t xml:space="preserve">  Percentage of annual headboat trips by length of trip, 2012 – 2016.</w:t>
        </w:r>
        <w:r w:rsidR="00E7552C">
          <w:rPr>
            <w:noProof/>
            <w:webHidden/>
          </w:rPr>
          <w:tab/>
        </w:r>
        <w:r w:rsidR="00E7552C">
          <w:rPr>
            <w:noProof/>
            <w:webHidden/>
          </w:rPr>
          <w:fldChar w:fldCharType="begin"/>
        </w:r>
        <w:r w:rsidR="00E7552C">
          <w:rPr>
            <w:noProof/>
            <w:webHidden/>
          </w:rPr>
          <w:instrText xml:space="preserve"> PAGEREF _Toc506214583 \h </w:instrText>
        </w:r>
        <w:r w:rsidR="00E7552C">
          <w:rPr>
            <w:noProof/>
            <w:webHidden/>
          </w:rPr>
        </w:r>
        <w:r w:rsidR="00E7552C">
          <w:rPr>
            <w:noProof/>
            <w:webHidden/>
          </w:rPr>
          <w:fldChar w:fldCharType="separate"/>
        </w:r>
        <w:r w:rsidR="00E7552C">
          <w:rPr>
            <w:noProof/>
            <w:webHidden/>
          </w:rPr>
          <w:t>65</w:t>
        </w:r>
        <w:r w:rsidR="00E7552C">
          <w:rPr>
            <w:noProof/>
            <w:webHidden/>
          </w:rPr>
          <w:fldChar w:fldCharType="end"/>
        </w:r>
      </w:hyperlink>
    </w:p>
    <w:p w14:paraId="5FE63148"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84" w:history="1">
        <w:r w:rsidR="00E7552C" w:rsidRPr="00CB2002">
          <w:rPr>
            <w:rStyle w:val="Hyperlink"/>
            <w:b/>
            <w:noProof/>
          </w:rPr>
          <w:t>Table 3.4.2.14.</w:t>
        </w:r>
        <w:r w:rsidR="00E7552C" w:rsidRPr="00CB2002">
          <w:rPr>
            <w:rStyle w:val="Hyperlink"/>
            <w:noProof/>
          </w:rPr>
          <w:t xml:space="preserve">  Number of angler days by area, 2012 – 2016.</w:t>
        </w:r>
        <w:r w:rsidR="00E7552C">
          <w:rPr>
            <w:noProof/>
            <w:webHidden/>
          </w:rPr>
          <w:tab/>
        </w:r>
        <w:r w:rsidR="00E7552C">
          <w:rPr>
            <w:noProof/>
            <w:webHidden/>
          </w:rPr>
          <w:fldChar w:fldCharType="begin"/>
        </w:r>
        <w:r w:rsidR="00E7552C">
          <w:rPr>
            <w:noProof/>
            <w:webHidden/>
          </w:rPr>
          <w:instrText xml:space="preserve"> PAGEREF _Toc506214584 \h </w:instrText>
        </w:r>
        <w:r w:rsidR="00E7552C">
          <w:rPr>
            <w:noProof/>
            <w:webHidden/>
          </w:rPr>
        </w:r>
        <w:r w:rsidR="00E7552C">
          <w:rPr>
            <w:noProof/>
            <w:webHidden/>
          </w:rPr>
          <w:fldChar w:fldCharType="separate"/>
        </w:r>
        <w:r w:rsidR="00E7552C">
          <w:rPr>
            <w:noProof/>
            <w:webHidden/>
          </w:rPr>
          <w:t>66</w:t>
        </w:r>
        <w:r w:rsidR="00E7552C">
          <w:rPr>
            <w:noProof/>
            <w:webHidden/>
          </w:rPr>
          <w:fldChar w:fldCharType="end"/>
        </w:r>
      </w:hyperlink>
    </w:p>
    <w:p w14:paraId="1CFD80A8"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85" w:history="1">
        <w:r w:rsidR="00E7552C" w:rsidRPr="00CB2002">
          <w:rPr>
            <w:rStyle w:val="Hyperlink"/>
            <w:b/>
            <w:noProof/>
          </w:rPr>
          <w:t>Table 3.4.2.15.</w:t>
        </w:r>
        <w:r w:rsidR="00E7552C" w:rsidRPr="00CB2002">
          <w:rPr>
            <w:rStyle w:val="Hyperlink"/>
            <w:noProof/>
          </w:rPr>
          <w:t xml:space="preserve">  Percentages of total angler days by area, 2012 – 2016.</w:t>
        </w:r>
        <w:r w:rsidR="00E7552C">
          <w:rPr>
            <w:noProof/>
            <w:webHidden/>
          </w:rPr>
          <w:tab/>
        </w:r>
        <w:r w:rsidR="00E7552C">
          <w:rPr>
            <w:noProof/>
            <w:webHidden/>
          </w:rPr>
          <w:fldChar w:fldCharType="begin"/>
        </w:r>
        <w:r w:rsidR="00E7552C">
          <w:rPr>
            <w:noProof/>
            <w:webHidden/>
          </w:rPr>
          <w:instrText xml:space="preserve"> PAGEREF _Toc506214585 \h </w:instrText>
        </w:r>
        <w:r w:rsidR="00E7552C">
          <w:rPr>
            <w:noProof/>
            <w:webHidden/>
          </w:rPr>
        </w:r>
        <w:r w:rsidR="00E7552C">
          <w:rPr>
            <w:noProof/>
            <w:webHidden/>
          </w:rPr>
          <w:fldChar w:fldCharType="separate"/>
        </w:r>
        <w:r w:rsidR="00E7552C">
          <w:rPr>
            <w:noProof/>
            <w:webHidden/>
          </w:rPr>
          <w:t>66</w:t>
        </w:r>
        <w:r w:rsidR="00E7552C">
          <w:rPr>
            <w:noProof/>
            <w:webHidden/>
          </w:rPr>
          <w:fldChar w:fldCharType="end"/>
        </w:r>
      </w:hyperlink>
    </w:p>
    <w:p w14:paraId="443D7D48"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86" w:history="1">
        <w:r w:rsidR="00E7552C" w:rsidRPr="00CB2002">
          <w:rPr>
            <w:rStyle w:val="Hyperlink"/>
            <w:b/>
            <w:noProof/>
          </w:rPr>
          <w:t>Table 3.4.2.16.</w:t>
        </w:r>
        <w:r w:rsidR="00E7552C" w:rsidRPr="00CB2002">
          <w:rPr>
            <w:rStyle w:val="Hyperlink"/>
            <w:noProof/>
          </w:rPr>
          <w:t xml:space="preserve">  Number and percentage of headboats with red snapper landings in 2016 by state.</w:t>
        </w:r>
        <w:r w:rsidR="00E7552C">
          <w:rPr>
            <w:noProof/>
            <w:webHidden/>
          </w:rPr>
          <w:tab/>
        </w:r>
        <w:r w:rsidR="00E7552C">
          <w:rPr>
            <w:noProof/>
            <w:webHidden/>
          </w:rPr>
          <w:fldChar w:fldCharType="begin"/>
        </w:r>
        <w:r w:rsidR="00E7552C">
          <w:rPr>
            <w:noProof/>
            <w:webHidden/>
          </w:rPr>
          <w:instrText xml:space="preserve"> PAGEREF _Toc506214586 \h </w:instrText>
        </w:r>
        <w:r w:rsidR="00E7552C">
          <w:rPr>
            <w:noProof/>
            <w:webHidden/>
          </w:rPr>
        </w:r>
        <w:r w:rsidR="00E7552C">
          <w:rPr>
            <w:noProof/>
            <w:webHidden/>
          </w:rPr>
          <w:fldChar w:fldCharType="separate"/>
        </w:r>
        <w:r w:rsidR="00E7552C">
          <w:rPr>
            <w:noProof/>
            <w:webHidden/>
          </w:rPr>
          <w:t>66</w:t>
        </w:r>
        <w:r w:rsidR="00E7552C">
          <w:rPr>
            <w:noProof/>
            <w:webHidden/>
          </w:rPr>
          <w:fldChar w:fldCharType="end"/>
        </w:r>
      </w:hyperlink>
    </w:p>
    <w:p w14:paraId="05FBFB3E"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87" w:history="1">
        <w:r w:rsidR="00E7552C" w:rsidRPr="00CB2002">
          <w:rPr>
            <w:rStyle w:val="Hyperlink"/>
            <w:b/>
            <w:noProof/>
          </w:rPr>
          <w:t>Table 3.4.2.17.</w:t>
        </w:r>
        <w:r w:rsidR="00E7552C" w:rsidRPr="00CB2002">
          <w:rPr>
            <w:rStyle w:val="Hyperlink"/>
            <w:noProof/>
          </w:rPr>
          <w:t xml:space="preserve">  Estimates of numbers of directed angler trips by private angling component, 2012 – 2016.</w:t>
        </w:r>
        <w:r w:rsidR="00E7552C">
          <w:rPr>
            <w:noProof/>
            <w:webHidden/>
          </w:rPr>
          <w:tab/>
        </w:r>
        <w:r w:rsidR="00E7552C">
          <w:rPr>
            <w:noProof/>
            <w:webHidden/>
          </w:rPr>
          <w:fldChar w:fldCharType="begin"/>
        </w:r>
        <w:r w:rsidR="00E7552C">
          <w:rPr>
            <w:noProof/>
            <w:webHidden/>
          </w:rPr>
          <w:instrText xml:space="preserve"> PAGEREF _Toc506214587 \h </w:instrText>
        </w:r>
        <w:r w:rsidR="00E7552C">
          <w:rPr>
            <w:noProof/>
            <w:webHidden/>
          </w:rPr>
        </w:r>
        <w:r w:rsidR="00E7552C">
          <w:rPr>
            <w:noProof/>
            <w:webHidden/>
          </w:rPr>
          <w:fldChar w:fldCharType="separate"/>
        </w:r>
        <w:r w:rsidR="00E7552C">
          <w:rPr>
            <w:noProof/>
            <w:webHidden/>
          </w:rPr>
          <w:t>67</w:t>
        </w:r>
        <w:r w:rsidR="00E7552C">
          <w:rPr>
            <w:noProof/>
            <w:webHidden/>
          </w:rPr>
          <w:fldChar w:fldCharType="end"/>
        </w:r>
      </w:hyperlink>
    </w:p>
    <w:p w14:paraId="2EE222F6"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88" w:history="1">
        <w:r w:rsidR="00E7552C" w:rsidRPr="00CB2002">
          <w:rPr>
            <w:rStyle w:val="Hyperlink"/>
            <w:b/>
            <w:noProof/>
          </w:rPr>
          <w:t>Table 3.4.2.18.</w:t>
        </w:r>
        <w:r w:rsidR="00E7552C" w:rsidRPr="00CB2002">
          <w:rPr>
            <w:rStyle w:val="Hyperlink"/>
            <w:noProof/>
          </w:rPr>
          <w:t xml:space="preserve">  Economic impacts of average number of annual directed angler trips by private angling component in Gulf states, except Texas (2015 dollars).</w:t>
        </w:r>
        <w:r w:rsidR="00E7552C">
          <w:rPr>
            <w:noProof/>
            <w:webHidden/>
          </w:rPr>
          <w:tab/>
        </w:r>
        <w:r w:rsidR="00E7552C">
          <w:rPr>
            <w:noProof/>
            <w:webHidden/>
          </w:rPr>
          <w:fldChar w:fldCharType="begin"/>
        </w:r>
        <w:r w:rsidR="00E7552C">
          <w:rPr>
            <w:noProof/>
            <w:webHidden/>
          </w:rPr>
          <w:instrText xml:space="preserve"> PAGEREF _Toc506214588 \h </w:instrText>
        </w:r>
        <w:r w:rsidR="00E7552C">
          <w:rPr>
            <w:noProof/>
            <w:webHidden/>
          </w:rPr>
        </w:r>
        <w:r w:rsidR="00E7552C">
          <w:rPr>
            <w:noProof/>
            <w:webHidden/>
          </w:rPr>
          <w:fldChar w:fldCharType="separate"/>
        </w:r>
        <w:r w:rsidR="00E7552C">
          <w:rPr>
            <w:noProof/>
            <w:webHidden/>
          </w:rPr>
          <w:t>68</w:t>
        </w:r>
        <w:r w:rsidR="00E7552C">
          <w:rPr>
            <w:noProof/>
            <w:webHidden/>
          </w:rPr>
          <w:fldChar w:fldCharType="end"/>
        </w:r>
      </w:hyperlink>
    </w:p>
    <w:p w14:paraId="3463FC01"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89" w:history="1">
        <w:r w:rsidR="00E7552C" w:rsidRPr="00CB2002">
          <w:rPr>
            <w:rStyle w:val="Hyperlink"/>
            <w:b/>
            <w:noProof/>
          </w:rPr>
          <w:t>Table 3.5.1.1.</w:t>
        </w:r>
        <w:r w:rsidR="00E7552C" w:rsidRPr="00CB2002">
          <w:rPr>
            <w:rStyle w:val="Hyperlink"/>
            <w:noProof/>
          </w:rPr>
          <w:t xml:space="preserve">  Number of federal for-hire permits for Gulf reef fish including historical captain permits, by state and by year.</w:t>
        </w:r>
        <w:r w:rsidR="00E7552C">
          <w:rPr>
            <w:noProof/>
            <w:webHidden/>
          </w:rPr>
          <w:tab/>
        </w:r>
        <w:r w:rsidR="00E7552C">
          <w:rPr>
            <w:noProof/>
            <w:webHidden/>
          </w:rPr>
          <w:fldChar w:fldCharType="begin"/>
        </w:r>
        <w:r w:rsidR="00E7552C">
          <w:rPr>
            <w:noProof/>
            <w:webHidden/>
          </w:rPr>
          <w:instrText xml:space="preserve"> PAGEREF _Toc506214589 \h </w:instrText>
        </w:r>
        <w:r w:rsidR="00E7552C">
          <w:rPr>
            <w:noProof/>
            <w:webHidden/>
          </w:rPr>
        </w:r>
        <w:r w:rsidR="00E7552C">
          <w:rPr>
            <w:noProof/>
            <w:webHidden/>
          </w:rPr>
          <w:fldChar w:fldCharType="separate"/>
        </w:r>
        <w:r w:rsidR="00E7552C">
          <w:rPr>
            <w:noProof/>
            <w:webHidden/>
          </w:rPr>
          <w:t>70</w:t>
        </w:r>
        <w:r w:rsidR="00E7552C">
          <w:rPr>
            <w:noProof/>
            <w:webHidden/>
          </w:rPr>
          <w:fldChar w:fldCharType="end"/>
        </w:r>
      </w:hyperlink>
    </w:p>
    <w:p w14:paraId="7AC77486"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90" w:history="1">
        <w:r w:rsidR="00E7552C" w:rsidRPr="00CB2002">
          <w:rPr>
            <w:rStyle w:val="Hyperlink"/>
            <w:b/>
            <w:noProof/>
          </w:rPr>
          <w:t>Table 3.5.1.2.</w:t>
        </w:r>
        <w:r w:rsidR="00E7552C" w:rsidRPr="00CB2002">
          <w:rPr>
            <w:rStyle w:val="Hyperlink"/>
            <w:noProof/>
          </w:rPr>
          <w:t xml:space="preserve">  Top ranking communities based on the number of federal for-hire permits for Gulf reef fish, including historical captain permits, in descending order.</w:t>
        </w:r>
        <w:r w:rsidR="00E7552C">
          <w:rPr>
            <w:noProof/>
            <w:webHidden/>
          </w:rPr>
          <w:tab/>
        </w:r>
        <w:r w:rsidR="00E7552C">
          <w:rPr>
            <w:noProof/>
            <w:webHidden/>
          </w:rPr>
          <w:fldChar w:fldCharType="begin"/>
        </w:r>
        <w:r w:rsidR="00E7552C">
          <w:rPr>
            <w:noProof/>
            <w:webHidden/>
          </w:rPr>
          <w:instrText xml:space="preserve"> PAGEREF _Toc506214590 \h </w:instrText>
        </w:r>
        <w:r w:rsidR="00E7552C">
          <w:rPr>
            <w:noProof/>
            <w:webHidden/>
          </w:rPr>
        </w:r>
        <w:r w:rsidR="00E7552C">
          <w:rPr>
            <w:noProof/>
            <w:webHidden/>
          </w:rPr>
          <w:fldChar w:fldCharType="separate"/>
        </w:r>
        <w:r w:rsidR="00E7552C">
          <w:rPr>
            <w:noProof/>
            <w:webHidden/>
          </w:rPr>
          <w:t>70</w:t>
        </w:r>
        <w:r w:rsidR="00E7552C">
          <w:rPr>
            <w:noProof/>
            <w:webHidden/>
          </w:rPr>
          <w:fldChar w:fldCharType="end"/>
        </w:r>
      </w:hyperlink>
    </w:p>
    <w:p w14:paraId="50CE216E"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91" w:history="1">
        <w:r w:rsidR="00E7552C" w:rsidRPr="00CB2002">
          <w:rPr>
            <w:rStyle w:val="Hyperlink"/>
            <w:b/>
            <w:noProof/>
          </w:rPr>
          <w:t>Table 3.5.1.3.</w:t>
        </w:r>
        <w:r w:rsidR="00E7552C" w:rsidRPr="00CB2002">
          <w:rPr>
            <w:rStyle w:val="Hyperlink"/>
            <w:noProof/>
          </w:rPr>
          <w:t xml:space="preserve">  Number of federal for-hire vessels in the Gulf registered in the SRHS with landings of red snapper in 2016, by state.</w:t>
        </w:r>
        <w:r w:rsidR="00E7552C">
          <w:rPr>
            <w:noProof/>
            <w:webHidden/>
          </w:rPr>
          <w:tab/>
        </w:r>
        <w:r w:rsidR="00E7552C">
          <w:rPr>
            <w:noProof/>
            <w:webHidden/>
          </w:rPr>
          <w:fldChar w:fldCharType="begin"/>
        </w:r>
        <w:r w:rsidR="00E7552C">
          <w:rPr>
            <w:noProof/>
            <w:webHidden/>
          </w:rPr>
          <w:instrText xml:space="preserve"> PAGEREF _Toc506214591 \h </w:instrText>
        </w:r>
        <w:r w:rsidR="00E7552C">
          <w:rPr>
            <w:noProof/>
            <w:webHidden/>
          </w:rPr>
        </w:r>
        <w:r w:rsidR="00E7552C">
          <w:rPr>
            <w:noProof/>
            <w:webHidden/>
          </w:rPr>
          <w:fldChar w:fldCharType="separate"/>
        </w:r>
        <w:r w:rsidR="00E7552C">
          <w:rPr>
            <w:noProof/>
            <w:webHidden/>
          </w:rPr>
          <w:t>74</w:t>
        </w:r>
        <w:r w:rsidR="00E7552C">
          <w:rPr>
            <w:noProof/>
            <w:webHidden/>
          </w:rPr>
          <w:fldChar w:fldCharType="end"/>
        </w:r>
      </w:hyperlink>
    </w:p>
    <w:p w14:paraId="0EE55068" w14:textId="77777777" w:rsidR="00E7552C" w:rsidRDefault="00405079">
      <w:pPr>
        <w:pStyle w:val="TableofFigures"/>
        <w:tabs>
          <w:tab w:val="right" w:leader="dot" w:pos="9350"/>
        </w:tabs>
        <w:rPr>
          <w:rFonts w:asciiTheme="minorHAnsi" w:eastAsiaTheme="minorEastAsia" w:hAnsiTheme="minorHAnsi" w:cstheme="minorBidi"/>
          <w:noProof/>
          <w:sz w:val="22"/>
        </w:rPr>
      </w:pPr>
      <w:hyperlink w:anchor="_Toc506214592" w:history="1">
        <w:r w:rsidR="00E7552C" w:rsidRPr="00CB2002">
          <w:rPr>
            <w:rStyle w:val="Hyperlink"/>
            <w:b/>
            <w:noProof/>
          </w:rPr>
          <w:t>Table 3.6.2.1.</w:t>
        </w:r>
        <w:r w:rsidR="00E7552C" w:rsidRPr="00CB2002">
          <w:rPr>
            <w:rStyle w:val="Hyperlink"/>
            <w:noProof/>
          </w:rPr>
          <w:t xml:space="preserve">  Gulf state marine resource agencies and Web pages.</w:t>
        </w:r>
        <w:r w:rsidR="00E7552C">
          <w:rPr>
            <w:noProof/>
            <w:webHidden/>
          </w:rPr>
          <w:tab/>
        </w:r>
        <w:r w:rsidR="00E7552C">
          <w:rPr>
            <w:noProof/>
            <w:webHidden/>
          </w:rPr>
          <w:fldChar w:fldCharType="begin"/>
        </w:r>
        <w:r w:rsidR="00E7552C">
          <w:rPr>
            <w:noProof/>
            <w:webHidden/>
          </w:rPr>
          <w:instrText xml:space="preserve"> PAGEREF _Toc506214592 \h </w:instrText>
        </w:r>
        <w:r w:rsidR="00E7552C">
          <w:rPr>
            <w:noProof/>
            <w:webHidden/>
          </w:rPr>
        </w:r>
        <w:r w:rsidR="00E7552C">
          <w:rPr>
            <w:noProof/>
            <w:webHidden/>
          </w:rPr>
          <w:fldChar w:fldCharType="separate"/>
        </w:r>
        <w:r w:rsidR="00E7552C">
          <w:rPr>
            <w:noProof/>
            <w:webHidden/>
          </w:rPr>
          <w:t>79</w:t>
        </w:r>
        <w:r w:rsidR="00E7552C">
          <w:rPr>
            <w:noProof/>
            <w:webHidden/>
          </w:rPr>
          <w:fldChar w:fldCharType="end"/>
        </w:r>
      </w:hyperlink>
    </w:p>
    <w:p w14:paraId="4E1CB6E4" w14:textId="3EA135C6" w:rsidR="00A541A5" w:rsidRDefault="001A71C6">
      <w:pPr>
        <w:rPr>
          <w:b/>
        </w:rPr>
      </w:pPr>
      <w:r w:rsidRPr="002D3C54">
        <w:rPr>
          <w:b/>
        </w:rPr>
        <w:fldChar w:fldCharType="end"/>
      </w:r>
      <w:r w:rsidR="00A541A5">
        <w:rPr>
          <w:b/>
        </w:rPr>
        <w:br w:type="page"/>
      </w:r>
    </w:p>
    <w:p w14:paraId="385AE171" w14:textId="4DA6D144" w:rsidR="00A541A5" w:rsidRPr="001A0252" w:rsidRDefault="00A541A5" w:rsidP="00A541A5">
      <w:pPr>
        <w:pStyle w:val="Heading1"/>
        <w:rPr>
          <w:szCs w:val="56"/>
        </w:rPr>
      </w:pPr>
      <w:bookmarkStart w:id="19" w:name="_Toc506453205"/>
      <w:r>
        <w:lastRenderedPageBreak/>
        <w:t>List of Figures</w:t>
      </w:r>
      <w:bookmarkEnd w:id="19"/>
    </w:p>
    <w:p w14:paraId="09283572" w14:textId="77777777" w:rsidR="00442133" w:rsidRDefault="00442133">
      <w:pPr>
        <w:pStyle w:val="TableofFigures"/>
        <w:tabs>
          <w:tab w:val="right" w:leader="dot" w:pos="9350"/>
        </w:tabs>
        <w:rPr>
          <w:b/>
        </w:rPr>
      </w:pPr>
    </w:p>
    <w:p w14:paraId="6B21DB1E" w14:textId="77777777" w:rsidR="00AF5D73" w:rsidRDefault="005F0A53">
      <w:pPr>
        <w:pStyle w:val="TableofFigures"/>
        <w:tabs>
          <w:tab w:val="right" w:leader="dot" w:pos="9350"/>
        </w:tabs>
        <w:rPr>
          <w:rFonts w:asciiTheme="minorHAnsi" w:eastAsiaTheme="minorEastAsia" w:hAnsiTheme="minorHAnsi" w:cstheme="minorBidi"/>
          <w:noProof/>
          <w:sz w:val="22"/>
        </w:rPr>
      </w:pPr>
      <w:r>
        <w:rPr>
          <w:b/>
        </w:rPr>
        <w:fldChar w:fldCharType="begin"/>
      </w:r>
      <w:r>
        <w:rPr>
          <w:b/>
        </w:rPr>
        <w:instrText xml:space="preserve"> TOC \h \z \t "Figure title" \c </w:instrText>
      </w:r>
      <w:r>
        <w:rPr>
          <w:b/>
        </w:rPr>
        <w:fldChar w:fldCharType="separate"/>
      </w:r>
      <w:hyperlink w:anchor="_Toc503947363" w:history="1">
        <w:r w:rsidR="00AF5D73" w:rsidRPr="00144CC9">
          <w:rPr>
            <w:rStyle w:val="Hyperlink"/>
            <w:b/>
            <w:noProof/>
          </w:rPr>
          <w:t>Figure 3.2.1.</w:t>
        </w:r>
        <w:r w:rsidR="00AF5D73" w:rsidRPr="00144CC9">
          <w:rPr>
            <w:rStyle w:val="Hyperlink"/>
            <w:noProof/>
          </w:rPr>
          <w:t xml:space="preserve">  Physical environment of the Gulf including major feature names and mean annual sea surface temperature</w:t>
        </w:r>
        <w:r w:rsidR="00AF5D73">
          <w:rPr>
            <w:noProof/>
            <w:webHidden/>
          </w:rPr>
          <w:tab/>
        </w:r>
        <w:r w:rsidR="00AF5D73">
          <w:rPr>
            <w:noProof/>
            <w:webHidden/>
          </w:rPr>
          <w:fldChar w:fldCharType="begin"/>
        </w:r>
        <w:r w:rsidR="00AF5D73">
          <w:rPr>
            <w:noProof/>
            <w:webHidden/>
          </w:rPr>
          <w:instrText xml:space="preserve"> PAGEREF _Toc503947363 \h </w:instrText>
        </w:r>
        <w:r w:rsidR="00AF5D73">
          <w:rPr>
            <w:noProof/>
            <w:webHidden/>
          </w:rPr>
        </w:r>
        <w:r w:rsidR="00AF5D73">
          <w:rPr>
            <w:noProof/>
            <w:webHidden/>
          </w:rPr>
          <w:fldChar w:fldCharType="separate"/>
        </w:r>
        <w:r w:rsidR="00B804B9">
          <w:rPr>
            <w:noProof/>
            <w:webHidden/>
          </w:rPr>
          <w:t>38</w:t>
        </w:r>
        <w:r w:rsidR="00AF5D73">
          <w:rPr>
            <w:noProof/>
            <w:webHidden/>
          </w:rPr>
          <w:fldChar w:fldCharType="end"/>
        </w:r>
      </w:hyperlink>
    </w:p>
    <w:p w14:paraId="0CDFF561" w14:textId="77777777" w:rsidR="00AF5D73" w:rsidRDefault="00405079">
      <w:pPr>
        <w:pStyle w:val="TableofFigures"/>
        <w:tabs>
          <w:tab w:val="right" w:leader="dot" w:pos="9350"/>
        </w:tabs>
        <w:rPr>
          <w:rFonts w:asciiTheme="minorHAnsi" w:eastAsiaTheme="minorEastAsia" w:hAnsiTheme="minorHAnsi" w:cstheme="minorBidi"/>
          <w:noProof/>
          <w:sz w:val="22"/>
        </w:rPr>
      </w:pPr>
      <w:hyperlink w:anchor="_Toc503947364" w:history="1">
        <w:r w:rsidR="00AF5D73" w:rsidRPr="00144CC9">
          <w:rPr>
            <w:rStyle w:val="Hyperlink"/>
            <w:b/>
            <w:noProof/>
          </w:rPr>
          <w:t>Figure 3.3.1.</w:t>
        </w:r>
        <w:r w:rsidR="00AF5D73" w:rsidRPr="00144CC9">
          <w:rPr>
            <w:rStyle w:val="Hyperlink"/>
            <w:noProof/>
          </w:rPr>
          <w:t xml:space="preserve">  Map showing distribution of bottom-water dissolved oxygen from July 28 to August 3, west of the Mississippi River delta.</w:t>
        </w:r>
        <w:r w:rsidR="00AF5D73">
          <w:rPr>
            <w:noProof/>
            <w:webHidden/>
          </w:rPr>
          <w:tab/>
        </w:r>
        <w:r w:rsidR="00AF5D73">
          <w:rPr>
            <w:noProof/>
            <w:webHidden/>
          </w:rPr>
          <w:fldChar w:fldCharType="begin"/>
        </w:r>
        <w:r w:rsidR="00AF5D73">
          <w:rPr>
            <w:noProof/>
            <w:webHidden/>
          </w:rPr>
          <w:instrText xml:space="preserve"> PAGEREF _Toc503947364 \h </w:instrText>
        </w:r>
        <w:r w:rsidR="00AF5D73">
          <w:rPr>
            <w:noProof/>
            <w:webHidden/>
          </w:rPr>
        </w:r>
        <w:r w:rsidR="00AF5D73">
          <w:rPr>
            <w:noProof/>
            <w:webHidden/>
          </w:rPr>
          <w:fldChar w:fldCharType="separate"/>
        </w:r>
        <w:r w:rsidR="00B804B9">
          <w:rPr>
            <w:noProof/>
            <w:webHidden/>
          </w:rPr>
          <w:t>52</w:t>
        </w:r>
        <w:r w:rsidR="00AF5D73">
          <w:rPr>
            <w:noProof/>
            <w:webHidden/>
          </w:rPr>
          <w:fldChar w:fldCharType="end"/>
        </w:r>
      </w:hyperlink>
    </w:p>
    <w:p w14:paraId="06D537E0" w14:textId="77777777" w:rsidR="00AF5D73" w:rsidRDefault="00405079">
      <w:pPr>
        <w:pStyle w:val="TableofFigures"/>
        <w:tabs>
          <w:tab w:val="right" w:leader="dot" w:pos="9350"/>
        </w:tabs>
        <w:rPr>
          <w:rFonts w:asciiTheme="minorHAnsi" w:eastAsiaTheme="minorEastAsia" w:hAnsiTheme="minorHAnsi" w:cstheme="minorBidi"/>
          <w:noProof/>
          <w:sz w:val="22"/>
        </w:rPr>
      </w:pPr>
      <w:hyperlink w:anchor="_Toc503947365" w:history="1">
        <w:r w:rsidR="00AF5D73" w:rsidRPr="00144CC9">
          <w:rPr>
            <w:rStyle w:val="Hyperlink"/>
            <w:b/>
            <w:noProof/>
          </w:rPr>
          <w:t>Figure 3.5.1.1.</w:t>
        </w:r>
        <w:r w:rsidR="00AF5D73" w:rsidRPr="00144CC9">
          <w:rPr>
            <w:rStyle w:val="Hyperlink"/>
            <w:noProof/>
          </w:rPr>
          <w:t xml:space="preserve">  Top 20 recreational fishing communities’ engagement and reliance.</w:t>
        </w:r>
        <w:r w:rsidR="00AF5D73">
          <w:rPr>
            <w:noProof/>
            <w:webHidden/>
          </w:rPr>
          <w:tab/>
        </w:r>
        <w:r w:rsidR="00AF5D73">
          <w:rPr>
            <w:noProof/>
            <w:webHidden/>
          </w:rPr>
          <w:fldChar w:fldCharType="begin"/>
        </w:r>
        <w:r w:rsidR="00AF5D73">
          <w:rPr>
            <w:noProof/>
            <w:webHidden/>
          </w:rPr>
          <w:instrText xml:space="preserve"> PAGEREF _Toc503947365 \h </w:instrText>
        </w:r>
        <w:r w:rsidR="00AF5D73">
          <w:rPr>
            <w:noProof/>
            <w:webHidden/>
          </w:rPr>
        </w:r>
        <w:r w:rsidR="00AF5D73">
          <w:rPr>
            <w:noProof/>
            <w:webHidden/>
          </w:rPr>
          <w:fldChar w:fldCharType="separate"/>
        </w:r>
        <w:r w:rsidR="00B804B9">
          <w:rPr>
            <w:noProof/>
            <w:webHidden/>
          </w:rPr>
          <w:t>67</w:t>
        </w:r>
        <w:r w:rsidR="00AF5D73">
          <w:rPr>
            <w:noProof/>
            <w:webHidden/>
          </w:rPr>
          <w:fldChar w:fldCharType="end"/>
        </w:r>
      </w:hyperlink>
    </w:p>
    <w:p w14:paraId="3CCD313E" w14:textId="77777777" w:rsidR="00AF5D73" w:rsidRDefault="00405079">
      <w:pPr>
        <w:pStyle w:val="TableofFigures"/>
        <w:tabs>
          <w:tab w:val="right" w:leader="dot" w:pos="9350"/>
        </w:tabs>
        <w:rPr>
          <w:rFonts w:asciiTheme="minorHAnsi" w:eastAsiaTheme="minorEastAsia" w:hAnsiTheme="minorHAnsi" w:cstheme="minorBidi"/>
          <w:noProof/>
          <w:sz w:val="22"/>
        </w:rPr>
      </w:pPr>
      <w:hyperlink w:anchor="_Toc503947366" w:history="1">
        <w:r w:rsidR="00AF5D73" w:rsidRPr="00144CC9">
          <w:rPr>
            <w:rStyle w:val="Hyperlink"/>
            <w:b/>
            <w:noProof/>
          </w:rPr>
          <w:t>Figure 3.5.1.2.</w:t>
        </w:r>
        <w:r w:rsidR="00AF5D73" w:rsidRPr="00144CC9">
          <w:rPr>
            <w:rStyle w:val="Hyperlink"/>
            <w:noProof/>
          </w:rPr>
          <w:t xml:space="preserve">  Distribution of charter vessels with federal for-hire permits for Gulf reef fish in Gulf states, by community.</w:t>
        </w:r>
        <w:r w:rsidR="00AF5D73">
          <w:rPr>
            <w:noProof/>
            <w:webHidden/>
          </w:rPr>
          <w:tab/>
        </w:r>
        <w:r w:rsidR="00AF5D73">
          <w:rPr>
            <w:noProof/>
            <w:webHidden/>
          </w:rPr>
          <w:fldChar w:fldCharType="begin"/>
        </w:r>
        <w:r w:rsidR="00AF5D73">
          <w:rPr>
            <w:noProof/>
            <w:webHidden/>
          </w:rPr>
          <w:instrText xml:space="preserve"> PAGEREF _Toc503947366 \h </w:instrText>
        </w:r>
        <w:r w:rsidR="00AF5D73">
          <w:rPr>
            <w:noProof/>
            <w:webHidden/>
          </w:rPr>
        </w:r>
        <w:r w:rsidR="00AF5D73">
          <w:rPr>
            <w:noProof/>
            <w:webHidden/>
          </w:rPr>
          <w:fldChar w:fldCharType="separate"/>
        </w:r>
        <w:r w:rsidR="00B804B9">
          <w:rPr>
            <w:noProof/>
            <w:webHidden/>
          </w:rPr>
          <w:t>70</w:t>
        </w:r>
        <w:r w:rsidR="00AF5D73">
          <w:rPr>
            <w:noProof/>
            <w:webHidden/>
          </w:rPr>
          <w:fldChar w:fldCharType="end"/>
        </w:r>
      </w:hyperlink>
    </w:p>
    <w:p w14:paraId="26E6D916" w14:textId="77777777" w:rsidR="00AF5D73" w:rsidRDefault="00405079">
      <w:pPr>
        <w:pStyle w:val="TableofFigures"/>
        <w:tabs>
          <w:tab w:val="right" w:leader="dot" w:pos="9350"/>
        </w:tabs>
        <w:rPr>
          <w:rFonts w:asciiTheme="minorHAnsi" w:eastAsiaTheme="minorEastAsia" w:hAnsiTheme="minorHAnsi" w:cstheme="minorBidi"/>
          <w:noProof/>
          <w:sz w:val="22"/>
        </w:rPr>
      </w:pPr>
      <w:hyperlink w:anchor="_Toc503947367" w:history="1">
        <w:r w:rsidR="00AF5D73" w:rsidRPr="00144CC9">
          <w:rPr>
            <w:rStyle w:val="Hyperlink"/>
            <w:b/>
            <w:noProof/>
          </w:rPr>
          <w:t>Figure 3.5.1.3.</w:t>
        </w:r>
        <w:r w:rsidR="00AF5D73" w:rsidRPr="00144CC9">
          <w:rPr>
            <w:rStyle w:val="Hyperlink"/>
            <w:noProof/>
          </w:rPr>
          <w:t xml:space="preserve">  Distribution of headboats with federal for-hire permits for Gulf reef fish in Gulf states, by community.</w:t>
        </w:r>
        <w:r w:rsidR="00AF5D73">
          <w:rPr>
            <w:noProof/>
            <w:webHidden/>
          </w:rPr>
          <w:tab/>
        </w:r>
        <w:r w:rsidR="00AF5D73">
          <w:rPr>
            <w:noProof/>
            <w:webHidden/>
          </w:rPr>
          <w:fldChar w:fldCharType="begin"/>
        </w:r>
        <w:r w:rsidR="00AF5D73">
          <w:rPr>
            <w:noProof/>
            <w:webHidden/>
          </w:rPr>
          <w:instrText xml:space="preserve"> PAGEREF _Toc503947367 \h </w:instrText>
        </w:r>
        <w:r w:rsidR="00AF5D73">
          <w:rPr>
            <w:noProof/>
            <w:webHidden/>
          </w:rPr>
        </w:r>
        <w:r w:rsidR="00AF5D73">
          <w:rPr>
            <w:noProof/>
            <w:webHidden/>
          </w:rPr>
          <w:fldChar w:fldCharType="separate"/>
        </w:r>
        <w:r w:rsidR="00B804B9">
          <w:rPr>
            <w:noProof/>
            <w:webHidden/>
          </w:rPr>
          <w:t>71</w:t>
        </w:r>
        <w:r w:rsidR="00AF5D73">
          <w:rPr>
            <w:noProof/>
            <w:webHidden/>
          </w:rPr>
          <w:fldChar w:fldCharType="end"/>
        </w:r>
      </w:hyperlink>
    </w:p>
    <w:p w14:paraId="0122F85D" w14:textId="77777777" w:rsidR="00AF5D73" w:rsidRDefault="00405079">
      <w:pPr>
        <w:pStyle w:val="TableofFigures"/>
        <w:tabs>
          <w:tab w:val="right" w:leader="dot" w:pos="9350"/>
        </w:tabs>
        <w:rPr>
          <w:rFonts w:asciiTheme="minorHAnsi" w:eastAsiaTheme="minorEastAsia" w:hAnsiTheme="minorHAnsi" w:cstheme="minorBidi"/>
          <w:noProof/>
          <w:sz w:val="22"/>
        </w:rPr>
      </w:pPr>
      <w:hyperlink w:anchor="_Toc503947368" w:history="1">
        <w:r w:rsidR="00AF5D73" w:rsidRPr="00144CC9">
          <w:rPr>
            <w:rStyle w:val="Hyperlink"/>
            <w:b/>
            <w:noProof/>
          </w:rPr>
          <w:t>Figure 3.5.1.4.</w:t>
        </w:r>
        <w:r w:rsidR="00AF5D73" w:rsidRPr="00144CC9">
          <w:rPr>
            <w:rStyle w:val="Hyperlink"/>
            <w:noProof/>
          </w:rPr>
          <w:t xml:space="preserve">  All Gulf communities ranked by number of fish landed by headboats included in the SRHS RQ for red snapper.  The actual RQ values (y-axis) are omitted from the figure to maintain confidentiality.</w:t>
        </w:r>
        <w:r w:rsidR="00AF5D73">
          <w:rPr>
            <w:noProof/>
            <w:webHidden/>
          </w:rPr>
          <w:tab/>
        </w:r>
        <w:r w:rsidR="00AF5D73">
          <w:rPr>
            <w:noProof/>
            <w:webHidden/>
          </w:rPr>
          <w:fldChar w:fldCharType="begin"/>
        </w:r>
        <w:r w:rsidR="00AF5D73">
          <w:rPr>
            <w:noProof/>
            <w:webHidden/>
          </w:rPr>
          <w:instrText xml:space="preserve"> PAGEREF _Toc503947368 \h </w:instrText>
        </w:r>
        <w:r w:rsidR="00AF5D73">
          <w:rPr>
            <w:noProof/>
            <w:webHidden/>
          </w:rPr>
        </w:r>
        <w:r w:rsidR="00AF5D73">
          <w:rPr>
            <w:noProof/>
            <w:webHidden/>
          </w:rPr>
          <w:fldChar w:fldCharType="separate"/>
        </w:r>
        <w:r w:rsidR="00B804B9">
          <w:rPr>
            <w:noProof/>
            <w:webHidden/>
          </w:rPr>
          <w:t>73</w:t>
        </w:r>
        <w:r w:rsidR="00AF5D73">
          <w:rPr>
            <w:noProof/>
            <w:webHidden/>
          </w:rPr>
          <w:fldChar w:fldCharType="end"/>
        </w:r>
      </w:hyperlink>
    </w:p>
    <w:p w14:paraId="359EB352" w14:textId="77777777" w:rsidR="00AF5D73" w:rsidRDefault="00405079">
      <w:pPr>
        <w:pStyle w:val="TableofFigures"/>
        <w:tabs>
          <w:tab w:val="right" w:leader="dot" w:pos="9350"/>
        </w:tabs>
        <w:rPr>
          <w:rFonts w:asciiTheme="minorHAnsi" w:eastAsiaTheme="minorEastAsia" w:hAnsiTheme="minorHAnsi" w:cstheme="minorBidi"/>
          <w:noProof/>
          <w:sz w:val="22"/>
        </w:rPr>
      </w:pPr>
      <w:hyperlink w:anchor="_Toc503947369" w:history="1">
        <w:r w:rsidR="00AF5D73" w:rsidRPr="00144CC9">
          <w:rPr>
            <w:rStyle w:val="Hyperlink"/>
            <w:b/>
            <w:noProof/>
          </w:rPr>
          <w:t>Figure 3.5.2.1.</w:t>
        </w:r>
        <w:r w:rsidR="00AF5D73" w:rsidRPr="00144CC9">
          <w:rPr>
            <w:rStyle w:val="Hyperlink"/>
            <w:noProof/>
          </w:rPr>
          <w:t xml:space="preserve">  Social vulnerability indices for recreational fishing communities.</w:t>
        </w:r>
        <w:r w:rsidR="00AF5D73">
          <w:rPr>
            <w:noProof/>
            <w:webHidden/>
          </w:rPr>
          <w:tab/>
        </w:r>
        <w:r w:rsidR="00AF5D73">
          <w:rPr>
            <w:noProof/>
            <w:webHidden/>
          </w:rPr>
          <w:fldChar w:fldCharType="begin"/>
        </w:r>
        <w:r w:rsidR="00AF5D73">
          <w:rPr>
            <w:noProof/>
            <w:webHidden/>
          </w:rPr>
          <w:instrText xml:space="preserve"> PAGEREF _Toc503947369 \h </w:instrText>
        </w:r>
        <w:r w:rsidR="00AF5D73">
          <w:rPr>
            <w:noProof/>
            <w:webHidden/>
          </w:rPr>
        </w:r>
        <w:r w:rsidR="00AF5D73">
          <w:rPr>
            <w:noProof/>
            <w:webHidden/>
          </w:rPr>
          <w:fldChar w:fldCharType="separate"/>
        </w:r>
        <w:r w:rsidR="00B804B9">
          <w:rPr>
            <w:noProof/>
            <w:webHidden/>
          </w:rPr>
          <w:t>74</w:t>
        </w:r>
        <w:r w:rsidR="00AF5D73">
          <w:rPr>
            <w:noProof/>
            <w:webHidden/>
          </w:rPr>
          <w:fldChar w:fldCharType="end"/>
        </w:r>
      </w:hyperlink>
    </w:p>
    <w:p w14:paraId="245218B9" w14:textId="77777777" w:rsidR="00AF5D73" w:rsidRDefault="00405079">
      <w:pPr>
        <w:pStyle w:val="TableofFigures"/>
        <w:tabs>
          <w:tab w:val="right" w:leader="dot" w:pos="9350"/>
        </w:tabs>
        <w:rPr>
          <w:rFonts w:asciiTheme="minorHAnsi" w:eastAsiaTheme="minorEastAsia" w:hAnsiTheme="minorHAnsi" w:cstheme="minorBidi"/>
          <w:noProof/>
          <w:sz w:val="22"/>
        </w:rPr>
      </w:pPr>
      <w:hyperlink w:anchor="_Toc503947370" w:history="1">
        <w:r w:rsidR="00AF5D73" w:rsidRPr="00144CC9">
          <w:rPr>
            <w:rStyle w:val="Hyperlink"/>
            <w:b/>
            <w:noProof/>
          </w:rPr>
          <w:t>Figure 3.5.2.2.</w:t>
        </w:r>
        <w:r w:rsidR="00AF5D73" w:rsidRPr="00144CC9">
          <w:rPr>
            <w:rStyle w:val="Hyperlink"/>
            <w:noProof/>
          </w:rPr>
          <w:t xml:space="preserve">  Social vulnerability indices for recreational fishing communities continued.</w:t>
        </w:r>
        <w:r w:rsidR="00AF5D73">
          <w:rPr>
            <w:noProof/>
            <w:webHidden/>
          </w:rPr>
          <w:tab/>
        </w:r>
        <w:r w:rsidR="00AF5D73">
          <w:rPr>
            <w:noProof/>
            <w:webHidden/>
          </w:rPr>
          <w:fldChar w:fldCharType="begin"/>
        </w:r>
        <w:r w:rsidR="00AF5D73">
          <w:rPr>
            <w:noProof/>
            <w:webHidden/>
          </w:rPr>
          <w:instrText xml:space="preserve"> PAGEREF _Toc503947370 \h </w:instrText>
        </w:r>
        <w:r w:rsidR="00AF5D73">
          <w:rPr>
            <w:noProof/>
            <w:webHidden/>
          </w:rPr>
        </w:r>
        <w:r w:rsidR="00AF5D73">
          <w:rPr>
            <w:noProof/>
            <w:webHidden/>
          </w:rPr>
          <w:fldChar w:fldCharType="separate"/>
        </w:r>
        <w:r w:rsidR="00B804B9">
          <w:rPr>
            <w:noProof/>
            <w:webHidden/>
          </w:rPr>
          <w:t>75</w:t>
        </w:r>
        <w:r w:rsidR="00AF5D73">
          <w:rPr>
            <w:noProof/>
            <w:webHidden/>
          </w:rPr>
          <w:fldChar w:fldCharType="end"/>
        </w:r>
      </w:hyperlink>
    </w:p>
    <w:p w14:paraId="22D6B93D" w14:textId="0473DE23" w:rsidR="00CE0E72" w:rsidRDefault="005F0A53" w:rsidP="005F0A53">
      <w:pPr>
        <w:rPr>
          <w:b/>
        </w:rPr>
      </w:pPr>
      <w:r>
        <w:rPr>
          <w:b/>
        </w:rPr>
        <w:fldChar w:fldCharType="end"/>
      </w:r>
    </w:p>
    <w:p w14:paraId="1E7B2F73" w14:textId="77777777" w:rsidR="0029217C" w:rsidRDefault="0029217C" w:rsidP="00CE0E72">
      <w:pPr>
        <w:rPr>
          <w:b/>
        </w:rPr>
      </w:pPr>
    </w:p>
    <w:p w14:paraId="12E3F636" w14:textId="77777777" w:rsidR="00CE0E72" w:rsidRDefault="00CE0E72" w:rsidP="00CE0E72">
      <w:pPr>
        <w:rPr>
          <w:szCs w:val="24"/>
        </w:rPr>
        <w:sectPr w:rsidR="00CE0E72" w:rsidSect="00A907E3">
          <w:pgSz w:w="12240" w:h="15840"/>
          <w:pgMar w:top="1440" w:right="1440" w:bottom="1440" w:left="1440" w:header="720" w:footer="539" w:gutter="0"/>
          <w:pgNumType w:fmt="lowerRoman"/>
          <w:cols w:space="720"/>
          <w:docGrid w:linePitch="360"/>
        </w:sectPr>
      </w:pPr>
    </w:p>
    <w:p w14:paraId="4B02B9D7" w14:textId="77777777" w:rsidR="00CE0E72" w:rsidRDefault="00CE0E72" w:rsidP="001A0252">
      <w:pPr>
        <w:pStyle w:val="Heading1"/>
      </w:pPr>
      <w:bookmarkStart w:id="20" w:name="_Toc434320712"/>
      <w:bookmarkStart w:id="21" w:name="_Toc506453206"/>
      <w:r>
        <w:lastRenderedPageBreak/>
        <w:t xml:space="preserve">Chapter 1.  </w:t>
      </w:r>
      <w:r w:rsidRPr="001A0252">
        <w:t>Introduction</w:t>
      </w:r>
      <w:bookmarkEnd w:id="20"/>
      <w:bookmarkEnd w:id="21"/>
    </w:p>
    <w:p w14:paraId="42A055DB" w14:textId="77777777" w:rsidR="00CE0E72" w:rsidRDefault="00CE0E72" w:rsidP="00CE0E72">
      <w:pPr>
        <w:rPr>
          <w:szCs w:val="24"/>
        </w:rPr>
      </w:pPr>
    </w:p>
    <w:p w14:paraId="1C0A89DA" w14:textId="77777777" w:rsidR="00CE0E72" w:rsidRDefault="00CE0E72" w:rsidP="00CE0E72">
      <w:pPr>
        <w:rPr>
          <w:szCs w:val="24"/>
        </w:rPr>
      </w:pPr>
    </w:p>
    <w:p w14:paraId="5B573B1F" w14:textId="77777777" w:rsidR="00CE0E72" w:rsidRDefault="00CE0E72" w:rsidP="00314E2A">
      <w:pPr>
        <w:pStyle w:val="Heading2"/>
        <w:numPr>
          <w:ilvl w:val="1"/>
          <w:numId w:val="2"/>
        </w:numPr>
      </w:pPr>
      <w:bookmarkStart w:id="22" w:name="_Toc434320713"/>
      <w:bookmarkStart w:id="23" w:name="_Toc506453207"/>
      <w:r w:rsidRPr="001A0252">
        <w:t>Background</w:t>
      </w:r>
      <w:bookmarkEnd w:id="22"/>
      <w:bookmarkEnd w:id="23"/>
    </w:p>
    <w:p w14:paraId="3C8406AE" w14:textId="77777777" w:rsidR="00680B9D" w:rsidRDefault="00680B9D" w:rsidP="00680B9D"/>
    <w:p w14:paraId="7A4C129B" w14:textId="41A2B314" w:rsidR="00C909D5" w:rsidRDefault="006A288B" w:rsidP="00146FFC">
      <w:r>
        <w:t>From</w:t>
      </w:r>
      <w:r w:rsidR="002A459C" w:rsidRPr="00017440">
        <w:t xml:space="preserve"> 1996</w:t>
      </w:r>
      <w:r w:rsidR="00C909D5">
        <w:t xml:space="preserve"> – 2014</w:t>
      </w:r>
      <w:r w:rsidR="002A459C" w:rsidRPr="00017440">
        <w:t xml:space="preserve">, the recreational fishing season for red snapper </w:t>
      </w:r>
      <w:r w:rsidR="004926B9">
        <w:t>in federal waters bec</w:t>
      </w:r>
      <w:r w:rsidR="00C909D5">
        <w:t>a</w:t>
      </w:r>
      <w:r w:rsidR="004926B9">
        <w:t>me progressively shorter</w:t>
      </w:r>
      <w:r w:rsidR="002A459C" w:rsidRPr="00017440">
        <w:t xml:space="preserve">.  </w:t>
      </w:r>
      <w:r w:rsidR="004926B9">
        <w:t>D</w:t>
      </w:r>
      <w:r w:rsidR="002A459C" w:rsidRPr="00017440">
        <w:t xml:space="preserve">espite </w:t>
      </w:r>
      <w:r w:rsidR="00C909D5">
        <w:t>regular</w:t>
      </w:r>
      <w:r w:rsidR="002A459C">
        <w:t xml:space="preserve"> </w:t>
      </w:r>
      <w:r w:rsidR="002A459C" w:rsidRPr="00017440">
        <w:t>increas</w:t>
      </w:r>
      <w:r w:rsidR="002A459C">
        <w:t>e</w:t>
      </w:r>
      <w:r w:rsidR="00592BBE">
        <w:t>s</w:t>
      </w:r>
      <w:r w:rsidR="002A459C" w:rsidRPr="00017440">
        <w:t xml:space="preserve"> </w:t>
      </w:r>
      <w:r w:rsidR="002A459C">
        <w:t xml:space="preserve">in the </w:t>
      </w:r>
      <w:r w:rsidR="004926B9">
        <w:t>recreational annual catch limit (ACL)</w:t>
      </w:r>
      <w:r w:rsidR="002A459C" w:rsidRPr="00017440">
        <w:t xml:space="preserve"> since 2010</w:t>
      </w:r>
      <w:r w:rsidR="004926B9">
        <w:t xml:space="preserve">, shorter federal seasons have continued </w:t>
      </w:r>
      <w:r w:rsidR="002A459C">
        <w:t>as the quota continues to be caught in a shorter amount of time</w:t>
      </w:r>
      <w:r w:rsidR="00146FFC">
        <w:t xml:space="preserve"> </w:t>
      </w:r>
      <w:r w:rsidR="004B48D9">
        <w:t xml:space="preserve">(Table 1.1.1) </w:t>
      </w:r>
      <w:r w:rsidR="00146FFC">
        <w:t>and inconsistent state water seasons became longer</w:t>
      </w:r>
      <w:r w:rsidR="002A459C" w:rsidRPr="00017440">
        <w:t>.</w:t>
      </w:r>
      <w:r w:rsidR="002A459C">
        <w:t xml:space="preserve">  </w:t>
      </w:r>
      <w:r w:rsidR="00C909D5">
        <w:t xml:space="preserve">In 2015, </w:t>
      </w:r>
      <w:r w:rsidR="00664FEC">
        <w:t>the recreational sector was divided into a private angling component and a federal for-hire component</w:t>
      </w:r>
      <w:r w:rsidR="00C909D5">
        <w:t xml:space="preserve">, </w:t>
      </w:r>
      <w:r w:rsidR="003238F1">
        <w:t xml:space="preserve">which </w:t>
      </w:r>
      <w:r w:rsidR="00C909D5">
        <w:t>chang</w:t>
      </w:r>
      <w:r w:rsidR="003238F1">
        <w:t>ed</w:t>
      </w:r>
      <w:r w:rsidR="00C909D5">
        <w:t xml:space="preserve"> how recreational </w:t>
      </w:r>
      <w:r w:rsidR="003238F1">
        <w:t xml:space="preserve">fishing for </w:t>
      </w:r>
      <w:r w:rsidR="00C909D5">
        <w:t>red snapper is prosecuted</w:t>
      </w:r>
      <w:r w:rsidR="00664FEC">
        <w:t>.</w:t>
      </w:r>
      <w:r w:rsidR="00C909D5">
        <w:t xml:space="preserve"> </w:t>
      </w:r>
      <w:r w:rsidR="00664FEC">
        <w:t xml:space="preserve"> </w:t>
      </w:r>
      <w:r w:rsidR="00C909D5">
        <w:t xml:space="preserve">Separate fishing seasons are established for each component based on the component </w:t>
      </w:r>
      <w:r w:rsidR="006F6094">
        <w:t>annual catch targets (</w:t>
      </w:r>
      <w:r w:rsidR="00C909D5">
        <w:t>ACT</w:t>
      </w:r>
      <w:r w:rsidR="006F6094">
        <w:t>)</w:t>
      </w:r>
      <w:r w:rsidR="00C909D5">
        <w:t xml:space="preserve">, which are reduced from the </w:t>
      </w:r>
      <w:r w:rsidR="003238F1">
        <w:t>component</w:t>
      </w:r>
      <w:r w:rsidR="00C909D5">
        <w:t xml:space="preserve"> ACL</w:t>
      </w:r>
      <w:r w:rsidR="003238F1">
        <w:t>s</w:t>
      </w:r>
      <w:r w:rsidR="00C909D5">
        <w:t xml:space="preserve"> by the established buffer</w:t>
      </w:r>
      <w:r w:rsidR="00664FEC">
        <w:t xml:space="preserve"> (currently 20%)</w:t>
      </w:r>
      <w:r w:rsidR="00C909D5">
        <w:t xml:space="preserve">.  </w:t>
      </w:r>
    </w:p>
    <w:p w14:paraId="24819535" w14:textId="77777777" w:rsidR="00A42ECA" w:rsidRDefault="00A42ECA" w:rsidP="00146FFC"/>
    <w:p w14:paraId="17FA5917" w14:textId="77777777" w:rsidR="00664FEC" w:rsidRDefault="00664FEC" w:rsidP="00664FEC">
      <w:r>
        <w:t xml:space="preserve">Currently, the recreational harvest of red snapper in federal waters of the Gulf of Mexico (Gulf) is constrained by a 2-fish bag limit, 16-inch total length (TL) minimum size limit, and a fishing season that begins on June 1 and closes when the ACT of each recreational component (i.e., private angling and federal for-hire) is projected to be caught.  </w:t>
      </w:r>
    </w:p>
    <w:p w14:paraId="7A389308" w14:textId="77777777" w:rsidR="00664FEC" w:rsidRDefault="00664FEC" w:rsidP="00664FEC"/>
    <w:p w14:paraId="676D8547" w14:textId="77777777" w:rsidR="00664FEC" w:rsidRDefault="00664FEC" w:rsidP="00664FEC">
      <w:r>
        <w:t xml:space="preserve">Fishermen from different areas of the Gulf have requested more flexibility in recreational red snapper management so that regulations provide greater socioeconomic benefits to their particular area.  Referred to in this amendment as </w:t>
      </w:r>
      <w:r w:rsidRPr="003457BC">
        <w:rPr>
          <w:i/>
        </w:rPr>
        <w:t>state management</w:t>
      </w:r>
      <w:r>
        <w:t xml:space="preserve">, the Gulf of Mexico Fishery Management Council (Council) is exploring state management as a way to provide greater flexibility in the management of red snapper for the recreational sector.  State management refers to allowing a state to set recreational regulations (e.g., bag limits and season dates) that would apply to fishing for red snapper in both state and federal waters, in contrast to uniform recreational regulations applied to fishing in all federal waters in the Gulf, regardless of the state in which the fish are landed.  </w:t>
      </w:r>
    </w:p>
    <w:p w14:paraId="6F9ED9DE" w14:textId="77777777" w:rsidR="00664FEC" w:rsidRDefault="00664FEC" w:rsidP="00664FEC"/>
    <w:p w14:paraId="3C191B20" w14:textId="77777777" w:rsidR="00664FEC" w:rsidRPr="00B32E9D" w:rsidRDefault="00664FEC" w:rsidP="00BC03AB">
      <w:pPr>
        <w:rPr>
          <w:b/>
          <w:u w:val="single"/>
        </w:rPr>
      </w:pPr>
      <w:r w:rsidRPr="00B32E9D">
        <w:rPr>
          <w:b/>
          <w:u w:val="single"/>
        </w:rPr>
        <w:t>Scope of Environmental Impact Statement (EIS)</w:t>
      </w:r>
    </w:p>
    <w:p w14:paraId="23C8C6DE" w14:textId="77777777" w:rsidR="002C1D6E" w:rsidRDefault="002C1D6E" w:rsidP="00664FEC"/>
    <w:p w14:paraId="6BF2D32D" w14:textId="0B58FBAB" w:rsidR="00664FEC" w:rsidRDefault="00664FEC" w:rsidP="00664FEC">
      <w:r>
        <w:t xml:space="preserve">This State Management Program for Recreational Red Snapper </w:t>
      </w:r>
      <w:r w:rsidRPr="00044D50">
        <w:t>Amendment</w:t>
      </w:r>
      <w:r w:rsidR="0094140F">
        <w:t xml:space="preserve">, here after referred to as the </w:t>
      </w:r>
      <w:r w:rsidRPr="00E86D11">
        <w:rPr>
          <w:b/>
        </w:rPr>
        <w:t xml:space="preserve">State Management </w:t>
      </w:r>
      <w:r>
        <w:rPr>
          <w:b/>
        </w:rPr>
        <w:t xml:space="preserve">Program </w:t>
      </w:r>
      <w:r w:rsidRPr="00E86D11">
        <w:rPr>
          <w:b/>
        </w:rPr>
        <w:t>Amendment</w:t>
      </w:r>
      <w:r w:rsidR="0094140F">
        <w:rPr>
          <w:b/>
        </w:rPr>
        <w:t xml:space="preserve">, </w:t>
      </w:r>
      <w:r>
        <w:t xml:space="preserve">would establish the </w:t>
      </w:r>
      <w:r w:rsidRPr="00235923">
        <w:t>program structure</w:t>
      </w:r>
      <w:r>
        <w:t xml:space="preserve"> to allow individual Gulf </w:t>
      </w:r>
      <w:proofErr w:type="gramStart"/>
      <w:r>
        <w:t>states</w:t>
      </w:r>
      <w:proofErr w:type="gramEnd"/>
      <w:r>
        <w:t xml:space="preserve"> to adopt state management for the recreational harvest of red snapper.  It consists of actions affecting all </w:t>
      </w:r>
      <w:r w:rsidR="0094140F">
        <w:t xml:space="preserve">Gulf </w:t>
      </w:r>
      <w:proofErr w:type="gramStart"/>
      <w:r>
        <w:t>states</w:t>
      </w:r>
      <w:proofErr w:type="gramEnd"/>
      <w:r>
        <w:t xml:space="preserve"> and the overall federal management of red snapper, regardless of whether or not all states pursue a state management program</w:t>
      </w:r>
      <w:r w:rsidRPr="00D801E1">
        <w:t>.  The actions include 1) the components of the recreational sector that would be included under a state’s management</w:t>
      </w:r>
      <w:r>
        <w:t xml:space="preserve"> </w:t>
      </w:r>
      <w:r w:rsidRPr="00D801E1">
        <w:t xml:space="preserve">program; </w:t>
      </w:r>
      <w:r>
        <w:t xml:space="preserve">and </w:t>
      </w:r>
      <w:r w:rsidRPr="00D801E1">
        <w:t xml:space="preserve">2) the apportionment of the recreational red snapper ACL among the Gulf </w:t>
      </w:r>
      <w:proofErr w:type="gramStart"/>
      <w:r>
        <w:t>s</w:t>
      </w:r>
      <w:r w:rsidRPr="00D801E1">
        <w:t>tates</w:t>
      </w:r>
      <w:proofErr w:type="gramEnd"/>
      <w:r w:rsidRPr="00D801E1">
        <w:t>.</w:t>
      </w:r>
      <w:r>
        <w:t xml:space="preserve">  In addition to this State Management Program Amendment, the Council has initiated separate amendments for each of the five Gulf </w:t>
      </w:r>
      <w:proofErr w:type="gramStart"/>
      <w:r>
        <w:t>states</w:t>
      </w:r>
      <w:proofErr w:type="gramEnd"/>
      <w:r>
        <w:t xml:space="preserve">, herein referred to as the </w:t>
      </w:r>
      <w:r w:rsidRPr="002B315D">
        <w:rPr>
          <w:b/>
        </w:rPr>
        <w:t>Individual State Amendments</w:t>
      </w:r>
      <w:r>
        <w:t xml:space="preserve">.  Actions specific to each state’s management program for the recreational harvest of red snapper are addressed in the Individual State Amendments.  Because the actions in the State Management Program Amendment affect all states (i.e., how to divide the recreational ACL so states may participate in state management), the Council </w:t>
      </w:r>
      <w:r w:rsidRPr="0094140F">
        <w:rPr>
          <w:i/>
        </w:rPr>
        <w:t>must</w:t>
      </w:r>
      <w:r>
        <w:t xml:space="preserve"> select preferred alternatives and take final action on this State Management Program Amendment prior to taking final action on any of the Individual State Amendments.  </w:t>
      </w:r>
    </w:p>
    <w:p w14:paraId="4A43AD42" w14:textId="078559A5" w:rsidR="00B32E9D" w:rsidRDefault="00664FEC" w:rsidP="00664FEC">
      <w:r>
        <w:lastRenderedPageBreak/>
        <w:t xml:space="preserve">This </w:t>
      </w:r>
      <w:r w:rsidR="0094140F">
        <w:t>a</w:t>
      </w:r>
      <w:r>
        <w:t xml:space="preserve">mendment includes a programmatic EIS that analyzes the potential effects of both the state management program structure and the individual state management programs to be developed for the recreational harvest of red snapper through the Individual State Amendments.  While the selection of preferred alternatives for each amendment will be made within the respective document, the six amendments are directly related and the effects are intertwined.  Thus, the cumulative impacts and reasonably foreseeable actions of the five Individual State Amendments are analyzed in this State Management Program Amendment. </w:t>
      </w:r>
      <w:r w:rsidR="00B32E9D">
        <w:t xml:space="preserve">   </w:t>
      </w:r>
    </w:p>
    <w:p w14:paraId="2EFE8BF0" w14:textId="77777777" w:rsidR="00B32E9D" w:rsidRDefault="00B32E9D" w:rsidP="00146FFC"/>
    <w:p w14:paraId="757F4588" w14:textId="3030DB0D" w:rsidR="00A843F3" w:rsidRPr="003E3C62" w:rsidRDefault="00A843F3" w:rsidP="00A843F3">
      <w:pPr>
        <w:pStyle w:val="Tabletitle"/>
      </w:pPr>
      <w:bookmarkStart w:id="24" w:name="_Toc506214556"/>
      <w:r w:rsidRPr="00680B9D">
        <w:rPr>
          <w:b/>
        </w:rPr>
        <w:t>Table 1</w:t>
      </w:r>
      <w:r>
        <w:rPr>
          <w:b/>
        </w:rPr>
        <w:t>.1.1</w:t>
      </w:r>
      <w:r w:rsidRPr="00680B9D">
        <w:rPr>
          <w:b/>
        </w:rPr>
        <w:t xml:space="preserve">.  </w:t>
      </w:r>
      <w:r w:rsidRPr="003E3C62">
        <w:t xml:space="preserve">Recreational red snapper </w:t>
      </w:r>
      <w:r>
        <w:t xml:space="preserve">federal </w:t>
      </w:r>
      <w:r w:rsidRPr="003E3C62">
        <w:t>season</w:t>
      </w:r>
      <w:r>
        <w:t xml:space="preserve"> lengths</w:t>
      </w:r>
      <w:r w:rsidRPr="003E3C62">
        <w:t xml:space="preserve"> and landings</w:t>
      </w:r>
      <w:r w:rsidR="00664FEC">
        <w:t xml:space="preserve"> (millions of pounds [mp] whole weight)</w:t>
      </w:r>
      <w:r w:rsidRPr="003E3C62">
        <w:t>.</w:t>
      </w:r>
      <w:bookmarkEnd w:id="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
        <w:gridCol w:w="3682"/>
        <w:gridCol w:w="1710"/>
        <w:gridCol w:w="1525"/>
      </w:tblGrid>
      <w:tr w:rsidR="00A843F3" w14:paraId="527D2C48" w14:textId="77777777" w:rsidTr="002B315D">
        <w:trPr>
          <w:jc w:val="center"/>
        </w:trPr>
        <w:tc>
          <w:tcPr>
            <w:tcW w:w="723" w:type="dxa"/>
            <w:shd w:val="clear" w:color="auto" w:fill="DBE5F1"/>
            <w:vAlign w:val="center"/>
          </w:tcPr>
          <w:p w14:paraId="2E9B766E" w14:textId="77777777" w:rsidR="00A843F3" w:rsidRPr="00017440" w:rsidRDefault="00A843F3" w:rsidP="002B315D">
            <w:pPr>
              <w:jc w:val="center"/>
              <w:rPr>
                <w:b/>
              </w:rPr>
            </w:pPr>
            <w:r w:rsidRPr="00017440">
              <w:rPr>
                <w:b/>
              </w:rPr>
              <w:t>Year</w:t>
            </w:r>
          </w:p>
        </w:tc>
        <w:tc>
          <w:tcPr>
            <w:tcW w:w="3682" w:type="dxa"/>
            <w:shd w:val="clear" w:color="auto" w:fill="DBE5F1"/>
            <w:vAlign w:val="center"/>
          </w:tcPr>
          <w:p w14:paraId="1D1B35E7" w14:textId="77777777" w:rsidR="00A843F3" w:rsidRPr="00017440" w:rsidRDefault="00A843F3" w:rsidP="002B315D">
            <w:pPr>
              <w:jc w:val="center"/>
              <w:rPr>
                <w:b/>
              </w:rPr>
            </w:pPr>
            <w:r>
              <w:rPr>
                <w:b/>
              </w:rPr>
              <w:t>S</w:t>
            </w:r>
            <w:r w:rsidRPr="00017440">
              <w:rPr>
                <w:b/>
              </w:rPr>
              <w:t>eason</w:t>
            </w:r>
            <w:r>
              <w:rPr>
                <w:b/>
              </w:rPr>
              <w:t xml:space="preserve"> dates in federal waters</w:t>
            </w:r>
          </w:p>
        </w:tc>
        <w:tc>
          <w:tcPr>
            <w:tcW w:w="1710" w:type="dxa"/>
            <w:shd w:val="clear" w:color="auto" w:fill="DBE5F1"/>
          </w:tcPr>
          <w:p w14:paraId="37EF8D86" w14:textId="77777777" w:rsidR="00A843F3" w:rsidRPr="00017440" w:rsidRDefault="00A843F3" w:rsidP="002B315D">
            <w:pPr>
              <w:rPr>
                <w:b/>
              </w:rPr>
            </w:pPr>
            <w:r w:rsidRPr="00017440">
              <w:rPr>
                <w:b/>
              </w:rPr>
              <w:t xml:space="preserve">Number of </w:t>
            </w:r>
            <w:r>
              <w:rPr>
                <w:b/>
              </w:rPr>
              <w:t>d</w:t>
            </w:r>
            <w:r w:rsidRPr="00017440">
              <w:rPr>
                <w:b/>
              </w:rPr>
              <w:t>ays</w:t>
            </w:r>
            <w:r>
              <w:rPr>
                <w:b/>
              </w:rPr>
              <w:t xml:space="preserve"> open</w:t>
            </w:r>
          </w:p>
        </w:tc>
        <w:tc>
          <w:tcPr>
            <w:tcW w:w="1525" w:type="dxa"/>
            <w:shd w:val="clear" w:color="auto" w:fill="DBE5F1"/>
          </w:tcPr>
          <w:p w14:paraId="7C1526C4" w14:textId="77777777" w:rsidR="00A843F3" w:rsidRPr="00017440" w:rsidRDefault="00A843F3" w:rsidP="002B315D">
            <w:pPr>
              <w:rPr>
                <w:b/>
              </w:rPr>
            </w:pPr>
            <w:r w:rsidRPr="00017440">
              <w:rPr>
                <w:b/>
              </w:rPr>
              <w:t>Recreational  Landings</w:t>
            </w:r>
            <w:r>
              <w:rPr>
                <w:b/>
              </w:rPr>
              <w:t xml:space="preserve"> </w:t>
            </w:r>
          </w:p>
        </w:tc>
      </w:tr>
      <w:tr w:rsidR="00A843F3" w14:paraId="2F4C5290" w14:textId="77777777" w:rsidTr="002B315D">
        <w:trPr>
          <w:jc w:val="center"/>
        </w:trPr>
        <w:tc>
          <w:tcPr>
            <w:tcW w:w="723" w:type="dxa"/>
            <w:shd w:val="clear" w:color="auto" w:fill="DBE5F1"/>
          </w:tcPr>
          <w:p w14:paraId="2718A265" w14:textId="77777777" w:rsidR="00A843F3" w:rsidRDefault="00A843F3" w:rsidP="002B315D">
            <w:r>
              <w:t>1996</w:t>
            </w:r>
          </w:p>
        </w:tc>
        <w:tc>
          <w:tcPr>
            <w:tcW w:w="3682" w:type="dxa"/>
          </w:tcPr>
          <w:p w14:paraId="771AC72B" w14:textId="77777777" w:rsidR="00A843F3" w:rsidRDefault="00A843F3" w:rsidP="002B315D">
            <w:r>
              <w:t>January 1 – December 31</w:t>
            </w:r>
          </w:p>
        </w:tc>
        <w:tc>
          <w:tcPr>
            <w:tcW w:w="1710" w:type="dxa"/>
            <w:shd w:val="clear" w:color="auto" w:fill="DBE5F1"/>
          </w:tcPr>
          <w:p w14:paraId="5957AB97" w14:textId="77777777" w:rsidR="00A843F3" w:rsidRPr="00017440" w:rsidRDefault="00A843F3" w:rsidP="002B315D">
            <w:pPr>
              <w:jc w:val="center"/>
            </w:pPr>
            <w:r w:rsidRPr="00017440">
              <w:t>365</w:t>
            </w:r>
          </w:p>
        </w:tc>
        <w:tc>
          <w:tcPr>
            <w:tcW w:w="1525" w:type="dxa"/>
            <w:vAlign w:val="bottom"/>
          </w:tcPr>
          <w:p w14:paraId="135E9A26" w14:textId="77777777" w:rsidR="00A843F3" w:rsidRPr="005D06D3" w:rsidRDefault="00A843F3" w:rsidP="002B315D">
            <w:pPr>
              <w:rPr>
                <w:szCs w:val="24"/>
              </w:rPr>
            </w:pPr>
            <w:r w:rsidRPr="005D06D3">
              <w:rPr>
                <w:color w:val="000000"/>
                <w:szCs w:val="24"/>
              </w:rPr>
              <w:t xml:space="preserve"> 5.286 mp </w:t>
            </w:r>
          </w:p>
        </w:tc>
      </w:tr>
      <w:tr w:rsidR="00A843F3" w14:paraId="00E72B8F" w14:textId="77777777" w:rsidTr="002B315D">
        <w:trPr>
          <w:jc w:val="center"/>
        </w:trPr>
        <w:tc>
          <w:tcPr>
            <w:tcW w:w="723" w:type="dxa"/>
            <w:shd w:val="clear" w:color="auto" w:fill="DBE5F1"/>
          </w:tcPr>
          <w:p w14:paraId="1E081EFA" w14:textId="77777777" w:rsidR="00A843F3" w:rsidRDefault="00A843F3" w:rsidP="002B315D">
            <w:r>
              <w:t>1997</w:t>
            </w:r>
          </w:p>
        </w:tc>
        <w:tc>
          <w:tcPr>
            <w:tcW w:w="3682" w:type="dxa"/>
          </w:tcPr>
          <w:p w14:paraId="38992D4B" w14:textId="77777777" w:rsidR="00A843F3" w:rsidRDefault="00A843F3" w:rsidP="002B315D">
            <w:r>
              <w:t>January 1 – November 27</w:t>
            </w:r>
          </w:p>
        </w:tc>
        <w:tc>
          <w:tcPr>
            <w:tcW w:w="1710" w:type="dxa"/>
            <w:shd w:val="clear" w:color="auto" w:fill="DBE5F1"/>
          </w:tcPr>
          <w:p w14:paraId="676B733B" w14:textId="77777777" w:rsidR="00A843F3" w:rsidRPr="00017440" w:rsidRDefault="00A843F3" w:rsidP="002B315D">
            <w:pPr>
              <w:jc w:val="center"/>
            </w:pPr>
            <w:r w:rsidRPr="00017440">
              <w:t>330</w:t>
            </w:r>
          </w:p>
        </w:tc>
        <w:tc>
          <w:tcPr>
            <w:tcW w:w="1525" w:type="dxa"/>
            <w:vAlign w:val="bottom"/>
          </w:tcPr>
          <w:p w14:paraId="2030883C" w14:textId="77777777" w:rsidR="00A843F3" w:rsidRPr="005D06D3" w:rsidRDefault="00A843F3" w:rsidP="002B315D">
            <w:pPr>
              <w:rPr>
                <w:szCs w:val="24"/>
              </w:rPr>
            </w:pPr>
            <w:r w:rsidRPr="005D06D3">
              <w:rPr>
                <w:color w:val="000000"/>
                <w:szCs w:val="24"/>
              </w:rPr>
              <w:t xml:space="preserve"> 6.690 mp </w:t>
            </w:r>
          </w:p>
        </w:tc>
      </w:tr>
      <w:tr w:rsidR="00A843F3" w14:paraId="4701B11F" w14:textId="77777777" w:rsidTr="002B315D">
        <w:trPr>
          <w:jc w:val="center"/>
        </w:trPr>
        <w:tc>
          <w:tcPr>
            <w:tcW w:w="723" w:type="dxa"/>
            <w:shd w:val="clear" w:color="auto" w:fill="DBE5F1"/>
          </w:tcPr>
          <w:p w14:paraId="3F7EC48C" w14:textId="77777777" w:rsidR="00A843F3" w:rsidRDefault="00A843F3" w:rsidP="002B315D">
            <w:r>
              <w:t>1998</w:t>
            </w:r>
          </w:p>
        </w:tc>
        <w:tc>
          <w:tcPr>
            <w:tcW w:w="3682" w:type="dxa"/>
          </w:tcPr>
          <w:p w14:paraId="7D470028" w14:textId="77777777" w:rsidR="00A843F3" w:rsidRDefault="00A843F3" w:rsidP="002B315D">
            <w:r>
              <w:t>January 1 – September 30</w:t>
            </w:r>
          </w:p>
        </w:tc>
        <w:tc>
          <w:tcPr>
            <w:tcW w:w="1710" w:type="dxa"/>
            <w:shd w:val="clear" w:color="auto" w:fill="DBE5F1"/>
          </w:tcPr>
          <w:p w14:paraId="27DDE6E8" w14:textId="77777777" w:rsidR="00A843F3" w:rsidRPr="00017440" w:rsidRDefault="00A843F3" w:rsidP="002B315D">
            <w:pPr>
              <w:jc w:val="center"/>
            </w:pPr>
            <w:r w:rsidRPr="00017440">
              <w:t>272</w:t>
            </w:r>
          </w:p>
        </w:tc>
        <w:tc>
          <w:tcPr>
            <w:tcW w:w="1525" w:type="dxa"/>
            <w:vAlign w:val="bottom"/>
          </w:tcPr>
          <w:p w14:paraId="06F02D2C" w14:textId="77777777" w:rsidR="00A843F3" w:rsidRPr="005D06D3" w:rsidRDefault="00A843F3" w:rsidP="002B315D">
            <w:pPr>
              <w:rPr>
                <w:szCs w:val="24"/>
              </w:rPr>
            </w:pPr>
            <w:r w:rsidRPr="005D06D3">
              <w:rPr>
                <w:color w:val="000000"/>
                <w:szCs w:val="24"/>
              </w:rPr>
              <w:t xml:space="preserve"> 4.827 mp </w:t>
            </w:r>
          </w:p>
        </w:tc>
      </w:tr>
      <w:tr w:rsidR="00A843F3" w14:paraId="585E096F" w14:textId="77777777" w:rsidTr="002B315D">
        <w:trPr>
          <w:jc w:val="center"/>
        </w:trPr>
        <w:tc>
          <w:tcPr>
            <w:tcW w:w="723" w:type="dxa"/>
            <w:shd w:val="clear" w:color="auto" w:fill="DBE5F1"/>
          </w:tcPr>
          <w:p w14:paraId="26F4DEAF" w14:textId="77777777" w:rsidR="00A843F3" w:rsidRDefault="00A843F3" w:rsidP="002B315D">
            <w:r>
              <w:t>1999</w:t>
            </w:r>
          </w:p>
        </w:tc>
        <w:tc>
          <w:tcPr>
            <w:tcW w:w="3682" w:type="dxa"/>
          </w:tcPr>
          <w:p w14:paraId="1B0FB30C" w14:textId="77777777" w:rsidR="00A843F3" w:rsidRDefault="00A843F3" w:rsidP="002B315D">
            <w:r>
              <w:t>January 1 – August 29</w:t>
            </w:r>
          </w:p>
        </w:tc>
        <w:tc>
          <w:tcPr>
            <w:tcW w:w="1710" w:type="dxa"/>
            <w:shd w:val="clear" w:color="auto" w:fill="DBE5F1"/>
          </w:tcPr>
          <w:p w14:paraId="4454942C" w14:textId="77777777" w:rsidR="00A843F3" w:rsidRPr="00017440" w:rsidRDefault="00A843F3" w:rsidP="002B315D">
            <w:pPr>
              <w:jc w:val="center"/>
            </w:pPr>
            <w:r w:rsidRPr="00017440">
              <w:t>240</w:t>
            </w:r>
          </w:p>
        </w:tc>
        <w:tc>
          <w:tcPr>
            <w:tcW w:w="1525" w:type="dxa"/>
            <w:vAlign w:val="bottom"/>
          </w:tcPr>
          <w:p w14:paraId="7BC53A64" w14:textId="77777777" w:rsidR="00A843F3" w:rsidRPr="005D06D3" w:rsidRDefault="00A843F3" w:rsidP="002B315D">
            <w:pPr>
              <w:rPr>
                <w:szCs w:val="24"/>
              </w:rPr>
            </w:pPr>
            <w:r w:rsidRPr="005D06D3">
              <w:rPr>
                <w:color w:val="000000"/>
                <w:szCs w:val="24"/>
              </w:rPr>
              <w:t xml:space="preserve"> 4.905 mp </w:t>
            </w:r>
          </w:p>
        </w:tc>
      </w:tr>
      <w:tr w:rsidR="00A843F3" w14:paraId="73025AA4" w14:textId="77777777" w:rsidTr="002B315D">
        <w:trPr>
          <w:jc w:val="center"/>
        </w:trPr>
        <w:tc>
          <w:tcPr>
            <w:tcW w:w="723" w:type="dxa"/>
            <w:shd w:val="clear" w:color="auto" w:fill="DBE5F1"/>
          </w:tcPr>
          <w:p w14:paraId="2A9CD1F3" w14:textId="77777777" w:rsidR="00A843F3" w:rsidRDefault="00A843F3" w:rsidP="002B315D">
            <w:r>
              <w:t>2000</w:t>
            </w:r>
          </w:p>
        </w:tc>
        <w:tc>
          <w:tcPr>
            <w:tcW w:w="3682" w:type="dxa"/>
          </w:tcPr>
          <w:p w14:paraId="5D2F1CF6" w14:textId="77777777" w:rsidR="00A843F3" w:rsidRDefault="00A843F3" w:rsidP="002B315D">
            <w:r>
              <w:t>April 21 – October 31</w:t>
            </w:r>
          </w:p>
        </w:tc>
        <w:tc>
          <w:tcPr>
            <w:tcW w:w="1710" w:type="dxa"/>
            <w:shd w:val="clear" w:color="auto" w:fill="DBE5F1"/>
          </w:tcPr>
          <w:p w14:paraId="7376E05B" w14:textId="77777777" w:rsidR="00A843F3" w:rsidRPr="00017440" w:rsidRDefault="00A843F3" w:rsidP="002B315D">
            <w:pPr>
              <w:jc w:val="center"/>
            </w:pPr>
            <w:r w:rsidRPr="00017440">
              <w:t>194</w:t>
            </w:r>
          </w:p>
        </w:tc>
        <w:tc>
          <w:tcPr>
            <w:tcW w:w="1525" w:type="dxa"/>
            <w:vAlign w:val="bottom"/>
          </w:tcPr>
          <w:p w14:paraId="3289FED7" w14:textId="77777777" w:rsidR="00A843F3" w:rsidRPr="005D06D3" w:rsidRDefault="00A843F3" w:rsidP="002B315D">
            <w:pPr>
              <w:rPr>
                <w:szCs w:val="24"/>
              </w:rPr>
            </w:pPr>
            <w:r w:rsidRPr="005D06D3">
              <w:rPr>
                <w:color w:val="000000"/>
                <w:szCs w:val="24"/>
              </w:rPr>
              <w:t xml:space="preserve"> 4.710 mp </w:t>
            </w:r>
          </w:p>
        </w:tc>
      </w:tr>
      <w:tr w:rsidR="00A843F3" w14:paraId="7C932114" w14:textId="77777777" w:rsidTr="002B315D">
        <w:trPr>
          <w:jc w:val="center"/>
        </w:trPr>
        <w:tc>
          <w:tcPr>
            <w:tcW w:w="723" w:type="dxa"/>
            <w:shd w:val="clear" w:color="auto" w:fill="DBE5F1"/>
          </w:tcPr>
          <w:p w14:paraId="3C5C2BEE" w14:textId="77777777" w:rsidR="00A843F3" w:rsidRDefault="00A843F3" w:rsidP="002B315D">
            <w:r>
              <w:t>2001</w:t>
            </w:r>
          </w:p>
        </w:tc>
        <w:tc>
          <w:tcPr>
            <w:tcW w:w="3682" w:type="dxa"/>
          </w:tcPr>
          <w:p w14:paraId="370E2819" w14:textId="77777777" w:rsidR="00A843F3" w:rsidRDefault="00A843F3" w:rsidP="002B315D">
            <w:r>
              <w:t>April 21 – October 31</w:t>
            </w:r>
          </w:p>
        </w:tc>
        <w:tc>
          <w:tcPr>
            <w:tcW w:w="1710" w:type="dxa"/>
            <w:shd w:val="clear" w:color="auto" w:fill="DBE5F1"/>
          </w:tcPr>
          <w:p w14:paraId="35250A5E" w14:textId="77777777" w:rsidR="00A843F3" w:rsidRPr="00017440" w:rsidRDefault="00A843F3" w:rsidP="002B315D">
            <w:pPr>
              <w:jc w:val="center"/>
            </w:pPr>
            <w:r w:rsidRPr="00017440">
              <w:t>194</w:t>
            </w:r>
          </w:p>
        </w:tc>
        <w:tc>
          <w:tcPr>
            <w:tcW w:w="1525" w:type="dxa"/>
            <w:vAlign w:val="bottom"/>
          </w:tcPr>
          <w:p w14:paraId="690B9655" w14:textId="77777777" w:rsidR="00A843F3" w:rsidRPr="005D06D3" w:rsidRDefault="00A843F3" w:rsidP="002B315D">
            <w:pPr>
              <w:rPr>
                <w:szCs w:val="24"/>
              </w:rPr>
            </w:pPr>
            <w:r w:rsidRPr="005D06D3">
              <w:rPr>
                <w:color w:val="000000"/>
                <w:szCs w:val="24"/>
              </w:rPr>
              <w:t xml:space="preserve"> 5.245 mp </w:t>
            </w:r>
          </w:p>
        </w:tc>
      </w:tr>
      <w:tr w:rsidR="00A843F3" w14:paraId="2F02B31E" w14:textId="77777777" w:rsidTr="002B315D">
        <w:trPr>
          <w:jc w:val="center"/>
        </w:trPr>
        <w:tc>
          <w:tcPr>
            <w:tcW w:w="723" w:type="dxa"/>
            <w:shd w:val="clear" w:color="auto" w:fill="DBE5F1"/>
          </w:tcPr>
          <w:p w14:paraId="3368F32E" w14:textId="77777777" w:rsidR="00A843F3" w:rsidRDefault="00A843F3" w:rsidP="002B315D">
            <w:r>
              <w:t>2002</w:t>
            </w:r>
          </w:p>
        </w:tc>
        <w:tc>
          <w:tcPr>
            <w:tcW w:w="3682" w:type="dxa"/>
          </w:tcPr>
          <w:p w14:paraId="5C45E960" w14:textId="77777777" w:rsidR="00A843F3" w:rsidRDefault="00A843F3" w:rsidP="002B315D">
            <w:r>
              <w:t>April 21 – October 31</w:t>
            </w:r>
          </w:p>
        </w:tc>
        <w:tc>
          <w:tcPr>
            <w:tcW w:w="1710" w:type="dxa"/>
            <w:shd w:val="clear" w:color="auto" w:fill="DBE5F1"/>
          </w:tcPr>
          <w:p w14:paraId="0116F486" w14:textId="77777777" w:rsidR="00A843F3" w:rsidRPr="00017440" w:rsidRDefault="00A843F3" w:rsidP="002B315D">
            <w:pPr>
              <w:jc w:val="center"/>
            </w:pPr>
            <w:r w:rsidRPr="00017440">
              <w:t>194</w:t>
            </w:r>
          </w:p>
        </w:tc>
        <w:tc>
          <w:tcPr>
            <w:tcW w:w="1525" w:type="dxa"/>
            <w:vAlign w:val="bottom"/>
          </w:tcPr>
          <w:p w14:paraId="68AF7AB0" w14:textId="77777777" w:rsidR="00A843F3" w:rsidRPr="005D06D3" w:rsidRDefault="00A843F3" w:rsidP="002B315D">
            <w:pPr>
              <w:rPr>
                <w:szCs w:val="24"/>
              </w:rPr>
            </w:pPr>
            <w:r w:rsidRPr="005D06D3">
              <w:rPr>
                <w:color w:val="000000"/>
                <w:szCs w:val="24"/>
              </w:rPr>
              <w:t xml:space="preserve"> 6.522 mp </w:t>
            </w:r>
          </w:p>
        </w:tc>
      </w:tr>
      <w:tr w:rsidR="00A843F3" w14:paraId="397D2D64" w14:textId="77777777" w:rsidTr="002B315D">
        <w:trPr>
          <w:jc w:val="center"/>
        </w:trPr>
        <w:tc>
          <w:tcPr>
            <w:tcW w:w="723" w:type="dxa"/>
            <w:shd w:val="clear" w:color="auto" w:fill="DBE5F1"/>
          </w:tcPr>
          <w:p w14:paraId="159E4A89" w14:textId="77777777" w:rsidR="00A843F3" w:rsidRDefault="00A843F3" w:rsidP="002B315D">
            <w:r>
              <w:t>2003</w:t>
            </w:r>
          </w:p>
        </w:tc>
        <w:tc>
          <w:tcPr>
            <w:tcW w:w="3682" w:type="dxa"/>
          </w:tcPr>
          <w:p w14:paraId="749E2BEE" w14:textId="77777777" w:rsidR="00A843F3" w:rsidRDefault="00A843F3" w:rsidP="002B315D">
            <w:r>
              <w:t>April 21 – October 31</w:t>
            </w:r>
          </w:p>
        </w:tc>
        <w:tc>
          <w:tcPr>
            <w:tcW w:w="1710" w:type="dxa"/>
            <w:shd w:val="clear" w:color="auto" w:fill="DBE5F1"/>
          </w:tcPr>
          <w:p w14:paraId="73083235" w14:textId="77777777" w:rsidR="00A843F3" w:rsidRPr="00017440" w:rsidRDefault="00A843F3" w:rsidP="002B315D">
            <w:pPr>
              <w:jc w:val="center"/>
            </w:pPr>
            <w:r w:rsidRPr="00017440">
              <w:t>194</w:t>
            </w:r>
          </w:p>
        </w:tc>
        <w:tc>
          <w:tcPr>
            <w:tcW w:w="1525" w:type="dxa"/>
            <w:vAlign w:val="bottom"/>
          </w:tcPr>
          <w:p w14:paraId="1C7B1910" w14:textId="77777777" w:rsidR="00A843F3" w:rsidRPr="005D06D3" w:rsidRDefault="00A843F3" w:rsidP="002B315D">
            <w:pPr>
              <w:rPr>
                <w:szCs w:val="24"/>
              </w:rPr>
            </w:pPr>
            <w:r w:rsidRPr="005D06D3">
              <w:rPr>
                <w:color w:val="000000"/>
                <w:szCs w:val="24"/>
              </w:rPr>
              <w:t xml:space="preserve"> 6.094 mp </w:t>
            </w:r>
          </w:p>
        </w:tc>
      </w:tr>
      <w:tr w:rsidR="00A843F3" w14:paraId="5FBF04A2" w14:textId="77777777" w:rsidTr="002B315D">
        <w:trPr>
          <w:jc w:val="center"/>
        </w:trPr>
        <w:tc>
          <w:tcPr>
            <w:tcW w:w="723" w:type="dxa"/>
            <w:shd w:val="clear" w:color="auto" w:fill="DBE5F1"/>
          </w:tcPr>
          <w:p w14:paraId="1243201C" w14:textId="77777777" w:rsidR="00A843F3" w:rsidRDefault="00A843F3" w:rsidP="002B315D">
            <w:r>
              <w:t>2004</w:t>
            </w:r>
          </w:p>
        </w:tc>
        <w:tc>
          <w:tcPr>
            <w:tcW w:w="3682" w:type="dxa"/>
          </w:tcPr>
          <w:p w14:paraId="3433904A" w14:textId="77777777" w:rsidR="00A843F3" w:rsidRDefault="00A843F3" w:rsidP="002B315D">
            <w:r>
              <w:t>April 21 – October 31</w:t>
            </w:r>
          </w:p>
        </w:tc>
        <w:tc>
          <w:tcPr>
            <w:tcW w:w="1710" w:type="dxa"/>
            <w:shd w:val="clear" w:color="auto" w:fill="DBE5F1"/>
          </w:tcPr>
          <w:p w14:paraId="3933309D" w14:textId="77777777" w:rsidR="00A843F3" w:rsidRPr="00017440" w:rsidRDefault="00A843F3" w:rsidP="002B315D">
            <w:pPr>
              <w:jc w:val="center"/>
            </w:pPr>
            <w:r w:rsidRPr="00017440">
              <w:t>194</w:t>
            </w:r>
          </w:p>
        </w:tc>
        <w:tc>
          <w:tcPr>
            <w:tcW w:w="1525" w:type="dxa"/>
            <w:vAlign w:val="bottom"/>
          </w:tcPr>
          <w:p w14:paraId="7BDCC6AE" w14:textId="77777777" w:rsidR="00A843F3" w:rsidRPr="005D06D3" w:rsidRDefault="00A843F3" w:rsidP="002B315D">
            <w:pPr>
              <w:rPr>
                <w:szCs w:val="24"/>
              </w:rPr>
            </w:pPr>
            <w:r w:rsidRPr="005D06D3">
              <w:rPr>
                <w:color w:val="000000"/>
                <w:szCs w:val="24"/>
              </w:rPr>
              <w:t xml:space="preserve"> 6.460 mp </w:t>
            </w:r>
          </w:p>
        </w:tc>
      </w:tr>
      <w:tr w:rsidR="00A843F3" w14:paraId="5CB507DA" w14:textId="77777777" w:rsidTr="002B315D">
        <w:trPr>
          <w:jc w:val="center"/>
        </w:trPr>
        <w:tc>
          <w:tcPr>
            <w:tcW w:w="723" w:type="dxa"/>
            <w:shd w:val="clear" w:color="auto" w:fill="DBE5F1"/>
          </w:tcPr>
          <w:p w14:paraId="3E21ABC5" w14:textId="77777777" w:rsidR="00A843F3" w:rsidRDefault="00A843F3" w:rsidP="002B315D">
            <w:r>
              <w:t>2005</w:t>
            </w:r>
          </w:p>
        </w:tc>
        <w:tc>
          <w:tcPr>
            <w:tcW w:w="3682" w:type="dxa"/>
          </w:tcPr>
          <w:p w14:paraId="2CC77424" w14:textId="77777777" w:rsidR="00A843F3" w:rsidRDefault="00A843F3" w:rsidP="002B315D">
            <w:r>
              <w:t>April 21 – October 31</w:t>
            </w:r>
          </w:p>
        </w:tc>
        <w:tc>
          <w:tcPr>
            <w:tcW w:w="1710" w:type="dxa"/>
            <w:shd w:val="clear" w:color="auto" w:fill="DBE5F1"/>
          </w:tcPr>
          <w:p w14:paraId="7ABF5F2B" w14:textId="77777777" w:rsidR="00A843F3" w:rsidRPr="00017440" w:rsidRDefault="00A843F3" w:rsidP="002B315D">
            <w:pPr>
              <w:jc w:val="center"/>
            </w:pPr>
            <w:r w:rsidRPr="00017440">
              <w:t>194</w:t>
            </w:r>
          </w:p>
        </w:tc>
        <w:tc>
          <w:tcPr>
            <w:tcW w:w="1525" w:type="dxa"/>
            <w:vAlign w:val="bottom"/>
          </w:tcPr>
          <w:p w14:paraId="1AB2E983" w14:textId="77777777" w:rsidR="00A843F3" w:rsidRPr="005D06D3" w:rsidRDefault="00A843F3" w:rsidP="002B315D">
            <w:pPr>
              <w:rPr>
                <w:szCs w:val="24"/>
              </w:rPr>
            </w:pPr>
            <w:r w:rsidRPr="005D06D3">
              <w:rPr>
                <w:color w:val="000000"/>
                <w:szCs w:val="24"/>
              </w:rPr>
              <w:t xml:space="preserve"> 4.676 mp </w:t>
            </w:r>
          </w:p>
        </w:tc>
      </w:tr>
      <w:tr w:rsidR="00A843F3" w14:paraId="6A9A0987" w14:textId="77777777" w:rsidTr="002B315D">
        <w:trPr>
          <w:jc w:val="center"/>
        </w:trPr>
        <w:tc>
          <w:tcPr>
            <w:tcW w:w="723" w:type="dxa"/>
            <w:shd w:val="clear" w:color="auto" w:fill="DBE5F1"/>
          </w:tcPr>
          <w:p w14:paraId="27FB180E" w14:textId="77777777" w:rsidR="00A843F3" w:rsidRDefault="00A843F3" w:rsidP="002B315D">
            <w:r>
              <w:t>2006</w:t>
            </w:r>
          </w:p>
        </w:tc>
        <w:tc>
          <w:tcPr>
            <w:tcW w:w="3682" w:type="dxa"/>
          </w:tcPr>
          <w:p w14:paraId="66D68D1A" w14:textId="77777777" w:rsidR="00A843F3" w:rsidRDefault="00A843F3" w:rsidP="002B315D">
            <w:r>
              <w:t>April 21 – October 31</w:t>
            </w:r>
          </w:p>
        </w:tc>
        <w:tc>
          <w:tcPr>
            <w:tcW w:w="1710" w:type="dxa"/>
            <w:shd w:val="clear" w:color="auto" w:fill="DBE5F1"/>
          </w:tcPr>
          <w:p w14:paraId="4FF00B3E" w14:textId="77777777" w:rsidR="00A843F3" w:rsidRPr="00017440" w:rsidRDefault="00A843F3" w:rsidP="002B315D">
            <w:pPr>
              <w:jc w:val="center"/>
            </w:pPr>
            <w:r w:rsidRPr="00017440">
              <w:t>194</w:t>
            </w:r>
          </w:p>
        </w:tc>
        <w:tc>
          <w:tcPr>
            <w:tcW w:w="1525" w:type="dxa"/>
            <w:vAlign w:val="bottom"/>
          </w:tcPr>
          <w:p w14:paraId="46EC1979" w14:textId="77777777" w:rsidR="00A843F3" w:rsidRPr="005D06D3" w:rsidRDefault="00A843F3" w:rsidP="002B315D">
            <w:pPr>
              <w:rPr>
                <w:szCs w:val="24"/>
              </w:rPr>
            </w:pPr>
            <w:r w:rsidRPr="005D06D3">
              <w:rPr>
                <w:color w:val="000000"/>
                <w:szCs w:val="24"/>
              </w:rPr>
              <w:t xml:space="preserve"> 4.131 mp </w:t>
            </w:r>
          </w:p>
        </w:tc>
      </w:tr>
      <w:tr w:rsidR="00A843F3" w14:paraId="7A3C0F04" w14:textId="77777777" w:rsidTr="002B315D">
        <w:trPr>
          <w:jc w:val="center"/>
        </w:trPr>
        <w:tc>
          <w:tcPr>
            <w:tcW w:w="723" w:type="dxa"/>
            <w:shd w:val="clear" w:color="auto" w:fill="DBE5F1"/>
          </w:tcPr>
          <w:p w14:paraId="326C6054" w14:textId="77777777" w:rsidR="00A843F3" w:rsidRDefault="00A843F3" w:rsidP="002B315D">
            <w:r>
              <w:t>2007</w:t>
            </w:r>
          </w:p>
        </w:tc>
        <w:tc>
          <w:tcPr>
            <w:tcW w:w="3682" w:type="dxa"/>
          </w:tcPr>
          <w:p w14:paraId="02B839A8" w14:textId="77777777" w:rsidR="00A843F3" w:rsidRDefault="00A843F3" w:rsidP="002B315D">
            <w:r>
              <w:t>April 21 – October 31</w:t>
            </w:r>
          </w:p>
        </w:tc>
        <w:tc>
          <w:tcPr>
            <w:tcW w:w="1710" w:type="dxa"/>
            <w:shd w:val="clear" w:color="auto" w:fill="DBE5F1"/>
          </w:tcPr>
          <w:p w14:paraId="70888BEA" w14:textId="77777777" w:rsidR="00A843F3" w:rsidRPr="00017440" w:rsidRDefault="00A843F3" w:rsidP="002B315D">
            <w:pPr>
              <w:jc w:val="center"/>
            </w:pPr>
            <w:r w:rsidRPr="00017440">
              <w:t>194</w:t>
            </w:r>
          </w:p>
        </w:tc>
        <w:tc>
          <w:tcPr>
            <w:tcW w:w="1525" w:type="dxa"/>
            <w:vAlign w:val="bottom"/>
          </w:tcPr>
          <w:p w14:paraId="416C7E74" w14:textId="77777777" w:rsidR="00A843F3" w:rsidRPr="005D06D3" w:rsidRDefault="00A843F3" w:rsidP="002B315D">
            <w:pPr>
              <w:rPr>
                <w:szCs w:val="24"/>
              </w:rPr>
            </w:pPr>
            <w:r w:rsidRPr="005D06D3">
              <w:rPr>
                <w:color w:val="000000"/>
                <w:szCs w:val="24"/>
              </w:rPr>
              <w:t xml:space="preserve"> 5.809 mp </w:t>
            </w:r>
          </w:p>
        </w:tc>
      </w:tr>
      <w:tr w:rsidR="00A843F3" w14:paraId="4FC2E1DB" w14:textId="77777777" w:rsidTr="002B315D">
        <w:trPr>
          <w:jc w:val="center"/>
        </w:trPr>
        <w:tc>
          <w:tcPr>
            <w:tcW w:w="723" w:type="dxa"/>
            <w:shd w:val="clear" w:color="auto" w:fill="DBE5F1"/>
          </w:tcPr>
          <w:p w14:paraId="6D18F55A" w14:textId="77777777" w:rsidR="00A843F3" w:rsidRDefault="00A843F3" w:rsidP="002B315D">
            <w:r>
              <w:t>2008</w:t>
            </w:r>
          </w:p>
        </w:tc>
        <w:tc>
          <w:tcPr>
            <w:tcW w:w="3682" w:type="dxa"/>
          </w:tcPr>
          <w:p w14:paraId="718962EC" w14:textId="77777777" w:rsidR="00A843F3" w:rsidRDefault="00A843F3" w:rsidP="002B315D">
            <w:r>
              <w:t>June 1 – August 4</w:t>
            </w:r>
          </w:p>
        </w:tc>
        <w:tc>
          <w:tcPr>
            <w:tcW w:w="1710" w:type="dxa"/>
            <w:shd w:val="clear" w:color="auto" w:fill="DBE5F1"/>
          </w:tcPr>
          <w:p w14:paraId="3EA4E0DC" w14:textId="77777777" w:rsidR="00A843F3" w:rsidRPr="00017440" w:rsidRDefault="00A843F3" w:rsidP="002B315D">
            <w:pPr>
              <w:jc w:val="center"/>
            </w:pPr>
            <w:r w:rsidRPr="00017440">
              <w:t>65</w:t>
            </w:r>
          </w:p>
        </w:tc>
        <w:tc>
          <w:tcPr>
            <w:tcW w:w="1525" w:type="dxa"/>
            <w:vAlign w:val="bottom"/>
          </w:tcPr>
          <w:p w14:paraId="56532BC4" w14:textId="77777777" w:rsidR="00A843F3" w:rsidRPr="005D06D3" w:rsidRDefault="00A843F3" w:rsidP="002B315D">
            <w:pPr>
              <w:rPr>
                <w:szCs w:val="24"/>
              </w:rPr>
            </w:pPr>
            <w:r w:rsidRPr="005D06D3">
              <w:rPr>
                <w:color w:val="000000"/>
                <w:szCs w:val="24"/>
              </w:rPr>
              <w:t xml:space="preserve"> 4.056 mp </w:t>
            </w:r>
          </w:p>
        </w:tc>
      </w:tr>
      <w:tr w:rsidR="00A843F3" w14:paraId="7DA6C03A" w14:textId="77777777" w:rsidTr="002B315D">
        <w:trPr>
          <w:jc w:val="center"/>
        </w:trPr>
        <w:tc>
          <w:tcPr>
            <w:tcW w:w="723" w:type="dxa"/>
            <w:shd w:val="clear" w:color="auto" w:fill="DBE5F1"/>
          </w:tcPr>
          <w:p w14:paraId="025F7EBB" w14:textId="77777777" w:rsidR="00A843F3" w:rsidRDefault="00A843F3" w:rsidP="002B315D">
            <w:r>
              <w:t>2009</w:t>
            </w:r>
          </w:p>
        </w:tc>
        <w:tc>
          <w:tcPr>
            <w:tcW w:w="3682" w:type="dxa"/>
          </w:tcPr>
          <w:p w14:paraId="248D7C30" w14:textId="77777777" w:rsidR="00A843F3" w:rsidRDefault="00A843F3" w:rsidP="002B315D">
            <w:r>
              <w:t>June 1 – August 14</w:t>
            </w:r>
          </w:p>
        </w:tc>
        <w:tc>
          <w:tcPr>
            <w:tcW w:w="1710" w:type="dxa"/>
            <w:shd w:val="clear" w:color="auto" w:fill="DBE5F1"/>
          </w:tcPr>
          <w:p w14:paraId="62E21661" w14:textId="77777777" w:rsidR="00A843F3" w:rsidRPr="00017440" w:rsidRDefault="00A843F3" w:rsidP="002B315D">
            <w:pPr>
              <w:jc w:val="center"/>
            </w:pPr>
            <w:r w:rsidRPr="00017440">
              <w:t>75</w:t>
            </w:r>
          </w:p>
        </w:tc>
        <w:tc>
          <w:tcPr>
            <w:tcW w:w="1525" w:type="dxa"/>
            <w:vAlign w:val="bottom"/>
          </w:tcPr>
          <w:p w14:paraId="16816906" w14:textId="77777777" w:rsidR="00A843F3" w:rsidRPr="005D06D3" w:rsidRDefault="00A843F3" w:rsidP="002B315D">
            <w:pPr>
              <w:rPr>
                <w:szCs w:val="24"/>
              </w:rPr>
            </w:pPr>
            <w:r w:rsidRPr="005D06D3">
              <w:rPr>
                <w:color w:val="000000"/>
                <w:szCs w:val="24"/>
              </w:rPr>
              <w:t xml:space="preserve"> 5.597 mp </w:t>
            </w:r>
          </w:p>
        </w:tc>
      </w:tr>
      <w:tr w:rsidR="00A843F3" w14:paraId="17DAAF6B" w14:textId="77777777" w:rsidTr="002B315D">
        <w:trPr>
          <w:jc w:val="center"/>
        </w:trPr>
        <w:tc>
          <w:tcPr>
            <w:tcW w:w="723" w:type="dxa"/>
            <w:shd w:val="clear" w:color="auto" w:fill="DBE5F1"/>
          </w:tcPr>
          <w:p w14:paraId="012961FE" w14:textId="77777777" w:rsidR="00A843F3" w:rsidRDefault="00A843F3" w:rsidP="002B315D">
            <w:r>
              <w:t>2010</w:t>
            </w:r>
          </w:p>
        </w:tc>
        <w:tc>
          <w:tcPr>
            <w:tcW w:w="3682" w:type="dxa"/>
          </w:tcPr>
          <w:p w14:paraId="2BA0F68F" w14:textId="77777777" w:rsidR="00A843F3" w:rsidRDefault="00A843F3" w:rsidP="002B315D">
            <w:r>
              <w:t>June 1 – July 23;</w:t>
            </w:r>
          </w:p>
          <w:p w14:paraId="591FA903" w14:textId="77777777" w:rsidR="00A843F3" w:rsidRDefault="00A843F3" w:rsidP="002B315D">
            <w:r>
              <w:t>Oct 1 – Nov. 21 (Fri, Sat., &amp; Sun.)</w:t>
            </w:r>
          </w:p>
        </w:tc>
        <w:tc>
          <w:tcPr>
            <w:tcW w:w="1710" w:type="dxa"/>
            <w:shd w:val="clear" w:color="auto" w:fill="DBE5F1"/>
          </w:tcPr>
          <w:p w14:paraId="2EA3ADFF" w14:textId="77777777" w:rsidR="00A843F3" w:rsidRPr="00017440" w:rsidRDefault="00A843F3" w:rsidP="002B315D">
            <w:pPr>
              <w:jc w:val="center"/>
            </w:pPr>
            <w:r w:rsidRPr="00017440">
              <w:t>77</w:t>
            </w:r>
          </w:p>
        </w:tc>
        <w:tc>
          <w:tcPr>
            <w:tcW w:w="1525" w:type="dxa"/>
            <w:vAlign w:val="bottom"/>
          </w:tcPr>
          <w:p w14:paraId="5856DFF5" w14:textId="77777777" w:rsidR="00A843F3" w:rsidRPr="005D06D3" w:rsidRDefault="00A843F3" w:rsidP="002B315D">
            <w:pPr>
              <w:rPr>
                <w:szCs w:val="24"/>
              </w:rPr>
            </w:pPr>
            <w:r w:rsidRPr="005D06D3">
              <w:rPr>
                <w:color w:val="000000"/>
                <w:szCs w:val="24"/>
              </w:rPr>
              <w:t xml:space="preserve"> 2.647 mp </w:t>
            </w:r>
          </w:p>
        </w:tc>
      </w:tr>
      <w:tr w:rsidR="00A843F3" w14:paraId="5F19A18B" w14:textId="77777777" w:rsidTr="002B315D">
        <w:trPr>
          <w:jc w:val="center"/>
        </w:trPr>
        <w:tc>
          <w:tcPr>
            <w:tcW w:w="723" w:type="dxa"/>
            <w:shd w:val="clear" w:color="auto" w:fill="DBE5F1"/>
          </w:tcPr>
          <w:p w14:paraId="3B88678D" w14:textId="77777777" w:rsidR="00A843F3" w:rsidRDefault="00A843F3" w:rsidP="002B315D">
            <w:r>
              <w:t>2011</w:t>
            </w:r>
          </w:p>
        </w:tc>
        <w:tc>
          <w:tcPr>
            <w:tcW w:w="3682" w:type="dxa"/>
          </w:tcPr>
          <w:p w14:paraId="7AF9513A" w14:textId="77777777" w:rsidR="00A843F3" w:rsidRDefault="00A843F3" w:rsidP="002B315D">
            <w:r>
              <w:t>June 1 – July 18</w:t>
            </w:r>
          </w:p>
        </w:tc>
        <w:tc>
          <w:tcPr>
            <w:tcW w:w="1710" w:type="dxa"/>
            <w:shd w:val="clear" w:color="auto" w:fill="DBE5F1"/>
          </w:tcPr>
          <w:p w14:paraId="49AE2970" w14:textId="77777777" w:rsidR="00A843F3" w:rsidRPr="00017440" w:rsidRDefault="00A843F3" w:rsidP="002B315D">
            <w:pPr>
              <w:jc w:val="center"/>
            </w:pPr>
            <w:r w:rsidRPr="00017440">
              <w:t>48</w:t>
            </w:r>
          </w:p>
        </w:tc>
        <w:tc>
          <w:tcPr>
            <w:tcW w:w="1525" w:type="dxa"/>
            <w:vAlign w:val="bottom"/>
          </w:tcPr>
          <w:p w14:paraId="397881D5" w14:textId="77777777" w:rsidR="00A843F3" w:rsidRPr="005D06D3" w:rsidRDefault="00A843F3" w:rsidP="002B315D">
            <w:pPr>
              <w:rPr>
                <w:szCs w:val="24"/>
              </w:rPr>
            </w:pPr>
            <w:r w:rsidRPr="005D06D3">
              <w:rPr>
                <w:color w:val="000000"/>
                <w:szCs w:val="24"/>
              </w:rPr>
              <w:t xml:space="preserve"> 6.734 mp </w:t>
            </w:r>
          </w:p>
        </w:tc>
      </w:tr>
      <w:tr w:rsidR="00A843F3" w14:paraId="29AFE8D8" w14:textId="77777777" w:rsidTr="002B315D">
        <w:trPr>
          <w:jc w:val="center"/>
        </w:trPr>
        <w:tc>
          <w:tcPr>
            <w:tcW w:w="723" w:type="dxa"/>
            <w:shd w:val="clear" w:color="auto" w:fill="DBE5F1"/>
          </w:tcPr>
          <w:p w14:paraId="7557312D" w14:textId="77777777" w:rsidR="00A843F3" w:rsidRDefault="00A843F3" w:rsidP="002B315D">
            <w:r>
              <w:t>2012</w:t>
            </w:r>
          </w:p>
        </w:tc>
        <w:tc>
          <w:tcPr>
            <w:tcW w:w="3682" w:type="dxa"/>
          </w:tcPr>
          <w:p w14:paraId="2D0689D4" w14:textId="77777777" w:rsidR="00A843F3" w:rsidRDefault="00A843F3" w:rsidP="002B315D">
            <w:r>
              <w:t>June 1 – July 16</w:t>
            </w:r>
          </w:p>
        </w:tc>
        <w:tc>
          <w:tcPr>
            <w:tcW w:w="1710" w:type="dxa"/>
            <w:shd w:val="clear" w:color="auto" w:fill="DBE5F1"/>
          </w:tcPr>
          <w:p w14:paraId="6EE254DE" w14:textId="77777777" w:rsidR="00A843F3" w:rsidRPr="00017440" w:rsidRDefault="00A843F3" w:rsidP="002B315D">
            <w:pPr>
              <w:jc w:val="center"/>
            </w:pPr>
            <w:r w:rsidRPr="00017440">
              <w:t>4</w:t>
            </w:r>
            <w:r>
              <w:t>6</w:t>
            </w:r>
          </w:p>
        </w:tc>
        <w:tc>
          <w:tcPr>
            <w:tcW w:w="1525" w:type="dxa"/>
            <w:vAlign w:val="bottom"/>
          </w:tcPr>
          <w:p w14:paraId="7BDEB418" w14:textId="77777777" w:rsidR="00A843F3" w:rsidRPr="005D06D3" w:rsidRDefault="00A843F3" w:rsidP="002B315D">
            <w:pPr>
              <w:rPr>
                <w:szCs w:val="24"/>
              </w:rPr>
            </w:pPr>
            <w:r w:rsidRPr="005D06D3">
              <w:rPr>
                <w:color w:val="000000"/>
                <w:szCs w:val="24"/>
              </w:rPr>
              <w:t xml:space="preserve"> 7.524 mp </w:t>
            </w:r>
          </w:p>
        </w:tc>
      </w:tr>
      <w:tr w:rsidR="00A843F3" w14:paraId="430137EF" w14:textId="77777777" w:rsidTr="002B315D">
        <w:trPr>
          <w:jc w:val="center"/>
        </w:trPr>
        <w:tc>
          <w:tcPr>
            <w:tcW w:w="723" w:type="dxa"/>
            <w:shd w:val="clear" w:color="auto" w:fill="DBE5F1"/>
          </w:tcPr>
          <w:p w14:paraId="5C845E24" w14:textId="77777777" w:rsidR="00A843F3" w:rsidRDefault="00A843F3" w:rsidP="002B315D">
            <w:r>
              <w:t>2013</w:t>
            </w:r>
          </w:p>
        </w:tc>
        <w:tc>
          <w:tcPr>
            <w:tcW w:w="3682" w:type="dxa"/>
          </w:tcPr>
          <w:p w14:paraId="5D1C6358" w14:textId="77777777" w:rsidR="00A843F3" w:rsidRDefault="00A843F3" w:rsidP="002B315D">
            <w:r>
              <w:t>June 1 – June 28; Oct 1 – Oct 14</w:t>
            </w:r>
          </w:p>
        </w:tc>
        <w:tc>
          <w:tcPr>
            <w:tcW w:w="1710" w:type="dxa"/>
            <w:shd w:val="clear" w:color="auto" w:fill="DBE5F1"/>
          </w:tcPr>
          <w:p w14:paraId="251BFFC3" w14:textId="77777777" w:rsidR="00A843F3" w:rsidRPr="00017440" w:rsidRDefault="00A843F3" w:rsidP="002B315D">
            <w:pPr>
              <w:jc w:val="center"/>
            </w:pPr>
            <w:r>
              <w:t>42</w:t>
            </w:r>
          </w:p>
        </w:tc>
        <w:tc>
          <w:tcPr>
            <w:tcW w:w="1525" w:type="dxa"/>
            <w:vAlign w:val="bottom"/>
          </w:tcPr>
          <w:p w14:paraId="3E2F98AF" w14:textId="77777777" w:rsidR="00A843F3" w:rsidRPr="005D06D3" w:rsidRDefault="00A843F3" w:rsidP="002B315D">
            <w:pPr>
              <w:rPr>
                <w:szCs w:val="24"/>
              </w:rPr>
            </w:pPr>
            <w:r w:rsidRPr="005D06D3">
              <w:rPr>
                <w:color w:val="000000"/>
                <w:szCs w:val="24"/>
              </w:rPr>
              <w:t xml:space="preserve"> 9.703 mp </w:t>
            </w:r>
          </w:p>
        </w:tc>
      </w:tr>
      <w:tr w:rsidR="00A843F3" w14:paraId="7D20AA89" w14:textId="77777777" w:rsidTr="002B315D">
        <w:trPr>
          <w:jc w:val="center"/>
        </w:trPr>
        <w:tc>
          <w:tcPr>
            <w:tcW w:w="723" w:type="dxa"/>
            <w:shd w:val="clear" w:color="auto" w:fill="DBE5F1"/>
          </w:tcPr>
          <w:p w14:paraId="20CB94CE" w14:textId="77777777" w:rsidR="00A843F3" w:rsidRDefault="00A843F3" w:rsidP="002B315D">
            <w:r>
              <w:t>2014</w:t>
            </w:r>
          </w:p>
        </w:tc>
        <w:tc>
          <w:tcPr>
            <w:tcW w:w="3682" w:type="dxa"/>
          </w:tcPr>
          <w:p w14:paraId="3D187987" w14:textId="77777777" w:rsidR="00A843F3" w:rsidRDefault="00A843F3" w:rsidP="002B315D">
            <w:r>
              <w:t>June 1 – June 9</w:t>
            </w:r>
          </w:p>
        </w:tc>
        <w:tc>
          <w:tcPr>
            <w:tcW w:w="1710" w:type="dxa"/>
            <w:shd w:val="clear" w:color="auto" w:fill="DBE5F1"/>
          </w:tcPr>
          <w:p w14:paraId="6EFB0FF3" w14:textId="77777777" w:rsidR="00A843F3" w:rsidRPr="00017440" w:rsidRDefault="00A843F3" w:rsidP="002B315D">
            <w:pPr>
              <w:jc w:val="center"/>
            </w:pPr>
            <w:r>
              <w:t>9</w:t>
            </w:r>
          </w:p>
        </w:tc>
        <w:tc>
          <w:tcPr>
            <w:tcW w:w="1525" w:type="dxa"/>
            <w:tcBorders>
              <w:bottom w:val="single" w:sz="4" w:space="0" w:color="auto"/>
            </w:tcBorders>
            <w:vAlign w:val="bottom"/>
          </w:tcPr>
          <w:p w14:paraId="309FCA4D" w14:textId="77777777" w:rsidR="00A843F3" w:rsidRPr="005D06D3" w:rsidRDefault="00A843F3" w:rsidP="002B315D">
            <w:pPr>
              <w:rPr>
                <w:szCs w:val="24"/>
              </w:rPr>
            </w:pPr>
            <w:r w:rsidRPr="005D06D3">
              <w:rPr>
                <w:color w:val="000000"/>
                <w:szCs w:val="24"/>
              </w:rPr>
              <w:t xml:space="preserve"> 3.835 mp </w:t>
            </w:r>
          </w:p>
        </w:tc>
      </w:tr>
      <w:tr w:rsidR="00A843F3" w14:paraId="3774A72A" w14:textId="77777777" w:rsidTr="002B315D">
        <w:trPr>
          <w:trHeight w:val="278"/>
          <w:jc w:val="center"/>
        </w:trPr>
        <w:tc>
          <w:tcPr>
            <w:tcW w:w="723" w:type="dxa"/>
            <w:vMerge w:val="restart"/>
            <w:shd w:val="clear" w:color="auto" w:fill="DBE5F1"/>
          </w:tcPr>
          <w:p w14:paraId="693B3D4F" w14:textId="77777777" w:rsidR="00A843F3" w:rsidRDefault="00A843F3" w:rsidP="002B315D">
            <w:r>
              <w:t>2015</w:t>
            </w:r>
          </w:p>
        </w:tc>
        <w:tc>
          <w:tcPr>
            <w:tcW w:w="3682" w:type="dxa"/>
            <w:vMerge w:val="restart"/>
          </w:tcPr>
          <w:p w14:paraId="20ABDD23" w14:textId="77777777" w:rsidR="00A843F3" w:rsidRDefault="00A843F3" w:rsidP="002B315D">
            <w:r>
              <w:t>June 1 – June 10 (private angling)</w:t>
            </w:r>
          </w:p>
          <w:p w14:paraId="7C4F4E98" w14:textId="77777777" w:rsidR="00A843F3" w:rsidRDefault="00A843F3" w:rsidP="002B315D">
            <w:r>
              <w:t>June 1 – July 14 (federal for-hire)</w:t>
            </w:r>
          </w:p>
        </w:tc>
        <w:tc>
          <w:tcPr>
            <w:tcW w:w="1710" w:type="dxa"/>
            <w:vMerge w:val="restart"/>
            <w:shd w:val="clear" w:color="auto" w:fill="DBE5F1"/>
          </w:tcPr>
          <w:p w14:paraId="098716FB" w14:textId="77777777" w:rsidR="00A843F3" w:rsidRDefault="00A843F3" w:rsidP="002B315D">
            <w:pPr>
              <w:jc w:val="center"/>
            </w:pPr>
            <w:r>
              <w:t>10</w:t>
            </w:r>
          </w:p>
          <w:p w14:paraId="1E89551B" w14:textId="77777777" w:rsidR="00A843F3" w:rsidRDefault="00A843F3" w:rsidP="002B315D">
            <w:pPr>
              <w:jc w:val="center"/>
            </w:pPr>
            <w:r>
              <w:t>44</w:t>
            </w:r>
          </w:p>
        </w:tc>
        <w:tc>
          <w:tcPr>
            <w:tcW w:w="1525" w:type="dxa"/>
            <w:tcBorders>
              <w:top w:val="single" w:sz="4" w:space="0" w:color="auto"/>
              <w:left w:val="single" w:sz="4" w:space="0" w:color="auto"/>
              <w:bottom w:val="nil"/>
              <w:right w:val="single" w:sz="4" w:space="0" w:color="auto"/>
            </w:tcBorders>
            <w:vAlign w:val="bottom"/>
          </w:tcPr>
          <w:p w14:paraId="1592AFF2" w14:textId="77777777" w:rsidR="00A843F3" w:rsidRPr="005D06D3" w:rsidRDefault="00A843F3" w:rsidP="002B315D">
            <w:pPr>
              <w:rPr>
                <w:szCs w:val="24"/>
              </w:rPr>
            </w:pPr>
            <w:r w:rsidRPr="005D06D3">
              <w:rPr>
                <w:color w:val="000000"/>
                <w:szCs w:val="24"/>
              </w:rPr>
              <w:t xml:space="preserve"> 3.806 mp </w:t>
            </w:r>
          </w:p>
        </w:tc>
      </w:tr>
      <w:tr w:rsidR="00A843F3" w14:paraId="573DDFA8" w14:textId="77777777" w:rsidTr="002B315D">
        <w:trPr>
          <w:trHeight w:val="277"/>
          <w:jc w:val="center"/>
        </w:trPr>
        <w:tc>
          <w:tcPr>
            <w:tcW w:w="723" w:type="dxa"/>
            <w:vMerge/>
            <w:shd w:val="clear" w:color="auto" w:fill="DBE5F1"/>
          </w:tcPr>
          <w:p w14:paraId="113DBE58" w14:textId="77777777" w:rsidR="00A843F3" w:rsidRDefault="00A843F3" w:rsidP="002B315D"/>
        </w:tc>
        <w:tc>
          <w:tcPr>
            <w:tcW w:w="3682" w:type="dxa"/>
            <w:vMerge/>
          </w:tcPr>
          <w:p w14:paraId="08BBDF68" w14:textId="77777777" w:rsidR="00A843F3" w:rsidRDefault="00A843F3" w:rsidP="002B315D"/>
        </w:tc>
        <w:tc>
          <w:tcPr>
            <w:tcW w:w="1710" w:type="dxa"/>
            <w:vMerge/>
            <w:tcBorders>
              <w:bottom w:val="single" w:sz="4" w:space="0" w:color="auto"/>
            </w:tcBorders>
            <w:shd w:val="clear" w:color="auto" w:fill="DBE5F1"/>
          </w:tcPr>
          <w:p w14:paraId="2A765D6B" w14:textId="77777777" w:rsidR="00A843F3" w:rsidRDefault="00A843F3" w:rsidP="002B315D">
            <w:pPr>
              <w:jc w:val="center"/>
            </w:pPr>
          </w:p>
        </w:tc>
        <w:tc>
          <w:tcPr>
            <w:tcW w:w="1525" w:type="dxa"/>
            <w:tcBorders>
              <w:top w:val="nil"/>
              <w:left w:val="single" w:sz="4" w:space="0" w:color="auto"/>
              <w:bottom w:val="single" w:sz="4" w:space="0" w:color="auto"/>
              <w:right w:val="single" w:sz="4" w:space="0" w:color="auto"/>
            </w:tcBorders>
            <w:vAlign w:val="center"/>
          </w:tcPr>
          <w:p w14:paraId="19EA9409" w14:textId="77777777" w:rsidR="00A843F3" w:rsidRPr="005D06D3" w:rsidRDefault="00A843F3" w:rsidP="002B315D">
            <w:pPr>
              <w:rPr>
                <w:szCs w:val="24"/>
              </w:rPr>
            </w:pPr>
            <w:r w:rsidRPr="005D06D3">
              <w:rPr>
                <w:color w:val="000000"/>
                <w:szCs w:val="24"/>
              </w:rPr>
              <w:t xml:space="preserve"> 2.153 mp </w:t>
            </w:r>
          </w:p>
        </w:tc>
      </w:tr>
      <w:tr w:rsidR="00A843F3" w14:paraId="3ED3F9A3" w14:textId="77777777" w:rsidTr="002B315D">
        <w:trPr>
          <w:trHeight w:val="278"/>
          <w:jc w:val="center"/>
        </w:trPr>
        <w:tc>
          <w:tcPr>
            <w:tcW w:w="723" w:type="dxa"/>
            <w:vMerge w:val="restart"/>
            <w:shd w:val="clear" w:color="auto" w:fill="DBE5F1"/>
          </w:tcPr>
          <w:p w14:paraId="7BBA0752" w14:textId="77777777" w:rsidR="00A843F3" w:rsidRDefault="00A843F3" w:rsidP="002B315D">
            <w:r>
              <w:t>2016</w:t>
            </w:r>
          </w:p>
        </w:tc>
        <w:tc>
          <w:tcPr>
            <w:tcW w:w="3682" w:type="dxa"/>
            <w:vMerge w:val="restart"/>
            <w:tcBorders>
              <w:right w:val="single" w:sz="4" w:space="0" w:color="auto"/>
            </w:tcBorders>
          </w:tcPr>
          <w:p w14:paraId="2AB7C615" w14:textId="77777777" w:rsidR="00A843F3" w:rsidRDefault="00A843F3" w:rsidP="002B315D">
            <w:r>
              <w:t>June 1 – June 11 (private angling)</w:t>
            </w:r>
          </w:p>
          <w:p w14:paraId="6736DFAE" w14:textId="77777777" w:rsidR="00A843F3" w:rsidRDefault="00A843F3" w:rsidP="002B315D">
            <w:r>
              <w:t>June 1 – July 16 (federal for-hire)</w:t>
            </w:r>
          </w:p>
        </w:tc>
        <w:tc>
          <w:tcPr>
            <w:tcW w:w="1710" w:type="dxa"/>
            <w:tcBorders>
              <w:top w:val="single" w:sz="4" w:space="0" w:color="auto"/>
              <w:left w:val="single" w:sz="4" w:space="0" w:color="auto"/>
              <w:bottom w:val="nil"/>
              <w:right w:val="single" w:sz="4" w:space="0" w:color="auto"/>
            </w:tcBorders>
            <w:shd w:val="clear" w:color="auto" w:fill="DBE5F1"/>
          </w:tcPr>
          <w:p w14:paraId="3F2FFE10" w14:textId="77777777" w:rsidR="00A843F3" w:rsidRDefault="00A843F3" w:rsidP="002B315D">
            <w:pPr>
              <w:jc w:val="center"/>
            </w:pPr>
            <w:r>
              <w:t>11</w:t>
            </w:r>
          </w:p>
        </w:tc>
        <w:tc>
          <w:tcPr>
            <w:tcW w:w="1525" w:type="dxa"/>
            <w:tcBorders>
              <w:top w:val="single" w:sz="4" w:space="0" w:color="auto"/>
              <w:left w:val="single" w:sz="4" w:space="0" w:color="auto"/>
              <w:bottom w:val="nil"/>
              <w:right w:val="single" w:sz="4" w:space="0" w:color="auto"/>
            </w:tcBorders>
            <w:vAlign w:val="center"/>
          </w:tcPr>
          <w:p w14:paraId="2F327C36" w14:textId="77777777" w:rsidR="00A843F3" w:rsidRPr="005D06D3" w:rsidRDefault="00A843F3" w:rsidP="002B315D">
            <w:pPr>
              <w:rPr>
                <w:szCs w:val="24"/>
              </w:rPr>
            </w:pPr>
            <w:r w:rsidRPr="005D06D3">
              <w:rPr>
                <w:color w:val="000000"/>
                <w:szCs w:val="24"/>
              </w:rPr>
              <w:t>5.294 mp</w:t>
            </w:r>
          </w:p>
        </w:tc>
      </w:tr>
      <w:tr w:rsidR="00A843F3" w14:paraId="43E63218" w14:textId="77777777" w:rsidTr="002B315D">
        <w:trPr>
          <w:trHeight w:val="277"/>
          <w:jc w:val="center"/>
        </w:trPr>
        <w:tc>
          <w:tcPr>
            <w:tcW w:w="723" w:type="dxa"/>
            <w:vMerge/>
            <w:shd w:val="clear" w:color="auto" w:fill="DBE5F1"/>
          </w:tcPr>
          <w:p w14:paraId="651CA9C5" w14:textId="77777777" w:rsidR="00A843F3" w:rsidRDefault="00A843F3" w:rsidP="002B315D"/>
        </w:tc>
        <w:tc>
          <w:tcPr>
            <w:tcW w:w="3682" w:type="dxa"/>
            <w:vMerge/>
            <w:tcBorders>
              <w:right w:val="single" w:sz="4" w:space="0" w:color="auto"/>
            </w:tcBorders>
          </w:tcPr>
          <w:p w14:paraId="17A9D651" w14:textId="77777777" w:rsidR="00A843F3" w:rsidRDefault="00A843F3" w:rsidP="002B315D"/>
        </w:tc>
        <w:tc>
          <w:tcPr>
            <w:tcW w:w="1710" w:type="dxa"/>
            <w:tcBorders>
              <w:top w:val="nil"/>
              <w:left w:val="single" w:sz="4" w:space="0" w:color="auto"/>
              <w:bottom w:val="single" w:sz="4" w:space="0" w:color="auto"/>
              <w:right w:val="single" w:sz="4" w:space="0" w:color="auto"/>
            </w:tcBorders>
            <w:shd w:val="clear" w:color="auto" w:fill="DBE5F1"/>
          </w:tcPr>
          <w:p w14:paraId="698F9C8B" w14:textId="77777777" w:rsidR="00A843F3" w:rsidRDefault="00A843F3" w:rsidP="002B315D">
            <w:pPr>
              <w:jc w:val="center"/>
            </w:pPr>
            <w:r>
              <w:t>46</w:t>
            </w:r>
          </w:p>
        </w:tc>
        <w:tc>
          <w:tcPr>
            <w:tcW w:w="1525" w:type="dxa"/>
            <w:tcBorders>
              <w:top w:val="nil"/>
              <w:left w:val="single" w:sz="4" w:space="0" w:color="auto"/>
              <w:bottom w:val="single" w:sz="4" w:space="0" w:color="auto"/>
              <w:right w:val="single" w:sz="4" w:space="0" w:color="auto"/>
            </w:tcBorders>
            <w:vAlign w:val="center"/>
          </w:tcPr>
          <w:p w14:paraId="45756666" w14:textId="77777777" w:rsidR="00A843F3" w:rsidRPr="005D06D3" w:rsidRDefault="00A843F3" w:rsidP="002B315D">
            <w:pPr>
              <w:rPr>
                <w:szCs w:val="24"/>
              </w:rPr>
            </w:pPr>
            <w:r w:rsidRPr="005D06D3">
              <w:rPr>
                <w:color w:val="000000"/>
                <w:szCs w:val="24"/>
              </w:rPr>
              <w:t>2.143 mp</w:t>
            </w:r>
          </w:p>
        </w:tc>
      </w:tr>
      <w:tr w:rsidR="00A843F3" w14:paraId="5ADF9B2C" w14:textId="77777777" w:rsidTr="002B315D">
        <w:trPr>
          <w:trHeight w:val="278"/>
          <w:jc w:val="center"/>
        </w:trPr>
        <w:tc>
          <w:tcPr>
            <w:tcW w:w="723" w:type="dxa"/>
            <w:vMerge w:val="restart"/>
            <w:shd w:val="clear" w:color="auto" w:fill="DBE5F1"/>
          </w:tcPr>
          <w:p w14:paraId="711C90CB" w14:textId="77777777" w:rsidR="00A843F3" w:rsidRDefault="00A843F3" w:rsidP="002B315D">
            <w:r>
              <w:t>2017</w:t>
            </w:r>
          </w:p>
        </w:tc>
        <w:tc>
          <w:tcPr>
            <w:tcW w:w="3682" w:type="dxa"/>
            <w:vMerge w:val="restart"/>
            <w:tcBorders>
              <w:right w:val="single" w:sz="4" w:space="0" w:color="auto"/>
            </w:tcBorders>
          </w:tcPr>
          <w:p w14:paraId="6FEB9FEC" w14:textId="77777777" w:rsidR="00A843F3" w:rsidRDefault="00A843F3" w:rsidP="002B315D">
            <w:r>
              <w:t>June 1-3;  – June 16 – Sept 4* (private angling)</w:t>
            </w:r>
          </w:p>
          <w:p w14:paraId="3D631B64" w14:textId="77777777" w:rsidR="00A843F3" w:rsidRDefault="00A843F3" w:rsidP="002B315D">
            <w:r>
              <w:t>June 1 – July 19 (federal for-hire)</w:t>
            </w:r>
          </w:p>
        </w:tc>
        <w:tc>
          <w:tcPr>
            <w:tcW w:w="1710" w:type="dxa"/>
            <w:tcBorders>
              <w:top w:val="single" w:sz="4" w:space="0" w:color="auto"/>
              <w:left w:val="single" w:sz="4" w:space="0" w:color="auto"/>
              <w:bottom w:val="nil"/>
              <w:right w:val="single" w:sz="4" w:space="0" w:color="auto"/>
            </w:tcBorders>
            <w:shd w:val="clear" w:color="auto" w:fill="DBE5F1"/>
          </w:tcPr>
          <w:p w14:paraId="1E1EB282" w14:textId="77777777" w:rsidR="00A843F3" w:rsidRDefault="00A843F3" w:rsidP="002B315D">
            <w:pPr>
              <w:jc w:val="center"/>
            </w:pPr>
            <w:r>
              <w:t>3 + 39</w:t>
            </w:r>
          </w:p>
        </w:tc>
        <w:tc>
          <w:tcPr>
            <w:tcW w:w="1525" w:type="dxa"/>
            <w:vMerge w:val="restart"/>
            <w:tcBorders>
              <w:top w:val="single" w:sz="4" w:space="0" w:color="auto"/>
              <w:left w:val="single" w:sz="4" w:space="0" w:color="auto"/>
            </w:tcBorders>
            <w:vAlign w:val="center"/>
          </w:tcPr>
          <w:p w14:paraId="1AB2DD47" w14:textId="77777777" w:rsidR="00A843F3" w:rsidRDefault="00A843F3" w:rsidP="002B315D">
            <w:pPr>
              <w:jc w:val="center"/>
            </w:pPr>
            <w:r>
              <w:t>T.B.D.</w:t>
            </w:r>
          </w:p>
        </w:tc>
      </w:tr>
      <w:tr w:rsidR="00A843F3" w14:paraId="70D23B3E" w14:textId="77777777" w:rsidTr="002B315D">
        <w:trPr>
          <w:trHeight w:val="277"/>
          <w:jc w:val="center"/>
        </w:trPr>
        <w:tc>
          <w:tcPr>
            <w:tcW w:w="723" w:type="dxa"/>
            <w:vMerge/>
            <w:shd w:val="clear" w:color="auto" w:fill="DBE5F1"/>
          </w:tcPr>
          <w:p w14:paraId="4F50D188" w14:textId="77777777" w:rsidR="00A843F3" w:rsidRDefault="00A843F3" w:rsidP="002B315D"/>
        </w:tc>
        <w:tc>
          <w:tcPr>
            <w:tcW w:w="3682" w:type="dxa"/>
            <w:vMerge/>
            <w:tcBorders>
              <w:right w:val="single" w:sz="4" w:space="0" w:color="auto"/>
            </w:tcBorders>
          </w:tcPr>
          <w:p w14:paraId="6A83337B" w14:textId="77777777" w:rsidR="00A843F3" w:rsidRDefault="00A843F3" w:rsidP="002B315D"/>
        </w:tc>
        <w:tc>
          <w:tcPr>
            <w:tcW w:w="1710" w:type="dxa"/>
            <w:tcBorders>
              <w:top w:val="nil"/>
              <w:left w:val="single" w:sz="4" w:space="0" w:color="auto"/>
              <w:bottom w:val="single" w:sz="4" w:space="0" w:color="auto"/>
              <w:right w:val="single" w:sz="4" w:space="0" w:color="auto"/>
            </w:tcBorders>
            <w:shd w:val="clear" w:color="auto" w:fill="DBE5F1"/>
            <w:vAlign w:val="bottom"/>
          </w:tcPr>
          <w:p w14:paraId="465AF729" w14:textId="77777777" w:rsidR="00A843F3" w:rsidRDefault="00A843F3" w:rsidP="002B315D">
            <w:pPr>
              <w:jc w:val="center"/>
            </w:pPr>
            <w:r>
              <w:t>49</w:t>
            </w:r>
          </w:p>
        </w:tc>
        <w:tc>
          <w:tcPr>
            <w:tcW w:w="1525" w:type="dxa"/>
            <w:vMerge/>
            <w:tcBorders>
              <w:left w:val="single" w:sz="4" w:space="0" w:color="auto"/>
            </w:tcBorders>
          </w:tcPr>
          <w:p w14:paraId="2AC8B4F1" w14:textId="77777777" w:rsidR="00A843F3" w:rsidRDefault="00A843F3" w:rsidP="002B315D"/>
        </w:tc>
      </w:tr>
    </w:tbl>
    <w:p w14:paraId="4C37B47B" w14:textId="20D06115" w:rsidR="00A843F3" w:rsidRDefault="0027077A" w:rsidP="00A843F3">
      <w:pPr>
        <w:pStyle w:val="NoSpacing"/>
        <w:rPr>
          <w:sz w:val="20"/>
          <w:szCs w:val="20"/>
        </w:rPr>
      </w:pPr>
      <w:r>
        <w:rPr>
          <w:sz w:val="20"/>
          <w:szCs w:val="20"/>
        </w:rPr>
        <w:t>*Season wa</w:t>
      </w:r>
      <w:r w:rsidR="00A843F3">
        <w:rPr>
          <w:sz w:val="20"/>
          <w:szCs w:val="20"/>
        </w:rPr>
        <w:t>s open Fridays through Sundays, plus July 3-4 and September 4.</w:t>
      </w:r>
    </w:p>
    <w:p w14:paraId="1013AF60" w14:textId="5A891C37" w:rsidR="00A843F3" w:rsidRDefault="00A843F3" w:rsidP="00A843F3">
      <w:pPr>
        <w:pStyle w:val="NoSpacing"/>
        <w:rPr>
          <w:sz w:val="20"/>
          <w:szCs w:val="20"/>
        </w:rPr>
      </w:pPr>
      <w:r>
        <w:rPr>
          <w:sz w:val="20"/>
          <w:szCs w:val="20"/>
        </w:rPr>
        <w:t>Note:  Beginning in 2014, the season length was estimated based on an ACT, reduced from the recreational sector ACL (quota) by 20%.  The 2016 recreational quota is based on the reallocation implemented through Amendment 28, which was vacated on March 3, 2017.  The 2017 recreational quota is based on the previous sector allocation of 49% recreational</w:t>
      </w:r>
      <w:r w:rsidR="001F1825">
        <w:rPr>
          <w:sz w:val="20"/>
          <w:szCs w:val="20"/>
        </w:rPr>
        <w:t xml:space="preserve"> and a quota payback from an overage in 2016</w:t>
      </w:r>
      <w:r>
        <w:rPr>
          <w:sz w:val="20"/>
          <w:szCs w:val="20"/>
        </w:rPr>
        <w:t xml:space="preserve">.  </w:t>
      </w:r>
    </w:p>
    <w:p w14:paraId="5D9FCE92" w14:textId="38B116FC" w:rsidR="00C12CB1" w:rsidRDefault="00A843F3" w:rsidP="00B32E9D">
      <w:pPr>
        <w:pStyle w:val="NoSpacing"/>
        <w:rPr>
          <w:b/>
        </w:rPr>
      </w:pPr>
      <w:r w:rsidRPr="00323745">
        <w:rPr>
          <w:sz w:val="20"/>
          <w:szCs w:val="20"/>
        </w:rPr>
        <w:t xml:space="preserve">Source:  </w:t>
      </w:r>
      <w:r w:rsidR="007D0BB6" w:rsidRPr="008A1B96">
        <w:rPr>
          <w:sz w:val="20"/>
        </w:rPr>
        <w:t xml:space="preserve">Southeast Fisheries Science Center </w:t>
      </w:r>
      <w:r w:rsidR="007D0BB6">
        <w:rPr>
          <w:sz w:val="20"/>
        </w:rPr>
        <w:t>(</w:t>
      </w:r>
      <w:r w:rsidRPr="00503692">
        <w:rPr>
          <w:sz w:val="20"/>
          <w:szCs w:val="20"/>
        </w:rPr>
        <w:t>SEFSC</w:t>
      </w:r>
      <w:r w:rsidR="007D0BB6">
        <w:rPr>
          <w:sz w:val="20"/>
          <w:szCs w:val="20"/>
        </w:rPr>
        <w:t>)</w:t>
      </w:r>
      <w:r w:rsidRPr="00503692">
        <w:rPr>
          <w:sz w:val="20"/>
          <w:szCs w:val="20"/>
        </w:rPr>
        <w:t xml:space="preserve"> MRIP-Based Recreational ACL D</w:t>
      </w:r>
      <w:r w:rsidR="0001065B">
        <w:rPr>
          <w:sz w:val="20"/>
          <w:szCs w:val="20"/>
        </w:rPr>
        <w:t xml:space="preserve">ata (July 2017); SEFSC SEDAR </w:t>
      </w:r>
      <w:r w:rsidRPr="00503692">
        <w:rPr>
          <w:sz w:val="20"/>
          <w:szCs w:val="20"/>
        </w:rPr>
        <w:t xml:space="preserve">31 Update (2014) </w:t>
      </w:r>
      <w:r w:rsidR="0001056D">
        <w:rPr>
          <w:rFonts w:eastAsia="Times New Roman"/>
          <w:sz w:val="20"/>
          <w:szCs w:val="20"/>
        </w:rPr>
        <w:t>Access Point Angler Intercept Survey</w:t>
      </w:r>
      <w:r w:rsidR="0001056D">
        <w:rPr>
          <w:sz w:val="20"/>
          <w:szCs w:val="20"/>
        </w:rPr>
        <w:t xml:space="preserve"> </w:t>
      </w:r>
      <w:r>
        <w:rPr>
          <w:sz w:val="20"/>
          <w:szCs w:val="20"/>
        </w:rPr>
        <w:t>adjusted red snapper data.</w:t>
      </w:r>
      <w:r w:rsidR="00C12CB1">
        <w:rPr>
          <w:b/>
        </w:rPr>
        <w:br w:type="page"/>
      </w:r>
    </w:p>
    <w:p w14:paraId="429C874F" w14:textId="49173FDA" w:rsidR="00E23EDA" w:rsidRDefault="00601E87" w:rsidP="00E23EDA">
      <w:bookmarkStart w:id="25" w:name="_Toc434320796"/>
      <w:r>
        <w:lastRenderedPageBreak/>
        <w:t xml:space="preserve">This </w:t>
      </w:r>
      <w:r w:rsidR="0094140F">
        <w:t>a</w:t>
      </w:r>
      <w:r>
        <w:t xml:space="preserve">mendment contains two actions.  </w:t>
      </w:r>
      <w:r w:rsidR="00E23EDA">
        <w:t xml:space="preserve">The </w:t>
      </w:r>
      <w:r w:rsidR="00E23EDA" w:rsidRPr="00E23EDA">
        <w:t>first action</w:t>
      </w:r>
      <w:r w:rsidR="00E23EDA">
        <w:t xml:space="preserve"> addresses the recreational sector components that a state mana</w:t>
      </w:r>
      <w:r w:rsidR="003238F1">
        <w:t>gement program would manage</w:t>
      </w:r>
      <w:r w:rsidR="00E23EDA">
        <w:t>.  In 2014, the Council divided the recreational red snapper ACL into two components:  private angling and federal for-hire.  Separate fishing seasons are estimated based on each component’s ACT (reduced from the component ACL by 20%), and a separate season closure is triggered when each component’s ACT is estimated to have been met.  Initially established for 3 years through Amendment 40 (GMFMC 2014</w:t>
      </w:r>
      <w:r w:rsidR="0001065B">
        <w:t>a</w:t>
      </w:r>
      <w:r w:rsidR="00E23EDA">
        <w:t xml:space="preserve">), management of the separate component ACLs was extended for an additional 5 years, or through 2022, through Amendment 45 (GMFMC 2016).  Because the recreational sector ACL is currently divided into two component ACLs, this </w:t>
      </w:r>
      <w:r w:rsidR="00E23EDA" w:rsidRPr="00E23EDA">
        <w:t xml:space="preserve">action is necessary to determine </w:t>
      </w:r>
      <w:r w:rsidR="00353DA1">
        <w:t>the components that will participate in</w:t>
      </w:r>
      <w:r w:rsidR="00E23EDA" w:rsidRPr="00E23EDA">
        <w:t xml:space="preserve"> state management programs.</w:t>
      </w:r>
    </w:p>
    <w:p w14:paraId="09FFA8A9" w14:textId="77777777" w:rsidR="00E23EDA" w:rsidRDefault="00E23EDA" w:rsidP="00472B3E"/>
    <w:p w14:paraId="081A283E" w14:textId="37ED6475" w:rsidR="00B64A6E" w:rsidRDefault="006F785C" w:rsidP="00472B3E">
      <w:r w:rsidRPr="00E23EDA">
        <w:t xml:space="preserve">The </w:t>
      </w:r>
      <w:r w:rsidR="00CF1E59" w:rsidRPr="00E23EDA">
        <w:t>second</w:t>
      </w:r>
      <w:r w:rsidRPr="00E23EDA">
        <w:t xml:space="preserve"> action</w:t>
      </w:r>
      <w:r>
        <w:t xml:space="preserve"> </w:t>
      </w:r>
      <w:r w:rsidR="00472B3E">
        <w:t xml:space="preserve">would apportion the recreational sector ACL for red snapper among the five Gulf </w:t>
      </w:r>
      <w:proofErr w:type="gramStart"/>
      <w:r w:rsidR="00036AA3">
        <w:t>s</w:t>
      </w:r>
      <w:r w:rsidR="00D801E1">
        <w:t>tates</w:t>
      </w:r>
      <w:proofErr w:type="gramEnd"/>
      <w:r w:rsidR="00472B3E">
        <w:t xml:space="preserve">, thereby determining the portion that would be provided to a state to manage under an approved state management program.  </w:t>
      </w:r>
      <w:r>
        <w:t xml:space="preserve">Under an approved state management program, a state would be allowed to establish certain management measures most suited to the state for the recreational harvest of red snapper.  The state would need to constrain landings to within </w:t>
      </w:r>
      <w:r w:rsidR="00472B3E">
        <w:t xml:space="preserve">its </w:t>
      </w:r>
      <w:r>
        <w:t>specified portion of the recreational sector ACL</w:t>
      </w:r>
      <w:r w:rsidR="00353DA1">
        <w:t>, or component ACLs, as appropriate</w:t>
      </w:r>
      <w:r>
        <w:t>.  Because the state would receive a designated portion of the ACL, the harvest by the remaining states without state management programs would be constrained to the remain</w:t>
      </w:r>
      <w:r w:rsidR="00472B3E">
        <w:t xml:space="preserve">ing balance of the ACL. </w:t>
      </w:r>
    </w:p>
    <w:p w14:paraId="63CFD880" w14:textId="45DD43E8" w:rsidR="00C12CB1" w:rsidRPr="00E23EDA" w:rsidRDefault="00472B3E" w:rsidP="00680B9D">
      <w:r>
        <w:t xml:space="preserve"> </w:t>
      </w:r>
      <w:bookmarkEnd w:id="25"/>
    </w:p>
    <w:p w14:paraId="0958FAF3" w14:textId="195859EE" w:rsidR="00A42ECA" w:rsidRDefault="00C12CB1" w:rsidP="00680B9D">
      <w:r w:rsidRPr="00C12CB1">
        <w:t>P</w:t>
      </w:r>
      <w:r w:rsidR="00842C8E">
        <w:t xml:space="preserve">roviding flexibility to the </w:t>
      </w:r>
      <w:r w:rsidR="00F70C53">
        <w:t>states</w:t>
      </w:r>
      <w:r w:rsidR="00842C8E">
        <w:t xml:space="preserve"> to establish management measures is expected to result in social and economic benefits by providing optimal fishing opportunities for a </w:t>
      </w:r>
      <w:r w:rsidR="00B059F7">
        <w:t>state’s</w:t>
      </w:r>
      <w:r w:rsidR="00842C8E">
        <w:t xml:space="preserve"> </w:t>
      </w:r>
      <w:r w:rsidR="00F36869">
        <w:t>portion</w:t>
      </w:r>
      <w:r w:rsidR="00842C8E">
        <w:t xml:space="preserve"> of the </w:t>
      </w:r>
      <w:r w:rsidR="00353DA1">
        <w:t>recreational ACL</w:t>
      </w:r>
      <w:r w:rsidR="00842C8E">
        <w:t>.  Nevertheless</w:t>
      </w:r>
      <w:r w:rsidR="008A6B46">
        <w:t>,</w:t>
      </w:r>
      <w:r w:rsidR="008A6B46" w:rsidRPr="00766172">
        <w:t xml:space="preserve"> </w:t>
      </w:r>
      <w:r w:rsidR="00A75FF8">
        <w:t xml:space="preserve">management </w:t>
      </w:r>
      <w:r w:rsidR="00906723">
        <w:t>measures</w:t>
      </w:r>
      <w:r w:rsidR="008A6B46" w:rsidRPr="00766172">
        <w:t xml:space="preserve"> </w:t>
      </w:r>
      <w:r w:rsidR="00F70C53">
        <w:t xml:space="preserve">under a state’s approved state management program </w:t>
      </w:r>
      <w:r w:rsidR="008A6B46" w:rsidRPr="00766172">
        <w:t xml:space="preserve">must achieve the same conservation </w:t>
      </w:r>
      <w:r w:rsidR="008A6B46">
        <w:t>goals</w:t>
      </w:r>
      <w:r w:rsidR="008A6B46" w:rsidRPr="00766172">
        <w:t xml:space="preserve"> as the </w:t>
      </w:r>
      <w:r w:rsidR="00121F80">
        <w:t xml:space="preserve">current </w:t>
      </w:r>
      <w:r w:rsidR="008A6B46" w:rsidRPr="00766172">
        <w:t xml:space="preserve">federal management measures (i.e., constrain </w:t>
      </w:r>
      <w:r w:rsidR="00F70C53">
        <w:t>harvest</w:t>
      </w:r>
      <w:r w:rsidR="008A6B46" w:rsidRPr="00766172">
        <w:t xml:space="preserve"> to the region’s allocat</w:t>
      </w:r>
      <w:r w:rsidR="00A75FF8">
        <w:t>ed portion</w:t>
      </w:r>
      <w:r w:rsidR="008A6B46" w:rsidRPr="00766172">
        <w:t xml:space="preserve"> of the </w:t>
      </w:r>
      <w:r w:rsidR="00F71996">
        <w:t xml:space="preserve">recreational </w:t>
      </w:r>
      <w:r w:rsidR="00DC7869">
        <w:t xml:space="preserve">sector </w:t>
      </w:r>
      <w:r w:rsidR="008E0034">
        <w:t>ACL</w:t>
      </w:r>
      <w:r w:rsidR="008A6B46" w:rsidRPr="00766172">
        <w:t xml:space="preserve">).  </w:t>
      </w:r>
      <w:r w:rsidR="00121F80">
        <w:t xml:space="preserve">Under </w:t>
      </w:r>
      <w:r w:rsidR="009B0ADE">
        <w:t>state</w:t>
      </w:r>
      <w:r w:rsidR="00121F80">
        <w:t xml:space="preserve"> management, r</w:t>
      </w:r>
      <w:r w:rsidR="001F7E12">
        <w:t xml:space="preserve">ed snapper would remain a federally managed species.  The Council and </w:t>
      </w:r>
      <w:r w:rsidR="00A75FF8">
        <w:t>the National Marine Fisheries Service (</w:t>
      </w:r>
      <w:r w:rsidR="001F7E12">
        <w:t>NMFS</w:t>
      </w:r>
      <w:r w:rsidR="00A75FF8">
        <w:t>)</w:t>
      </w:r>
      <w:r w:rsidR="001F7E12">
        <w:t xml:space="preserve"> would continue to </w:t>
      </w:r>
      <w:r w:rsidR="001F7E12" w:rsidRPr="00104A75">
        <w:t>oversee</w:t>
      </w:r>
      <w:r w:rsidR="001F7E12">
        <w:t xml:space="preserve"> management of the stock.  This includes continuing to comply with the mandate to ensure the </w:t>
      </w:r>
      <w:r w:rsidR="00F71996">
        <w:t xml:space="preserve">recreational </w:t>
      </w:r>
      <w:r w:rsidR="006F6094">
        <w:t xml:space="preserve">sector’s red snapper stock </w:t>
      </w:r>
      <w:r w:rsidR="009214AE">
        <w:t>ACL</w:t>
      </w:r>
      <w:r w:rsidR="001F7E12">
        <w:t xml:space="preserve"> is not exceeded and that conservation objectives are achieved.  </w:t>
      </w:r>
      <w:r w:rsidR="00FB5A67">
        <w:t xml:space="preserve">The </w:t>
      </w:r>
      <w:r w:rsidR="00A75FF8">
        <w:t xml:space="preserve">Council’s </w:t>
      </w:r>
      <w:r w:rsidR="00FB5A67">
        <w:t>Scientific and Statistical Committee would</w:t>
      </w:r>
      <w:r w:rsidR="006E6EF0">
        <w:t xml:space="preserve"> continue to</w:t>
      </w:r>
      <w:r w:rsidR="00FB5A67">
        <w:t xml:space="preserve"> determine the </w:t>
      </w:r>
      <w:r w:rsidR="00F71996">
        <w:t>acceptable</w:t>
      </w:r>
      <w:r w:rsidR="00FB5A67">
        <w:t xml:space="preserve"> biological catch</w:t>
      </w:r>
      <w:r w:rsidR="004A47A8">
        <w:t xml:space="preserve"> </w:t>
      </w:r>
      <w:r w:rsidR="008E0034">
        <w:t>for red snapper</w:t>
      </w:r>
      <w:r w:rsidR="00FB5A67">
        <w:t xml:space="preserve">, while the Council and NMFS would determine the total recreational </w:t>
      </w:r>
      <w:r w:rsidR="00AB3354">
        <w:t>sector</w:t>
      </w:r>
      <w:r w:rsidR="00B90874">
        <w:t xml:space="preserve"> </w:t>
      </w:r>
      <w:r w:rsidR="009214AE">
        <w:t>ACL</w:t>
      </w:r>
      <w:r w:rsidR="00FB5A67">
        <w:t xml:space="preserve"> which </w:t>
      </w:r>
      <w:r w:rsidR="00812FBC">
        <w:t>w</w:t>
      </w:r>
      <w:r w:rsidR="00FB5A67">
        <w:t xml:space="preserve">ould be allocated among </w:t>
      </w:r>
      <w:r w:rsidR="00906723">
        <w:t>the</w:t>
      </w:r>
      <w:r w:rsidR="002E08DD">
        <w:t xml:space="preserve"> </w:t>
      </w:r>
      <w:r w:rsidR="00CC06AE">
        <w:t>states and</w:t>
      </w:r>
      <w:r w:rsidR="009214AE">
        <w:t xml:space="preserve"> components</w:t>
      </w:r>
      <w:r w:rsidR="00A75FF8">
        <w:t xml:space="preserve"> of the recreational sector</w:t>
      </w:r>
      <w:r w:rsidR="00FB5A67" w:rsidRPr="00215135">
        <w:t>.</w:t>
      </w:r>
      <w:r w:rsidR="00906723" w:rsidRPr="00215135">
        <w:t xml:space="preserve">  </w:t>
      </w:r>
    </w:p>
    <w:p w14:paraId="5195A99D" w14:textId="77777777" w:rsidR="00A42ECA" w:rsidRDefault="00A42ECA" w:rsidP="00680B9D"/>
    <w:p w14:paraId="5C8E27B3" w14:textId="1AA5EABA" w:rsidR="00FB5A67" w:rsidRDefault="00A42ECA" w:rsidP="00680B9D">
      <w:r>
        <w:t xml:space="preserve">Because not all states may pursue a state management program, </w:t>
      </w:r>
      <w:r w:rsidR="009D0132">
        <w:t>regulations</w:t>
      </w:r>
      <w:r w:rsidR="005B5267">
        <w:t>,</w:t>
      </w:r>
      <w:r w:rsidR="009D0132">
        <w:t xml:space="preserve"> including </w:t>
      </w:r>
      <w:r w:rsidRPr="00A42ECA">
        <w:t>t</w:t>
      </w:r>
      <w:r w:rsidR="00527298" w:rsidRPr="00A42ECA">
        <w:t>he existing bag limit</w:t>
      </w:r>
      <w:r w:rsidR="00275702" w:rsidRPr="00A42ECA">
        <w:t xml:space="preserve"> </w:t>
      </w:r>
      <w:r w:rsidR="00527298" w:rsidRPr="00A42ECA">
        <w:t xml:space="preserve">and </w:t>
      </w:r>
      <w:r w:rsidR="00215135" w:rsidRPr="00A42ECA">
        <w:t>season start date</w:t>
      </w:r>
      <w:r w:rsidR="005B5267">
        <w:t>,</w:t>
      </w:r>
      <w:r w:rsidR="00215135" w:rsidRPr="00A42ECA">
        <w:t xml:space="preserve"> would </w:t>
      </w:r>
      <w:r w:rsidR="009B0ADE" w:rsidRPr="00A42ECA">
        <w:t>remain in place as</w:t>
      </w:r>
      <w:r w:rsidR="00215135" w:rsidRPr="00A42ECA">
        <w:t xml:space="preserve"> </w:t>
      </w:r>
      <w:r w:rsidR="005560B5" w:rsidRPr="00A42ECA">
        <w:t xml:space="preserve">default </w:t>
      </w:r>
      <w:r w:rsidR="004203B9" w:rsidRPr="00A42ECA">
        <w:t>federal regulations</w:t>
      </w:r>
      <w:r w:rsidRPr="00A42ECA">
        <w:t xml:space="preserve">.  For a state with an approved state management program, </w:t>
      </w:r>
      <w:r w:rsidR="00090DBE" w:rsidRPr="00A42ECA">
        <w:t xml:space="preserve">an </w:t>
      </w:r>
      <w:r w:rsidRPr="00A42ECA">
        <w:t>exemption from the default federal regulations would be made</w:t>
      </w:r>
      <w:r>
        <w:t xml:space="preserve"> and the state</w:t>
      </w:r>
      <w:r w:rsidR="009B5682">
        <w:t xml:space="preserve"> would establish </w:t>
      </w:r>
      <w:r w:rsidR="009D0132">
        <w:t>its</w:t>
      </w:r>
      <w:r>
        <w:t xml:space="preserve"> fishing season </w:t>
      </w:r>
      <w:r w:rsidR="009B5682">
        <w:t>for red snapper landed in the state, from both federal and state waters</w:t>
      </w:r>
      <w:r w:rsidR="00E23EDA">
        <w:t>, and potentially other management measures</w:t>
      </w:r>
      <w:r w:rsidR="00906723" w:rsidRPr="00215135">
        <w:t xml:space="preserve">.  NMFS would retain authority </w:t>
      </w:r>
      <w:r w:rsidR="00BE0B0A" w:rsidRPr="00215135">
        <w:t>for the r</w:t>
      </w:r>
      <w:r w:rsidR="008F6138">
        <w:t xml:space="preserve">emaining management </w:t>
      </w:r>
      <w:r w:rsidR="00AB3354">
        <w:t xml:space="preserve">regulations </w:t>
      </w:r>
      <w:r w:rsidR="0044076B" w:rsidRPr="00215135">
        <w:t>including</w:t>
      </w:r>
      <w:r w:rsidR="00BE0B0A" w:rsidRPr="00215135">
        <w:t xml:space="preserve"> </w:t>
      </w:r>
      <w:r w:rsidR="00906723" w:rsidRPr="00215135">
        <w:t>implement</w:t>
      </w:r>
      <w:r w:rsidR="00BE0B0A" w:rsidRPr="00215135">
        <w:t>ing</w:t>
      </w:r>
      <w:r w:rsidR="0044076B" w:rsidRPr="00215135">
        <w:t xml:space="preserve"> </w:t>
      </w:r>
      <w:r w:rsidR="009214AE">
        <w:t>ACL</w:t>
      </w:r>
      <w:r w:rsidR="0044076B" w:rsidRPr="00215135">
        <w:t xml:space="preserve"> adjustments, </w:t>
      </w:r>
      <w:r w:rsidR="00BE0B0A" w:rsidRPr="00215135">
        <w:t xml:space="preserve">regulating </w:t>
      </w:r>
      <w:r w:rsidR="00A12B4D">
        <w:t xml:space="preserve">federal </w:t>
      </w:r>
      <w:r w:rsidR="00906723" w:rsidRPr="00215135">
        <w:t>permits</w:t>
      </w:r>
      <w:r w:rsidR="0044076B" w:rsidRPr="00215135">
        <w:t xml:space="preserve">, and </w:t>
      </w:r>
      <w:r w:rsidR="00D9338A" w:rsidRPr="00215135">
        <w:t>managing the commercial red snapper individual fishing quota program</w:t>
      </w:r>
      <w:r w:rsidR="00906723" w:rsidRPr="00215135">
        <w:t>.</w:t>
      </w:r>
    </w:p>
    <w:p w14:paraId="32D18EC9" w14:textId="77777777" w:rsidR="00A12B4D" w:rsidRDefault="00A12B4D" w:rsidP="00817EA0"/>
    <w:p w14:paraId="2C5F9228" w14:textId="30C31170" w:rsidR="00A12B4D" w:rsidRDefault="00A12B4D" w:rsidP="00817EA0">
      <w:r w:rsidRPr="00EE063F">
        <w:t xml:space="preserve">Section 407(d) of the Magnuson-Stevens Fishery Conservation and Management Act </w:t>
      </w:r>
      <w:r>
        <w:t xml:space="preserve">mandates that separate quotas be established for commercial fishing and recreational fishing, which includes both the private angling and federal for-hire components.  When the recreational sector </w:t>
      </w:r>
      <w:r w:rsidR="00353DA1">
        <w:lastRenderedPageBreak/>
        <w:t xml:space="preserve">quota (which equals the </w:t>
      </w:r>
      <w:r>
        <w:t>ACL</w:t>
      </w:r>
      <w:r w:rsidR="00353DA1">
        <w:t>)</w:t>
      </w:r>
      <w:r>
        <w:t xml:space="preserve"> is reached, further harvest of red snapper is prohibited for the duration of the year.  This means that even if a state under a state management program has remaining quota, the state must close its fishing season and prohibit further harvest of red snapper once the recreational sector ACL is determined to have been met.</w:t>
      </w:r>
    </w:p>
    <w:p w14:paraId="05D846A4" w14:textId="77777777" w:rsidR="00A12B4D" w:rsidRDefault="00A12B4D" w:rsidP="00817EA0"/>
    <w:p w14:paraId="1AE06D8A" w14:textId="33B233D5" w:rsidR="007628E0" w:rsidRPr="002B78B7" w:rsidRDefault="007458C9" w:rsidP="002B78B7">
      <w:pPr>
        <w:rPr>
          <w:b/>
        </w:rPr>
      </w:pPr>
      <w:bookmarkStart w:id="26" w:name="_Toc434320824"/>
      <w:r w:rsidRPr="002B78B7">
        <w:rPr>
          <w:b/>
        </w:rPr>
        <w:softHyphen/>
      </w:r>
      <w:r w:rsidRPr="002B78B7">
        <w:rPr>
          <w:b/>
        </w:rPr>
        <w:softHyphen/>
      </w:r>
      <w:bookmarkEnd w:id="26"/>
      <w:r w:rsidR="007628E0" w:rsidRPr="002B78B7">
        <w:rPr>
          <w:b/>
        </w:rPr>
        <w:t xml:space="preserve">History of Council Discussion on </w:t>
      </w:r>
      <w:r w:rsidR="00B23F16" w:rsidRPr="002B78B7">
        <w:rPr>
          <w:b/>
        </w:rPr>
        <w:t>State (</w:t>
      </w:r>
      <w:r w:rsidR="007628E0" w:rsidRPr="002B78B7">
        <w:rPr>
          <w:b/>
        </w:rPr>
        <w:t>Regional</w:t>
      </w:r>
      <w:r w:rsidR="00B23F16" w:rsidRPr="002B78B7">
        <w:rPr>
          <w:b/>
        </w:rPr>
        <w:t>)</w:t>
      </w:r>
      <w:r w:rsidR="007628E0" w:rsidRPr="002B78B7">
        <w:rPr>
          <w:b/>
        </w:rPr>
        <w:t xml:space="preserve"> Management</w:t>
      </w:r>
    </w:p>
    <w:p w14:paraId="2ED6FE95" w14:textId="77777777" w:rsidR="007628E0" w:rsidRPr="00CF4202" w:rsidRDefault="007628E0" w:rsidP="002B78B7">
      <w:pPr>
        <w:rPr>
          <w:bCs/>
          <w:szCs w:val="24"/>
          <w:u w:val="single"/>
        </w:rPr>
      </w:pPr>
    </w:p>
    <w:p w14:paraId="08F15D7E" w14:textId="2DEC0D7B" w:rsidR="009A4488" w:rsidRDefault="007628E0" w:rsidP="007628E0">
      <w:r>
        <w:t>The Council has explor</w:t>
      </w:r>
      <w:r w:rsidR="00214F86">
        <w:t>ed</w:t>
      </w:r>
      <w:r>
        <w:t xml:space="preserve"> the concept of </w:t>
      </w:r>
      <w:r w:rsidR="00B23F16">
        <w:t>“</w:t>
      </w:r>
      <w:r>
        <w:t>regional m</w:t>
      </w:r>
      <w:r w:rsidR="001D58E9">
        <w:t>anagement</w:t>
      </w:r>
      <w:r w:rsidR="00B23F16">
        <w:t>”</w:t>
      </w:r>
      <w:r w:rsidR="001D58E9">
        <w:t xml:space="preserve"> for red snapper for several years</w:t>
      </w:r>
      <w:r>
        <w:t xml:space="preserve">.  </w:t>
      </w:r>
      <w:r w:rsidR="00214F86">
        <w:t>Regional management was discussed by t</w:t>
      </w:r>
      <w:r>
        <w:t xml:space="preserve">he </w:t>
      </w:r>
      <w:r w:rsidRPr="00A96FA1">
        <w:t xml:space="preserve">Ad Hoc </w:t>
      </w:r>
      <w:r w:rsidR="00357676" w:rsidRPr="00A96FA1">
        <w:t>Recrea</w:t>
      </w:r>
      <w:r w:rsidR="00357676">
        <w:t>t</w:t>
      </w:r>
      <w:r w:rsidR="00357676" w:rsidRPr="00A96FA1">
        <w:t>ional</w:t>
      </w:r>
      <w:r w:rsidRPr="00A96FA1">
        <w:t xml:space="preserve"> Red Snapper Advisory Panel</w:t>
      </w:r>
      <w:r>
        <w:t xml:space="preserve"> at </w:t>
      </w:r>
      <w:r w:rsidR="00214F86">
        <w:t>its</w:t>
      </w:r>
      <w:r>
        <w:t xml:space="preserve"> </w:t>
      </w:r>
      <w:r w:rsidRPr="001132C4">
        <w:t>October 2008</w:t>
      </w:r>
      <w:r>
        <w:t xml:space="preserve"> meeting</w:t>
      </w:r>
      <w:r w:rsidR="00214F86">
        <w:t xml:space="preserve">, and the </w:t>
      </w:r>
      <w:r w:rsidR="00214F86" w:rsidRPr="00CA3EA2">
        <w:t>Red Snapper Advisory Panel</w:t>
      </w:r>
      <w:r w:rsidR="00214F86">
        <w:t xml:space="preserve"> at its </w:t>
      </w:r>
      <w:r w:rsidR="00214F86" w:rsidRPr="00CA3EA2">
        <w:t>December 2009</w:t>
      </w:r>
      <w:r w:rsidR="00214F86">
        <w:t xml:space="preserve"> meeting</w:t>
      </w:r>
      <w:r>
        <w:t xml:space="preserve">.  </w:t>
      </w:r>
      <w:r w:rsidR="00214F86">
        <w:t xml:space="preserve">Staff presented </w:t>
      </w:r>
      <w:r>
        <w:t>paper</w:t>
      </w:r>
      <w:r w:rsidR="00214F86">
        <w:t>s</w:t>
      </w:r>
      <w:r>
        <w:t xml:space="preserve"> </w:t>
      </w:r>
      <w:r w:rsidR="00214F86">
        <w:t xml:space="preserve">exploring red snapper regional management </w:t>
      </w:r>
      <w:r>
        <w:t xml:space="preserve">to the Council at </w:t>
      </w:r>
      <w:r w:rsidR="00214F86">
        <w:t>the</w:t>
      </w:r>
      <w:r>
        <w:t xml:space="preserve"> </w:t>
      </w:r>
      <w:r w:rsidRPr="00BF7897">
        <w:t>January 2009</w:t>
      </w:r>
      <w:r w:rsidR="00214F86">
        <w:t xml:space="preserve">, August 2010, and October 2010 </w:t>
      </w:r>
      <w:r>
        <w:t>meeting</w:t>
      </w:r>
      <w:r w:rsidR="00214F86">
        <w:t>s</w:t>
      </w:r>
      <w:r w:rsidR="001803E7">
        <w:t>.</w:t>
      </w:r>
      <w:r w:rsidR="001803E7">
        <w:rPr>
          <w:rStyle w:val="FootnoteReference"/>
        </w:rPr>
        <w:footnoteReference w:id="2"/>
      </w:r>
      <w:r w:rsidR="001803E7">
        <w:t xml:space="preserve"> </w:t>
      </w:r>
    </w:p>
    <w:p w14:paraId="2E9C6991" w14:textId="77777777" w:rsidR="00CD4CD2" w:rsidRDefault="00CD4CD2" w:rsidP="007628E0">
      <w:pPr>
        <w:contextualSpacing/>
      </w:pPr>
    </w:p>
    <w:p w14:paraId="251AF50E" w14:textId="2E0BD432" w:rsidR="00292C9B" w:rsidRDefault="00CD4CD2" w:rsidP="007628E0">
      <w:pPr>
        <w:contextualSpacing/>
      </w:pPr>
      <w:r>
        <w:t>In June 2012, t</w:t>
      </w:r>
      <w:r w:rsidR="007628E0" w:rsidRPr="00455C53">
        <w:t xml:space="preserve">he Louisiana Department of Wildlife and Fisheries presented a proposal to the Council for a recreational red snapper regional management pilot program.  </w:t>
      </w:r>
      <w:r w:rsidR="00066D6C">
        <w:t>T</w:t>
      </w:r>
      <w:r w:rsidR="007628E0">
        <w:t>he Council request</w:t>
      </w:r>
      <w:r w:rsidR="00455C53">
        <w:t>ed</w:t>
      </w:r>
      <w:r w:rsidR="007628E0">
        <w:t xml:space="preserve"> </w:t>
      </w:r>
      <w:r w:rsidR="00066D6C">
        <w:t xml:space="preserve">that </w:t>
      </w:r>
      <w:r w:rsidR="007628E0">
        <w:t xml:space="preserve">Louisiana provide </w:t>
      </w:r>
      <w:r w:rsidR="00CF4202">
        <w:t>further</w:t>
      </w:r>
      <w:r w:rsidR="007628E0">
        <w:t xml:space="preserve"> details of their proposed regional management plan for red snapper</w:t>
      </w:r>
      <w:r w:rsidR="00455C53">
        <w:t xml:space="preserve">, and instructed staff to </w:t>
      </w:r>
      <w:r w:rsidR="00CC4565">
        <w:t xml:space="preserve">begin </w:t>
      </w:r>
      <w:r w:rsidR="007628E0">
        <w:t>develop</w:t>
      </w:r>
      <w:r w:rsidR="00CC4565">
        <w:t>ing</w:t>
      </w:r>
      <w:r w:rsidR="007628E0">
        <w:t xml:space="preserve"> a plan amendment for regional management of recr</w:t>
      </w:r>
      <w:r w:rsidR="00455C53">
        <w:t>eational red snapper</w:t>
      </w:r>
      <w:r w:rsidR="007628E0">
        <w:t>.</w:t>
      </w:r>
      <w:r w:rsidR="00455C53">
        <w:t xml:space="preserve">  </w:t>
      </w:r>
      <w:r w:rsidR="007628E0" w:rsidRPr="00664337">
        <w:t xml:space="preserve">At </w:t>
      </w:r>
      <w:r w:rsidR="001F3A17">
        <w:t>the</w:t>
      </w:r>
      <w:r w:rsidR="007628E0" w:rsidRPr="00664337">
        <w:t xml:space="preserve"> </w:t>
      </w:r>
      <w:r w:rsidR="007628E0" w:rsidRPr="00BC28A5">
        <w:t>August 2012</w:t>
      </w:r>
      <w:r w:rsidR="007628E0" w:rsidRPr="00664337">
        <w:t xml:space="preserve"> meeting, the Council </w:t>
      </w:r>
      <w:r w:rsidR="00455C53">
        <w:t xml:space="preserve">requested </w:t>
      </w:r>
      <w:r w:rsidR="00CC4565">
        <w:t>development of</w:t>
      </w:r>
      <w:r w:rsidR="00455C53">
        <w:t xml:space="preserve"> a scoping</w:t>
      </w:r>
      <w:r w:rsidR="00066D6C">
        <w:t xml:space="preserve"> document for</w:t>
      </w:r>
      <w:r w:rsidR="007628E0" w:rsidRPr="000C65C9">
        <w:t xml:space="preserve"> regional management </w:t>
      </w:r>
      <w:r w:rsidR="006E6036">
        <w:t>of</w:t>
      </w:r>
      <w:r w:rsidR="007628E0" w:rsidRPr="000C65C9">
        <w:t xml:space="preserve"> recreational red snapper</w:t>
      </w:r>
      <w:r w:rsidR="00ED17B0">
        <w:t>, which was</w:t>
      </w:r>
      <w:r w:rsidR="007628E0" w:rsidRPr="000C65C9">
        <w:t xml:space="preserve"> </w:t>
      </w:r>
      <w:r w:rsidR="00342355">
        <w:t>provided and</w:t>
      </w:r>
      <w:r w:rsidR="00CF4202">
        <w:t xml:space="preserve"> </w:t>
      </w:r>
      <w:r w:rsidR="007628E0" w:rsidRPr="000C65C9">
        <w:t>discussed at the October 2012 meeting.</w:t>
      </w:r>
      <w:r w:rsidR="007628E0">
        <w:t xml:space="preserve">  Scoping me</w:t>
      </w:r>
      <w:r w:rsidR="00090DBE">
        <w:t>etings were held in January 2013</w:t>
      </w:r>
      <w:r w:rsidR="007628E0">
        <w:t xml:space="preserve">.  </w:t>
      </w:r>
      <w:r w:rsidR="006E6036">
        <w:t>The Council reviewed an options paper at its April</w:t>
      </w:r>
      <w:r w:rsidR="007628E0">
        <w:t xml:space="preserve"> 2013 meeting, </w:t>
      </w:r>
      <w:r w:rsidR="006E6036">
        <w:t xml:space="preserve">and the </w:t>
      </w:r>
      <w:r w:rsidR="00A64BF0">
        <w:t>initial</w:t>
      </w:r>
      <w:r w:rsidR="006E6036">
        <w:t xml:space="preserve"> public hearing draft at its</w:t>
      </w:r>
      <w:r w:rsidR="00243FC6">
        <w:t xml:space="preserve"> June 2013 meeting. </w:t>
      </w:r>
      <w:r w:rsidR="004C19CD">
        <w:t xml:space="preserve"> Public hearings were held around the Gulf </w:t>
      </w:r>
      <w:r w:rsidR="001B7869">
        <w:t xml:space="preserve">in August 2013 and the </w:t>
      </w:r>
      <w:r w:rsidR="004C19CD">
        <w:t>comments were presented to the Council</w:t>
      </w:r>
      <w:r w:rsidR="001B7869">
        <w:t xml:space="preserve"> </w:t>
      </w:r>
      <w:r w:rsidR="004C19CD">
        <w:t xml:space="preserve">at its </w:t>
      </w:r>
      <w:r w:rsidR="001B7869">
        <w:t xml:space="preserve">August 2013 </w:t>
      </w:r>
      <w:r w:rsidR="004C19CD">
        <w:t>meeting.</w:t>
      </w:r>
      <w:r w:rsidR="00090DBE">
        <w:rPr>
          <w:rStyle w:val="FootnoteReference"/>
        </w:rPr>
        <w:footnoteReference w:id="3"/>
      </w:r>
      <w:r w:rsidR="004C19CD">
        <w:t xml:space="preserve">  </w:t>
      </w:r>
    </w:p>
    <w:p w14:paraId="16D8600D" w14:textId="77777777" w:rsidR="00374877" w:rsidRDefault="00374877" w:rsidP="007628E0">
      <w:pPr>
        <w:contextualSpacing/>
      </w:pPr>
    </w:p>
    <w:p w14:paraId="7D78429C" w14:textId="32A513CD" w:rsidR="0046057A" w:rsidRDefault="009130EB" w:rsidP="007628E0">
      <w:pPr>
        <w:contextualSpacing/>
        <w:rPr>
          <w:szCs w:val="24"/>
        </w:rPr>
      </w:pPr>
      <w:r>
        <w:t>By the February 2014 meeting, t</w:t>
      </w:r>
      <w:r w:rsidR="00105C35">
        <w:t xml:space="preserve">he Council had </w:t>
      </w:r>
      <w:r w:rsidR="00292C9B">
        <w:t xml:space="preserve">selected </w:t>
      </w:r>
      <w:r w:rsidR="00105C35">
        <w:t xml:space="preserve">preferred alternatives for all actions </w:t>
      </w:r>
      <w:r w:rsidR="0094140F">
        <w:t xml:space="preserve">with the </w:t>
      </w:r>
      <w:r w:rsidR="00105C35">
        <w:t>except</w:t>
      </w:r>
      <w:r w:rsidR="0094140F">
        <w:t>ion of</w:t>
      </w:r>
      <w:r w:rsidR="00105C35">
        <w:t xml:space="preserve"> allocat</w:t>
      </w:r>
      <w:r w:rsidR="0094140F">
        <w:t>ing</w:t>
      </w:r>
      <w:r w:rsidR="00105C35">
        <w:t xml:space="preserve"> the recreational red snapper quota among the regions.  </w:t>
      </w:r>
      <w:r w:rsidR="001B7869">
        <w:t xml:space="preserve">At its February 2014 meeting, </w:t>
      </w:r>
      <w:r w:rsidR="00C92C88">
        <w:t xml:space="preserve">Council staff was </w:t>
      </w:r>
      <w:r>
        <w:t>directed</w:t>
      </w:r>
      <w:r w:rsidR="00C92C88">
        <w:t xml:space="preserve"> to </w:t>
      </w:r>
      <w:r w:rsidR="001B7869">
        <w:t xml:space="preserve">postpone further work on </w:t>
      </w:r>
      <w:r w:rsidR="00C92C88">
        <w:t xml:space="preserve">the </w:t>
      </w:r>
      <w:r w:rsidR="001B7869">
        <w:t>regional mana</w:t>
      </w:r>
      <w:r w:rsidR="00C92C88">
        <w:t>gement document until progress is made on how to allocate the quota among the regions</w:t>
      </w:r>
      <w:r w:rsidR="00105C35">
        <w:t>.</w:t>
      </w:r>
      <w:r w:rsidR="001B7869">
        <w:t xml:space="preserve"> </w:t>
      </w:r>
      <w:r w:rsidR="00105C35">
        <w:t xml:space="preserve"> </w:t>
      </w:r>
      <w:r w:rsidR="00446220">
        <w:t>In turn, the Council moved forward with Amendment 40</w:t>
      </w:r>
      <w:r w:rsidR="00446220">
        <w:rPr>
          <w:szCs w:val="24"/>
        </w:rPr>
        <w:t xml:space="preserve"> (GMFMC 2014</w:t>
      </w:r>
      <w:r w:rsidR="0001065B">
        <w:rPr>
          <w:szCs w:val="24"/>
        </w:rPr>
        <w:t>a</w:t>
      </w:r>
      <w:r w:rsidR="00446220">
        <w:rPr>
          <w:szCs w:val="24"/>
        </w:rPr>
        <w:t>)</w:t>
      </w:r>
      <w:r w:rsidR="00121F80">
        <w:rPr>
          <w:szCs w:val="24"/>
        </w:rPr>
        <w:t xml:space="preserve"> and</w:t>
      </w:r>
      <w:r w:rsidR="00446220">
        <w:rPr>
          <w:szCs w:val="24"/>
        </w:rPr>
        <w:t xml:space="preserve"> approv</w:t>
      </w:r>
      <w:r w:rsidR="00121F80">
        <w:rPr>
          <w:szCs w:val="24"/>
        </w:rPr>
        <w:t xml:space="preserve">ed </w:t>
      </w:r>
      <w:r>
        <w:rPr>
          <w:szCs w:val="24"/>
        </w:rPr>
        <w:t>the action</w:t>
      </w:r>
      <w:r w:rsidR="00121F80">
        <w:rPr>
          <w:szCs w:val="24"/>
        </w:rPr>
        <w:t xml:space="preserve"> </w:t>
      </w:r>
      <w:r w:rsidR="00446220">
        <w:rPr>
          <w:szCs w:val="24"/>
        </w:rPr>
        <w:t xml:space="preserve">at its October 2014 meeting.  </w:t>
      </w:r>
      <w:r w:rsidR="00090DBE">
        <w:rPr>
          <w:szCs w:val="24"/>
        </w:rPr>
        <w:t xml:space="preserve"> </w:t>
      </w:r>
      <w:r w:rsidR="00292C9B">
        <w:rPr>
          <w:szCs w:val="24"/>
        </w:rPr>
        <w:t xml:space="preserve"> </w:t>
      </w:r>
    </w:p>
    <w:p w14:paraId="57968F2B" w14:textId="77777777" w:rsidR="00292C9B" w:rsidRDefault="00292C9B" w:rsidP="007628E0">
      <w:pPr>
        <w:contextualSpacing/>
        <w:rPr>
          <w:szCs w:val="24"/>
        </w:rPr>
      </w:pPr>
    </w:p>
    <w:p w14:paraId="28464739" w14:textId="0D7ACB4A" w:rsidR="002E6E6D" w:rsidRDefault="00292C9B" w:rsidP="002E6E6D">
      <w:pPr>
        <w:contextualSpacing/>
        <w:rPr>
          <w:szCs w:val="24"/>
        </w:rPr>
      </w:pPr>
      <w:r>
        <w:rPr>
          <w:szCs w:val="24"/>
        </w:rPr>
        <w:t>At its January 2015 meeting, the Council reviewed a revised set of a</w:t>
      </w:r>
      <w:r w:rsidR="00B548B1">
        <w:rPr>
          <w:szCs w:val="24"/>
        </w:rPr>
        <w:t xml:space="preserve">ctions for regional management </w:t>
      </w:r>
      <w:r w:rsidR="00374877">
        <w:rPr>
          <w:szCs w:val="24"/>
        </w:rPr>
        <w:t xml:space="preserve">(Amendment 39) </w:t>
      </w:r>
      <w:r w:rsidR="00B548B1">
        <w:rPr>
          <w:szCs w:val="24"/>
        </w:rPr>
        <w:t>reflecting</w:t>
      </w:r>
      <w:r>
        <w:rPr>
          <w:szCs w:val="24"/>
        </w:rPr>
        <w:t xml:space="preserve"> the regulatory changes </w:t>
      </w:r>
      <w:r w:rsidR="00B548B1">
        <w:rPr>
          <w:szCs w:val="24"/>
        </w:rPr>
        <w:t xml:space="preserve">made to recreational red snapper management </w:t>
      </w:r>
      <w:r>
        <w:rPr>
          <w:szCs w:val="24"/>
        </w:rPr>
        <w:t xml:space="preserve">since </w:t>
      </w:r>
      <w:r w:rsidR="00837F20">
        <w:rPr>
          <w:szCs w:val="24"/>
        </w:rPr>
        <w:t xml:space="preserve">work on </w:t>
      </w:r>
      <w:r>
        <w:rPr>
          <w:szCs w:val="24"/>
        </w:rPr>
        <w:t>the document</w:t>
      </w:r>
      <w:r w:rsidR="00837F20">
        <w:rPr>
          <w:szCs w:val="24"/>
        </w:rPr>
        <w:t xml:space="preserve"> was postponed</w:t>
      </w:r>
      <w:r w:rsidR="00B548B1">
        <w:rPr>
          <w:szCs w:val="24"/>
        </w:rPr>
        <w:t xml:space="preserve">.  These changes included </w:t>
      </w:r>
      <w:r>
        <w:rPr>
          <w:szCs w:val="24"/>
        </w:rPr>
        <w:t xml:space="preserve">new accountability measures </w:t>
      </w:r>
      <w:r w:rsidR="008F6223">
        <w:rPr>
          <w:szCs w:val="24"/>
        </w:rPr>
        <w:t xml:space="preserve">(AM) </w:t>
      </w:r>
      <w:r>
        <w:rPr>
          <w:szCs w:val="24"/>
        </w:rPr>
        <w:t xml:space="preserve">and </w:t>
      </w:r>
      <w:r w:rsidR="008A1A3D">
        <w:rPr>
          <w:szCs w:val="24"/>
        </w:rPr>
        <w:t xml:space="preserve">the </w:t>
      </w:r>
      <w:r w:rsidR="00B548B1">
        <w:rPr>
          <w:szCs w:val="24"/>
        </w:rPr>
        <w:t xml:space="preserve">establishment of separate components </w:t>
      </w:r>
      <w:r w:rsidR="008A1A3D">
        <w:rPr>
          <w:szCs w:val="24"/>
        </w:rPr>
        <w:t xml:space="preserve">and </w:t>
      </w:r>
      <w:r w:rsidR="00CD1B94">
        <w:rPr>
          <w:szCs w:val="24"/>
        </w:rPr>
        <w:t>ACLs (</w:t>
      </w:r>
      <w:r w:rsidR="008A1A3D">
        <w:rPr>
          <w:szCs w:val="24"/>
        </w:rPr>
        <w:t>quotas</w:t>
      </w:r>
      <w:r w:rsidR="00CD1B94">
        <w:rPr>
          <w:szCs w:val="24"/>
        </w:rPr>
        <w:t>)</w:t>
      </w:r>
      <w:r w:rsidR="008A1A3D">
        <w:rPr>
          <w:szCs w:val="24"/>
        </w:rPr>
        <w:t xml:space="preserve"> for</w:t>
      </w:r>
      <w:r w:rsidR="00B548B1">
        <w:rPr>
          <w:szCs w:val="24"/>
        </w:rPr>
        <w:t xml:space="preserve"> </w:t>
      </w:r>
      <w:r w:rsidR="008A1A3D">
        <w:rPr>
          <w:szCs w:val="24"/>
        </w:rPr>
        <w:t>the recreational harvest of red snapper</w:t>
      </w:r>
      <w:r w:rsidR="00374877">
        <w:rPr>
          <w:szCs w:val="24"/>
        </w:rPr>
        <w:t xml:space="preserve"> (GMFMC 2015d)</w:t>
      </w:r>
      <w:r w:rsidR="00B548B1">
        <w:rPr>
          <w:szCs w:val="24"/>
        </w:rPr>
        <w:t xml:space="preserve">.  At its June 2015 meeting, the Council requested staff to hold an additional </w:t>
      </w:r>
      <w:r w:rsidR="00CE15F7">
        <w:rPr>
          <w:szCs w:val="24"/>
        </w:rPr>
        <w:t>round</w:t>
      </w:r>
      <w:r w:rsidR="00B548B1">
        <w:rPr>
          <w:szCs w:val="24"/>
        </w:rPr>
        <w:t xml:space="preserve"> of public hearings, </w:t>
      </w:r>
      <w:r w:rsidR="002E6E6D">
        <w:rPr>
          <w:szCs w:val="24"/>
        </w:rPr>
        <w:t xml:space="preserve">which were held following the October 2015 Council meeting.  </w:t>
      </w:r>
      <w:r w:rsidR="00657BBC">
        <w:rPr>
          <w:szCs w:val="24"/>
        </w:rPr>
        <w:t>A</w:t>
      </w:r>
      <w:r w:rsidR="00090DBE">
        <w:rPr>
          <w:szCs w:val="24"/>
        </w:rPr>
        <w:t>t its January 2016 meeting,</w:t>
      </w:r>
      <w:r w:rsidR="00173260">
        <w:rPr>
          <w:szCs w:val="24"/>
        </w:rPr>
        <w:t xml:space="preserve"> </w:t>
      </w:r>
      <w:r w:rsidR="00090DBE">
        <w:rPr>
          <w:szCs w:val="24"/>
        </w:rPr>
        <w:t xml:space="preserve">the Council postponed further work on the </w:t>
      </w:r>
      <w:r w:rsidR="00353DA1">
        <w:rPr>
          <w:szCs w:val="24"/>
        </w:rPr>
        <w:t xml:space="preserve">regional management </w:t>
      </w:r>
      <w:r w:rsidR="00090DBE">
        <w:rPr>
          <w:szCs w:val="24"/>
        </w:rPr>
        <w:t>amendment.</w:t>
      </w:r>
      <w:r w:rsidR="00353DA1">
        <w:rPr>
          <w:szCs w:val="24"/>
        </w:rPr>
        <w:t xml:space="preserve">  At its April 2017 meeting, the Council began work on separate amendments for individual states to pursue state management programs for the recreational harvest of red snapper.</w:t>
      </w:r>
    </w:p>
    <w:p w14:paraId="7609FFAD" w14:textId="77777777" w:rsidR="00CC06AE" w:rsidRDefault="00CC06AE" w:rsidP="00043384">
      <w:pPr>
        <w:rPr>
          <w:szCs w:val="24"/>
        </w:rPr>
      </w:pPr>
    </w:p>
    <w:p w14:paraId="563F692D" w14:textId="4BFEA17A" w:rsidR="00CE0E72" w:rsidRPr="005971AF" w:rsidRDefault="00CE0E72" w:rsidP="005971AF">
      <w:pPr>
        <w:pStyle w:val="Heading2"/>
        <w:rPr>
          <w:szCs w:val="24"/>
        </w:rPr>
      </w:pPr>
      <w:bookmarkStart w:id="27" w:name="_Toc434320714"/>
      <w:bookmarkStart w:id="28" w:name="_Toc506453208"/>
      <w:r>
        <w:lastRenderedPageBreak/>
        <w:t>1.</w:t>
      </w:r>
      <w:r w:rsidR="00C92711">
        <w:t>2</w:t>
      </w:r>
      <w:r w:rsidR="000F33E0">
        <w:tab/>
      </w:r>
      <w:r>
        <w:t>Purpose and Need</w:t>
      </w:r>
      <w:bookmarkEnd w:id="27"/>
      <w:bookmarkEnd w:id="28"/>
    </w:p>
    <w:p w14:paraId="59B2BB89" w14:textId="77777777" w:rsidR="00CE0E72" w:rsidRDefault="00CE0E72" w:rsidP="00CE0E72">
      <w:pPr>
        <w:rPr>
          <w:szCs w:val="24"/>
        </w:rPr>
      </w:pPr>
    </w:p>
    <w:p w14:paraId="6023952D" w14:textId="52499A9B" w:rsidR="002E6C6B" w:rsidRDefault="000C2CC3" w:rsidP="000C2CC3">
      <w:r>
        <w:t xml:space="preserve">The </w:t>
      </w:r>
      <w:r w:rsidRPr="00542D33">
        <w:rPr>
          <w:b/>
        </w:rPr>
        <w:t>purpose</w:t>
      </w:r>
      <w:r>
        <w:t xml:space="preserve"> of this action is to </w:t>
      </w:r>
      <w:r w:rsidR="00684A7A">
        <w:t xml:space="preserve">establish a program </w:t>
      </w:r>
      <w:r w:rsidR="00043384">
        <w:t xml:space="preserve">structure </w:t>
      </w:r>
      <w:r w:rsidR="00BD3BB2">
        <w:t xml:space="preserve">through which a </w:t>
      </w:r>
      <w:r w:rsidR="00576152">
        <w:t xml:space="preserve">Gulf </w:t>
      </w:r>
      <w:r w:rsidR="00BD3BB2">
        <w:t xml:space="preserve">state may establish a management program </w:t>
      </w:r>
      <w:r w:rsidR="002E6C6B">
        <w:t xml:space="preserve">that would </w:t>
      </w:r>
      <w:r w:rsidR="002E6C6B" w:rsidRPr="003223C8">
        <w:t>provide flexibility in the management of the recreational harvest of red snapper</w:t>
      </w:r>
      <w:r w:rsidR="00576152">
        <w:t xml:space="preserve"> for their anglers</w:t>
      </w:r>
      <w:r w:rsidR="00BD3BB2">
        <w:t>.</w:t>
      </w:r>
    </w:p>
    <w:p w14:paraId="488E23D8" w14:textId="77777777" w:rsidR="000C2CC3" w:rsidRDefault="000C2CC3" w:rsidP="000C2CC3">
      <w:pPr>
        <w:rPr>
          <w:highlight w:val="yellow"/>
        </w:rPr>
      </w:pPr>
    </w:p>
    <w:p w14:paraId="1001DF80" w14:textId="75D7B404" w:rsidR="000C2CC3" w:rsidRDefault="000C2CC3" w:rsidP="000C2CC3">
      <w:r>
        <w:t xml:space="preserve">The </w:t>
      </w:r>
      <w:r w:rsidRPr="00542D33">
        <w:rPr>
          <w:b/>
        </w:rPr>
        <w:t>need</w:t>
      </w:r>
      <w:r w:rsidR="005A496B">
        <w:t xml:space="preserve"> is to </w:t>
      </w:r>
      <w:r>
        <w:t xml:space="preserve">reconsider </w:t>
      </w:r>
      <w:r w:rsidR="00576152">
        <w:t>the</w:t>
      </w:r>
      <w:r>
        <w:t xml:space="preserve"> management </w:t>
      </w:r>
      <w:r w:rsidR="00576152">
        <w:t xml:space="preserve">of the recreational harvest of red snapper </w:t>
      </w:r>
      <w:r>
        <w:t xml:space="preserve">within the context of the </w:t>
      </w:r>
      <w:r w:rsidR="00576152">
        <w:t>states</w:t>
      </w:r>
      <w:r>
        <w:t xml:space="preserve"> of the Gulf:  to prevent overfishing while achieving, on a continuing basis, the optimum yield from the harvest of red snapper by the recreational sector</w:t>
      </w:r>
      <w:r w:rsidR="00576152">
        <w:rPr>
          <w:rStyle w:val="FootnoteReference"/>
        </w:rPr>
        <w:footnoteReference w:id="4"/>
      </w:r>
      <w:r>
        <w:t>; take into account and allow for variations among, and contingencies in the fisheries, fishery resources, and catches</w:t>
      </w:r>
      <w:r w:rsidR="00576152">
        <w:rPr>
          <w:rStyle w:val="FootnoteReference"/>
        </w:rPr>
        <w:footnoteReference w:id="5"/>
      </w:r>
      <w:r>
        <w:t>; and provide for the sustained participation of the fishing communities of the Gulf and to the extent practicable, minimize adverse economic impacts on such communities</w:t>
      </w:r>
      <w:r w:rsidR="00576152">
        <w:rPr>
          <w:rStyle w:val="FootnoteReference"/>
        </w:rPr>
        <w:footnoteReference w:id="6"/>
      </w:r>
      <w:r>
        <w:t xml:space="preserve">. </w:t>
      </w:r>
    </w:p>
    <w:p w14:paraId="718C90C4" w14:textId="77777777" w:rsidR="00CE0E72" w:rsidRDefault="00CE0E72" w:rsidP="00CE0E72">
      <w:pPr>
        <w:rPr>
          <w:szCs w:val="24"/>
        </w:rPr>
      </w:pPr>
    </w:p>
    <w:p w14:paraId="4C6D8154" w14:textId="5E9F6F89" w:rsidR="000F33E0" w:rsidRDefault="000F33E0" w:rsidP="000F33E0">
      <w:pPr>
        <w:pStyle w:val="Heading2"/>
        <w:numPr>
          <w:ilvl w:val="1"/>
          <w:numId w:val="20"/>
        </w:numPr>
      </w:pPr>
      <w:bookmarkStart w:id="29" w:name="_Toc506453209"/>
      <w:r>
        <w:t>History of Management</w:t>
      </w:r>
      <w:bookmarkEnd w:id="29"/>
    </w:p>
    <w:p w14:paraId="6C8A3783" w14:textId="77777777" w:rsidR="000F33E0" w:rsidRPr="000F33E0" w:rsidRDefault="000F33E0" w:rsidP="000F33E0"/>
    <w:p w14:paraId="529F3645" w14:textId="4E7FCDE1" w:rsidR="000F33E0" w:rsidRDefault="000F33E0" w:rsidP="000F33E0">
      <w:pPr>
        <w:rPr>
          <w:szCs w:val="24"/>
        </w:rPr>
      </w:pPr>
      <w:r w:rsidRPr="00376BFF">
        <w:t xml:space="preserve">This history of management covers events pertinent </w:t>
      </w:r>
      <w:r>
        <w:t>to</w:t>
      </w:r>
      <w:r w:rsidRPr="00376BFF">
        <w:t xml:space="preserve"> </w:t>
      </w:r>
      <w:r>
        <w:t xml:space="preserve">recreational red snapper and the Council’s consideration of </w:t>
      </w:r>
      <w:r w:rsidR="006420DC">
        <w:t>state</w:t>
      </w:r>
      <w:r>
        <w:t xml:space="preserve"> management for the recreational harvest of red snapper</w:t>
      </w:r>
      <w:r w:rsidRPr="00376BFF">
        <w:t xml:space="preserve">.  </w:t>
      </w:r>
      <w:r>
        <w:rPr>
          <w:szCs w:val="24"/>
        </w:rPr>
        <w:t xml:space="preserve">A complete history of management for the </w:t>
      </w:r>
      <w:r w:rsidR="006420DC">
        <w:rPr>
          <w:szCs w:val="24"/>
        </w:rPr>
        <w:t xml:space="preserve">reef fish </w:t>
      </w:r>
      <w:r>
        <w:rPr>
          <w:szCs w:val="24"/>
        </w:rPr>
        <w:t>fishery management plan is available on the Council’s website.</w:t>
      </w:r>
      <w:r>
        <w:rPr>
          <w:rStyle w:val="FootnoteReference"/>
          <w:szCs w:val="24"/>
        </w:rPr>
        <w:footnoteReference w:id="7"/>
      </w:r>
      <w:r>
        <w:rPr>
          <w:szCs w:val="24"/>
        </w:rPr>
        <w:t xml:space="preserve"> </w:t>
      </w:r>
    </w:p>
    <w:p w14:paraId="40F1DBF1" w14:textId="77777777" w:rsidR="000F33E0" w:rsidRDefault="000F33E0" w:rsidP="000F33E0">
      <w:pPr>
        <w:rPr>
          <w:szCs w:val="24"/>
        </w:rPr>
      </w:pPr>
    </w:p>
    <w:p w14:paraId="198F9574" w14:textId="77777777" w:rsidR="000F33E0" w:rsidRPr="00376BFF" w:rsidRDefault="000F33E0" w:rsidP="000F33E0">
      <w:r w:rsidRPr="00376BFF">
        <w:t>Prior to 1997</w:t>
      </w:r>
      <w:r>
        <w:t>,</w:t>
      </w:r>
      <w:r w:rsidRPr="00376BFF">
        <w:t xml:space="preserve"> the recreational red snapper season was open year</w:t>
      </w:r>
      <w:r>
        <w:t>-</w:t>
      </w:r>
      <w:r w:rsidRPr="00376BFF">
        <w:t xml:space="preserve">round.  Catch levels were controlled through minimum size limits and bag limits.  The Sustainable Fisheries Act of 1996 required the establishment of quotas for recreational </w:t>
      </w:r>
      <w:r>
        <w:t xml:space="preserve">and commercial </w:t>
      </w:r>
      <w:r w:rsidRPr="00376BFF">
        <w:t xml:space="preserve">red snapper that, when reached, result in a prohibition on the retention of fish caught </w:t>
      </w:r>
      <w:r>
        <w:t>by each sector</w:t>
      </w:r>
      <w:r w:rsidRPr="00376BFF">
        <w:t xml:space="preserve">, respectively, for the remainder of the fishing year.  From 1997 through 1999, NMFS implemented the recreational quota requirement through an in-season monitoring process </w:t>
      </w:r>
      <w:r>
        <w:t>that</w:t>
      </w:r>
      <w:r w:rsidRPr="00376BFF">
        <w:t xml:space="preserve"> projected closing dates a few weeks in advance.</w:t>
      </w:r>
      <w:r>
        <w:t xml:space="preserve">  For the years </w:t>
      </w:r>
      <w:r w:rsidRPr="003574A5">
        <w:t>1997</w:t>
      </w:r>
      <w:r>
        <w:t xml:space="preserve"> through 1999</w:t>
      </w:r>
      <w:r w:rsidRPr="003574A5">
        <w:t xml:space="preserve">, the recreational red snapper season </w:t>
      </w:r>
      <w:r>
        <w:t xml:space="preserve">was </w:t>
      </w:r>
      <w:r w:rsidRPr="003574A5">
        <w:t xml:space="preserve">closed </w:t>
      </w:r>
      <w:r>
        <w:t>earlier each year (Table 1.1.1)</w:t>
      </w:r>
      <w:r w:rsidRPr="003574A5">
        <w:t>.</w:t>
      </w:r>
      <w:r>
        <w:t xml:space="preserve">  In 1999, a</w:t>
      </w:r>
      <w:r w:rsidRPr="00376BFF">
        <w:t xml:space="preserve">n emergency rule temporarily raised the recreational red snapper minimum size limit from 15 to 18 inches </w:t>
      </w:r>
      <w:r>
        <w:t>TL</w:t>
      </w:r>
      <w:r w:rsidRPr="00376BFF">
        <w:t xml:space="preserve"> </w:t>
      </w:r>
      <w:r>
        <w:t>towards the end of the season from</w:t>
      </w:r>
      <w:r w:rsidRPr="00376BFF">
        <w:t xml:space="preserve"> June 4 </w:t>
      </w:r>
      <w:r>
        <w:t>through</w:t>
      </w:r>
      <w:r w:rsidRPr="00376BFF">
        <w:t xml:space="preserve"> August 29 </w:t>
      </w:r>
      <w:r>
        <w:t xml:space="preserve">in an attempt </w:t>
      </w:r>
      <w:r w:rsidRPr="00376BFF">
        <w:t xml:space="preserve">to slow down the retained harvest rate.  Without this emergency rule, the season would have closed on August 5.  However, the rule </w:t>
      </w:r>
      <w:r>
        <w:t>resulted in</w:t>
      </w:r>
      <w:r w:rsidRPr="00376BFF">
        <w:t xml:space="preserve"> </w:t>
      </w:r>
      <w:r>
        <w:t xml:space="preserve">a </w:t>
      </w:r>
      <w:r w:rsidRPr="00376BFF">
        <w:t xml:space="preserve">large increase in dead discards and the size limit was allowed to revert back to 15 inches </w:t>
      </w:r>
      <w:r>
        <w:t xml:space="preserve">TL </w:t>
      </w:r>
      <w:r w:rsidRPr="00376BFF">
        <w:t>the following year.</w:t>
      </w:r>
      <w:r>
        <w:t xml:space="preserve">  </w:t>
      </w:r>
      <w:r w:rsidRPr="00100F67">
        <w:t xml:space="preserve">Additional details regarding the seasons and regulation changes for red snapper are presented in </w:t>
      </w:r>
      <w:r>
        <w:t>Hood et</w:t>
      </w:r>
      <w:r w:rsidRPr="00100F67">
        <w:t xml:space="preserve"> al</w:t>
      </w:r>
      <w:r>
        <w:t>.</w:t>
      </w:r>
      <w:r w:rsidRPr="00100F67">
        <w:t xml:space="preserve"> (200</w:t>
      </w:r>
      <w:r>
        <w:t>7</w:t>
      </w:r>
      <w:r w:rsidRPr="00100F67">
        <w:t>).</w:t>
      </w:r>
    </w:p>
    <w:p w14:paraId="34654202" w14:textId="77777777" w:rsidR="000F33E0" w:rsidRPr="00376BFF" w:rsidRDefault="000F33E0" w:rsidP="000F33E0"/>
    <w:p w14:paraId="2BA2096A" w14:textId="77777777" w:rsidR="000F33E0" w:rsidRDefault="000F33E0" w:rsidP="000F33E0">
      <w:r w:rsidRPr="00376BFF">
        <w:t>A February 2000 regulatory amendment (GMFMC 2000) replaced the system of in-season monitoring and closure projections with a fixed season based on a pre-season projection of when the recreational quota would be reached.  The season for 2000 and beyond was initially set at April 15 through October 31, with a 16</w:t>
      </w:r>
      <w:r>
        <w:t>-</w:t>
      </w:r>
      <w:r w:rsidRPr="00376BFF">
        <w:t xml:space="preserve">inch </w:t>
      </w:r>
      <w:r>
        <w:t xml:space="preserve">TL </w:t>
      </w:r>
      <w:r w:rsidRPr="00376BFF">
        <w:t xml:space="preserve">minimum size limit, </w:t>
      </w:r>
      <w:r>
        <w:t>4-</w:t>
      </w:r>
      <w:r w:rsidRPr="00376BFF">
        <w:t xml:space="preserve">fish bag limit, and zero </w:t>
      </w:r>
      <w:r w:rsidRPr="00376BFF">
        <w:lastRenderedPageBreak/>
        <w:t xml:space="preserve">bag limit of red snapper by the captain and crew of for-hire vessels.  Shortly before the regulatory amendment was submitted to NMFS, the Council, at the request of representatives of the for-hire industry, withdrew the zero bag limit proposal for captain and crew.  NMFS recalculated the season length under the revised proposal, and as a result, implemented the regulatory amendment with a recreational fishing season of April 21 through October 31. </w:t>
      </w:r>
      <w:r>
        <w:t xml:space="preserve"> </w:t>
      </w:r>
      <w:r w:rsidRPr="00376BFF">
        <w:t>This recreational fishing season remained in effect through 2007.</w:t>
      </w:r>
    </w:p>
    <w:p w14:paraId="024FF450" w14:textId="77777777" w:rsidR="000F33E0" w:rsidRPr="00376BFF" w:rsidRDefault="000F33E0" w:rsidP="000F33E0"/>
    <w:p w14:paraId="505C5B82" w14:textId="30E9EC65" w:rsidR="000F33E0" w:rsidRDefault="000F33E0" w:rsidP="000F33E0">
      <w:r w:rsidRPr="00376BFF">
        <w:t xml:space="preserve">In 2008, </w:t>
      </w:r>
      <w:r>
        <w:t xml:space="preserve">Reef Fish </w:t>
      </w:r>
      <w:r w:rsidRPr="00376BFF">
        <w:t>Amendment 27</w:t>
      </w:r>
      <w:r>
        <w:t>/Shrimp Amendment 14</w:t>
      </w:r>
      <w:r w:rsidRPr="00376BFF">
        <w:t xml:space="preserve"> (GMFMC 2007) revised the rebuilding plan</w:t>
      </w:r>
      <w:r>
        <w:t xml:space="preserve"> for red snapper</w:t>
      </w:r>
      <w:r w:rsidRPr="00376BFF">
        <w:t xml:space="preserve">.  For the recreational </w:t>
      </w:r>
      <w:r>
        <w:t>sector</w:t>
      </w:r>
      <w:r w:rsidRPr="00376BFF">
        <w:t xml:space="preserve">, </w:t>
      </w:r>
      <w:r>
        <w:t xml:space="preserve">the rule </w:t>
      </w:r>
      <w:r w:rsidRPr="00376BFF">
        <w:t xml:space="preserve">implemented a June 1 through September 30 fishing season in conjunction with a 2.45 </w:t>
      </w:r>
      <w:r>
        <w:t>million pound (mp)</w:t>
      </w:r>
      <w:r w:rsidRPr="00376BFF">
        <w:t xml:space="preserve"> recreational quota</w:t>
      </w:r>
      <w:r>
        <w:t>, 16-inch TL minimum size limit, 2-</w:t>
      </w:r>
      <w:r w:rsidRPr="00376BFF">
        <w:t>fish bag limit, and zero b</w:t>
      </w:r>
      <w:r>
        <w:t>ag limit for captain and crew of</w:t>
      </w:r>
      <w:r w:rsidRPr="00376BFF">
        <w:t xml:space="preserve"> for-hire vessels.  The implementing regulations for this amendment created the June 1 through September 30 </w:t>
      </w:r>
      <w:r w:rsidR="0050379F">
        <w:t xml:space="preserve">fishing </w:t>
      </w:r>
      <w:r w:rsidRPr="00376BFF">
        <w:t>season by establishing fixed closed seasons of January 1 through May 31</w:t>
      </w:r>
      <w:r>
        <w:t>,</w:t>
      </w:r>
      <w:r w:rsidRPr="00376BFF">
        <w:t xml:space="preserve"> and October 1 through December 31.  </w:t>
      </w:r>
    </w:p>
    <w:p w14:paraId="022F57C9" w14:textId="77777777" w:rsidR="000F33E0" w:rsidRDefault="000F33E0" w:rsidP="000F33E0"/>
    <w:p w14:paraId="6D475E0F" w14:textId="191EBADB" w:rsidR="000F33E0" w:rsidRDefault="000F33E0" w:rsidP="000F33E0">
      <w:r w:rsidRPr="00A96FA1">
        <w:t xml:space="preserve">The amendment also </w:t>
      </w:r>
      <w:r>
        <w:t xml:space="preserve">addressed differences in shrimp and red snapper fishing effort between the western and eastern Gulf, and the impacts of fishing on the red snapper rebuilding plan.  The Council considered options for modifying recreational red snapper fishing effort, including different season opening dates and weekend only or consecutive seasons, for the following regions:  Texas and the rest of the Gulf; east and west of the Mississippi River; and Gulf-wide regulations.  The Council ultimately opted to maintain consistent Gulf-wide regulations, with a recreational season from June 1 through September 15.  </w:t>
      </w:r>
    </w:p>
    <w:p w14:paraId="65F04D73" w14:textId="77777777" w:rsidR="000F33E0" w:rsidRDefault="000F33E0" w:rsidP="000F33E0"/>
    <w:p w14:paraId="4ED82A30" w14:textId="037B22D2" w:rsidR="000F33E0" w:rsidRPr="00726CA6" w:rsidRDefault="000F33E0" w:rsidP="000F33E0">
      <w:pPr>
        <w:contextualSpacing/>
        <w:rPr>
          <w:sz w:val="20"/>
          <w:szCs w:val="20"/>
        </w:rPr>
      </w:pPr>
      <w:r>
        <w:t xml:space="preserve">The </w:t>
      </w:r>
      <w:r w:rsidRPr="001060AE">
        <w:t>Southeast Data Assessment and Review</w:t>
      </w:r>
      <w:r w:rsidRPr="00A96FA1">
        <w:t xml:space="preserve"> </w:t>
      </w:r>
      <w:r>
        <w:t>(</w:t>
      </w:r>
      <w:r w:rsidRPr="00A96FA1">
        <w:t>SEDAR</w:t>
      </w:r>
      <w:r>
        <w:t>)</w:t>
      </w:r>
      <w:r w:rsidRPr="00A96FA1">
        <w:t xml:space="preserve"> 7</w:t>
      </w:r>
      <w:r>
        <w:t xml:space="preserve"> red snapper assessment provided an option to set two regional total allowable catches with the Mississippi River as the dividing line (SEDAR 7 2005; SEDAR 7 Update 2009).  These assessments assume</w:t>
      </w:r>
      <w:r w:rsidR="00374877">
        <w:t>d</w:t>
      </w:r>
      <w:r w:rsidRPr="004332CC">
        <w:t xml:space="preserve"> there </w:t>
      </w:r>
      <w:r w:rsidR="00374877">
        <w:t>we</w:t>
      </w:r>
      <w:r w:rsidRPr="004332CC">
        <w:t>re two sub-units of the red snapper st</w:t>
      </w:r>
      <w:r>
        <w:t xml:space="preserve">ock </w:t>
      </w:r>
      <w:r w:rsidRPr="004332CC">
        <w:t>within this region, separated</w:t>
      </w:r>
      <w:r w:rsidRPr="004332CC">
        <w:rPr>
          <w:color w:val="000000"/>
        </w:rPr>
        <w:t xml:space="preserve"> </w:t>
      </w:r>
      <w:r>
        <w:rPr>
          <w:color w:val="000000"/>
        </w:rPr>
        <w:t xml:space="preserve">commercially </w:t>
      </w:r>
      <w:r w:rsidR="00374877">
        <w:t>at</w:t>
      </w:r>
      <w:r w:rsidRPr="004332CC">
        <w:t xml:space="preserve"> the Mississippi River</w:t>
      </w:r>
      <w:r>
        <w:t xml:space="preserve"> (shrimp statistical grids 12 and 13) and recreationally at the Mississippi/Louisiana state line</w:t>
      </w:r>
      <w:r w:rsidRPr="004332CC">
        <w:t>.</w:t>
      </w:r>
      <w:r>
        <w:t xml:space="preserve">  The most information collected and developed thus far is based on the assessment process and follow</w:t>
      </w:r>
      <w:r w:rsidR="0050379F">
        <w:t>s this particular split, which wa</w:t>
      </w:r>
      <w:r>
        <w:t>s included as an alternative for regional management</w:t>
      </w:r>
      <w:r w:rsidR="0050379F">
        <w:t xml:space="preserve"> in Amendment 39</w:t>
      </w:r>
      <w:r>
        <w:t xml:space="preserve">. </w:t>
      </w:r>
    </w:p>
    <w:p w14:paraId="55D7657A" w14:textId="77777777" w:rsidR="000F33E0" w:rsidRPr="00376BFF" w:rsidRDefault="000F33E0" w:rsidP="000F33E0"/>
    <w:p w14:paraId="435CE4B1" w14:textId="16440FCC" w:rsidR="000F33E0" w:rsidRDefault="000F33E0" w:rsidP="000F33E0">
      <w:r w:rsidRPr="00376BFF">
        <w:t>The Su</w:t>
      </w:r>
      <w:r>
        <w:t>stainable Fisheries Act required</w:t>
      </w:r>
      <w:r w:rsidRPr="00376BFF">
        <w:t xml:space="preserve"> the </w:t>
      </w:r>
      <w:r>
        <w:t xml:space="preserve">NMFS </w:t>
      </w:r>
      <w:r w:rsidRPr="00376BFF">
        <w:t xml:space="preserve">Regional Administrator </w:t>
      </w:r>
      <w:r>
        <w:t xml:space="preserve">to </w:t>
      </w:r>
      <w:r w:rsidRPr="00376BFF">
        <w:t xml:space="preserve">close the recreational </w:t>
      </w:r>
      <w:r>
        <w:t>red snapper season</w:t>
      </w:r>
      <w:r w:rsidRPr="00376BFF">
        <w:t xml:space="preserve"> </w:t>
      </w:r>
      <w:r>
        <w:t>when</w:t>
      </w:r>
      <w:r w:rsidRPr="00376BFF">
        <w:t xml:space="preserve"> the </w:t>
      </w:r>
      <w:r w:rsidR="00374877">
        <w:t xml:space="preserve">recreational </w:t>
      </w:r>
      <w:r w:rsidRPr="00376BFF">
        <w:t xml:space="preserve">quota is projected to be met. </w:t>
      </w:r>
      <w:r>
        <w:t xml:space="preserve"> </w:t>
      </w:r>
      <w:r w:rsidRPr="00376BFF">
        <w:t xml:space="preserve">When </w:t>
      </w:r>
      <w:r>
        <w:t xml:space="preserve">Reef Fish </w:t>
      </w:r>
      <w:r w:rsidRPr="00376BFF">
        <w:t>Amendment 27</w:t>
      </w:r>
      <w:r>
        <w:t>/Shrimp Amendment 14 (GMFMC 2007)</w:t>
      </w:r>
      <w:r w:rsidRPr="00376BFF">
        <w:t xml:space="preserve"> was submitted to NMFS, the Council requested that the five Gulf </w:t>
      </w:r>
      <w:proofErr w:type="gramStart"/>
      <w:r w:rsidR="00036AA3">
        <w:t>s</w:t>
      </w:r>
      <w:r w:rsidRPr="00376BFF">
        <w:t>tates</w:t>
      </w:r>
      <w:proofErr w:type="gramEnd"/>
      <w:r w:rsidRPr="00376BFF">
        <w:t xml:space="preserve"> adopt compatible regulations in state waters. </w:t>
      </w:r>
      <w:r>
        <w:t xml:space="preserve"> Florida adopted a compatible 2-</w:t>
      </w:r>
      <w:r w:rsidRPr="00376BFF">
        <w:t>fish bag limit, but maintained its state red snapper fishing season of April 15 through October 31, 78 days longer than the federal fishing seas</w:t>
      </w:r>
      <w:r w:rsidR="002B29C2">
        <w:t>on.  Texas also maintained its four</w:t>
      </w:r>
      <w:r>
        <w:t>-</w:t>
      </w:r>
      <w:r w:rsidRPr="00376BFF">
        <w:t>fish bag limit and year</w:t>
      </w:r>
      <w:r>
        <w:t>-</w:t>
      </w:r>
      <w:r w:rsidRPr="00376BFF">
        <w:t xml:space="preserve">round fishing season in its state waters.  Prior to the start of the 2008 season, NMFS recalculated its projections for </w:t>
      </w:r>
      <w:r>
        <w:t xml:space="preserve">the </w:t>
      </w:r>
      <w:r w:rsidRPr="00376BFF">
        <w:t xml:space="preserve">recreational red snapper </w:t>
      </w:r>
      <w:r>
        <w:t>season</w:t>
      </w:r>
      <w:r w:rsidRPr="00376BFF">
        <w:t xml:space="preserve"> in light of the state regulations, and pro</w:t>
      </w:r>
      <w:r>
        <w:t xml:space="preserve">jected that there would be a 75% </w:t>
      </w:r>
      <w:r w:rsidRPr="00376BFF">
        <w:t xml:space="preserve">probability that the recreational quota would not be exceeded if the season closed on August 5.  As a </w:t>
      </w:r>
      <w:r>
        <w:t>result, NMFS set</w:t>
      </w:r>
      <w:r w:rsidRPr="00376BFF">
        <w:t xml:space="preserve"> the 2008 season to be June 1 </w:t>
      </w:r>
      <w:r>
        <w:t>through</w:t>
      </w:r>
      <w:r w:rsidRPr="00376BFF">
        <w:t xml:space="preserve"> August </w:t>
      </w:r>
      <w:r>
        <w:t>4</w:t>
      </w:r>
      <w:r w:rsidRPr="003E7061">
        <w:t>.  In 2009, NMFS again recalculated its projections for the season length prior to the start of the recreational season and announced that the recreational season would be June 1 to August 15.</w:t>
      </w:r>
    </w:p>
    <w:p w14:paraId="5DBE3F4D" w14:textId="26A9CB95" w:rsidR="000F33E0" w:rsidRPr="00376BFF" w:rsidRDefault="000F33E0" w:rsidP="000F33E0"/>
    <w:p w14:paraId="668F677A" w14:textId="52655B1C" w:rsidR="000F33E0" w:rsidRPr="00376BFF" w:rsidRDefault="000F33E0" w:rsidP="000F33E0">
      <w:r w:rsidRPr="00CE54ED">
        <w:lastRenderedPageBreak/>
        <w:t xml:space="preserve">A </w:t>
      </w:r>
      <w:r w:rsidRPr="00CE54ED">
        <w:rPr>
          <w:szCs w:val="24"/>
        </w:rPr>
        <w:t xml:space="preserve">February 2010 </w:t>
      </w:r>
      <w:r>
        <w:rPr>
          <w:szCs w:val="24"/>
        </w:rPr>
        <w:t>r</w:t>
      </w:r>
      <w:r w:rsidRPr="00CE54ED">
        <w:rPr>
          <w:szCs w:val="24"/>
        </w:rPr>
        <w:t xml:space="preserve">egulatory </w:t>
      </w:r>
      <w:r>
        <w:rPr>
          <w:szCs w:val="24"/>
        </w:rPr>
        <w:t>a</w:t>
      </w:r>
      <w:r w:rsidRPr="00CE54ED">
        <w:rPr>
          <w:szCs w:val="24"/>
        </w:rPr>
        <w:t xml:space="preserve">mendment (GMFMC 2010) </w:t>
      </w:r>
      <w:r w:rsidRPr="00CE54ED">
        <w:t>increased the total allowable catch, which increased the recreational</w:t>
      </w:r>
      <w:r w:rsidRPr="00376BFF">
        <w:t xml:space="preserve"> quota.  However, NMFS estimated that in 2009, the recreational sector overharvested its quota by approximately 75</w:t>
      </w:r>
      <w:r>
        <w:t>%</w:t>
      </w:r>
      <w:r w:rsidRPr="00376BFF">
        <w:t xml:space="preserve">.  In recalculating the number of days needed to fill the recreational quota, even with the quota increase, NMFS projected that the 2010 season would need to be shortened to June 1 </w:t>
      </w:r>
      <w:r>
        <w:t>through</w:t>
      </w:r>
      <w:r w:rsidRPr="00376BFF">
        <w:t xml:space="preserve"> July 24, and published notice of those dates prior to the start of the recreational fishing season.</w:t>
      </w:r>
    </w:p>
    <w:p w14:paraId="2681B2DA" w14:textId="77777777" w:rsidR="000F33E0" w:rsidRPr="00376BFF" w:rsidRDefault="000F33E0" w:rsidP="000F33E0"/>
    <w:p w14:paraId="58B70E84" w14:textId="5F683EFD" w:rsidR="000F33E0" w:rsidRPr="00376BFF" w:rsidRDefault="000F33E0" w:rsidP="000F33E0">
      <w:r w:rsidRPr="00376BFF">
        <w:t xml:space="preserve">In April 2010, the </w:t>
      </w:r>
      <w:r w:rsidRPr="0087669E">
        <w:rPr>
          <w:i/>
        </w:rPr>
        <w:t>Deepwater Horizon</w:t>
      </w:r>
      <w:r w:rsidRPr="00376BFF">
        <w:t xml:space="preserve"> MC252 deep-sea drilling rig exploded and sank off the coast of Louisiana. </w:t>
      </w:r>
      <w:r>
        <w:t xml:space="preserve"> </w:t>
      </w:r>
      <w:r w:rsidRPr="00376BFF">
        <w:t xml:space="preserve">Because of the resulting oil spill, approximately one-third of the Gulf was closed to fishing for much of the summer months. </w:t>
      </w:r>
      <w:r>
        <w:t xml:space="preserve"> </w:t>
      </w:r>
      <w:r w:rsidRPr="00376BFF">
        <w:t xml:space="preserve">The direct loss of fishing opportunities due to the closure, plus the reduction in tourism throughout the </w:t>
      </w:r>
      <w:r>
        <w:t xml:space="preserve">coastal </w:t>
      </w:r>
      <w:r w:rsidRPr="00376BFF">
        <w:t>Gulf, resulted in a much lower c</w:t>
      </w:r>
      <w:r>
        <w:t xml:space="preserve">atch than had been projected.  </w:t>
      </w:r>
      <w:r w:rsidRPr="00376BFF">
        <w:t xml:space="preserve">After the recreational season closed on July 24, NMFS estimated that </w:t>
      </w:r>
      <w:r w:rsidR="002B29C2">
        <w:t>68% of the</w:t>
      </w:r>
      <w:r>
        <w:t xml:space="preserve"> </w:t>
      </w:r>
      <w:r w:rsidRPr="00376BFF">
        <w:t xml:space="preserve">recreational quota remained unharvested (NMFS 2010).  However, </w:t>
      </w:r>
      <w:r>
        <w:t xml:space="preserve">due to </w:t>
      </w:r>
      <w:r w:rsidRPr="00376BFF">
        <w:t xml:space="preserve">the fixed October 1 </w:t>
      </w:r>
      <w:r>
        <w:t>through</w:t>
      </w:r>
      <w:r w:rsidRPr="00376BFF">
        <w:t xml:space="preserve"> December 31 closed season, NMFS could not reopen the recreational season without an emergency rule to suspend the closure.  Consequently, the Council requested an emergency rule to provide the </w:t>
      </w:r>
      <w:r>
        <w:t xml:space="preserve">NMFS </w:t>
      </w:r>
      <w:r w:rsidRPr="00376BFF">
        <w:t xml:space="preserve">Regional Administrator with the authority to reopen the recreational red snapper season. </w:t>
      </w:r>
      <w:r>
        <w:t xml:space="preserve"> </w:t>
      </w:r>
      <w:r w:rsidRPr="00376BFF">
        <w:t xml:space="preserve">After considering various reopening scenarios, the Council requested that the season be reopened for eight consecutive weekends (Friday, Saturday and Sunday) </w:t>
      </w:r>
      <w:r>
        <w:t>f</w:t>
      </w:r>
      <w:r w:rsidRPr="00376BFF">
        <w:t>rom October 1 through November 21 (24 fishing days).</w:t>
      </w:r>
    </w:p>
    <w:p w14:paraId="01B4B613" w14:textId="77777777" w:rsidR="000F33E0" w:rsidRPr="00376BFF" w:rsidRDefault="000F33E0" w:rsidP="000F33E0"/>
    <w:p w14:paraId="0CB99B65" w14:textId="0AAAA98B" w:rsidR="000F33E0" w:rsidRDefault="000F33E0" w:rsidP="000F33E0">
      <w:r>
        <w:t>A</w:t>
      </w:r>
      <w:r w:rsidRPr="00376BFF">
        <w:t xml:space="preserve"> January 2011 regulatory amendment (</w:t>
      </w:r>
      <w:r w:rsidRPr="00EA5E68">
        <w:t>GMFMC 2011a)</w:t>
      </w:r>
      <w:r w:rsidRPr="00376BFF">
        <w:t xml:space="preserve"> increase</w:t>
      </w:r>
      <w:r>
        <w:t>d</w:t>
      </w:r>
      <w:r w:rsidRPr="00376BFF">
        <w:t xml:space="preserve"> the red snapper total allowable catch</w:t>
      </w:r>
      <w:r w:rsidRPr="00D909A5">
        <w:t xml:space="preserve">.  </w:t>
      </w:r>
      <w:r>
        <w:t xml:space="preserve">The </w:t>
      </w:r>
      <w:r w:rsidRPr="00D909A5">
        <w:t xml:space="preserve">final rule </w:t>
      </w:r>
      <w:r>
        <w:t xml:space="preserve">also established a 48-day recreational red snapper season, running June 1 through July 19.  On August 12, 2011, NMFS </w:t>
      </w:r>
      <w:r w:rsidRPr="00E61E5B">
        <w:t>publish</w:t>
      </w:r>
      <w:r>
        <w:t>ed</w:t>
      </w:r>
      <w:r w:rsidRPr="00E61E5B">
        <w:t xml:space="preserve"> an emergency rule </w:t>
      </w:r>
      <w:r>
        <w:t xml:space="preserve">that, in part, </w:t>
      </w:r>
      <w:r w:rsidRPr="00E61E5B">
        <w:t>increase</w:t>
      </w:r>
      <w:r>
        <w:t>d</w:t>
      </w:r>
      <w:r w:rsidRPr="00E61E5B">
        <w:t xml:space="preserve"> the recreational red snapper quota for the 2011 fishing year and provide</w:t>
      </w:r>
      <w:r>
        <w:t>d</w:t>
      </w:r>
      <w:r w:rsidRPr="00E61E5B">
        <w:t xml:space="preserve"> the agency with the authority to reopen the recreational red snapper season later </w:t>
      </w:r>
      <w:r>
        <w:t>in the</w:t>
      </w:r>
      <w:r w:rsidRPr="00E61E5B">
        <w:t xml:space="preserve"> year, if </w:t>
      </w:r>
      <w:r>
        <w:t xml:space="preserve">the recreational quota had not been filled by the July 19 closing date.  However, based on available recreational landings data through June, NMFS calculated that 80% of the recreational quota had been caught.  With the addition of July landings data plus Texas Parks and Wildlife Department survey data, NMFS estimated that </w:t>
      </w:r>
      <w:r w:rsidR="002B29C2">
        <w:t>total recreational landings were</w:t>
      </w:r>
      <w:r>
        <w:t xml:space="preserve"> well above the quota.  Thus, no unused quota was available to reopen the recreational fishing season.</w:t>
      </w:r>
    </w:p>
    <w:p w14:paraId="478B36C7" w14:textId="77777777" w:rsidR="000F33E0" w:rsidRDefault="000F33E0" w:rsidP="000F33E0"/>
    <w:p w14:paraId="42C14CE5" w14:textId="427DFF39" w:rsidR="000F33E0" w:rsidRDefault="000F33E0" w:rsidP="000F33E0">
      <w:r>
        <w:t>A March 2012 regulatory amendment (</w:t>
      </w:r>
      <w:r w:rsidR="00EA5E68" w:rsidRPr="00EA5E68">
        <w:t>GMFMC 2012</w:t>
      </w:r>
      <w:r>
        <w:t>) increased</w:t>
      </w:r>
      <w:r w:rsidRPr="00896C56">
        <w:t xml:space="preserve"> the commercial and rec</w:t>
      </w:r>
      <w:r>
        <w:t>reational quotas and removed the fixed recreational season closure date of October 1</w:t>
      </w:r>
      <w:r w:rsidRPr="00896C56">
        <w:t xml:space="preserve">. </w:t>
      </w:r>
      <w:r>
        <w:t xml:space="preserve"> </w:t>
      </w:r>
      <w:r w:rsidRPr="00896C56">
        <w:t>The recreational season open</w:t>
      </w:r>
      <w:r>
        <w:t>ed</w:t>
      </w:r>
      <w:r w:rsidRPr="00896C56">
        <w:t xml:space="preserve"> J</w:t>
      </w:r>
      <w:r>
        <w:t>une 1 through</w:t>
      </w:r>
      <w:r w:rsidRPr="00896C56">
        <w:rPr>
          <w:bCs/>
        </w:rPr>
        <w:t xml:space="preserve"> July 11</w:t>
      </w:r>
      <w:r>
        <w:rPr>
          <w:bCs/>
        </w:rPr>
        <w:t>.</w:t>
      </w:r>
      <w:r w:rsidRPr="0020526E">
        <w:rPr>
          <w:szCs w:val="24"/>
        </w:rPr>
        <w:t xml:space="preserve">  </w:t>
      </w:r>
      <w:r>
        <w:t xml:space="preserve">However, the north-central Gulf experienced extended severe weather during the first 26 days of the 2012 recreational red snapper fishing season, including Tropical Storm Debby.  Because of the severe weather, NMFS extended the season by </w:t>
      </w:r>
      <w:r w:rsidR="0087669E">
        <w:t>6</w:t>
      </w:r>
      <w:r>
        <w:t xml:space="preserve"> days and closed on July 17.</w:t>
      </w:r>
    </w:p>
    <w:p w14:paraId="02E3FBCF" w14:textId="77777777" w:rsidR="0099619E" w:rsidRDefault="0099619E" w:rsidP="000F33E0"/>
    <w:p w14:paraId="4F144856" w14:textId="69051D68" w:rsidR="000F33E0" w:rsidRDefault="000F33E0" w:rsidP="000F33E0">
      <w:pPr>
        <w:rPr>
          <w:szCs w:val="24"/>
        </w:rPr>
      </w:pPr>
      <w:r w:rsidRPr="004A47A8">
        <w:rPr>
          <w:szCs w:val="24"/>
        </w:rPr>
        <w:t>A March 2013 framework action (</w:t>
      </w:r>
      <w:r w:rsidRPr="00EA5E68">
        <w:rPr>
          <w:szCs w:val="24"/>
        </w:rPr>
        <w:t>GMFMC 2013a</w:t>
      </w:r>
      <w:r w:rsidRPr="004A47A8">
        <w:rPr>
          <w:szCs w:val="24"/>
        </w:rPr>
        <w:t xml:space="preserve">) increased the commercial and recreational red snapper quotas.  This was the result of new rebuilding projections based on the 2009 update assessment (SEDAR 7 Update 2009) that were revised to account for actual landings during 2009-2012.  NMFS published the final rule increasing the quota based on state-specific recreational red snapper seasons, </w:t>
      </w:r>
      <w:r>
        <w:rPr>
          <w:szCs w:val="24"/>
        </w:rPr>
        <w:t xml:space="preserve">which </w:t>
      </w:r>
      <w:r w:rsidRPr="004A47A8">
        <w:rPr>
          <w:szCs w:val="24"/>
        </w:rPr>
        <w:t xml:space="preserve">NMFS had </w:t>
      </w:r>
      <w:r>
        <w:rPr>
          <w:szCs w:val="24"/>
        </w:rPr>
        <w:t xml:space="preserve">implemented through a </w:t>
      </w:r>
      <w:r w:rsidRPr="004A47A8">
        <w:rPr>
          <w:szCs w:val="24"/>
        </w:rPr>
        <w:t>March 2013 emergency rule</w:t>
      </w:r>
      <w:r>
        <w:rPr>
          <w:szCs w:val="24"/>
        </w:rPr>
        <w:t>, as requested by the Council</w:t>
      </w:r>
      <w:r w:rsidRPr="004A47A8">
        <w:rPr>
          <w:szCs w:val="24"/>
        </w:rPr>
        <w:t>.</w:t>
      </w:r>
      <w:r>
        <w:rPr>
          <w:szCs w:val="24"/>
        </w:rPr>
        <w:t xml:space="preserve"> </w:t>
      </w:r>
      <w:r w:rsidR="0087669E">
        <w:rPr>
          <w:szCs w:val="24"/>
        </w:rPr>
        <w:t xml:space="preserve"> </w:t>
      </w:r>
      <w:r>
        <w:rPr>
          <w:szCs w:val="24"/>
        </w:rPr>
        <w:t xml:space="preserve">The emergency rule reduced the recreational red snapper season in federal waters off a Gulf </w:t>
      </w:r>
      <w:r w:rsidR="00036AA3">
        <w:rPr>
          <w:szCs w:val="24"/>
        </w:rPr>
        <w:t>s</w:t>
      </w:r>
      <w:r>
        <w:rPr>
          <w:szCs w:val="24"/>
        </w:rPr>
        <w:t xml:space="preserve">tate that implements less restrictive regulations for their state water seasons.  This reduction of the federal season was to compensate for the </w:t>
      </w:r>
      <w:r>
        <w:rPr>
          <w:szCs w:val="24"/>
        </w:rPr>
        <w:lastRenderedPageBreak/>
        <w:t>additional harvest that would occur in state waters as a result of the inconsistent regulations.</w:t>
      </w:r>
      <w:r w:rsidRPr="004A47A8">
        <w:rPr>
          <w:szCs w:val="24"/>
        </w:rPr>
        <w:t xml:space="preserve">  On May 31, 2013, the U.S. District Court in Brownsville, Texas voided the emergency rule, and the Gulf-wide federal recreational red snapper season was established from June 1 through June 28.  </w:t>
      </w:r>
    </w:p>
    <w:p w14:paraId="5827E408" w14:textId="77777777" w:rsidR="000F33E0" w:rsidRDefault="000F33E0" w:rsidP="000F33E0">
      <w:pPr>
        <w:rPr>
          <w:szCs w:val="24"/>
        </w:rPr>
      </w:pPr>
    </w:p>
    <w:p w14:paraId="0D63EA1D" w14:textId="044617B8" w:rsidR="000F33E0" w:rsidRDefault="000F33E0" w:rsidP="000F33E0">
      <w:pPr>
        <w:rPr>
          <w:szCs w:val="24"/>
        </w:rPr>
      </w:pPr>
      <w:r w:rsidRPr="00E95E36">
        <w:rPr>
          <w:szCs w:val="24"/>
        </w:rPr>
        <w:t>In July</w:t>
      </w:r>
      <w:r>
        <w:rPr>
          <w:szCs w:val="24"/>
        </w:rPr>
        <w:t xml:space="preserve"> 2013</w:t>
      </w:r>
      <w:r w:rsidRPr="00E95E36">
        <w:rPr>
          <w:szCs w:val="24"/>
        </w:rPr>
        <w:t xml:space="preserve">, the Council reviewed a new benchmark assessment (SEDAR 31 2013) which showed that the red snapper stock was rebuilding faster than projected, partly due to strong recruitment in some recent years.  Combined with a new method for calculating </w:t>
      </w:r>
      <w:r>
        <w:rPr>
          <w:szCs w:val="24"/>
        </w:rPr>
        <w:t>the</w:t>
      </w:r>
      <w:r w:rsidRPr="00E95E36">
        <w:rPr>
          <w:szCs w:val="24"/>
        </w:rPr>
        <w:t xml:space="preserve"> </w:t>
      </w:r>
      <w:r w:rsidR="006A1B62">
        <w:rPr>
          <w:szCs w:val="24"/>
        </w:rPr>
        <w:t>acceptable biological catch (</w:t>
      </w:r>
      <w:r w:rsidRPr="00E95E36">
        <w:rPr>
          <w:szCs w:val="24"/>
        </w:rPr>
        <w:t>ABC</w:t>
      </w:r>
      <w:r w:rsidR="006A1B62">
        <w:rPr>
          <w:szCs w:val="24"/>
        </w:rPr>
        <w:t>)</w:t>
      </w:r>
      <w:r w:rsidRPr="00E95E36">
        <w:rPr>
          <w:szCs w:val="24"/>
        </w:rPr>
        <w:t xml:space="preserve">, the </w:t>
      </w:r>
      <w:r>
        <w:rPr>
          <w:szCs w:val="24"/>
        </w:rPr>
        <w:t xml:space="preserve">Council’s </w:t>
      </w:r>
      <w:r>
        <w:t>Scientific and Statistical Committee</w:t>
      </w:r>
      <w:r>
        <w:rPr>
          <w:szCs w:val="24"/>
        </w:rPr>
        <w:t xml:space="preserve"> increased the ABC for 2013</w:t>
      </w:r>
      <w:r w:rsidRPr="00E95E36">
        <w:rPr>
          <w:szCs w:val="24"/>
        </w:rPr>
        <w:t xml:space="preserve">, but warned that the catch levels would have to be reduced in future years if recruitment returned to average levels.  </w:t>
      </w:r>
    </w:p>
    <w:p w14:paraId="4D1920E4" w14:textId="77777777" w:rsidR="000F33E0" w:rsidRDefault="000F33E0" w:rsidP="000F33E0">
      <w:pPr>
        <w:rPr>
          <w:szCs w:val="24"/>
        </w:rPr>
      </w:pPr>
    </w:p>
    <w:p w14:paraId="580FBA2C" w14:textId="1008A7C4" w:rsidR="000F33E0" w:rsidRDefault="000F33E0" w:rsidP="000F33E0">
      <w:pPr>
        <w:rPr>
          <w:szCs w:val="24"/>
        </w:rPr>
      </w:pPr>
      <w:r w:rsidRPr="00E95E36">
        <w:rPr>
          <w:szCs w:val="24"/>
        </w:rPr>
        <w:t xml:space="preserve">After incorporating a buffer to reduce the possibility of having to later reduce the quota, the Council further increased the 2013 commercial and recreational quotas </w:t>
      </w:r>
      <w:r w:rsidRPr="00EA5E68">
        <w:rPr>
          <w:szCs w:val="24"/>
        </w:rPr>
        <w:t>(GMFMC 2013b</w:t>
      </w:r>
      <w:r w:rsidRPr="00E95E36">
        <w:rPr>
          <w:szCs w:val="24"/>
        </w:rPr>
        <w:t xml:space="preserve">). </w:t>
      </w:r>
      <w:r>
        <w:rPr>
          <w:szCs w:val="24"/>
        </w:rPr>
        <w:t xml:space="preserve"> </w:t>
      </w:r>
      <w:r w:rsidRPr="00E95E36">
        <w:rPr>
          <w:szCs w:val="24"/>
        </w:rPr>
        <w:t>This increase occurred too late to extend the June recreational season, so the Council requested that NMFS reopen the recreational season.  NMFS announced a supplemental season of October 1 through 14</w:t>
      </w:r>
      <w:r>
        <w:rPr>
          <w:szCs w:val="24"/>
        </w:rPr>
        <w:t>, 2013</w:t>
      </w:r>
      <w:r w:rsidRPr="00E95E36">
        <w:rPr>
          <w:szCs w:val="24"/>
        </w:rPr>
        <w:t>.</w:t>
      </w:r>
      <w:r>
        <w:rPr>
          <w:szCs w:val="24"/>
        </w:rPr>
        <w:t xml:space="preserve">  </w:t>
      </w:r>
    </w:p>
    <w:p w14:paraId="6E6600AD" w14:textId="77777777" w:rsidR="000F33E0" w:rsidRDefault="000F33E0" w:rsidP="000F33E0">
      <w:pPr>
        <w:rPr>
          <w:szCs w:val="24"/>
        </w:rPr>
      </w:pPr>
    </w:p>
    <w:p w14:paraId="5A34CCC1" w14:textId="5BFA7A99" w:rsidR="000F33E0" w:rsidRDefault="000F33E0" w:rsidP="000F33E0">
      <w:pPr>
        <w:rPr>
          <w:szCs w:val="24"/>
        </w:rPr>
      </w:pPr>
      <w:r>
        <w:rPr>
          <w:color w:val="000000"/>
        </w:rPr>
        <w:t xml:space="preserve">In 2014, NMFS initially announced a 40-day recreational season.  However, in March 2014, as a result of a legal challenge, the U.S. District Court </w:t>
      </w:r>
      <w:r w:rsidRPr="00E945D6">
        <w:rPr>
          <w:color w:val="000000"/>
        </w:rPr>
        <w:t xml:space="preserve">found that there was not an adequate system of </w:t>
      </w:r>
      <w:r>
        <w:rPr>
          <w:color w:val="000000"/>
        </w:rPr>
        <w:t>AMs</w:t>
      </w:r>
      <w:r w:rsidRPr="00E945D6">
        <w:rPr>
          <w:color w:val="000000"/>
        </w:rPr>
        <w:t xml:space="preserve"> in place </w:t>
      </w:r>
      <w:r>
        <w:rPr>
          <w:color w:val="000000"/>
        </w:rPr>
        <w:t>to prevent the</w:t>
      </w:r>
      <w:r w:rsidRPr="00E945D6">
        <w:rPr>
          <w:color w:val="000000"/>
        </w:rPr>
        <w:t xml:space="preserve"> recreational red snapper sector</w:t>
      </w:r>
      <w:r>
        <w:rPr>
          <w:color w:val="000000"/>
        </w:rPr>
        <w:t xml:space="preserve"> from exceeding its quota.  To comply with the court decision, the Council approved the setting of a 20% buffer </w:t>
      </w:r>
      <w:r w:rsidR="002B29C2">
        <w:rPr>
          <w:color w:val="000000"/>
        </w:rPr>
        <w:t>to</w:t>
      </w:r>
      <w:r>
        <w:rPr>
          <w:color w:val="000000"/>
        </w:rPr>
        <w:t xml:space="preserve"> the recreational sector</w:t>
      </w:r>
      <w:r w:rsidR="0087669E">
        <w:rPr>
          <w:color w:val="000000"/>
        </w:rPr>
        <w:t>’s</w:t>
      </w:r>
      <w:r>
        <w:rPr>
          <w:color w:val="000000"/>
        </w:rPr>
        <w:t xml:space="preserve"> </w:t>
      </w:r>
      <w:r w:rsidR="002B29C2">
        <w:rPr>
          <w:color w:val="000000"/>
        </w:rPr>
        <w:t>ACL</w:t>
      </w:r>
      <w:r w:rsidR="009C1CAB">
        <w:rPr>
          <w:color w:val="000000"/>
        </w:rPr>
        <w:t xml:space="preserve"> (GMFMC 2014</w:t>
      </w:r>
      <w:r w:rsidR="008F6223">
        <w:rPr>
          <w:color w:val="000000"/>
        </w:rPr>
        <w:t>b</w:t>
      </w:r>
      <w:r w:rsidR="009C1CAB">
        <w:rPr>
          <w:color w:val="000000"/>
        </w:rPr>
        <w:t>)</w:t>
      </w:r>
      <w:r>
        <w:rPr>
          <w:color w:val="000000"/>
        </w:rPr>
        <w:t xml:space="preserve">.  The Council also adopted a quota overage adjustment, such that if the recreational sector ACL is exceeded, the ACL will be reduced in the following year by the full amount of the overage.  Following adoption of the new AMs, several </w:t>
      </w:r>
      <w:r w:rsidR="00036AA3">
        <w:rPr>
          <w:color w:val="000000"/>
        </w:rPr>
        <w:t>s</w:t>
      </w:r>
      <w:r>
        <w:rPr>
          <w:color w:val="000000"/>
        </w:rPr>
        <w:t>tates extended their season for recreational red snapper in state waters.  The pr</w:t>
      </w:r>
      <w:r w:rsidR="002B29C2">
        <w:rPr>
          <w:color w:val="000000"/>
        </w:rPr>
        <w:t>ojected increase in state water-</w:t>
      </w:r>
      <w:r>
        <w:rPr>
          <w:color w:val="000000"/>
        </w:rPr>
        <w:t xml:space="preserve">caught red snapper reduced the amount of quota available to be caught in federal waters.  As a result, the 2014 red snapper season in federal waters was shortened to 9 days. </w:t>
      </w:r>
    </w:p>
    <w:p w14:paraId="369FF523" w14:textId="77777777" w:rsidR="000F33E0" w:rsidRDefault="000F33E0" w:rsidP="000F33E0">
      <w:pPr>
        <w:rPr>
          <w:szCs w:val="24"/>
        </w:rPr>
      </w:pPr>
    </w:p>
    <w:p w14:paraId="5AD7E822" w14:textId="74EA9611" w:rsidR="001643F2" w:rsidRDefault="000F33E0" w:rsidP="001643F2">
      <w:pPr>
        <w:rPr>
          <w:szCs w:val="24"/>
        </w:rPr>
      </w:pPr>
      <w:r>
        <w:rPr>
          <w:szCs w:val="24"/>
        </w:rPr>
        <w:t>Amendment 40 (GMFMC 2014</w:t>
      </w:r>
      <w:r w:rsidR="008F6223">
        <w:rPr>
          <w:szCs w:val="24"/>
        </w:rPr>
        <w:t>a</w:t>
      </w:r>
      <w:r>
        <w:rPr>
          <w:szCs w:val="24"/>
        </w:rPr>
        <w:t>) formally adopted the designation of ACLs for red snapper, established private angling and federal for-hire component ACTs for the years 2015-2017, and established separate in-season closure provisions for each c</w:t>
      </w:r>
      <w:r w:rsidR="00577D90">
        <w:rPr>
          <w:szCs w:val="24"/>
        </w:rPr>
        <w:t>omponent.</w:t>
      </w:r>
      <w:r>
        <w:rPr>
          <w:szCs w:val="24"/>
        </w:rPr>
        <w:t xml:space="preserve">  </w:t>
      </w:r>
      <w:r w:rsidR="001643F2">
        <w:t xml:space="preserve">Amendment 45 (GMFMC 2016) extended the separate management of the federal for-hire and private angling components for an additional 5 years.  Thus, the management of the separate components extends through December 31, 2022.  </w:t>
      </w:r>
    </w:p>
    <w:p w14:paraId="27F15431" w14:textId="77777777" w:rsidR="001643F2" w:rsidRDefault="001643F2" w:rsidP="00A22A62">
      <w:pPr>
        <w:rPr>
          <w:szCs w:val="24"/>
        </w:rPr>
      </w:pPr>
    </w:p>
    <w:p w14:paraId="7673DA07" w14:textId="3718CD57" w:rsidR="002D69A6" w:rsidRDefault="000F33E0" w:rsidP="00A22A62">
      <w:pPr>
        <w:rPr>
          <w:szCs w:val="24"/>
        </w:rPr>
      </w:pPr>
      <w:r>
        <w:rPr>
          <w:szCs w:val="24"/>
        </w:rPr>
        <w:t xml:space="preserve">The Council approved a framework action in April 2015 </w:t>
      </w:r>
      <w:r w:rsidR="008F6223">
        <w:rPr>
          <w:szCs w:val="24"/>
        </w:rPr>
        <w:t>(</w:t>
      </w:r>
      <w:r w:rsidR="008F6223" w:rsidRPr="00EA5E68">
        <w:rPr>
          <w:szCs w:val="24"/>
        </w:rPr>
        <w:t>GMFMC 2015a</w:t>
      </w:r>
      <w:r w:rsidR="008F6223">
        <w:rPr>
          <w:szCs w:val="24"/>
        </w:rPr>
        <w:t xml:space="preserve">) </w:t>
      </w:r>
      <w:r>
        <w:rPr>
          <w:szCs w:val="24"/>
        </w:rPr>
        <w:t xml:space="preserve">that increased the red snapper stock quota for the years 2015-2017.  NMFS estimated the recreational red snapper fishing season length in federal waters for each component and established a 10-day season for </w:t>
      </w:r>
      <w:r w:rsidR="00577D90">
        <w:rPr>
          <w:szCs w:val="24"/>
        </w:rPr>
        <w:t xml:space="preserve">the </w:t>
      </w:r>
      <w:r>
        <w:rPr>
          <w:szCs w:val="24"/>
        </w:rPr>
        <w:t>private angling component and a 44-day season for the federal</w:t>
      </w:r>
      <w:r w:rsidR="0087669E">
        <w:rPr>
          <w:szCs w:val="24"/>
        </w:rPr>
        <w:t xml:space="preserve"> for-hire component</w:t>
      </w:r>
      <w:r>
        <w:rPr>
          <w:szCs w:val="24"/>
        </w:rPr>
        <w:t xml:space="preserve">.  </w:t>
      </w:r>
      <w:bookmarkStart w:id="30" w:name="_Toc434320716"/>
    </w:p>
    <w:p w14:paraId="424FDDE3" w14:textId="77777777" w:rsidR="00577D90" w:rsidRDefault="00577D90" w:rsidP="00577D90">
      <w:pPr>
        <w:rPr>
          <w:color w:val="000000"/>
          <w:szCs w:val="24"/>
          <w:shd w:val="clear" w:color="auto" w:fill="FFFFFF"/>
        </w:rPr>
      </w:pPr>
    </w:p>
    <w:p w14:paraId="73D854C5" w14:textId="77777777" w:rsidR="002B29C2" w:rsidRDefault="00577D90" w:rsidP="00577D90">
      <w:pPr>
        <w:rPr>
          <w:szCs w:val="24"/>
        </w:rPr>
      </w:pPr>
      <w:r>
        <w:rPr>
          <w:color w:val="000000"/>
          <w:szCs w:val="24"/>
          <w:shd w:val="clear" w:color="auto" w:fill="FFFFFF"/>
        </w:rPr>
        <w:t xml:space="preserve">Implemented in May 2016, </w:t>
      </w:r>
      <w:r w:rsidRPr="002D69A6">
        <w:rPr>
          <w:color w:val="000000"/>
          <w:szCs w:val="24"/>
          <w:shd w:val="clear" w:color="auto" w:fill="FFFFFF"/>
        </w:rPr>
        <w:t>Amendment 28</w:t>
      </w:r>
      <w:r>
        <w:rPr>
          <w:color w:val="000000"/>
          <w:szCs w:val="24"/>
          <w:shd w:val="clear" w:color="auto" w:fill="FFFFFF"/>
        </w:rPr>
        <w:t xml:space="preserve"> (</w:t>
      </w:r>
      <w:r w:rsidRPr="00EA5E68">
        <w:rPr>
          <w:color w:val="000000"/>
          <w:szCs w:val="24"/>
          <w:shd w:val="clear" w:color="auto" w:fill="FFFFFF"/>
        </w:rPr>
        <w:t>GMFMC 2015</w:t>
      </w:r>
      <w:r w:rsidR="008F6223" w:rsidRPr="00EA5E68">
        <w:rPr>
          <w:color w:val="000000"/>
          <w:szCs w:val="24"/>
          <w:shd w:val="clear" w:color="auto" w:fill="FFFFFF"/>
        </w:rPr>
        <w:t>b</w:t>
      </w:r>
      <w:r w:rsidRPr="00EA5E68">
        <w:rPr>
          <w:color w:val="000000"/>
          <w:szCs w:val="24"/>
          <w:shd w:val="clear" w:color="auto" w:fill="FFFFFF"/>
        </w:rPr>
        <w:t>)</w:t>
      </w:r>
      <w:r w:rsidRPr="0056314E">
        <w:rPr>
          <w:color w:val="000000"/>
          <w:szCs w:val="24"/>
          <w:shd w:val="clear" w:color="auto" w:fill="FFFFFF"/>
        </w:rPr>
        <w:t xml:space="preserve"> </w:t>
      </w:r>
      <w:r>
        <w:rPr>
          <w:color w:val="000000"/>
          <w:szCs w:val="24"/>
          <w:shd w:val="clear" w:color="auto" w:fill="FFFFFF"/>
        </w:rPr>
        <w:t>revised the commercial and recreational sector allocations of the red snapper ACLs by shifting</w:t>
      </w:r>
      <w:r w:rsidRPr="0056314E">
        <w:rPr>
          <w:color w:val="000000"/>
          <w:szCs w:val="24"/>
          <w:shd w:val="clear" w:color="auto" w:fill="FFFFFF"/>
        </w:rPr>
        <w:t xml:space="preserve"> 2.5% of the </w:t>
      </w:r>
      <w:r>
        <w:rPr>
          <w:color w:val="000000"/>
          <w:szCs w:val="24"/>
          <w:shd w:val="clear" w:color="auto" w:fill="FFFFFF"/>
        </w:rPr>
        <w:t>commercial sector’s allocation to the recreational sector.  The resulting sector allocations for red snapper were 48.5% commercial and 51.5% recreational and were applied to the 2016 quotas</w:t>
      </w:r>
      <w:r w:rsidRPr="002A6165">
        <w:rPr>
          <w:color w:val="000000"/>
          <w:szCs w:val="24"/>
          <w:shd w:val="clear" w:color="auto" w:fill="FFFFFF"/>
        </w:rPr>
        <w:t xml:space="preserve">.  </w:t>
      </w:r>
      <w:r w:rsidR="002B29C2">
        <w:rPr>
          <w:color w:val="000000"/>
          <w:szCs w:val="24"/>
        </w:rPr>
        <w:t xml:space="preserve">For 2016, NMFS estimated the </w:t>
      </w:r>
      <w:r w:rsidR="002B29C2">
        <w:rPr>
          <w:szCs w:val="24"/>
        </w:rPr>
        <w:t xml:space="preserve">recreational red snapper fishing season length in federal waters for each </w:t>
      </w:r>
      <w:r w:rsidR="002B29C2">
        <w:rPr>
          <w:szCs w:val="24"/>
        </w:rPr>
        <w:lastRenderedPageBreak/>
        <w:t xml:space="preserve">component and established an 11-day season for the private angling component and a 46-day season for the federal for-hire component.  </w:t>
      </w:r>
    </w:p>
    <w:p w14:paraId="1C89C6BC" w14:textId="77777777" w:rsidR="002B29C2" w:rsidRDefault="002B29C2" w:rsidP="00577D90">
      <w:pPr>
        <w:rPr>
          <w:szCs w:val="24"/>
        </w:rPr>
      </w:pPr>
    </w:p>
    <w:p w14:paraId="28341E0E" w14:textId="65CAFBD4" w:rsidR="00577D90" w:rsidRDefault="00577D90" w:rsidP="00577D90">
      <w:pPr>
        <w:rPr>
          <w:szCs w:val="24"/>
        </w:rPr>
      </w:pPr>
      <w:r w:rsidRPr="002A6165">
        <w:rPr>
          <w:color w:val="000000"/>
          <w:szCs w:val="24"/>
        </w:rPr>
        <w:t>On March 3, 2017, a U.S. district court vacated Amendment 28 and subsequently ordered that the sector quotas for 2017 be set consistent with the previous sector allocations of 51% commercial and 49% recreational.</w:t>
      </w:r>
      <w:r>
        <w:rPr>
          <w:color w:val="000000"/>
          <w:szCs w:val="24"/>
        </w:rPr>
        <w:t xml:space="preserve">  </w:t>
      </w:r>
      <w:r>
        <w:rPr>
          <w:szCs w:val="24"/>
        </w:rPr>
        <w:t xml:space="preserve">For 2017, NMFS initially established a 3-day fishing season for the private angling component and a 49-day season for the federal for-hire component.  The short private angling season in 2017 was due in part to a quota overage in 2016 and </w:t>
      </w:r>
      <w:r w:rsidR="001643F2">
        <w:rPr>
          <w:szCs w:val="24"/>
        </w:rPr>
        <w:t>was also due</w:t>
      </w:r>
      <w:r w:rsidR="00BB17FD">
        <w:rPr>
          <w:szCs w:val="24"/>
        </w:rPr>
        <w:t xml:space="preserve"> </w:t>
      </w:r>
      <w:r>
        <w:rPr>
          <w:szCs w:val="24"/>
        </w:rPr>
        <w:t xml:space="preserve">to landings projected to occur in state waters while federal waters were closed.  </w:t>
      </w:r>
      <w:r w:rsidR="009C5085">
        <w:rPr>
          <w:szCs w:val="24"/>
        </w:rPr>
        <w:t>Shortly thereafter</w:t>
      </w:r>
      <w:r>
        <w:rPr>
          <w:szCs w:val="24"/>
        </w:rPr>
        <w:t>, NMFS reopened the private angling component’s fishing season for an additional 39 days.  During this time, the fishing season was open Fridays through Sundays, plus July 3-4 and September 4.</w:t>
      </w:r>
    </w:p>
    <w:p w14:paraId="4EB0A6D3" w14:textId="77777777" w:rsidR="00FA1141" w:rsidRDefault="00FA1141" w:rsidP="00577D90">
      <w:pPr>
        <w:rPr>
          <w:szCs w:val="24"/>
        </w:rPr>
      </w:pPr>
    </w:p>
    <w:p w14:paraId="69FCCD62" w14:textId="0FCA0B87" w:rsidR="00FA1141" w:rsidRPr="002A6165" w:rsidRDefault="00F36862" w:rsidP="00577D90">
      <w:pPr>
        <w:rPr>
          <w:szCs w:val="24"/>
        </w:rPr>
      </w:pPr>
      <w:r>
        <w:rPr>
          <w:szCs w:val="24"/>
        </w:rPr>
        <w:t>Amendment 44 (GMFMC 2017) changes the minimum stock size threshold for seven species in the Reef Fish FMP, including red snapper.  NMFS expects that with the approval of Amendment 44, the Gulf red snapper stock will be reclassified as not overfished but rebuilding, because the biomass for the stock is currently estimated to be greater than 50% of B</w:t>
      </w:r>
      <w:r w:rsidRPr="00F36862">
        <w:rPr>
          <w:szCs w:val="24"/>
          <w:vertAlign w:val="subscript"/>
        </w:rPr>
        <w:t>MSY</w:t>
      </w:r>
      <w:r>
        <w:rPr>
          <w:szCs w:val="24"/>
        </w:rPr>
        <w:t xml:space="preserve">. </w:t>
      </w:r>
    </w:p>
    <w:p w14:paraId="7E49FC2C" w14:textId="77777777" w:rsidR="009C1CAB" w:rsidRDefault="009C1CAB" w:rsidP="00A22A62">
      <w:pPr>
        <w:rPr>
          <w:szCs w:val="24"/>
        </w:rPr>
      </w:pPr>
    </w:p>
    <w:p w14:paraId="747019B1" w14:textId="77777777" w:rsidR="009C1CAB" w:rsidRDefault="009C1CAB" w:rsidP="002D69A6">
      <w:pPr>
        <w:rPr>
          <w:color w:val="000000"/>
          <w:szCs w:val="24"/>
          <w:shd w:val="clear" w:color="auto" w:fill="FFFFFF"/>
        </w:rPr>
      </w:pPr>
    </w:p>
    <w:p w14:paraId="577CC63F" w14:textId="77777777" w:rsidR="002D69A6" w:rsidRDefault="002D69A6" w:rsidP="00A22A62">
      <w:pPr>
        <w:rPr>
          <w:szCs w:val="24"/>
        </w:rPr>
      </w:pPr>
    </w:p>
    <w:p w14:paraId="3EB50317" w14:textId="40F8B364" w:rsidR="00C6600C" w:rsidRDefault="00611DCA" w:rsidP="00A22A62">
      <w:pPr>
        <w:sectPr w:rsidR="00C6600C" w:rsidSect="00A907E3">
          <w:footerReference w:type="default" r:id="rId21"/>
          <w:pgSz w:w="12240" w:h="15840"/>
          <w:pgMar w:top="1440" w:right="1440" w:bottom="1440" w:left="1440" w:header="720" w:footer="539" w:gutter="0"/>
          <w:pgNumType w:start="1"/>
          <w:cols w:space="720"/>
          <w:docGrid w:linePitch="360"/>
        </w:sectPr>
      </w:pPr>
      <w:r>
        <w:br w:type="page"/>
      </w:r>
    </w:p>
    <w:p w14:paraId="7C52C773" w14:textId="4E0008D2" w:rsidR="00CE0E72" w:rsidRDefault="00CE0E72" w:rsidP="001A0252">
      <w:pPr>
        <w:pStyle w:val="Heading1"/>
      </w:pPr>
      <w:bookmarkStart w:id="31" w:name="_Toc506453210"/>
      <w:r>
        <w:lastRenderedPageBreak/>
        <w:t xml:space="preserve">Chapter 2.  Management </w:t>
      </w:r>
      <w:bookmarkEnd w:id="30"/>
      <w:r w:rsidR="00043384">
        <w:t>Alternatives</w:t>
      </w:r>
      <w:bookmarkEnd w:id="31"/>
    </w:p>
    <w:p w14:paraId="0EBA8748" w14:textId="77777777" w:rsidR="00CE0E72" w:rsidRDefault="00CE0E72" w:rsidP="00CE0E72">
      <w:pPr>
        <w:rPr>
          <w:szCs w:val="24"/>
        </w:rPr>
      </w:pPr>
    </w:p>
    <w:p w14:paraId="5C6BF6F2" w14:textId="64640032" w:rsidR="00E61F51" w:rsidRDefault="002D69A6" w:rsidP="00CE0E72">
      <w:r>
        <w:rPr>
          <w:szCs w:val="24"/>
        </w:rPr>
        <w:t xml:space="preserve">In this </w:t>
      </w:r>
      <w:r w:rsidR="003D456A">
        <w:rPr>
          <w:szCs w:val="24"/>
        </w:rPr>
        <w:t>State Management Program for Recreational Red Snapper Amendment (State Management Program Amendment)</w:t>
      </w:r>
      <w:r>
        <w:rPr>
          <w:szCs w:val="24"/>
        </w:rPr>
        <w:t xml:space="preserve">, the </w:t>
      </w:r>
      <w:r>
        <w:t xml:space="preserve">Gulf of Mexico Fishery Management Council (Council) would establish the program </w:t>
      </w:r>
      <w:r w:rsidR="002D5B07">
        <w:t xml:space="preserve">structure </w:t>
      </w:r>
      <w:r>
        <w:t xml:space="preserve">for each Gulf of Mexico (Gulf) </w:t>
      </w:r>
      <w:r w:rsidR="00036AA3">
        <w:t>s</w:t>
      </w:r>
      <w:r>
        <w:t>tate to manage its recreational harvest of red snapper.  This amendment</w:t>
      </w:r>
      <w:r w:rsidR="00905762">
        <w:t>/draft environmental impact statement (DEIS)</w:t>
      </w:r>
      <w:r>
        <w:t xml:space="preserve"> contains two actions that affect all </w:t>
      </w:r>
      <w:r w:rsidR="008C5E3F">
        <w:t xml:space="preserve">Gulf </w:t>
      </w:r>
      <w:proofErr w:type="gramStart"/>
      <w:r w:rsidR="00036AA3">
        <w:t>s</w:t>
      </w:r>
      <w:r>
        <w:t>tates</w:t>
      </w:r>
      <w:proofErr w:type="gramEnd"/>
      <w:r>
        <w:t xml:space="preserve">, whether or not they are participating in state management:  1) determining the components of the recreational sector to include in state management programs, and 2) apportioning the recreational red snapper annual catch limit (ACL) among the </w:t>
      </w:r>
      <w:r w:rsidR="00036AA3">
        <w:t>s</w:t>
      </w:r>
      <w:r>
        <w:t xml:space="preserve">tates.  </w:t>
      </w:r>
      <w:r w:rsidR="00E61F51">
        <w:t xml:space="preserve">The Council would select preferred alternatives for these actions before approving the amendment for final action.  </w:t>
      </w:r>
    </w:p>
    <w:p w14:paraId="179FD68B" w14:textId="77777777" w:rsidR="00E61F51" w:rsidRDefault="00E61F51" w:rsidP="00CE0E72"/>
    <w:p w14:paraId="1D6DECC6" w14:textId="3A1B06ED" w:rsidR="002D69A6" w:rsidRDefault="006C3128" w:rsidP="00CE0E72">
      <w:r>
        <w:t>Subsequently and t</w:t>
      </w:r>
      <w:r w:rsidR="005D603F">
        <w:t>hrough separate amendments</w:t>
      </w:r>
      <w:r w:rsidR="003974D1">
        <w:t xml:space="preserve"> for each Gulf </w:t>
      </w:r>
      <w:r w:rsidR="00036AA3">
        <w:t>s</w:t>
      </w:r>
      <w:r w:rsidR="003974D1">
        <w:t>tate (Individual State Amendments)</w:t>
      </w:r>
      <w:r w:rsidR="005D603F">
        <w:t xml:space="preserve">, each </w:t>
      </w:r>
      <w:r w:rsidR="00036AA3">
        <w:t>s</w:t>
      </w:r>
      <w:r w:rsidR="005D603F">
        <w:t xml:space="preserve">tate </w:t>
      </w:r>
      <w:r>
        <w:t xml:space="preserve">would </w:t>
      </w:r>
      <w:r w:rsidR="00F04518">
        <w:t>be enabled to</w:t>
      </w:r>
      <w:r>
        <w:t xml:space="preserve"> establish </w:t>
      </w:r>
      <w:r w:rsidR="003974D1">
        <w:t>its</w:t>
      </w:r>
      <w:r>
        <w:t xml:space="preserve"> state management program</w:t>
      </w:r>
      <w:r w:rsidR="003974D1">
        <w:t xml:space="preserve"> for the recreational harvest of red snapper.  </w:t>
      </w:r>
      <w:r>
        <w:t xml:space="preserve">These </w:t>
      </w:r>
      <w:r w:rsidR="00657811">
        <w:t>I</w:t>
      </w:r>
      <w:r>
        <w:t xml:space="preserve">ndividual </w:t>
      </w:r>
      <w:r w:rsidR="00657811">
        <w:t>S</w:t>
      </w:r>
      <w:r>
        <w:t xml:space="preserve">tate </w:t>
      </w:r>
      <w:r w:rsidR="00657811">
        <w:t>A</w:t>
      </w:r>
      <w:r>
        <w:t xml:space="preserve">mendments consist of two actions:  1) authority structure for state management, and 2) </w:t>
      </w:r>
      <w:r w:rsidR="006B6954">
        <w:t>post-season accountability measures</w:t>
      </w:r>
      <w:r w:rsidR="008F6223">
        <w:t xml:space="preserve"> (AM)</w:t>
      </w:r>
      <w:r w:rsidR="006B6954">
        <w:t>.</w:t>
      </w:r>
      <w:r w:rsidR="00E61F51">
        <w:t xml:space="preserve">  </w:t>
      </w:r>
      <w:r w:rsidR="003974D1">
        <w:t xml:space="preserve">The Council would select preferred alternatives for each of these actions in the respective amendment before approving each amendment for final action.  The effects of the actions in the </w:t>
      </w:r>
      <w:r w:rsidR="00657811">
        <w:t>I</w:t>
      </w:r>
      <w:r w:rsidR="003974D1">
        <w:t xml:space="preserve">ndividual </w:t>
      </w:r>
      <w:r w:rsidR="00657811">
        <w:t>S</w:t>
      </w:r>
      <w:r w:rsidR="003974D1">
        <w:t xml:space="preserve">tate </w:t>
      </w:r>
      <w:r w:rsidR="00657811">
        <w:t>A</w:t>
      </w:r>
      <w:r w:rsidR="003974D1">
        <w:t xml:space="preserve">mendments are directly intertwined with the actions </w:t>
      </w:r>
      <w:r w:rsidR="00E81562">
        <w:t>in the State Management Program Amendment</w:t>
      </w:r>
      <w:r w:rsidR="003974D1">
        <w:t>.  Thus, t</w:t>
      </w:r>
      <w:r w:rsidR="00E61F51">
        <w:t xml:space="preserve">his chapter includes a discussion of these </w:t>
      </w:r>
      <w:r w:rsidR="00E81562">
        <w:t xml:space="preserve">latter </w:t>
      </w:r>
      <w:r w:rsidR="00E61F51">
        <w:t>two actions</w:t>
      </w:r>
      <w:r w:rsidR="00E81562">
        <w:t xml:space="preserve">, as </w:t>
      </w:r>
      <w:r w:rsidR="003974D1">
        <w:t xml:space="preserve">context for </w:t>
      </w:r>
      <w:r w:rsidR="007B4642">
        <w:t>the</w:t>
      </w:r>
      <w:r w:rsidR="003974D1">
        <w:t xml:space="preserve"> analysis </w:t>
      </w:r>
      <w:r w:rsidR="00905762">
        <w:t>that will be completed in the environmental consequences chapter</w:t>
      </w:r>
      <w:r w:rsidR="007B4642">
        <w:t xml:space="preserve">.  There, the </w:t>
      </w:r>
      <w:r w:rsidR="001446B2">
        <w:t xml:space="preserve">environmental consequences and </w:t>
      </w:r>
      <w:r w:rsidR="007B4642">
        <w:t xml:space="preserve">cumulative impacts of this State Management Program Amendment </w:t>
      </w:r>
      <w:r w:rsidR="00E81562">
        <w:t>will be analyzed alongside the proposed</w:t>
      </w:r>
      <w:r w:rsidR="007B4642">
        <w:t xml:space="preserve"> actions in the Individual State Amendments.  In the </w:t>
      </w:r>
      <w:r w:rsidR="00E81562">
        <w:t>I</w:t>
      </w:r>
      <w:r w:rsidR="007B4642">
        <w:t xml:space="preserve">ndividual </w:t>
      </w:r>
      <w:r w:rsidR="00E81562">
        <w:t>S</w:t>
      </w:r>
      <w:r w:rsidR="007B4642">
        <w:t xml:space="preserve">tate </w:t>
      </w:r>
      <w:r w:rsidR="00E81562">
        <w:t>A</w:t>
      </w:r>
      <w:r w:rsidR="007B4642">
        <w:t xml:space="preserve">mendments, tiering </w:t>
      </w:r>
      <w:r w:rsidR="007B4642" w:rsidRPr="007B4642">
        <w:t>(</w:t>
      </w:r>
      <w:r w:rsidR="0044238F">
        <w:t xml:space="preserve">40 </w:t>
      </w:r>
      <w:r w:rsidR="007B4642" w:rsidRPr="007B4642">
        <w:t xml:space="preserve">C.F.R. § </w:t>
      </w:r>
      <w:r w:rsidR="001446B2">
        <w:t xml:space="preserve">1502.20 and </w:t>
      </w:r>
      <w:r w:rsidR="007B4642" w:rsidRPr="007B4642">
        <w:t>1508.28</w:t>
      </w:r>
      <w:r w:rsidR="007B4642">
        <w:t>) will be used as an analytical a</w:t>
      </w:r>
      <w:r w:rsidR="00353DA1">
        <w:t xml:space="preserve">pproach through </w:t>
      </w:r>
      <w:r w:rsidR="00657811">
        <w:t xml:space="preserve">subsequent </w:t>
      </w:r>
      <w:r w:rsidR="00353DA1">
        <w:t>analyses under the National Environmental Policy Act</w:t>
      </w:r>
      <w:r w:rsidR="00657811">
        <w:t xml:space="preserve"> that incorporates by reference the general discussions in this </w:t>
      </w:r>
      <w:r w:rsidR="00905762">
        <w:t>DEIS</w:t>
      </w:r>
      <w:r w:rsidR="00657811">
        <w:t xml:space="preserve"> and concentrates on the issues specific to the amendments subsequently prepared. </w:t>
      </w:r>
      <w:r w:rsidR="007B4642" w:rsidRPr="0053728F">
        <w:rPr>
          <w:rFonts w:ascii="Verdana" w:eastAsia="Times New Roman" w:hAnsi="Verdana"/>
          <w:b/>
          <w:bCs/>
          <w:color w:val="333333"/>
          <w:sz w:val="29"/>
          <w:szCs w:val="29"/>
        </w:rPr>
        <w:t xml:space="preserve"> </w:t>
      </w:r>
      <w:r w:rsidR="007B4642">
        <w:t xml:space="preserve">  </w:t>
      </w:r>
      <w:r w:rsidR="003974D1">
        <w:t xml:space="preserve"> </w:t>
      </w:r>
    </w:p>
    <w:p w14:paraId="0858F5B1" w14:textId="77777777" w:rsidR="006C3128" w:rsidRDefault="006C3128" w:rsidP="00CE0E72"/>
    <w:p w14:paraId="1D2127EC" w14:textId="77777777" w:rsidR="002D69A6" w:rsidRDefault="002D69A6" w:rsidP="00CE0E72">
      <w:pPr>
        <w:rPr>
          <w:szCs w:val="24"/>
        </w:rPr>
      </w:pPr>
    </w:p>
    <w:p w14:paraId="04B90F25" w14:textId="77777777" w:rsidR="0094140F" w:rsidRDefault="0094140F" w:rsidP="006A288B">
      <w:pPr>
        <w:pStyle w:val="Heading2"/>
      </w:pPr>
      <w:bookmarkStart w:id="32" w:name="_Toc434320718"/>
      <w:bookmarkStart w:id="33" w:name="_Toc350766653"/>
      <w:r>
        <w:br w:type="page"/>
      </w:r>
      <w:bookmarkStart w:id="34" w:name="_GoBack"/>
      <w:bookmarkEnd w:id="34"/>
    </w:p>
    <w:p w14:paraId="71BA952D" w14:textId="459F20C5" w:rsidR="006A288B" w:rsidRPr="00043384" w:rsidRDefault="00043384" w:rsidP="006A288B">
      <w:pPr>
        <w:pStyle w:val="Heading2"/>
      </w:pPr>
      <w:bookmarkStart w:id="35" w:name="_Toc506453211"/>
      <w:proofErr w:type="gramStart"/>
      <w:r>
        <w:lastRenderedPageBreak/>
        <w:t>2.1  Action</w:t>
      </w:r>
      <w:proofErr w:type="gramEnd"/>
      <w:r>
        <w:t xml:space="preserve"> 1</w:t>
      </w:r>
      <w:r w:rsidR="00D57CA9">
        <w:t xml:space="preserve"> –</w:t>
      </w:r>
      <w:bookmarkEnd w:id="32"/>
      <w:r w:rsidR="00D96B3B">
        <w:t xml:space="preserve"> </w:t>
      </w:r>
      <w:bookmarkStart w:id="36" w:name="_Toc434320722"/>
      <w:bookmarkStart w:id="37" w:name="_Toc434320720"/>
      <w:bookmarkStart w:id="38" w:name="_Toc350766654"/>
      <w:bookmarkEnd w:id="33"/>
      <w:r w:rsidR="006A288B">
        <w:t>Component</w:t>
      </w:r>
      <w:r w:rsidR="002B1B7D">
        <w:t xml:space="preserve">s of the Recreational Sector to include in State </w:t>
      </w:r>
      <w:r w:rsidR="006A288B">
        <w:t>Management</w:t>
      </w:r>
      <w:r w:rsidR="002B1B7D">
        <w:t xml:space="preserve"> Programs</w:t>
      </w:r>
      <w:bookmarkEnd w:id="35"/>
    </w:p>
    <w:p w14:paraId="1DF9C960" w14:textId="77777777" w:rsidR="006A288B" w:rsidRPr="00E3406B" w:rsidRDefault="006A288B" w:rsidP="006A288B"/>
    <w:p w14:paraId="5FDA7164" w14:textId="385A13D4" w:rsidR="00D801E1" w:rsidRDefault="00D801E1" w:rsidP="00D801E1">
      <w:pPr>
        <w:rPr>
          <w:szCs w:val="24"/>
        </w:rPr>
      </w:pPr>
      <w:r>
        <w:rPr>
          <w:b/>
          <w:szCs w:val="24"/>
        </w:rPr>
        <w:t xml:space="preserve">Alternative 1:  </w:t>
      </w:r>
      <w:r>
        <w:rPr>
          <w:szCs w:val="24"/>
        </w:rPr>
        <w:t>No Action.  R</w:t>
      </w:r>
      <w:r w:rsidRPr="00ED7B3A">
        <w:rPr>
          <w:szCs w:val="24"/>
        </w:rPr>
        <w:t xml:space="preserve">etain current federal management of recreational red snapper in </w:t>
      </w:r>
      <w:r>
        <w:rPr>
          <w:szCs w:val="24"/>
        </w:rPr>
        <w:t>federal waters of the</w:t>
      </w:r>
      <w:r w:rsidRPr="00ED7B3A">
        <w:rPr>
          <w:szCs w:val="24"/>
        </w:rPr>
        <w:t xml:space="preserve"> Gulf.</w:t>
      </w:r>
      <w:r>
        <w:rPr>
          <w:szCs w:val="24"/>
        </w:rPr>
        <w:t xml:space="preserve">  For the years 2015-2022, continue separate red snapper fishing seasons for the federal for-hire and private angling components based on the components’ annual catch targets (ACT), reduced from the components’ ACL</w:t>
      </w:r>
      <w:r w:rsidR="005A7272">
        <w:rPr>
          <w:szCs w:val="24"/>
        </w:rPr>
        <w:t>s</w:t>
      </w:r>
      <w:r>
        <w:rPr>
          <w:szCs w:val="24"/>
        </w:rPr>
        <w:t xml:space="preserve"> by the established buffer. </w:t>
      </w:r>
    </w:p>
    <w:p w14:paraId="5A3CE111" w14:textId="77777777" w:rsidR="00D801E1" w:rsidRPr="00E80E37" w:rsidRDefault="00D801E1" w:rsidP="00D801E1">
      <w:pPr>
        <w:rPr>
          <w:szCs w:val="24"/>
        </w:rPr>
      </w:pPr>
    </w:p>
    <w:p w14:paraId="6C933DE9" w14:textId="7CCC064F" w:rsidR="00D801E1" w:rsidRDefault="00D801E1" w:rsidP="00D801E1">
      <w:pPr>
        <w:rPr>
          <w:szCs w:val="24"/>
        </w:rPr>
      </w:pPr>
      <w:r w:rsidRPr="00554D89">
        <w:rPr>
          <w:b/>
          <w:szCs w:val="24"/>
        </w:rPr>
        <w:t>Alternative 2:</w:t>
      </w:r>
      <w:r>
        <w:rPr>
          <w:szCs w:val="24"/>
        </w:rPr>
        <w:t xml:space="preserve">  For a state </w:t>
      </w:r>
      <w:r w:rsidRPr="00B47189">
        <w:rPr>
          <w:szCs w:val="24"/>
        </w:rPr>
        <w:t xml:space="preserve">with </w:t>
      </w:r>
      <w:r>
        <w:rPr>
          <w:szCs w:val="24"/>
        </w:rPr>
        <w:t>an approved</w:t>
      </w:r>
      <w:r w:rsidRPr="00B47189">
        <w:rPr>
          <w:szCs w:val="24"/>
        </w:rPr>
        <w:t xml:space="preserve"> state management</w:t>
      </w:r>
      <w:r>
        <w:rPr>
          <w:szCs w:val="24"/>
        </w:rPr>
        <w:t xml:space="preserve"> program, the state will manage its </w:t>
      </w:r>
      <w:r w:rsidRPr="005C3F7A">
        <w:rPr>
          <w:szCs w:val="24"/>
        </w:rPr>
        <w:t>private angling component</w:t>
      </w:r>
      <w:r>
        <w:rPr>
          <w:szCs w:val="24"/>
        </w:rPr>
        <w:t xml:space="preserve">, only, and must constrain landings to the state’s private angling component ACL as determined in Action 2.  The federal for-hire component will continue to be managed Gulf-wide.  For states </w:t>
      </w:r>
      <w:r w:rsidRPr="00B47189">
        <w:rPr>
          <w:szCs w:val="24"/>
        </w:rPr>
        <w:t>with</w:t>
      </w:r>
      <w:r>
        <w:rPr>
          <w:szCs w:val="24"/>
        </w:rPr>
        <w:t>out</w:t>
      </w:r>
      <w:r w:rsidRPr="00B47189">
        <w:rPr>
          <w:szCs w:val="24"/>
        </w:rPr>
        <w:t xml:space="preserve"> </w:t>
      </w:r>
      <w:r>
        <w:rPr>
          <w:szCs w:val="24"/>
        </w:rPr>
        <w:t>an approved</w:t>
      </w:r>
      <w:r w:rsidRPr="00B47189">
        <w:rPr>
          <w:szCs w:val="24"/>
        </w:rPr>
        <w:t xml:space="preserve"> state management</w:t>
      </w:r>
      <w:r>
        <w:rPr>
          <w:szCs w:val="24"/>
        </w:rPr>
        <w:t xml:space="preserve"> program, a private angling fishing season will be estimated using the remainder of the private angling component ACL, reduced by the established buffer.  The state management plan would end when the separate private angling and federal for-hire ACLs </w:t>
      </w:r>
      <w:r w:rsidR="0044238F">
        <w:rPr>
          <w:szCs w:val="24"/>
        </w:rPr>
        <w:t>expire</w:t>
      </w:r>
      <w:r>
        <w:rPr>
          <w:szCs w:val="24"/>
        </w:rPr>
        <w:t xml:space="preserve"> (currently 2022).</w:t>
      </w:r>
    </w:p>
    <w:p w14:paraId="67BB13B2" w14:textId="77777777" w:rsidR="00D801E1" w:rsidRPr="003D51E5" w:rsidRDefault="00D801E1" w:rsidP="00D801E1">
      <w:pPr>
        <w:rPr>
          <w:szCs w:val="24"/>
        </w:rPr>
      </w:pPr>
    </w:p>
    <w:p w14:paraId="0EEF7DD7" w14:textId="6AC826E9" w:rsidR="00D801E1" w:rsidRDefault="00D801E1" w:rsidP="00D801E1">
      <w:pPr>
        <w:rPr>
          <w:szCs w:val="24"/>
        </w:rPr>
      </w:pPr>
      <w:r w:rsidRPr="00554D89">
        <w:rPr>
          <w:b/>
          <w:szCs w:val="24"/>
        </w:rPr>
        <w:t xml:space="preserve">Alternative </w:t>
      </w:r>
      <w:r>
        <w:rPr>
          <w:b/>
          <w:szCs w:val="24"/>
        </w:rPr>
        <w:t>3</w:t>
      </w:r>
      <w:r w:rsidRPr="00554D89">
        <w:rPr>
          <w:b/>
          <w:szCs w:val="24"/>
        </w:rPr>
        <w:t>:</w:t>
      </w:r>
      <w:r>
        <w:rPr>
          <w:szCs w:val="24"/>
        </w:rPr>
        <w:t xml:space="preserve">  </w:t>
      </w:r>
      <w:r w:rsidRPr="00B47189">
        <w:rPr>
          <w:szCs w:val="24"/>
        </w:rPr>
        <w:t xml:space="preserve">For a state with </w:t>
      </w:r>
      <w:r>
        <w:rPr>
          <w:szCs w:val="24"/>
        </w:rPr>
        <w:t>an approved</w:t>
      </w:r>
      <w:r w:rsidRPr="00B47189">
        <w:rPr>
          <w:szCs w:val="24"/>
        </w:rPr>
        <w:t xml:space="preserve"> state management</w:t>
      </w:r>
      <w:r>
        <w:rPr>
          <w:szCs w:val="24"/>
        </w:rPr>
        <w:t xml:space="preserve"> program, the state will </w:t>
      </w:r>
      <w:r w:rsidRPr="005C3F7A">
        <w:rPr>
          <w:szCs w:val="24"/>
        </w:rPr>
        <w:t xml:space="preserve">manage both its private angling component and federal for-hire components </w:t>
      </w:r>
      <w:r>
        <w:rPr>
          <w:szCs w:val="24"/>
        </w:rPr>
        <w:t xml:space="preserve">and must constrain landings to the state’s component ACLs, as determined in Action 2.  For states </w:t>
      </w:r>
      <w:r w:rsidRPr="00B47189">
        <w:rPr>
          <w:szCs w:val="24"/>
        </w:rPr>
        <w:t>with</w:t>
      </w:r>
      <w:r>
        <w:rPr>
          <w:szCs w:val="24"/>
        </w:rPr>
        <w:t>out</w:t>
      </w:r>
      <w:r w:rsidRPr="00B47189">
        <w:rPr>
          <w:szCs w:val="24"/>
        </w:rPr>
        <w:t xml:space="preserve"> </w:t>
      </w:r>
      <w:r>
        <w:rPr>
          <w:szCs w:val="24"/>
        </w:rPr>
        <w:t>an approved</w:t>
      </w:r>
      <w:r w:rsidRPr="00B47189">
        <w:rPr>
          <w:szCs w:val="24"/>
        </w:rPr>
        <w:t xml:space="preserve"> state management</w:t>
      </w:r>
      <w:r>
        <w:rPr>
          <w:szCs w:val="24"/>
        </w:rPr>
        <w:t xml:space="preserve"> program, separate fishing seasons based on the component ACTs for the federal for-hire and private angling components would be estimated using the remainder of the recreational sector ACL.  The state management plan would end when the separate private angling and federal for-hire ACLs </w:t>
      </w:r>
      <w:r w:rsidR="00FB1A66">
        <w:rPr>
          <w:szCs w:val="24"/>
        </w:rPr>
        <w:t>expire</w:t>
      </w:r>
      <w:r>
        <w:rPr>
          <w:szCs w:val="24"/>
        </w:rPr>
        <w:t xml:space="preserve"> (currently 2022).</w:t>
      </w:r>
    </w:p>
    <w:p w14:paraId="14BB6358" w14:textId="77777777" w:rsidR="00D801E1" w:rsidRDefault="00D801E1" w:rsidP="00D801E1">
      <w:pPr>
        <w:rPr>
          <w:b/>
          <w:szCs w:val="24"/>
        </w:rPr>
      </w:pPr>
    </w:p>
    <w:p w14:paraId="73DEF052" w14:textId="241AF114" w:rsidR="00D801E1" w:rsidRDefault="00D801E1" w:rsidP="00D801E1">
      <w:pPr>
        <w:rPr>
          <w:szCs w:val="24"/>
        </w:rPr>
      </w:pPr>
      <w:r w:rsidRPr="00D801E1">
        <w:rPr>
          <w:b/>
          <w:szCs w:val="24"/>
          <w:u w:val="single"/>
        </w:rPr>
        <w:t>Preferred Alternative 4</w:t>
      </w:r>
      <w:r w:rsidRPr="00273E18">
        <w:rPr>
          <w:b/>
          <w:szCs w:val="24"/>
        </w:rPr>
        <w:t>:</w:t>
      </w:r>
      <w:r w:rsidRPr="00273E18">
        <w:rPr>
          <w:szCs w:val="24"/>
        </w:rPr>
        <w:t xml:space="preserve">  </w:t>
      </w:r>
      <w:r w:rsidRPr="00B47189">
        <w:rPr>
          <w:szCs w:val="24"/>
        </w:rPr>
        <w:t xml:space="preserve">For a state with </w:t>
      </w:r>
      <w:r>
        <w:rPr>
          <w:szCs w:val="24"/>
        </w:rPr>
        <w:t>an approved</w:t>
      </w:r>
      <w:r w:rsidRPr="00B47189">
        <w:rPr>
          <w:szCs w:val="24"/>
        </w:rPr>
        <w:t xml:space="preserve"> state management</w:t>
      </w:r>
      <w:r>
        <w:rPr>
          <w:szCs w:val="24"/>
        </w:rPr>
        <w:t xml:space="preserve"> program, the state will </w:t>
      </w:r>
      <w:r w:rsidRPr="005C3F7A">
        <w:rPr>
          <w:szCs w:val="24"/>
        </w:rPr>
        <w:t>choose</w:t>
      </w:r>
      <w:r w:rsidRPr="005C3F7A">
        <w:rPr>
          <w:b/>
          <w:szCs w:val="24"/>
        </w:rPr>
        <w:t xml:space="preserve"> </w:t>
      </w:r>
      <w:r>
        <w:rPr>
          <w:szCs w:val="24"/>
        </w:rPr>
        <w:t xml:space="preserve">whether to manage its private angling component, only, or to manage both its private angling and federal for-hire components.  The state must constrain landings to the state’s private angling component ACL and federal for-hire component ACL as determined in Action 2.  For states </w:t>
      </w:r>
      <w:r w:rsidRPr="00B47189">
        <w:rPr>
          <w:szCs w:val="24"/>
        </w:rPr>
        <w:t>with</w:t>
      </w:r>
      <w:r>
        <w:rPr>
          <w:szCs w:val="24"/>
        </w:rPr>
        <w:t>out</w:t>
      </w:r>
      <w:r w:rsidRPr="00B47189">
        <w:rPr>
          <w:szCs w:val="24"/>
        </w:rPr>
        <w:t xml:space="preserve"> </w:t>
      </w:r>
      <w:r>
        <w:rPr>
          <w:szCs w:val="24"/>
        </w:rPr>
        <w:t>an approved</w:t>
      </w:r>
      <w:r w:rsidRPr="00B47189">
        <w:rPr>
          <w:szCs w:val="24"/>
        </w:rPr>
        <w:t xml:space="preserve"> state management</w:t>
      </w:r>
      <w:r>
        <w:rPr>
          <w:szCs w:val="24"/>
        </w:rPr>
        <w:t xml:space="preserve"> program, separate fishing seasons based on the component ACTs for the federal for-hire and private angling components would be estimated using the remainder of the recreational sector ACL.  The state management plan would end when the separate private angling and federal for-hire ACLs </w:t>
      </w:r>
      <w:r w:rsidR="00FB1A66">
        <w:rPr>
          <w:szCs w:val="24"/>
        </w:rPr>
        <w:t>expire</w:t>
      </w:r>
      <w:r>
        <w:rPr>
          <w:szCs w:val="24"/>
        </w:rPr>
        <w:t xml:space="preserve"> (currently 2022).</w:t>
      </w:r>
    </w:p>
    <w:p w14:paraId="17858248" w14:textId="77777777" w:rsidR="006A288B" w:rsidRDefault="006A288B" w:rsidP="006A288B">
      <w:pPr>
        <w:rPr>
          <w:b/>
          <w:szCs w:val="24"/>
        </w:rPr>
      </w:pPr>
    </w:p>
    <w:p w14:paraId="7D2FFDE0" w14:textId="77777777" w:rsidR="006A288B" w:rsidRDefault="006A288B" w:rsidP="006A288B">
      <w:pPr>
        <w:rPr>
          <w:b/>
          <w:szCs w:val="24"/>
        </w:rPr>
      </w:pPr>
      <w:r w:rsidRPr="00F066FE">
        <w:rPr>
          <w:b/>
          <w:szCs w:val="24"/>
          <w:u w:val="single"/>
        </w:rPr>
        <w:t>Discussion</w:t>
      </w:r>
      <w:r>
        <w:rPr>
          <w:b/>
          <w:szCs w:val="24"/>
        </w:rPr>
        <w:t xml:space="preserve">:  </w:t>
      </w:r>
    </w:p>
    <w:p w14:paraId="352B6CA4" w14:textId="77777777" w:rsidR="006A288B" w:rsidRDefault="006A288B" w:rsidP="006A288B">
      <w:pPr>
        <w:rPr>
          <w:b/>
          <w:szCs w:val="24"/>
        </w:rPr>
      </w:pPr>
    </w:p>
    <w:p w14:paraId="035AEDF8" w14:textId="687D811D" w:rsidR="005A7272" w:rsidRDefault="006A288B" w:rsidP="006A288B">
      <w:r>
        <w:t>Amendment 40 (GMFMC 2014</w:t>
      </w:r>
      <w:r w:rsidR="005A7272">
        <w:t>a</w:t>
      </w:r>
      <w:r>
        <w:t>) apportion</w:t>
      </w:r>
      <w:r w:rsidR="006261A7">
        <w:t>ed</w:t>
      </w:r>
      <w:r>
        <w:t xml:space="preserve"> the recreational </w:t>
      </w:r>
      <w:r w:rsidR="00501688">
        <w:t xml:space="preserve">sector </w:t>
      </w:r>
      <w:r>
        <w:t xml:space="preserve">ACL between the </w:t>
      </w:r>
      <w:r>
        <w:rPr>
          <w:szCs w:val="24"/>
        </w:rPr>
        <w:t xml:space="preserve">federal </w:t>
      </w:r>
      <w:r>
        <w:t>for-hire and private angling components of the recreational sector for a period of 3 years (2015-2017)</w:t>
      </w:r>
      <w:r w:rsidR="006261A7">
        <w:t>, and</w:t>
      </w:r>
      <w:r>
        <w:t xml:space="preserve"> Amendment 45 (GMFMC </w:t>
      </w:r>
      <w:r w:rsidRPr="00304169">
        <w:t>20</w:t>
      </w:r>
      <w:r>
        <w:t>16) extend</w:t>
      </w:r>
      <w:r w:rsidR="006261A7">
        <w:t>ed</w:t>
      </w:r>
      <w:r>
        <w:t xml:space="preserve"> the separate management of the federal for-hire and private angling components’ portions of the recreational </w:t>
      </w:r>
      <w:r w:rsidR="00501688">
        <w:t xml:space="preserve">sector </w:t>
      </w:r>
      <w:r>
        <w:t xml:space="preserve">ACL </w:t>
      </w:r>
      <w:r w:rsidR="006C1331">
        <w:t xml:space="preserve">for an additional 5 years, </w:t>
      </w:r>
      <w:r>
        <w:t xml:space="preserve">through 2022.  </w:t>
      </w:r>
      <w:r w:rsidRPr="001C2811">
        <w:t>This action is only applicable if this amendment is implemented while the separate components of the recreational sector are still in effect.</w:t>
      </w:r>
      <w:r>
        <w:t xml:space="preserve"> </w:t>
      </w:r>
    </w:p>
    <w:p w14:paraId="5DF3A991" w14:textId="526804A8" w:rsidR="006A288B" w:rsidRDefault="006A288B" w:rsidP="006A288B">
      <w:r>
        <w:t xml:space="preserve"> </w:t>
      </w:r>
    </w:p>
    <w:p w14:paraId="589A64AA" w14:textId="47A466BC" w:rsidR="006A288B" w:rsidRDefault="006A288B" w:rsidP="006A288B">
      <w:r>
        <w:t>This action determines whether a state with an approved state management program would manage</w:t>
      </w:r>
      <w:r w:rsidR="00AB6E96">
        <w:t xml:space="preserve"> </w:t>
      </w:r>
      <w:r w:rsidR="00C271E8">
        <w:t xml:space="preserve">only </w:t>
      </w:r>
      <w:r w:rsidR="00AB6E96">
        <w:t xml:space="preserve">its private angling component </w:t>
      </w:r>
      <w:r>
        <w:t>(</w:t>
      </w:r>
      <w:r w:rsidRPr="00BD140E">
        <w:rPr>
          <w:b/>
        </w:rPr>
        <w:t>Alternative 2</w:t>
      </w:r>
      <w:r>
        <w:t xml:space="preserve">), </w:t>
      </w:r>
      <w:r w:rsidR="00A46FF8">
        <w:t xml:space="preserve">would </w:t>
      </w:r>
      <w:r w:rsidR="00501688">
        <w:t>manage both components (</w:t>
      </w:r>
      <w:r w:rsidR="00501688">
        <w:rPr>
          <w:b/>
        </w:rPr>
        <w:t>Alternative 3</w:t>
      </w:r>
      <w:r w:rsidR="00501688">
        <w:t xml:space="preserve">), or </w:t>
      </w:r>
      <w:r w:rsidR="00DB1CF1">
        <w:t xml:space="preserve">could </w:t>
      </w:r>
      <w:r>
        <w:t>choose to manage the private angling component</w:t>
      </w:r>
      <w:r w:rsidR="00AB6E96">
        <w:t xml:space="preserve"> </w:t>
      </w:r>
      <w:r w:rsidR="00501688">
        <w:t xml:space="preserve">only, </w:t>
      </w:r>
      <w:r>
        <w:t xml:space="preserve">or </w:t>
      </w:r>
      <w:r w:rsidR="00501688">
        <w:t xml:space="preserve">manage </w:t>
      </w:r>
      <w:r>
        <w:t xml:space="preserve">both </w:t>
      </w:r>
      <w:r>
        <w:lastRenderedPageBreak/>
        <w:t>components (</w:t>
      </w:r>
      <w:r w:rsidR="00904604">
        <w:rPr>
          <w:b/>
          <w:szCs w:val="24"/>
        </w:rPr>
        <w:t xml:space="preserve">Preferred </w:t>
      </w:r>
      <w:r w:rsidR="006261A7">
        <w:rPr>
          <w:b/>
        </w:rPr>
        <w:t>Alternative 4</w:t>
      </w:r>
      <w:r w:rsidR="00501688">
        <w:t>)</w:t>
      </w:r>
      <w:r>
        <w:t>.  Depending on the alternative selected, state private angling ACLs</w:t>
      </w:r>
      <w:r w:rsidR="00AB6E96">
        <w:t xml:space="preserve"> would need to be established</w:t>
      </w:r>
      <w:r>
        <w:t xml:space="preserve"> (</w:t>
      </w:r>
      <w:r w:rsidRPr="00B66282">
        <w:rPr>
          <w:b/>
        </w:rPr>
        <w:t>Alternative 2</w:t>
      </w:r>
      <w:r>
        <w:t>)</w:t>
      </w:r>
      <w:r w:rsidR="006261A7">
        <w:t xml:space="preserve"> or</w:t>
      </w:r>
      <w:r>
        <w:t xml:space="preserve"> state private angling and federal for-hire component ACLs</w:t>
      </w:r>
      <w:r w:rsidR="00AB6E96">
        <w:t xml:space="preserve"> would need to be established</w:t>
      </w:r>
      <w:r>
        <w:t xml:space="preserve"> (</w:t>
      </w:r>
      <w:r w:rsidR="00904604">
        <w:rPr>
          <w:b/>
        </w:rPr>
        <w:t>Alternative</w:t>
      </w:r>
      <w:r w:rsidR="006261A7">
        <w:rPr>
          <w:b/>
        </w:rPr>
        <w:t xml:space="preserve"> 3 </w:t>
      </w:r>
      <w:r w:rsidR="006261A7" w:rsidRPr="006261A7">
        <w:t>and</w:t>
      </w:r>
      <w:r w:rsidR="006261A7">
        <w:rPr>
          <w:b/>
        </w:rPr>
        <w:t xml:space="preserve"> </w:t>
      </w:r>
      <w:r w:rsidR="00904604">
        <w:rPr>
          <w:b/>
          <w:szCs w:val="24"/>
        </w:rPr>
        <w:t xml:space="preserve">Preferred Alternative </w:t>
      </w:r>
      <w:r w:rsidR="006261A7">
        <w:rPr>
          <w:b/>
        </w:rPr>
        <w:t>4</w:t>
      </w:r>
      <w:r w:rsidR="006261A7">
        <w:t>)</w:t>
      </w:r>
      <w:r>
        <w:t xml:space="preserve">.  A state or states with an approved state management program </w:t>
      </w:r>
      <w:r w:rsidR="00DB1CF1">
        <w:t>must</w:t>
      </w:r>
      <w:r>
        <w:t xml:space="preserve"> constrain its landings to </w:t>
      </w:r>
      <w:r w:rsidR="004B66C7">
        <w:t>its</w:t>
      </w:r>
      <w:r>
        <w:t xml:space="preserve"> respective ACLs.    </w:t>
      </w:r>
    </w:p>
    <w:p w14:paraId="3614C319" w14:textId="77777777" w:rsidR="006A288B" w:rsidRDefault="006A288B" w:rsidP="006A288B"/>
    <w:p w14:paraId="558D5ACA" w14:textId="6174898A" w:rsidR="006A288B" w:rsidRDefault="006A288B" w:rsidP="006A288B">
      <w:r w:rsidRPr="00037DBD">
        <w:rPr>
          <w:b/>
        </w:rPr>
        <w:t xml:space="preserve">Alternative 1 </w:t>
      </w:r>
      <w:r w:rsidR="005A7272" w:rsidRPr="005A7272">
        <w:t>(No Action)</w:t>
      </w:r>
      <w:r w:rsidR="005A7272">
        <w:rPr>
          <w:b/>
        </w:rPr>
        <w:t xml:space="preserve"> </w:t>
      </w:r>
      <w:r>
        <w:t xml:space="preserve">would continue </w:t>
      </w:r>
      <w:r w:rsidR="00200BE2">
        <w:t>federal management of red snapper in th</w:t>
      </w:r>
      <w:r w:rsidR="008A3BA9">
        <w:t xml:space="preserve">e exclusive economic zone </w:t>
      </w:r>
      <w:r w:rsidR="00200BE2">
        <w:t xml:space="preserve">of all Gulf </w:t>
      </w:r>
      <w:proofErr w:type="gramStart"/>
      <w:r w:rsidR="00200BE2">
        <w:t>states</w:t>
      </w:r>
      <w:proofErr w:type="gramEnd"/>
      <w:r w:rsidR="00200BE2">
        <w:t>.  T</w:t>
      </w:r>
      <w:r>
        <w:t xml:space="preserve">he separate management of the federal for-hire and private angling components </w:t>
      </w:r>
      <w:r w:rsidR="00200BE2">
        <w:t xml:space="preserve">would continue </w:t>
      </w:r>
      <w:r>
        <w:t xml:space="preserve">until the </w:t>
      </w:r>
      <w:r w:rsidR="006261A7">
        <w:t>sunset date.  Currently</w:t>
      </w:r>
      <w:r>
        <w:t>, the recreational sector ACL i</w:t>
      </w:r>
      <w:r w:rsidR="006261A7">
        <w:t>s divided into two component ACL</w:t>
      </w:r>
      <w:r>
        <w:t xml:space="preserve">s for the years 2015-2022 and will revert to a single recreational sector ACL at the start of 2023.  </w:t>
      </w:r>
    </w:p>
    <w:p w14:paraId="2AE0E6E1" w14:textId="77777777" w:rsidR="006A288B" w:rsidRDefault="006A288B" w:rsidP="006A288B">
      <w:pPr>
        <w:tabs>
          <w:tab w:val="left" w:pos="3915"/>
        </w:tabs>
      </w:pPr>
    </w:p>
    <w:p w14:paraId="11060402" w14:textId="11CAF6C3" w:rsidR="006A288B" w:rsidRDefault="006A288B" w:rsidP="006A288B">
      <w:r w:rsidRPr="00C4025B">
        <w:t xml:space="preserve">Under </w:t>
      </w:r>
      <w:r w:rsidRPr="00037DBD">
        <w:rPr>
          <w:b/>
        </w:rPr>
        <w:t>Alternative 2</w:t>
      </w:r>
      <w:r>
        <w:t xml:space="preserve">, a state with an approved state management program would manage the state’s private angling component only.  Depending on the number of states that develop state management programs, up to six </w:t>
      </w:r>
      <w:r w:rsidR="00200BE2">
        <w:t>recreational</w:t>
      </w:r>
      <w:r w:rsidR="004B66C7">
        <w:t xml:space="preserve"> </w:t>
      </w:r>
      <w:r>
        <w:t>ACLs could be established u</w:t>
      </w:r>
      <w:r w:rsidRPr="00C4025B">
        <w:t xml:space="preserve">nder </w:t>
      </w:r>
      <w:r w:rsidRPr="00037DBD">
        <w:rPr>
          <w:b/>
        </w:rPr>
        <w:t>Alternative 2</w:t>
      </w:r>
      <w:r w:rsidR="00200BE2">
        <w:t>, in addition to the total recreational ACL</w:t>
      </w:r>
      <w:r>
        <w:t xml:space="preserve">:  five state private angling ACLs derived from the private angling component ACL, and one federal for-hire component ACL.  Management of the federal for-hire component would continue </w:t>
      </w:r>
      <w:r w:rsidR="003F7FC3">
        <w:t xml:space="preserve">Gulf-wide under the </w:t>
      </w:r>
      <w:r>
        <w:t xml:space="preserve">federal regulations for the federal for-hire component.  Based on the Action </w:t>
      </w:r>
      <w:r w:rsidR="003F7FC3">
        <w:t>2</w:t>
      </w:r>
      <w:r>
        <w:t xml:space="preserve"> alternatives, the resulting percentages for the five potential state private angling ACLs are provided </w:t>
      </w:r>
      <w:r w:rsidRPr="00DA3931">
        <w:t xml:space="preserve">in </w:t>
      </w:r>
      <w:r w:rsidR="00DA3931" w:rsidRPr="00DA3931">
        <w:t>Table</w:t>
      </w:r>
      <w:r w:rsidR="00DB1CF1">
        <w:t>s</w:t>
      </w:r>
      <w:r w:rsidR="00DA3931" w:rsidRPr="00DA3931">
        <w:t xml:space="preserve"> 2.2.1</w:t>
      </w:r>
      <w:r w:rsidR="00DB1CF1">
        <w:t>, 2.2.3 and 2.2.5</w:t>
      </w:r>
      <w:r w:rsidRPr="00DA3931">
        <w:t xml:space="preserve">.   </w:t>
      </w:r>
      <w:r>
        <w:t xml:space="preserve">     </w:t>
      </w:r>
    </w:p>
    <w:p w14:paraId="2ED47208" w14:textId="77777777" w:rsidR="006A288B" w:rsidRDefault="006A288B" w:rsidP="006A288B"/>
    <w:p w14:paraId="65A0CA50" w14:textId="224E6700" w:rsidR="003F7FC3" w:rsidRDefault="003F7FC3" w:rsidP="003F7FC3">
      <w:r>
        <w:t xml:space="preserve">Under </w:t>
      </w:r>
      <w:r w:rsidRPr="00C403C6">
        <w:rPr>
          <w:b/>
        </w:rPr>
        <w:t xml:space="preserve">Alternative </w:t>
      </w:r>
      <w:r>
        <w:rPr>
          <w:b/>
        </w:rPr>
        <w:t>3</w:t>
      </w:r>
      <w:r>
        <w:t xml:space="preserve">, a state with an approved state management program would manage both the state’s private angling component and federal for-hire component.  </w:t>
      </w:r>
      <w:r w:rsidR="008C4ADF">
        <w:t xml:space="preserve">Two state component ACLs would be established for each state:  a state private angling component ACL and a state for-hire component ACL.  Depending on the number of states that develop state management programs, up to ten </w:t>
      </w:r>
      <w:r w:rsidR="004B66C7">
        <w:t xml:space="preserve">component </w:t>
      </w:r>
      <w:r w:rsidR="008C4ADF">
        <w:t xml:space="preserve">ACLs could be established under </w:t>
      </w:r>
      <w:r w:rsidR="008C4ADF">
        <w:rPr>
          <w:b/>
        </w:rPr>
        <w:t xml:space="preserve">Alternative </w:t>
      </w:r>
      <w:r w:rsidR="004B66C7">
        <w:rPr>
          <w:b/>
        </w:rPr>
        <w:t>3</w:t>
      </w:r>
      <w:r w:rsidR="00200BE2" w:rsidRPr="00200BE2">
        <w:t>, in addition to the total recreational ACL</w:t>
      </w:r>
      <w:r w:rsidR="008C4ADF">
        <w:t>.  F</w:t>
      </w:r>
      <w:r>
        <w:t xml:space="preserve">ederal for-hire </w:t>
      </w:r>
      <w:r w:rsidR="008C4ADF">
        <w:t xml:space="preserve">and private angling </w:t>
      </w:r>
      <w:r>
        <w:t>component ACL</w:t>
      </w:r>
      <w:r w:rsidR="008C4ADF">
        <w:t xml:space="preserve">s </w:t>
      </w:r>
      <w:r>
        <w:t>would continue to be used for states without an ap</w:t>
      </w:r>
      <w:r w:rsidR="008C4ADF">
        <w:t>proved state management program</w:t>
      </w:r>
      <w:r>
        <w:t xml:space="preserve">.  Based on the Action 2 alternatives, the resulting percentages for the </w:t>
      </w:r>
      <w:r w:rsidR="004B66C7">
        <w:t>ten</w:t>
      </w:r>
      <w:r>
        <w:t xml:space="preserve"> potential state </w:t>
      </w:r>
      <w:r w:rsidR="004B66C7">
        <w:t xml:space="preserve">component </w:t>
      </w:r>
      <w:r>
        <w:t xml:space="preserve">ACLs are provided in </w:t>
      </w:r>
      <w:r w:rsidR="0032622B" w:rsidRPr="0032622B">
        <w:t>Table</w:t>
      </w:r>
      <w:r w:rsidR="00DB1CF1">
        <w:t>s</w:t>
      </w:r>
      <w:r w:rsidR="0032622B" w:rsidRPr="0032622B">
        <w:t xml:space="preserve"> 2.2.2</w:t>
      </w:r>
      <w:r w:rsidR="00DB1CF1">
        <w:t>, 2.2.4, and 2.2.5</w:t>
      </w:r>
      <w:r w:rsidRPr="0032622B">
        <w:t>.</w:t>
      </w:r>
      <w:r>
        <w:t xml:space="preserve"> </w:t>
      </w:r>
    </w:p>
    <w:p w14:paraId="647E4410" w14:textId="77777777" w:rsidR="003F7FC3" w:rsidRDefault="003F7FC3" w:rsidP="006A288B"/>
    <w:p w14:paraId="73CF826B" w14:textId="4CE4A634" w:rsidR="004B66C7" w:rsidRDefault="006A288B" w:rsidP="006A288B">
      <w:r>
        <w:t xml:space="preserve">Under </w:t>
      </w:r>
      <w:r w:rsidR="00904604">
        <w:rPr>
          <w:b/>
          <w:szCs w:val="24"/>
        </w:rPr>
        <w:t xml:space="preserve">Preferred </w:t>
      </w:r>
      <w:r w:rsidR="006261A7">
        <w:rPr>
          <w:b/>
        </w:rPr>
        <w:t>Alternative 4</w:t>
      </w:r>
      <w:r>
        <w:t>, a state with an approved state management program would be able to choose whether to manage its private angling component only, or to manage both its private angling component an</w:t>
      </w:r>
      <w:r w:rsidR="004B66C7">
        <w:t xml:space="preserve">d federal for-hire component.  As with </w:t>
      </w:r>
      <w:r w:rsidR="004B66C7" w:rsidRPr="004B66C7">
        <w:rPr>
          <w:b/>
        </w:rPr>
        <w:t>Alternative 3</w:t>
      </w:r>
      <w:r w:rsidR="004B66C7">
        <w:t>, t</w:t>
      </w:r>
      <w:r>
        <w:t xml:space="preserve">wo state component ACLs </w:t>
      </w:r>
      <w:r w:rsidR="00200BE2">
        <w:t>c</w:t>
      </w:r>
      <w:r>
        <w:t xml:space="preserve">ould be established for each state:  a state private angling component ACL and a state for-hire component ACL.  Depending on the number of states that develop state management programs, up to ten </w:t>
      </w:r>
      <w:r w:rsidR="004B66C7">
        <w:t xml:space="preserve">component </w:t>
      </w:r>
      <w:r>
        <w:t xml:space="preserve">ACLs could be established under </w:t>
      </w:r>
      <w:r w:rsidR="00904604">
        <w:rPr>
          <w:b/>
          <w:szCs w:val="24"/>
        </w:rPr>
        <w:t xml:space="preserve">Preferred </w:t>
      </w:r>
      <w:r w:rsidR="006261A7">
        <w:rPr>
          <w:b/>
        </w:rPr>
        <w:t>Alternative 4</w:t>
      </w:r>
      <w:r w:rsidR="00200BE2">
        <w:t>, in addition to the total recreational ACL</w:t>
      </w:r>
      <w:r>
        <w:t xml:space="preserve">. </w:t>
      </w:r>
      <w:r w:rsidR="004B66C7">
        <w:t xml:space="preserve"> </w:t>
      </w:r>
      <w:r w:rsidR="007D5A88">
        <w:t xml:space="preserve">For a state that decides to manage its private angling component only, the state’s federal for-hire ACL would remain part of the Gulf-wide federal for-hire ACL.  </w:t>
      </w:r>
      <w:r w:rsidR="004B66C7">
        <w:t xml:space="preserve">Federal for-hire and private angling component ACLs would continue to be used for states without an approved state management program.  Based on the Action 2 alternatives, the resulting percentages for the ten potential state component ACLs are provided in </w:t>
      </w:r>
      <w:r w:rsidR="0032622B" w:rsidRPr="0032622B">
        <w:t>Table</w:t>
      </w:r>
      <w:r w:rsidR="00DB1CF1">
        <w:t>s</w:t>
      </w:r>
      <w:r w:rsidR="0032622B" w:rsidRPr="0032622B">
        <w:t xml:space="preserve"> 2.2.2</w:t>
      </w:r>
      <w:r w:rsidR="00DB1CF1">
        <w:t>, 2.2.4, and 2.2.5</w:t>
      </w:r>
      <w:r w:rsidR="004B66C7" w:rsidRPr="0032622B">
        <w:t>.</w:t>
      </w:r>
      <w:r w:rsidR="004B66C7">
        <w:t xml:space="preserve"> </w:t>
      </w:r>
      <w:r>
        <w:t xml:space="preserve"> </w:t>
      </w:r>
    </w:p>
    <w:p w14:paraId="63A23898" w14:textId="77777777" w:rsidR="004B66C7" w:rsidRDefault="004B66C7" w:rsidP="006A288B"/>
    <w:p w14:paraId="27276451" w14:textId="48622E3A" w:rsidR="006A288B" w:rsidRDefault="006A288B" w:rsidP="006A288B">
      <w:r>
        <w:t>For a state to manage both components</w:t>
      </w:r>
      <w:r w:rsidR="004B66C7">
        <w:t xml:space="preserve"> (</w:t>
      </w:r>
      <w:r w:rsidR="004B66C7" w:rsidRPr="004B66C7">
        <w:rPr>
          <w:b/>
        </w:rPr>
        <w:t xml:space="preserve">Alternative 3 </w:t>
      </w:r>
      <w:r w:rsidR="004B66C7" w:rsidRPr="004B66C7">
        <w:t>and</w:t>
      </w:r>
      <w:r w:rsidR="004B66C7" w:rsidRPr="004B66C7">
        <w:rPr>
          <w:b/>
        </w:rPr>
        <w:t xml:space="preserve"> </w:t>
      </w:r>
      <w:r w:rsidR="004B66C7" w:rsidRPr="004B66C7">
        <w:t>optional under</w:t>
      </w:r>
      <w:r w:rsidR="004B66C7">
        <w:rPr>
          <w:b/>
        </w:rPr>
        <w:t xml:space="preserve"> </w:t>
      </w:r>
      <w:r w:rsidR="00904604">
        <w:rPr>
          <w:b/>
          <w:szCs w:val="24"/>
        </w:rPr>
        <w:t xml:space="preserve">Preferred </w:t>
      </w:r>
      <w:r w:rsidR="004B66C7">
        <w:rPr>
          <w:b/>
        </w:rPr>
        <w:t xml:space="preserve">Alternative </w:t>
      </w:r>
      <w:r w:rsidR="004B66C7" w:rsidRPr="004B66C7">
        <w:rPr>
          <w:b/>
        </w:rPr>
        <w:t>4</w:t>
      </w:r>
      <w:r w:rsidR="004B66C7">
        <w:t>)</w:t>
      </w:r>
      <w:r>
        <w:t xml:space="preserve">, the state would specify the management measures to be applied to each </w:t>
      </w:r>
      <w:r>
        <w:lastRenderedPageBreak/>
        <w:t xml:space="preserve">component in its </w:t>
      </w:r>
      <w:r w:rsidR="004F0154">
        <w:t>conservation equivalency plan</w:t>
      </w:r>
      <w:r>
        <w:t xml:space="preserve"> or state regulations established for delegated management authority.  The state must ensure that the landings by each component are constrained to that component’s ACL</w:t>
      </w:r>
      <w:r w:rsidR="002744F2">
        <w:t xml:space="preserve"> or ACT, as appropriate</w:t>
      </w:r>
      <w:r>
        <w:t>.  For states without an approved state management program, the federal for-hire component would continue to be managed Gulf-wide under the federal regulations for the federal for-hire c</w:t>
      </w:r>
      <w:r w:rsidR="003F7FC3">
        <w:t xml:space="preserve">omponent.  </w:t>
      </w:r>
    </w:p>
    <w:p w14:paraId="16CFB374" w14:textId="77777777" w:rsidR="006A288B" w:rsidRDefault="006A288B" w:rsidP="006A288B"/>
    <w:p w14:paraId="68ADC383" w14:textId="799450B7" w:rsidR="007D5A88" w:rsidRDefault="007D5A88" w:rsidP="006A288B">
      <w:r>
        <w:t>Regardless of the alternative selected, for-hire vessels must have a federal permit to harvest red snapper from federal waters.  Although state-licensed for-hire vessels are part of the private angling component, these vessels may not harvest red snapper from federal waters, even if an approved state management program is in place.</w:t>
      </w:r>
    </w:p>
    <w:p w14:paraId="40826142" w14:textId="77777777" w:rsidR="007D5A88" w:rsidRDefault="007D5A88" w:rsidP="006A288B"/>
    <w:p w14:paraId="409AC4AA" w14:textId="2CBC82CF" w:rsidR="006A288B" w:rsidRDefault="006A288B" w:rsidP="0029605F">
      <w:r>
        <w:t xml:space="preserve">Currently, the </w:t>
      </w:r>
      <w:r w:rsidR="004F0154">
        <w:t xml:space="preserve">Council </w:t>
      </w:r>
      <w:r>
        <w:t xml:space="preserve">is evaluating allocation-based management programs for the federal for-hire component through Amendments 41 (charter vessels) and 42 (headboats).  Should the Council establish an allocation-based management program for one or both sub-components through Amendments 41 and 42 before establishing state management through this amendment, </w:t>
      </w:r>
      <w:r w:rsidRPr="00317BA2">
        <w:rPr>
          <w:b/>
        </w:rPr>
        <w:t>Alternative 3</w:t>
      </w:r>
      <w:r>
        <w:t xml:space="preserve"> and </w:t>
      </w:r>
      <w:r w:rsidR="00904604">
        <w:rPr>
          <w:b/>
          <w:szCs w:val="24"/>
        </w:rPr>
        <w:t xml:space="preserve">Preferred </w:t>
      </w:r>
      <w:r w:rsidRPr="00317BA2">
        <w:rPr>
          <w:b/>
        </w:rPr>
        <w:t>Alternative 4</w:t>
      </w:r>
      <w:r>
        <w:t xml:space="preserve"> may not be viable, as federal for-hire vessels would be part of a </w:t>
      </w:r>
      <w:r w:rsidR="002744F2">
        <w:t xml:space="preserve">federally </w:t>
      </w:r>
      <w:r>
        <w:t>administered management program.</w:t>
      </w:r>
      <w:r>
        <w:br w:type="page"/>
      </w:r>
    </w:p>
    <w:p w14:paraId="5B790149" w14:textId="541600EF" w:rsidR="00D96B3B" w:rsidRDefault="006A288B" w:rsidP="006A288B">
      <w:pPr>
        <w:pStyle w:val="Heading2"/>
      </w:pPr>
      <w:bookmarkStart w:id="39" w:name="_Toc506453212"/>
      <w:r>
        <w:lastRenderedPageBreak/>
        <w:t>2.2</w:t>
      </w:r>
      <w:r>
        <w:tab/>
        <w:t xml:space="preserve">Action 2 – </w:t>
      </w:r>
      <w:r w:rsidR="00D96B3B">
        <w:t>Apportioning the Recreational ACL (Quota)</w:t>
      </w:r>
      <w:bookmarkEnd w:id="39"/>
      <w:r w:rsidR="00D96B3B">
        <w:t xml:space="preserve"> </w:t>
      </w:r>
      <w:bookmarkEnd w:id="36"/>
    </w:p>
    <w:p w14:paraId="4C333478" w14:textId="77777777" w:rsidR="00D96B3B" w:rsidRDefault="00D96B3B" w:rsidP="00D96B3B">
      <w:pPr>
        <w:rPr>
          <w:szCs w:val="24"/>
        </w:rPr>
      </w:pPr>
    </w:p>
    <w:p w14:paraId="0639078C" w14:textId="41C3157C" w:rsidR="004E170C" w:rsidRDefault="004E170C" w:rsidP="002D19C9">
      <w:pPr>
        <w:spacing w:after="160"/>
        <w:rPr>
          <w:szCs w:val="24"/>
        </w:rPr>
      </w:pPr>
      <w:r>
        <w:rPr>
          <w:b/>
          <w:szCs w:val="24"/>
        </w:rPr>
        <w:t>Alternative 1:</w:t>
      </w:r>
      <w:r>
        <w:rPr>
          <w:szCs w:val="24"/>
        </w:rPr>
        <w:t xml:space="preserve">  No Action – Do not establish an allocation of the recreational sector component ACLs </w:t>
      </w:r>
      <w:r w:rsidR="00291CF8">
        <w:rPr>
          <w:szCs w:val="24"/>
        </w:rPr>
        <w:t xml:space="preserve">among the states </w:t>
      </w:r>
      <w:r>
        <w:rPr>
          <w:szCs w:val="24"/>
        </w:rPr>
        <w:t>that may be used for state management programs.</w:t>
      </w:r>
    </w:p>
    <w:p w14:paraId="2CA283D6" w14:textId="77777777" w:rsidR="004E170C" w:rsidRDefault="004E170C" w:rsidP="002D19C9">
      <w:pPr>
        <w:spacing w:after="160"/>
        <w:rPr>
          <w:szCs w:val="24"/>
        </w:rPr>
      </w:pPr>
      <w:r>
        <w:rPr>
          <w:b/>
          <w:szCs w:val="24"/>
        </w:rPr>
        <w:t>Alternative 2:</w:t>
      </w:r>
      <w:r>
        <w:rPr>
          <w:szCs w:val="24"/>
        </w:rPr>
        <w:t xml:space="preserve">  Establish an allocation of the recreational sector ACL that may be used for state management programs by apportioning </w:t>
      </w:r>
      <w:r>
        <w:rPr>
          <w:szCs w:val="24"/>
        </w:rPr>
        <w:fldChar w:fldCharType="begin"/>
      </w:r>
      <w:r>
        <w:instrText xml:space="preserve"> XE "</w:instrText>
      </w:r>
      <w:r>
        <w:rPr>
          <w:szCs w:val="24"/>
        </w:rPr>
        <w:instrText>Apportion:</w:instrText>
      </w:r>
      <w:r>
        <w:instrText xml:space="preserve">Apportionment" </w:instrText>
      </w:r>
      <w:r>
        <w:rPr>
          <w:szCs w:val="24"/>
        </w:rPr>
        <w:fldChar w:fldCharType="end"/>
      </w:r>
      <w:r>
        <w:rPr>
          <w:szCs w:val="24"/>
        </w:rPr>
        <w:t>the private angling ACL and federal for-hire ACL among the states based on the average of historical landings for the years (excluding 2010):</w:t>
      </w:r>
    </w:p>
    <w:p w14:paraId="71A88041" w14:textId="77777777" w:rsidR="004E170C" w:rsidRDefault="004E170C" w:rsidP="004E170C">
      <w:pPr>
        <w:ind w:firstLine="720"/>
        <w:rPr>
          <w:szCs w:val="24"/>
        </w:rPr>
      </w:pPr>
      <w:r>
        <w:rPr>
          <w:b/>
          <w:szCs w:val="24"/>
        </w:rPr>
        <w:t>Option 2a</w:t>
      </w:r>
      <w:r>
        <w:rPr>
          <w:szCs w:val="24"/>
        </w:rPr>
        <w:t xml:space="preserve">:  1986-2009. </w:t>
      </w:r>
    </w:p>
    <w:p w14:paraId="684D43CF" w14:textId="77777777" w:rsidR="004E170C" w:rsidRDefault="004E170C" w:rsidP="004E170C">
      <w:pPr>
        <w:ind w:firstLine="720"/>
        <w:rPr>
          <w:szCs w:val="24"/>
        </w:rPr>
      </w:pPr>
      <w:r>
        <w:rPr>
          <w:b/>
          <w:szCs w:val="24"/>
        </w:rPr>
        <w:t>Option 2b</w:t>
      </w:r>
      <w:r>
        <w:rPr>
          <w:szCs w:val="24"/>
        </w:rPr>
        <w:t xml:space="preserve">:  1986-2015. </w:t>
      </w:r>
    </w:p>
    <w:p w14:paraId="772F4253" w14:textId="77777777" w:rsidR="004E170C" w:rsidRDefault="004E170C" w:rsidP="004E170C">
      <w:pPr>
        <w:ind w:firstLine="720"/>
        <w:rPr>
          <w:szCs w:val="24"/>
        </w:rPr>
      </w:pPr>
      <w:r>
        <w:rPr>
          <w:b/>
          <w:szCs w:val="24"/>
        </w:rPr>
        <w:t>Option 2c</w:t>
      </w:r>
      <w:r>
        <w:rPr>
          <w:szCs w:val="24"/>
        </w:rPr>
        <w:t>:  1996-2009.</w:t>
      </w:r>
    </w:p>
    <w:p w14:paraId="6B105A18" w14:textId="77777777" w:rsidR="004E170C" w:rsidRDefault="004E170C" w:rsidP="004E170C">
      <w:pPr>
        <w:ind w:firstLine="720"/>
        <w:rPr>
          <w:szCs w:val="24"/>
        </w:rPr>
      </w:pPr>
      <w:r>
        <w:rPr>
          <w:b/>
          <w:szCs w:val="24"/>
        </w:rPr>
        <w:t>Option 2d</w:t>
      </w:r>
      <w:r>
        <w:rPr>
          <w:szCs w:val="24"/>
        </w:rPr>
        <w:t>:  1996-2015.</w:t>
      </w:r>
    </w:p>
    <w:p w14:paraId="6D5D32F1" w14:textId="77777777" w:rsidR="004E170C" w:rsidRDefault="004E170C" w:rsidP="004E170C">
      <w:pPr>
        <w:ind w:firstLine="720"/>
        <w:rPr>
          <w:szCs w:val="24"/>
        </w:rPr>
      </w:pPr>
      <w:r>
        <w:rPr>
          <w:b/>
          <w:szCs w:val="24"/>
        </w:rPr>
        <w:t>Option 2e</w:t>
      </w:r>
      <w:r>
        <w:rPr>
          <w:szCs w:val="24"/>
        </w:rPr>
        <w:t>:  2006-2009.</w:t>
      </w:r>
    </w:p>
    <w:p w14:paraId="2B783ADE" w14:textId="77777777" w:rsidR="004E170C" w:rsidRDefault="004E170C" w:rsidP="004E170C">
      <w:pPr>
        <w:ind w:firstLine="720"/>
        <w:rPr>
          <w:szCs w:val="24"/>
        </w:rPr>
      </w:pPr>
      <w:r>
        <w:rPr>
          <w:b/>
          <w:szCs w:val="24"/>
        </w:rPr>
        <w:t>Option 2f</w:t>
      </w:r>
      <w:r>
        <w:rPr>
          <w:szCs w:val="24"/>
        </w:rPr>
        <w:t>:  2006-2015.</w:t>
      </w:r>
    </w:p>
    <w:p w14:paraId="3E771F1B" w14:textId="77777777" w:rsidR="004E170C" w:rsidRDefault="004E170C" w:rsidP="004E170C">
      <w:pPr>
        <w:ind w:firstLine="720"/>
        <w:rPr>
          <w:szCs w:val="24"/>
        </w:rPr>
      </w:pPr>
      <w:r>
        <w:rPr>
          <w:b/>
          <w:szCs w:val="24"/>
        </w:rPr>
        <w:t>Option 2g</w:t>
      </w:r>
      <w:r>
        <w:rPr>
          <w:szCs w:val="24"/>
        </w:rPr>
        <w:t>:  50%</w:t>
      </w:r>
      <w:r>
        <w:rPr>
          <w:b/>
          <w:szCs w:val="24"/>
        </w:rPr>
        <w:t xml:space="preserve"> </w:t>
      </w:r>
      <w:r>
        <w:rPr>
          <w:szCs w:val="24"/>
        </w:rPr>
        <w:t>of average historical landings</w:t>
      </w:r>
      <w:r>
        <w:rPr>
          <w:b/>
          <w:szCs w:val="24"/>
        </w:rPr>
        <w:t xml:space="preserve"> </w:t>
      </w:r>
      <w:r>
        <w:rPr>
          <w:szCs w:val="24"/>
        </w:rPr>
        <w:t>for the years</w:t>
      </w:r>
      <w:r>
        <w:rPr>
          <w:b/>
          <w:szCs w:val="24"/>
        </w:rPr>
        <w:t xml:space="preserve"> </w:t>
      </w:r>
      <w:r>
        <w:rPr>
          <w:szCs w:val="24"/>
        </w:rPr>
        <w:t>1986-2009</w:t>
      </w:r>
      <w:r>
        <w:rPr>
          <w:b/>
          <w:szCs w:val="24"/>
        </w:rPr>
        <w:t xml:space="preserve"> </w:t>
      </w:r>
      <w:r>
        <w:rPr>
          <w:szCs w:val="24"/>
        </w:rPr>
        <w:t>and 50%</w:t>
      </w:r>
      <w:r>
        <w:rPr>
          <w:b/>
          <w:szCs w:val="24"/>
        </w:rPr>
        <w:t xml:space="preserve"> </w:t>
      </w:r>
      <w:r>
        <w:rPr>
          <w:szCs w:val="24"/>
        </w:rPr>
        <w:t>of average historical landings</w:t>
      </w:r>
      <w:r>
        <w:rPr>
          <w:b/>
          <w:szCs w:val="24"/>
        </w:rPr>
        <w:t xml:space="preserve"> </w:t>
      </w:r>
      <w:r>
        <w:rPr>
          <w:szCs w:val="24"/>
        </w:rPr>
        <w:t>for the years</w:t>
      </w:r>
      <w:r>
        <w:rPr>
          <w:b/>
          <w:szCs w:val="24"/>
        </w:rPr>
        <w:t xml:space="preserve"> </w:t>
      </w:r>
      <w:r>
        <w:rPr>
          <w:szCs w:val="24"/>
        </w:rPr>
        <w:t>2006-2009.</w:t>
      </w:r>
    </w:p>
    <w:p w14:paraId="7AF11B15" w14:textId="77777777" w:rsidR="004E170C" w:rsidRDefault="004E170C" w:rsidP="002D19C9">
      <w:pPr>
        <w:spacing w:after="160"/>
        <w:ind w:firstLine="720"/>
        <w:rPr>
          <w:szCs w:val="24"/>
        </w:rPr>
      </w:pPr>
      <w:r>
        <w:rPr>
          <w:b/>
          <w:szCs w:val="24"/>
        </w:rPr>
        <w:t>Option 2h</w:t>
      </w:r>
      <w:r>
        <w:rPr>
          <w:szCs w:val="24"/>
        </w:rPr>
        <w:t>:  50%</w:t>
      </w:r>
      <w:r>
        <w:rPr>
          <w:b/>
          <w:szCs w:val="24"/>
        </w:rPr>
        <w:t xml:space="preserve"> </w:t>
      </w:r>
      <w:r>
        <w:rPr>
          <w:szCs w:val="24"/>
        </w:rPr>
        <w:t>of average historical landings</w:t>
      </w:r>
      <w:r>
        <w:rPr>
          <w:b/>
          <w:szCs w:val="24"/>
        </w:rPr>
        <w:t xml:space="preserve"> </w:t>
      </w:r>
      <w:r>
        <w:rPr>
          <w:szCs w:val="24"/>
        </w:rPr>
        <w:t>for the years</w:t>
      </w:r>
      <w:r>
        <w:rPr>
          <w:b/>
          <w:szCs w:val="24"/>
        </w:rPr>
        <w:t xml:space="preserve"> </w:t>
      </w:r>
      <w:r>
        <w:rPr>
          <w:szCs w:val="24"/>
        </w:rPr>
        <w:t>1986-2015</w:t>
      </w:r>
      <w:r>
        <w:rPr>
          <w:b/>
          <w:szCs w:val="24"/>
        </w:rPr>
        <w:t xml:space="preserve"> </w:t>
      </w:r>
      <w:r>
        <w:rPr>
          <w:szCs w:val="24"/>
        </w:rPr>
        <w:t>and 50%</w:t>
      </w:r>
      <w:r>
        <w:rPr>
          <w:b/>
          <w:szCs w:val="24"/>
        </w:rPr>
        <w:t xml:space="preserve"> </w:t>
      </w:r>
      <w:r>
        <w:rPr>
          <w:szCs w:val="24"/>
        </w:rPr>
        <w:t>of average historical landings</w:t>
      </w:r>
      <w:r>
        <w:rPr>
          <w:b/>
          <w:szCs w:val="24"/>
        </w:rPr>
        <w:t xml:space="preserve"> </w:t>
      </w:r>
      <w:r>
        <w:rPr>
          <w:szCs w:val="24"/>
        </w:rPr>
        <w:t>for the years</w:t>
      </w:r>
      <w:r>
        <w:rPr>
          <w:b/>
          <w:szCs w:val="24"/>
        </w:rPr>
        <w:t xml:space="preserve"> </w:t>
      </w:r>
      <w:r>
        <w:rPr>
          <w:szCs w:val="24"/>
        </w:rPr>
        <w:t>2006-2015.</w:t>
      </w:r>
    </w:p>
    <w:p w14:paraId="02412714" w14:textId="77777777" w:rsidR="004E170C" w:rsidRDefault="004E170C" w:rsidP="004E170C">
      <w:pPr>
        <w:rPr>
          <w:szCs w:val="24"/>
        </w:rPr>
      </w:pPr>
      <w:r>
        <w:rPr>
          <w:b/>
          <w:szCs w:val="24"/>
        </w:rPr>
        <w:t xml:space="preserve">Alternative 3: </w:t>
      </w:r>
      <w:r>
        <w:rPr>
          <w:szCs w:val="24"/>
        </w:rPr>
        <w:t xml:space="preserve"> In calculating state apportionments under </w:t>
      </w:r>
      <w:r>
        <w:rPr>
          <w:b/>
          <w:szCs w:val="24"/>
        </w:rPr>
        <w:t>Alternative 2</w:t>
      </w:r>
      <w:r>
        <w:rPr>
          <w:szCs w:val="24"/>
        </w:rPr>
        <w:t>, exclude from the selected time series, as appropriate:</w:t>
      </w:r>
    </w:p>
    <w:p w14:paraId="1884E204" w14:textId="77777777" w:rsidR="004E170C" w:rsidRDefault="004E170C" w:rsidP="004E170C">
      <w:pPr>
        <w:rPr>
          <w:szCs w:val="24"/>
        </w:rPr>
      </w:pPr>
      <w:r>
        <w:rPr>
          <w:szCs w:val="24"/>
        </w:rPr>
        <w:tab/>
      </w:r>
      <w:r>
        <w:rPr>
          <w:b/>
          <w:szCs w:val="24"/>
        </w:rPr>
        <w:t>Option 3a</w:t>
      </w:r>
      <w:r>
        <w:rPr>
          <w:szCs w:val="24"/>
        </w:rPr>
        <w:t xml:space="preserve">:  2006 landings.  </w:t>
      </w:r>
    </w:p>
    <w:p w14:paraId="3CDF6C54" w14:textId="77777777" w:rsidR="004E170C" w:rsidRDefault="004E170C" w:rsidP="004E170C">
      <w:pPr>
        <w:rPr>
          <w:szCs w:val="24"/>
        </w:rPr>
      </w:pPr>
      <w:r>
        <w:rPr>
          <w:szCs w:val="24"/>
        </w:rPr>
        <w:tab/>
      </w:r>
      <w:r>
        <w:rPr>
          <w:b/>
          <w:szCs w:val="24"/>
        </w:rPr>
        <w:t>Option 3b</w:t>
      </w:r>
      <w:r>
        <w:rPr>
          <w:szCs w:val="24"/>
        </w:rPr>
        <w:t>:  2014 landings.</w:t>
      </w:r>
    </w:p>
    <w:p w14:paraId="624B97D3" w14:textId="77777777" w:rsidR="004E170C" w:rsidRDefault="004E170C" w:rsidP="002D19C9">
      <w:pPr>
        <w:spacing w:after="160"/>
        <w:rPr>
          <w:szCs w:val="24"/>
        </w:rPr>
      </w:pPr>
      <w:r>
        <w:rPr>
          <w:szCs w:val="24"/>
        </w:rPr>
        <w:tab/>
      </w:r>
      <w:r>
        <w:rPr>
          <w:b/>
          <w:szCs w:val="24"/>
        </w:rPr>
        <w:t>Option 3c</w:t>
      </w:r>
      <w:r>
        <w:rPr>
          <w:szCs w:val="24"/>
        </w:rPr>
        <w:t>:  2015 landings.</w:t>
      </w:r>
    </w:p>
    <w:p w14:paraId="3905B948" w14:textId="77777777" w:rsidR="004E170C" w:rsidRDefault="004E170C" w:rsidP="002D19C9">
      <w:pPr>
        <w:spacing w:after="160"/>
        <w:rPr>
          <w:szCs w:val="24"/>
        </w:rPr>
      </w:pPr>
      <w:r>
        <w:rPr>
          <w:b/>
          <w:szCs w:val="24"/>
        </w:rPr>
        <w:t>Alternative 4:</w:t>
      </w:r>
      <w:r>
        <w:rPr>
          <w:szCs w:val="24"/>
        </w:rPr>
        <w:t xml:space="preserve">  Establish an allocation of the recreational sector ACL that may be used for state management programs by apportioning </w:t>
      </w:r>
      <w:r>
        <w:rPr>
          <w:szCs w:val="24"/>
        </w:rPr>
        <w:fldChar w:fldCharType="begin"/>
      </w:r>
      <w:r>
        <w:instrText xml:space="preserve"> XE "</w:instrText>
      </w:r>
      <w:r>
        <w:rPr>
          <w:szCs w:val="24"/>
        </w:rPr>
        <w:instrText>Apportion:</w:instrText>
      </w:r>
      <w:r>
        <w:instrText xml:space="preserve">Apportionment" </w:instrText>
      </w:r>
      <w:r>
        <w:rPr>
          <w:szCs w:val="24"/>
        </w:rPr>
        <w:fldChar w:fldCharType="end"/>
      </w:r>
      <w:r>
        <w:rPr>
          <w:szCs w:val="24"/>
        </w:rPr>
        <w:t>the private angling ACL and federal for-hire ACL among the states based on each state’s average of the best ten years of historical landings for the years 1986-2015, excluding 2010.</w:t>
      </w:r>
    </w:p>
    <w:p w14:paraId="6C1E01AE" w14:textId="77777777" w:rsidR="004E170C" w:rsidRPr="004E170C" w:rsidRDefault="004E170C" w:rsidP="004E170C">
      <w:pPr>
        <w:rPr>
          <w:szCs w:val="24"/>
        </w:rPr>
      </w:pPr>
      <w:r>
        <w:rPr>
          <w:b/>
          <w:szCs w:val="24"/>
        </w:rPr>
        <w:t>Alternative 5:</w:t>
      </w:r>
      <w:r>
        <w:rPr>
          <w:szCs w:val="24"/>
        </w:rPr>
        <w:t xml:space="preserve">  Establish an allocation of the recreational sector ACL that may be used for state management programs by apportioning </w:t>
      </w:r>
      <w:r>
        <w:rPr>
          <w:szCs w:val="24"/>
        </w:rPr>
        <w:fldChar w:fldCharType="begin"/>
      </w:r>
      <w:r>
        <w:instrText xml:space="preserve"> XE "</w:instrText>
      </w:r>
      <w:r>
        <w:rPr>
          <w:szCs w:val="24"/>
        </w:rPr>
        <w:instrText>Apportion:</w:instrText>
      </w:r>
      <w:r>
        <w:instrText xml:space="preserve">Apportionment" </w:instrText>
      </w:r>
      <w:r>
        <w:rPr>
          <w:szCs w:val="24"/>
        </w:rPr>
        <w:fldChar w:fldCharType="end"/>
      </w:r>
      <w:r>
        <w:rPr>
          <w:szCs w:val="24"/>
        </w:rPr>
        <w:t xml:space="preserve">the private angling ACL and federal for-hire ACL among the states based on spatial abundance of red snapper biomass and recreational trips </w:t>
      </w:r>
      <w:r>
        <w:t>(</w:t>
      </w:r>
      <w:r>
        <w:rPr>
          <w:b/>
        </w:rPr>
        <w:t>Options 5a-5f</w:t>
      </w:r>
      <w:r>
        <w:t xml:space="preserve">), excluding 2010, and </w:t>
      </w:r>
      <w:r>
        <w:rPr>
          <w:szCs w:val="24"/>
        </w:rPr>
        <w:t xml:space="preserve">using one of the weightings from </w:t>
      </w:r>
      <w:r>
        <w:rPr>
          <w:b/>
          <w:szCs w:val="24"/>
        </w:rPr>
        <w:t>Options 5g-5i</w:t>
      </w:r>
      <w:r>
        <w:rPr>
          <w:szCs w:val="24"/>
        </w:rPr>
        <w:t xml:space="preserve">:  </w:t>
      </w:r>
    </w:p>
    <w:tbl>
      <w:tblPr>
        <w:tblStyle w:val="TableGrid6"/>
        <w:tblW w:w="9360" w:type="dxa"/>
        <w:jc w:val="center"/>
        <w:tblLook w:val="04A0" w:firstRow="1" w:lastRow="0" w:firstColumn="1" w:lastColumn="0" w:noHBand="0" w:noVBand="1"/>
      </w:tblPr>
      <w:tblGrid>
        <w:gridCol w:w="816"/>
        <w:gridCol w:w="984"/>
        <w:gridCol w:w="3235"/>
        <w:gridCol w:w="4325"/>
      </w:tblGrid>
      <w:tr w:rsidR="004E170C" w:rsidRPr="004E170C" w14:paraId="36E479F3" w14:textId="77777777" w:rsidTr="004E170C">
        <w:trPr>
          <w:jc w:val="center"/>
        </w:trPr>
        <w:tc>
          <w:tcPr>
            <w:tcW w:w="816" w:type="dxa"/>
            <w:vMerge w:val="restart"/>
            <w:tcBorders>
              <w:top w:val="nil"/>
              <w:left w:val="nil"/>
              <w:bottom w:val="nil"/>
              <w:right w:val="single" w:sz="4" w:space="0" w:color="auto"/>
            </w:tcBorders>
            <w:vAlign w:val="center"/>
          </w:tcPr>
          <w:p w14:paraId="56336DA4" w14:textId="77777777" w:rsidR="004E170C" w:rsidRPr="004E170C" w:rsidRDefault="004E170C" w:rsidP="004E170C">
            <w:pPr>
              <w:jc w:val="right"/>
              <w:rPr>
                <w:rFonts w:ascii="Times New Roman" w:hAnsi="Times New Roman"/>
                <w:b/>
              </w:rPr>
            </w:pPr>
            <w:r w:rsidRPr="004E170C">
              <w:rPr>
                <w:rFonts w:ascii="Times New Roman" w:hAnsi="Times New Roman"/>
                <w:b/>
              </w:rPr>
              <w:t>Select one from 5a-5f:</w:t>
            </w:r>
          </w:p>
        </w:tc>
        <w:tc>
          <w:tcPr>
            <w:tcW w:w="984" w:type="dxa"/>
            <w:tcBorders>
              <w:left w:val="single" w:sz="4" w:space="0" w:color="auto"/>
            </w:tcBorders>
            <w:shd w:val="clear" w:color="auto" w:fill="DEEAF6"/>
          </w:tcPr>
          <w:p w14:paraId="0E02091E" w14:textId="77777777" w:rsidR="004E170C" w:rsidRPr="004E170C" w:rsidRDefault="004E170C" w:rsidP="004E170C">
            <w:pPr>
              <w:jc w:val="center"/>
              <w:rPr>
                <w:rFonts w:ascii="Times New Roman" w:hAnsi="Times New Roman"/>
                <w:b/>
              </w:rPr>
            </w:pPr>
            <w:r w:rsidRPr="004E170C">
              <w:rPr>
                <w:rFonts w:ascii="Times New Roman" w:hAnsi="Times New Roman"/>
                <w:b/>
              </w:rPr>
              <w:t>Option</w:t>
            </w:r>
          </w:p>
        </w:tc>
        <w:tc>
          <w:tcPr>
            <w:tcW w:w="7560" w:type="dxa"/>
            <w:gridSpan w:val="2"/>
            <w:shd w:val="clear" w:color="auto" w:fill="DEEAF6"/>
          </w:tcPr>
          <w:p w14:paraId="7F2483E2" w14:textId="77777777" w:rsidR="004E170C" w:rsidRPr="004E170C" w:rsidRDefault="004E170C" w:rsidP="004E170C">
            <w:pPr>
              <w:jc w:val="center"/>
              <w:rPr>
                <w:rFonts w:ascii="Times New Roman" w:hAnsi="Times New Roman"/>
                <w:b/>
              </w:rPr>
            </w:pPr>
            <w:r w:rsidRPr="004E170C">
              <w:rPr>
                <w:rFonts w:ascii="Times New Roman" w:hAnsi="Times New Roman"/>
                <w:b/>
              </w:rPr>
              <w:t>Time Series for Recreational Trips</w:t>
            </w:r>
          </w:p>
        </w:tc>
      </w:tr>
      <w:tr w:rsidR="004E170C" w:rsidRPr="004E170C" w14:paraId="1B0AEE76" w14:textId="77777777" w:rsidTr="004E170C">
        <w:trPr>
          <w:jc w:val="center"/>
        </w:trPr>
        <w:tc>
          <w:tcPr>
            <w:tcW w:w="816" w:type="dxa"/>
            <w:vMerge/>
            <w:tcBorders>
              <w:top w:val="nil"/>
              <w:left w:val="nil"/>
              <w:bottom w:val="nil"/>
              <w:right w:val="single" w:sz="4" w:space="0" w:color="auto"/>
            </w:tcBorders>
          </w:tcPr>
          <w:p w14:paraId="76273B10" w14:textId="77777777" w:rsidR="004E170C" w:rsidRPr="004E170C" w:rsidRDefault="004E170C" w:rsidP="004E170C">
            <w:pPr>
              <w:rPr>
                <w:rFonts w:ascii="Times New Roman" w:hAnsi="Times New Roman"/>
              </w:rPr>
            </w:pPr>
          </w:p>
        </w:tc>
        <w:tc>
          <w:tcPr>
            <w:tcW w:w="984" w:type="dxa"/>
            <w:tcBorders>
              <w:left w:val="single" w:sz="4" w:space="0" w:color="auto"/>
            </w:tcBorders>
          </w:tcPr>
          <w:p w14:paraId="5A11C235" w14:textId="77777777" w:rsidR="004E170C" w:rsidRPr="004E170C" w:rsidRDefault="004E170C" w:rsidP="004E170C">
            <w:pPr>
              <w:jc w:val="center"/>
              <w:rPr>
                <w:rFonts w:ascii="Times New Roman" w:hAnsi="Times New Roman"/>
                <w:b/>
              </w:rPr>
            </w:pPr>
            <w:r w:rsidRPr="004E170C">
              <w:rPr>
                <w:rFonts w:ascii="Times New Roman" w:hAnsi="Times New Roman"/>
                <w:b/>
              </w:rPr>
              <w:t>5a</w:t>
            </w:r>
          </w:p>
        </w:tc>
        <w:tc>
          <w:tcPr>
            <w:tcW w:w="7560" w:type="dxa"/>
            <w:gridSpan w:val="2"/>
          </w:tcPr>
          <w:p w14:paraId="76544C95" w14:textId="77777777" w:rsidR="004E170C" w:rsidRPr="004E170C" w:rsidRDefault="004E170C" w:rsidP="004E170C">
            <w:pPr>
              <w:jc w:val="center"/>
              <w:rPr>
                <w:rFonts w:ascii="Times New Roman" w:hAnsi="Times New Roman"/>
              </w:rPr>
            </w:pPr>
            <w:r w:rsidRPr="004E170C">
              <w:rPr>
                <w:rFonts w:ascii="Times New Roman" w:hAnsi="Times New Roman"/>
              </w:rPr>
              <w:t>1986 – 2009</w:t>
            </w:r>
          </w:p>
        </w:tc>
      </w:tr>
      <w:tr w:rsidR="004E170C" w:rsidRPr="004E170C" w14:paraId="28F84F46" w14:textId="77777777" w:rsidTr="004E170C">
        <w:trPr>
          <w:jc w:val="center"/>
        </w:trPr>
        <w:tc>
          <w:tcPr>
            <w:tcW w:w="816" w:type="dxa"/>
            <w:vMerge/>
            <w:tcBorders>
              <w:top w:val="nil"/>
              <w:left w:val="nil"/>
              <w:bottom w:val="nil"/>
              <w:right w:val="single" w:sz="4" w:space="0" w:color="auto"/>
            </w:tcBorders>
          </w:tcPr>
          <w:p w14:paraId="0D6AE1F0" w14:textId="77777777" w:rsidR="004E170C" w:rsidRPr="004E170C" w:rsidRDefault="004E170C" w:rsidP="004E170C">
            <w:pPr>
              <w:rPr>
                <w:rFonts w:ascii="Times New Roman" w:hAnsi="Times New Roman"/>
              </w:rPr>
            </w:pPr>
          </w:p>
        </w:tc>
        <w:tc>
          <w:tcPr>
            <w:tcW w:w="984" w:type="dxa"/>
            <w:tcBorders>
              <w:left w:val="single" w:sz="4" w:space="0" w:color="auto"/>
            </w:tcBorders>
          </w:tcPr>
          <w:p w14:paraId="586A6916" w14:textId="77777777" w:rsidR="004E170C" w:rsidRPr="004E170C" w:rsidRDefault="004E170C" w:rsidP="004E170C">
            <w:pPr>
              <w:jc w:val="center"/>
              <w:rPr>
                <w:rFonts w:ascii="Times New Roman" w:hAnsi="Times New Roman"/>
                <w:b/>
              </w:rPr>
            </w:pPr>
            <w:r w:rsidRPr="004E170C">
              <w:rPr>
                <w:rFonts w:ascii="Times New Roman" w:hAnsi="Times New Roman"/>
                <w:b/>
              </w:rPr>
              <w:t>5b</w:t>
            </w:r>
          </w:p>
        </w:tc>
        <w:tc>
          <w:tcPr>
            <w:tcW w:w="7560" w:type="dxa"/>
            <w:gridSpan w:val="2"/>
          </w:tcPr>
          <w:p w14:paraId="054E53FA" w14:textId="77777777" w:rsidR="004E170C" w:rsidRPr="004E170C" w:rsidRDefault="004E170C" w:rsidP="004E170C">
            <w:pPr>
              <w:jc w:val="center"/>
              <w:rPr>
                <w:rFonts w:ascii="Times New Roman" w:hAnsi="Times New Roman"/>
              </w:rPr>
            </w:pPr>
            <w:r w:rsidRPr="004E170C">
              <w:rPr>
                <w:rFonts w:ascii="Times New Roman" w:hAnsi="Times New Roman"/>
              </w:rPr>
              <w:t>1986 – 2015</w:t>
            </w:r>
          </w:p>
        </w:tc>
      </w:tr>
      <w:tr w:rsidR="004E170C" w:rsidRPr="004E170C" w14:paraId="384D8AC8" w14:textId="77777777" w:rsidTr="004E170C">
        <w:trPr>
          <w:jc w:val="center"/>
        </w:trPr>
        <w:tc>
          <w:tcPr>
            <w:tcW w:w="816" w:type="dxa"/>
            <w:vMerge/>
            <w:tcBorders>
              <w:top w:val="nil"/>
              <w:left w:val="nil"/>
              <w:bottom w:val="nil"/>
              <w:right w:val="single" w:sz="4" w:space="0" w:color="auto"/>
            </w:tcBorders>
          </w:tcPr>
          <w:p w14:paraId="590605C6" w14:textId="77777777" w:rsidR="004E170C" w:rsidRPr="004E170C" w:rsidRDefault="004E170C" w:rsidP="004E170C">
            <w:pPr>
              <w:rPr>
                <w:rFonts w:ascii="Times New Roman" w:hAnsi="Times New Roman"/>
              </w:rPr>
            </w:pPr>
          </w:p>
        </w:tc>
        <w:tc>
          <w:tcPr>
            <w:tcW w:w="984" w:type="dxa"/>
            <w:tcBorders>
              <w:left w:val="single" w:sz="4" w:space="0" w:color="auto"/>
            </w:tcBorders>
          </w:tcPr>
          <w:p w14:paraId="5718527F" w14:textId="77777777" w:rsidR="004E170C" w:rsidRPr="004E170C" w:rsidRDefault="004E170C" w:rsidP="004E170C">
            <w:pPr>
              <w:jc w:val="center"/>
              <w:rPr>
                <w:rFonts w:ascii="Times New Roman" w:hAnsi="Times New Roman"/>
                <w:b/>
              </w:rPr>
            </w:pPr>
            <w:r w:rsidRPr="004E170C">
              <w:rPr>
                <w:rFonts w:ascii="Times New Roman" w:hAnsi="Times New Roman"/>
                <w:b/>
              </w:rPr>
              <w:t>5c</w:t>
            </w:r>
          </w:p>
        </w:tc>
        <w:tc>
          <w:tcPr>
            <w:tcW w:w="7560" w:type="dxa"/>
            <w:gridSpan w:val="2"/>
          </w:tcPr>
          <w:p w14:paraId="5B21BC9C" w14:textId="77777777" w:rsidR="004E170C" w:rsidRPr="004E170C" w:rsidRDefault="004E170C" w:rsidP="004E170C">
            <w:pPr>
              <w:jc w:val="center"/>
              <w:rPr>
                <w:rFonts w:ascii="Times New Roman" w:hAnsi="Times New Roman"/>
              </w:rPr>
            </w:pPr>
            <w:r w:rsidRPr="004E170C">
              <w:rPr>
                <w:rFonts w:ascii="Times New Roman" w:hAnsi="Times New Roman"/>
              </w:rPr>
              <w:t>2006 – 2009</w:t>
            </w:r>
          </w:p>
        </w:tc>
      </w:tr>
      <w:tr w:rsidR="004E170C" w:rsidRPr="004E170C" w14:paraId="1C6DC8AF" w14:textId="77777777" w:rsidTr="004E170C">
        <w:trPr>
          <w:jc w:val="center"/>
        </w:trPr>
        <w:tc>
          <w:tcPr>
            <w:tcW w:w="816" w:type="dxa"/>
            <w:vMerge/>
            <w:tcBorders>
              <w:top w:val="nil"/>
              <w:left w:val="nil"/>
              <w:bottom w:val="nil"/>
              <w:right w:val="single" w:sz="4" w:space="0" w:color="auto"/>
            </w:tcBorders>
          </w:tcPr>
          <w:p w14:paraId="11D1F9E5" w14:textId="77777777" w:rsidR="004E170C" w:rsidRPr="004E170C" w:rsidRDefault="004E170C" w:rsidP="004E170C">
            <w:pPr>
              <w:rPr>
                <w:rFonts w:ascii="Times New Roman" w:hAnsi="Times New Roman"/>
              </w:rPr>
            </w:pPr>
          </w:p>
        </w:tc>
        <w:tc>
          <w:tcPr>
            <w:tcW w:w="984" w:type="dxa"/>
            <w:tcBorders>
              <w:left w:val="single" w:sz="4" w:space="0" w:color="auto"/>
            </w:tcBorders>
          </w:tcPr>
          <w:p w14:paraId="3F6C747F" w14:textId="77777777" w:rsidR="004E170C" w:rsidRPr="004E170C" w:rsidRDefault="004E170C" w:rsidP="004E170C">
            <w:pPr>
              <w:jc w:val="center"/>
              <w:rPr>
                <w:rFonts w:ascii="Times New Roman" w:hAnsi="Times New Roman"/>
                <w:b/>
              </w:rPr>
            </w:pPr>
            <w:r w:rsidRPr="004E170C">
              <w:rPr>
                <w:rFonts w:ascii="Times New Roman" w:hAnsi="Times New Roman"/>
                <w:b/>
              </w:rPr>
              <w:t>5d</w:t>
            </w:r>
          </w:p>
        </w:tc>
        <w:tc>
          <w:tcPr>
            <w:tcW w:w="7560" w:type="dxa"/>
            <w:gridSpan w:val="2"/>
          </w:tcPr>
          <w:p w14:paraId="3EBE0FB8" w14:textId="77777777" w:rsidR="004E170C" w:rsidRPr="004E170C" w:rsidRDefault="004E170C" w:rsidP="004E170C">
            <w:pPr>
              <w:jc w:val="center"/>
              <w:rPr>
                <w:rFonts w:ascii="Times New Roman" w:hAnsi="Times New Roman"/>
              </w:rPr>
            </w:pPr>
            <w:r w:rsidRPr="004E170C">
              <w:rPr>
                <w:rFonts w:ascii="Times New Roman" w:hAnsi="Times New Roman"/>
              </w:rPr>
              <w:t>2006 – 2015</w:t>
            </w:r>
          </w:p>
        </w:tc>
      </w:tr>
      <w:tr w:rsidR="004E170C" w:rsidRPr="004E170C" w14:paraId="4D850F49" w14:textId="77777777" w:rsidTr="004E170C">
        <w:trPr>
          <w:jc w:val="center"/>
        </w:trPr>
        <w:tc>
          <w:tcPr>
            <w:tcW w:w="816" w:type="dxa"/>
            <w:vMerge/>
            <w:tcBorders>
              <w:top w:val="nil"/>
              <w:left w:val="nil"/>
              <w:bottom w:val="nil"/>
              <w:right w:val="single" w:sz="4" w:space="0" w:color="auto"/>
            </w:tcBorders>
          </w:tcPr>
          <w:p w14:paraId="3AB895F3" w14:textId="77777777" w:rsidR="004E170C" w:rsidRPr="004E170C" w:rsidRDefault="004E170C" w:rsidP="004E170C">
            <w:pPr>
              <w:rPr>
                <w:rFonts w:ascii="Times New Roman" w:hAnsi="Times New Roman"/>
              </w:rPr>
            </w:pPr>
          </w:p>
        </w:tc>
        <w:tc>
          <w:tcPr>
            <w:tcW w:w="984" w:type="dxa"/>
            <w:tcBorders>
              <w:left w:val="single" w:sz="4" w:space="0" w:color="auto"/>
            </w:tcBorders>
          </w:tcPr>
          <w:p w14:paraId="565D63D7" w14:textId="77777777" w:rsidR="004E170C" w:rsidRPr="004E170C" w:rsidRDefault="004E170C" w:rsidP="004E170C">
            <w:pPr>
              <w:jc w:val="center"/>
              <w:rPr>
                <w:rFonts w:ascii="Times New Roman" w:hAnsi="Times New Roman"/>
                <w:b/>
              </w:rPr>
            </w:pPr>
            <w:r w:rsidRPr="004E170C">
              <w:rPr>
                <w:rFonts w:ascii="Times New Roman" w:hAnsi="Times New Roman"/>
                <w:b/>
              </w:rPr>
              <w:t>5e</w:t>
            </w:r>
          </w:p>
        </w:tc>
        <w:tc>
          <w:tcPr>
            <w:tcW w:w="7560" w:type="dxa"/>
            <w:gridSpan w:val="2"/>
          </w:tcPr>
          <w:p w14:paraId="57CC23C5" w14:textId="77777777" w:rsidR="004E170C" w:rsidRPr="004E170C" w:rsidRDefault="004E170C" w:rsidP="004E170C">
            <w:pPr>
              <w:rPr>
                <w:rFonts w:ascii="Times New Roman" w:hAnsi="Times New Roman"/>
              </w:rPr>
            </w:pPr>
            <w:r w:rsidRPr="004E170C">
              <w:rPr>
                <w:rFonts w:ascii="Times New Roman" w:hAnsi="Times New Roman"/>
              </w:rPr>
              <w:t>50% of the average number of recreational trips for the years 1986-2009 (5a) and 50% of the average number of recreational trips for the years 2006-2009 (5c).</w:t>
            </w:r>
          </w:p>
        </w:tc>
      </w:tr>
      <w:tr w:rsidR="004E170C" w:rsidRPr="004E170C" w14:paraId="414F858D" w14:textId="77777777" w:rsidTr="004E170C">
        <w:trPr>
          <w:jc w:val="center"/>
        </w:trPr>
        <w:tc>
          <w:tcPr>
            <w:tcW w:w="816" w:type="dxa"/>
            <w:vMerge/>
            <w:tcBorders>
              <w:top w:val="nil"/>
              <w:left w:val="nil"/>
              <w:bottom w:val="single" w:sz="4" w:space="0" w:color="auto"/>
              <w:right w:val="single" w:sz="4" w:space="0" w:color="auto"/>
            </w:tcBorders>
          </w:tcPr>
          <w:p w14:paraId="04A851BE" w14:textId="77777777" w:rsidR="004E170C" w:rsidRPr="004E170C" w:rsidRDefault="004E170C" w:rsidP="004E170C">
            <w:pPr>
              <w:rPr>
                <w:rFonts w:ascii="Times New Roman" w:hAnsi="Times New Roman"/>
              </w:rPr>
            </w:pPr>
          </w:p>
        </w:tc>
        <w:tc>
          <w:tcPr>
            <w:tcW w:w="984" w:type="dxa"/>
            <w:tcBorders>
              <w:left w:val="single" w:sz="4" w:space="0" w:color="auto"/>
            </w:tcBorders>
          </w:tcPr>
          <w:p w14:paraId="4854A0EB" w14:textId="77777777" w:rsidR="004E170C" w:rsidRPr="004E170C" w:rsidRDefault="004E170C" w:rsidP="004E170C">
            <w:pPr>
              <w:jc w:val="center"/>
              <w:rPr>
                <w:rFonts w:ascii="Times New Roman" w:hAnsi="Times New Roman"/>
                <w:b/>
              </w:rPr>
            </w:pPr>
            <w:r w:rsidRPr="004E170C">
              <w:rPr>
                <w:rFonts w:ascii="Times New Roman" w:hAnsi="Times New Roman"/>
                <w:b/>
              </w:rPr>
              <w:t>5f</w:t>
            </w:r>
          </w:p>
        </w:tc>
        <w:tc>
          <w:tcPr>
            <w:tcW w:w="7560" w:type="dxa"/>
            <w:gridSpan w:val="2"/>
          </w:tcPr>
          <w:p w14:paraId="71AE285E" w14:textId="77777777" w:rsidR="004E170C" w:rsidRPr="004E170C" w:rsidRDefault="004E170C" w:rsidP="004E170C">
            <w:pPr>
              <w:rPr>
                <w:rFonts w:ascii="Times New Roman" w:hAnsi="Times New Roman"/>
              </w:rPr>
            </w:pPr>
            <w:r w:rsidRPr="004E170C">
              <w:rPr>
                <w:rFonts w:ascii="Times New Roman" w:hAnsi="Times New Roman"/>
              </w:rPr>
              <w:t>50% of the average number of recreational trips for the years 1986-2015 (5b) and 50% of the average number of recreational trips for the years 2006-2015 (5d).</w:t>
            </w:r>
          </w:p>
        </w:tc>
      </w:tr>
      <w:tr w:rsidR="004E170C" w:rsidRPr="004E170C" w14:paraId="2B4F244B" w14:textId="77777777" w:rsidTr="004E170C">
        <w:trPr>
          <w:jc w:val="center"/>
        </w:trPr>
        <w:tc>
          <w:tcPr>
            <w:tcW w:w="816" w:type="dxa"/>
            <w:vMerge w:val="restart"/>
            <w:tcBorders>
              <w:top w:val="single" w:sz="4" w:space="0" w:color="auto"/>
              <w:left w:val="nil"/>
              <w:bottom w:val="nil"/>
              <w:right w:val="single" w:sz="4" w:space="0" w:color="auto"/>
            </w:tcBorders>
            <w:vAlign w:val="center"/>
          </w:tcPr>
          <w:p w14:paraId="22C33F2D" w14:textId="77777777" w:rsidR="004E170C" w:rsidRPr="004E170C" w:rsidRDefault="004E170C" w:rsidP="004E170C">
            <w:pPr>
              <w:jc w:val="right"/>
              <w:rPr>
                <w:rFonts w:ascii="Times New Roman" w:hAnsi="Times New Roman"/>
              </w:rPr>
            </w:pPr>
            <w:r w:rsidRPr="004E170C">
              <w:rPr>
                <w:rFonts w:ascii="Times New Roman" w:hAnsi="Times New Roman"/>
                <w:b/>
              </w:rPr>
              <w:t>Select one from 5g-5i:</w:t>
            </w:r>
          </w:p>
        </w:tc>
        <w:tc>
          <w:tcPr>
            <w:tcW w:w="984" w:type="dxa"/>
            <w:tcBorders>
              <w:left w:val="single" w:sz="4" w:space="0" w:color="auto"/>
            </w:tcBorders>
            <w:shd w:val="clear" w:color="auto" w:fill="DEEAF6"/>
          </w:tcPr>
          <w:p w14:paraId="375B69BB" w14:textId="77777777" w:rsidR="004E170C" w:rsidRPr="004E170C" w:rsidRDefault="004E170C" w:rsidP="004E170C">
            <w:pPr>
              <w:jc w:val="center"/>
              <w:rPr>
                <w:rFonts w:ascii="Times New Roman" w:hAnsi="Times New Roman"/>
                <w:b/>
              </w:rPr>
            </w:pPr>
            <w:r w:rsidRPr="004E170C">
              <w:rPr>
                <w:rFonts w:ascii="Times New Roman" w:hAnsi="Times New Roman"/>
                <w:b/>
              </w:rPr>
              <w:t>Option</w:t>
            </w:r>
          </w:p>
        </w:tc>
        <w:tc>
          <w:tcPr>
            <w:tcW w:w="3235" w:type="dxa"/>
            <w:shd w:val="clear" w:color="auto" w:fill="DEEAF6"/>
          </w:tcPr>
          <w:p w14:paraId="48F3F03E" w14:textId="77777777" w:rsidR="004E170C" w:rsidRPr="004E170C" w:rsidRDefault="004E170C" w:rsidP="004E170C">
            <w:pPr>
              <w:jc w:val="center"/>
              <w:rPr>
                <w:rFonts w:ascii="Times New Roman" w:hAnsi="Times New Roman"/>
                <w:b/>
              </w:rPr>
            </w:pPr>
            <w:r w:rsidRPr="004E170C">
              <w:rPr>
                <w:rFonts w:ascii="Times New Roman" w:hAnsi="Times New Roman"/>
                <w:b/>
              </w:rPr>
              <w:t>Biomass</w:t>
            </w:r>
          </w:p>
        </w:tc>
        <w:tc>
          <w:tcPr>
            <w:tcW w:w="4325" w:type="dxa"/>
            <w:shd w:val="clear" w:color="auto" w:fill="DEEAF6"/>
          </w:tcPr>
          <w:p w14:paraId="51545509" w14:textId="77777777" w:rsidR="004E170C" w:rsidRPr="004E170C" w:rsidRDefault="004E170C" w:rsidP="004E170C">
            <w:pPr>
              <w:jc w:val="center"/>
              <w:rPr>
                <w:rFonts w:ascii="Times New Roman" w:hAnsi="Times New Roman"/>
                <w:b/>
              </w:rPr>
            </w:pPr>
            <w:r w:rsidRPr="004E170C">
              <w:rPr>
                <w:rFonts w:ascii="Times New Roman" w:hAnsi="Times New Roman"/>
                <w:b/>
              </w:rPr>
              <w:t>Recreational Trips</w:t>
            </w:r>
          </w:p>
        </w:tc>
      </w:tr>
      <w:tr w:rsidR="004E170C" w:rsidRPr="004E170C" w14:paraId="65A696B7" w14:textId="77777777" w:rsidTr="004E170C">
        <w:trPr>
          <w:jc w:val="center"/>
        </w:trPr>
        <w:tc>
          <w:tcPr>
            <w:tcW w:w="816" w:type="dxa"/>
            <w:vMerge/>
            <w:tcBorders>
              <w:top w:val="nil"/>
              <w:left w:val="nil"/>
              <w:bottom w:val="nil"/>
              <w:right w:val="single" w:sz="4" w:space="0" w:color="auto"/>
            </w:tcBorders>
          </w:tcPr>
          <w:p w14:paraId="16302BEA" w14:textId="77777777" w:rsidR="004E170C" w:rsidRPr="004E170C" w:rsidRDefault="004E170C" w:rsidP="004E170C">
            <w:pPr>
              <w:rPr>
                <w:rFonts w:ascii="Times New Roman" w:hAnsi="Times New Roman"/>
              </w:rPr>
            </w:pPr>
          </w:p>
        </w:tc>
        <w:tc>
          <w:tcPr>
            <w:tcW w:w="984" w:type="dxa"/>
            <w:tcBorders>
              <w:left w:val="single" w:sz="4" w:space="0" w:color="auto"/>
            </w:tcBorders>
          </w:tcPr>
          <w:p w14:paraId="51115B3E" w14:textId="77777777" w:rsidR="004E170C" w:rsidRPr="004E170C" w:rsidRDefault="004E170C" w:rsidP="004E170C">
            <w:pPr>
              <w:jc w:val="center"/>
              <w:rPr>
                <w:rFonts w:ascii="Times New Roman" w:hAnsi="Times New Roman"/>
                <w:b/>
              </w:rPr>
            </w:pPr>
            <w:r w:rsidRPr="004E170C">
              <w:rPr>
                <w:rFonts w:ascii="Times New Roman" w:hAnsi="Times New Roman"/>
                <w:b/>
              </w:rPr>
              <w:t>5g</w:t>
            </w:r>
          </w:p>
        </w:tc>
        <w:tc>
          <w:tcPr>
            <w:tcW w:w="3235" w:type="dxa"/>
          </w:tcPr>
          <w:p w14:paraId="21E62BF2" w14:textId="77777777" w:rsidR="004E170C" w:rsidRPr="004E170C" w:rsidRDefault="004E170C" w:rsidP="004E170C">
            <w:pPr>
              <w:jc w:val="center"/>
              <w:rPr>
                <w:rFonts w:ascii="Times New Roman" w:hAnsi="Times New Roman"/>
              </w:rPr>
            </w:pPr>
            <w:r w:rsidRPr="004E170C">
              <w:rPr>
                <w:rFonts w:ascii="Times New Roman" w:hAnsi="Times New Roman"/>
              </w:rPr>
              <w:t>25%</w:t>
            </w:r>
          </w:p>
        </w:tc>
        <w:tc>
          <w:tcPr>
            <w:tcW w:w="4325" w:type="dxa"/>
          </w:tcPr>
          <w:p w14:paraId="1630B543" w14:textId="77777777" w:rsidR="004E170C" w:rsidRPr="004E170C" w:rsidRDefault="004E170C" w:rsidP="004E170C">
            <w:pPr>
              <w:jc w:val="center"/>
              <w:rPr>
                <w:rFonts w:ascii="Times New Roman" w:hAnsi="Times New Roman"/>
              </w:rPr>
            </w:pPr>
            <w:r w:rsidRPr="004E170C">
              <w:rPr>
                <w:rFonts w:ascii="Times New Roman" w:hAnsi="Times New Roman"/>
              </w:rPr>
              <w:t>75%</w:t>
            </w:r>
          </w:p>
        </w:tc>
      </w:tr>
      <w:tr w:rsidR="004E170C" w:rsidRPr="004E170C" w14:paraId="381C37A6" w14:textId="77777777" w:rsidTr="004E170C">
        <w:trPr>
          <w:jc w:val="center"/>
        </w:trPr>
        <w:tc>
          <w:tcPr>
            <w:tcW w:w="816" w:type="dxa"/>
            <w:vMerge/>
            <w:tcBorders>
              <w:top w:val="nil"/>
              <w:left w:val="nil"/>
              <w:bottom w:val="nil"/>
              <w:right w:val="single" w:sz="4" w:space="0" w:color="auto"/>
            </w:tcBorders>
          </w:tcPr>
          <w:p w14:paraId="42F0E058" w14:textId="77777777" w:rsidR="004E170C" w:rsidRPr="004E170C" w:rsidRDefault="004E170C" w:rsidP="004E170C">
            <w:pPr>
              <w:rPr>
                <w:rFonts w:ascii="Times New Roman" w:hAnsi="Times New Roman"/>
              </w:rPr>
            </w:pPr>
          </w:p>
        </w:tc>
        <w:tc>
          <w:tcPr>
            <w:tcW w:w="984" w:type="dxa"/>
            <w:tcBorders>
              <w:left w:val="single" w:sz="4" w:space="0" w:color="auto"/>
            </w:tcBorders>
          </w:tcPr>
          <w:p w14:paraId="2DDB5F18" w14:textId="77777777" w:rsidR="004E170C" w:rsidRPr="004E170C" w:rsidRDefault="004E170C" w:rsidP="004E170C">
            <w:pPr>
              <w:jc w:val="center"/>
              <w:rPr>
                <w:rFonts w:ascii="Times New Roman" w:hAnsi="Times New Roman"/>
                <w:b/>
              </w:rPr>
            </w:pPr>
            <w:r w:rsidRPr="004E170C">
              <w:rPr>
                <w:rFonts w:ascii="Times New Roman" w:hAnsi="Times New Roman"/>
                <w:b/>
              </w:rPr>
              <w:t>5h</w:t>
            </w:r>
          </w:p>
        </w:tc>
        <w:tc>
          <w:tcPr>
            <w:tcW w:w="3235" w:type="dxa"/>
          </w:tcPr>
          <w:p w14:paraId="53DBEE5D" w14:textId="77777777" w:rsidR="004E170C" w:rsidRPr="004E170C" w:rsidRDefault="004E170C" w:rsidP="004E170C">
            <w:pPr>
              <w:jc w:val="center"/>
              <w:rPr>
                <w:rFonts w:ascii="Times New Roman" w:hAnsi="Times New Roman"/>
              </w:rPr>
            </w:pPr>
            <w:r w:rsidRPr="004E170C">
              <w:rPr>
                <w:rFonts w:ascii="Times New Roman" w:hAnsi="Times New Roman"/>
              </w:rPr>
              <w:t>50%</w:t>
            </w:r>
          </w:p>
        </w:tc>
        <w:tc>
          <w:tcPr>
            <w:tcW w:w="4325" w:type="dxa"/>
          </w:tcPr>
          <w:p w14:paraId="37544D0A" w14:textId="77777777" w:rsidR="004E170C" w:rsidRPr="004E170C" w:rsidRDefault="004E170C" w:rsidP="004E170C">
            <w:pPr>
              <w:jc w:val="center"/>
              <w:rPr>
                <w:rFonts w:ascii="Times New Roman" w:hAnsi="Times New Roman"/>
              </w:rPr>
            </w:pPr>
            <w:r w:rsidRPr="004E170C">
              <w:rPr>
                <w:rFonts w:ascii="Times New Roman" w:hAnsi="Times New Roman"/>
              </w:rPr>
              <w:t>50%</w:t>
            </w:r>
          </w:p>
        </w:tc>
      </w:tr>
      <w:tr w:rsidR="004E170C" w:rsidRPr="004E170C" w14:paraId="24675A43" w14:textId="77777777" w:rsidTr="004E170C">
        <w:trPr>
          <w:jc w:val="center"/>
        </w:trPr>
        <w:tc>
          <w:tcPr>
            <w:tcW w:w="816" w:type="dxa"/>
            <w:vMerge/>
            <w:tcBorders>
              <w:top w:val="nil"/>
              <w:left w:val="nil"/>
              <w:bottom w:val="nil"/>
              <w:right w:val="single" w:sz="4" w:space="0" w:color="auto"/>
            </w:tcBorders>
          </w:tcPr>
          <w:p w14:paraId="2D8FABEE" w14:textId="77777777" w:rsidR="004E170C" w:rsidRPr="004E170C" w:rsidRDefault="004E170C" w:rsidP="004E170C">
            <w:pPr>
              <w:rPr>
                <w:rFonts w:ascii="Times New Roman" w:hAnsi="Times New Roman"/>
              </w:rPr>
            </w:pPr>
          </w:p>
        </w:tc>
        <w:tc>
          <w:tcPr>
            <w:tcW w:w="984" w:type="dxa"/>
            <w:tcBorders>
              <w:left w:val="single" w:sz="4" w:space="0" w:color="auto"/>
            </w:tcBorders>
          </w:tcPr>
          <w:p w14:paraId="7BC38E04" w14:textId="77777777" w:rsidR="004E170C" w:rsidRPr="004E170C" w:rsidRDefault="004E170C" w:rsidP="004E170C">
            <w:pPr>
              <w:jc w:val="center"/>
              <w:rPr>
                <w:rFonts w:ascii="Times New Roman" w:hAnsi="Times New Roman"/>
                <w:b/>
              </w:rPr>
            </w:pPr>
            <w:r w:rsidRPr="004E170C">
              <w:rPr>
                <w:rFonts w:ascii="Times New Roman" w:hAnsi="Times New Roman"/>
                <w:b/>
              </w:rPr>
              <w:t>5i</w:t>
            </w:r>
          </w:p>
        </w:tc>
        <w:tc>
          <w:tcPr>
            <w:tcW w:w="3235" w:type="dxa"/>
          </w:tcPr>
          <w:p w14:paraId="182C3760" w14:textId="77777777" w:rsidR="004E170C" w:rsidRPr="004E170C" w:rsidRDefault="004E170C" w:rsidP="004E170C">
            <w:pPr>
              <w:jc w:val="center"/>
              <w:rPr>
                <w:rFonts w:ascii="Times New Roman" w:hAnsi="Times New Roman"/>
              </w:rPr>
            </w:pPr>
            <w:r w:rsidRPr="004E170C">
              <w:rPr>
                <w:rFonts w:ascii="Times New Roman" w:hAnsi="Times New Roman"/>
              </w:rPr>
              <w:t>75%</w:t>
            </w:r>
          </w:p>
        </w:tc>
        <w:tc>
          <w:tcPr>
            <w:tcW w:w="4325" w:type="dxa"/>
          </w:tcPr>
          <w:p w14:paraId="73552488" w14:textId="77777777" w:rsidR="004E170C" w:rsidRPr="004E170C" w:rsidRDefault="004E170C" w:rsidP="004E170C">
            <w:pPr>
              <w:jc w:val="center"/>
              <w:rPr>
                <w:rFonts w:ascii="Times New Roman" w:hAnsi="Times New Roman"/>
              </w:rPr>
            </w:pPr>
            <w:r w:rsidRPr="004E170C">
              <w:rPr>
                <w:rFonts w:ascii="Times New Roman" w:hAnsi="Times New Roman"/>
              </w:rPr>
              <w:t>25%</w:t>
            </w:r>
          </w:p>
        </w:tc>
      </w:tr>
    </w:tbl>
    <w:p w14:paraId="7B2E1EE2" w14:textId="3BD20560" w:rsidR="004E170C" w:rsidRPr="004E170C" w:rsidRDefault="004E170C" w:rsidP="004E170C">
      <w:pPr>
        <w:spacing w:after="120"/>
        <w:rPr>
          <w:b/>
          <w:sz w:val="22"/>
        </w:rPr>
        <w:sectPr w:rsidR="004E170C" w:rsidRPr="004E170C">
          <w:pgSz w:w="12240" w:h="15840"/>
          <w:pgMar w:top="1440" w:right="1440" w:bottom="1440" w:left="1440" w:header="720" w:footer="720" w:gutter="0"/>
          <w:cols w:space="720"/>
          <w:docGrid w:linePitch="360"/>
        </w:sectPr>
      </w:pPr>
    </w:p>
    <w:p w14:paraId="576887DC" w14:textId="77777777" w:rsidR="00D96B3B" w:rsidRDefault="00D96B3B" w:rsidP="00D96B3B">
      <w:pPr>
        <w:rPr>
          <w:b/>
          <w:szCs w:val="24"/>
        </w:rPr>
      </w:pPr>
      <w:r w:rsidRPr="00F066FE">
        <w:rPr>
          <w:b/>
          <w:szCs w:val="24"/>
          <w:u w:val="single"/>
        </w:rPr>
        <w:lastRenderedPageBreak/>
        <w:t>Discussion</w:t>
      </w:r>
      <w:r>
        <w:rPr>
          <w:b/>
          <w:szCs w:val="24"/>
        </w:rPr>
        <w:t xml:space="preserve">:  </w:t>
      </w:r>
    </w:p>
    <w:p w14:paraId="67F48BB2" w14:textId="55C89E5E" w:rsidR="004410AD" w:rsidRDefault="004410AD" w:rsidP="00D96B3B"/>
    <w:p w14:paraId="2E7C46E8" w14:textId="3F98E922" w:rsidR="004E4735" w:rsidRDefault="00F46BC8" w:rsidP="00857DF5">
      <w:r>
        <w:t xml:space="preserve">For a </w:t>
      </w:r>
      <w:r w:rsidR="00AB6E96">
        <w:t>red snapper state</w:t>
      </w:r>
      <w:r>
        <w:t xml:space="preserve"> management program</w:t>
      </w:r>
      <w:r w:rsidR="00AB6E96">
        <w:t xml:space="preserve"> to be enacted</w:t>
      </w:r>
      <w:r>
        <w:t xml:space="preserve">, a portion of the recreational sector ACL would need to be </w:t>
      </w:r>
      <w:r w:rsidR="00101258">
        <w:t>allocated to</w:t>
      </w:r>
      <w:r>
        <w:t xml:space="preserve"> that state.  T</w:t>
      </w:r>
      <w:r w:rsidR="004E4735">
        <w:t xml:space="preserve">he recreational sector ACL is currently divided into </w:t>
      </w:r>
      <w:r>
        <w:t xml:space="preserve">separate private angling and federal for-hire </w:t>
      </w:r>
      <w:r w:rsidR="004E4735">
        <w:t>component ACLs</w:t>
      </w:r>
      <w:r>
        <w:t>.  T</w:t>
      </w:r>
      <w:r w:rsidR="004E4735">
        <w:t xml:space="preserve">his action addresses how </w:t>
      </w:r>
      <w:r>
        <w:t xml:space="preserve">to apportion the </w:t>
      </w:r>
      <w:r w:rsidR="00101258">
        <w:t>total recreational ACL among the states</w:t>
      </w:r>
      <w:r w:rsidR="004E4735">
        <w:t xml:space="preserve">.  </w:t>
      </w:r>
      <w:r>
        <w:t xml:space="preserve">A state would establish its state management program through a </w:t>
      </w:r>
      <w:r w:rsidR="00AB6E96">
        <w:t>state-specific</w:t>
      </w:r>
      <w:r>
        <w:t xml:space="preserve"> plan amendment.  </w:t>
      </w:r>
      <w:r w:rsidR="004E4735">
        <w:t xml:space="preserve">For states that do not participate in state management, management </w:t>
      </w:r>
      <w:r w:rsidR="005C3F7A">
        <w:t xml:space="preserve">would continue with the remaining </w:t>
      </w:r>
      <w:r w:rsidR="00CC06AE">
        <w:t xml:space="preserve">private angling and federal for-hire </w:t>
      </w:r>
      <w:r w:rsidR="004E4735">
        <w:t>component</w:t>
      </w:r>
      <w:r w:rsidR="005C3F7A">
        <w:t xml:space="preserve"> ACL</w:t>
      </w:r>
      <w:r w:rsidR="004E4735">
        <w:t xml:space="preserve">s. </w:t>
      </w:r>
    </w:p>
    <w:p w14:paraId="2E49DD2B" w14:textId="6834A400" w:rsidR="001859D8" w:rsidRDefault="001859D8" w:rsidP="00857DF5"/>
    <w:p w14:paraId="1C583EB7" w14:textId="2520FD9D" w:rsidR="00D350FA" w:rsidRDefault="00D96B3B" w:rsidP="00857DF5">
      <w:r>
        <w:t xml:space="preserve">Allocation is an inherently controversial issue because a limited resource is divided among competing user groups, each of which benefits from receiving the largest portion possible. </w:t>
      </w:r>
      <w:r w:rsidR="00FF6039">
        <w:t xml:space="preserve"> </w:t>
      </w:r>
      <w:r>
        <w:t xml:space="preserve">In this action, the Council is determining </w:t>
      </w:r>
      <w:r w:rsidRPr="00200BE2">
        <w:rPr>
          <w:i/>
        </w:rPr>
        <w:t>the method</w:t>
      </w:r>
      <w:r>
        <w:t xml:space="preserve"> to calculate the </w:t>
      </w:r>
      <w:r w:rsidR="00101258">
        <w:t>allocation</w:t>
      </w:r>
      <w:r>
        <w:t xml:space="preserve">, not the </w:t>
      </w:r>
      <w:r w:rsidR="00200BE2">
        <w:t xml:space="preserve">actual </w:t>
      </w:r>
      <w:r>
        <w:t xml:space="preserve">percentage each </w:t>
      </w:r>
      <w:r w:rsidR="00FF6039">
        <w:t>state</w:t>
      </w:r>
      <w:r>
        <w:t xml:space="preserve"> would receive.  The percentages would change based on the data used in the calculation equation.</w:t>
      </w:r>
      <w:r w:rsidR="00FF6039">
        <w:t xml:space="preserve">  Additionally, t</w:t>
      </w:r>
      <w:r w:rsidR="002D6C0F">
        <w:t xml:space="preserve">he </w:t>
      </w:r>
      <w:r w:rsidR="0029217C">
        <w:t>landings</w:t>
      </w:r>
      <w:r w:rsidR="002D6C0F">
        <w:t xml:space="preserve"> are subject to high levels of uncertainty</w:t>
      </w:r>
      <w:r w:rsidR="002D6C0F" w:rsidRPr="00CB7606">
        <w:t xml:space="preserve">, especially for Mississippi, and should be </w:t>
      </w:r>
      <w:r w:rsidR="00101258">
        <w:t>evaluated with that in mind</w:t>
      </w:r>
      <w:r w:rsidR="002D6C0F" w:rsidRPr="00CB7606">
        <w:t xml:space="preserve">.  </w:t>
      </w:r>
      <w:r w:rsidR="00D350FA">
        <w:t>Regardless of the alternative selected, in some years, each state’s landings exceed</w:t>
      </w:r>
      <w:r w:rsidR="00200BE2">
        <w:t>ed</w:t>
      </w:r>
      <w:r w:rsidR="00D350FA">
        <w:t xml:space="preserve"> its average </w:t>
      </w:r>
      <w:r w:rsidR="00D350FA" w:rsidRPr="00DA3931">
        <w:t>landings (</w:t>
      </w:r>
      <w:r w:rsidR="00D350FA">
        <w:t>Appendix A).  This means that requiring a state with an active state management program to constrain its catches to a fixed percentage of the recreational sector ACL could restrict the fluctuations in annual landings that occur in some years.</w:t>
      </w:r>
    </w:p>
    <w:p w14:paraId="4C83C2AB" w14:textId="38B7210E" w:rsidR="00D96B3B" w:rsidRDefault="00D96B3B" w:rsidP="00857DF5">
      <w:r>
        <w:t xml:space="preserve">    </w:t>
      </w:r>
    </w:p>
    <w:p w14:paraId="7D76A6EA" w14:textId="7285FAA3" w:rsidR="0029217C" w:rsidRDefault="00D96B3B" w:rsidP="00D96B3B">
      <w:r w:rsidRPr="003440DB">
        <w:rPr>
          <w:b/>
        </w:rPr>
        <w:t>Alternative 1</w:t>
      </w:r>
      <w:r>
        <w:t xml:space="preserve"> (</w:t>
      </w:r>
      <w:r w:rsidRPr="00D14CE9">
        <w:t>No Action</w:t>
      </w:r>
      <w:r>
        <w:t xml:space="preserve">) would not apportion the recreational sector ACL among </w:t>
      </w:r>
      <w:r w:rsidR="009521D5">
        <w:t>the states</w:t>
      </w:r>
      <w:r>
        <w:t xml:space="preserve">.  </w:t>
      </w:r>
      <w:r w:rsidR="00200BE2">
        <w:t>M</w:t>
      </w:r>
      <w:r w:rsidR="004B48D9">
        <w:t xml:space="preserve">anagement of the private angling and for-hire components’ harvest of red snapper would continue </w:t>
      </w:r>
      <w:r w:rsidR="00200BE2">
        <w:t xml:space="preserve">separately </w:t>
      </w:r>
      <w:r w:rsidR="004B48D9">
        <w:t>throughout federal waters of the Gulf through 2022</w:t>
      </w:r>
      <w:r w:rsidR="00200BE2">
        <w:t>, and together thereafter</w:t>
      </w:r>
      <w:r w:rsidR="004B48D9">
        <w:t xml:space="preserve">.  </w:t>
      </w:r>
      <w:r>
        <w:t xml:space="preserve">Currently, the proportion of the total recreational landings made up by each </w:t>
      </w:r>
      <w:r w:rsidR="009521D5">
        <w:t>s</w:t>
      </w:r>
      <w:r>
        <w:t>tate varies from yea</w:t>
      </w:r>
      <w:r w:rsidR="00A47E15">
        <w:t>r to year</w:t>
      </w:r>
      <w:r w:rsidR="0029217C">
        <w:t xml:space="preserve">.  </w:t>
      </w:r>
      <w:r w:rsidR="0044229C">
        <w:t xml:space="preserve">Recreational landings by state from 1986 – 2015 are provided in Appendix A.  </w:t>
      </w:r>
      <w:r w:rsidR="00E32978">
        <w:t>T</w:t>
      </w:r>
      <w:r w:rsidR="0044229C">
        <w:t xml:space="preserve">ables are provided for </w:t>
      </w:r>
      <w:r w:rsidR="00E32978">
        <w:t xml:space="preserve">landings by </w:t>
      </w:r>
      <w:r w:rsidR="0044229C">
        <w:t>the recreational sector as a whole, the private angling component, and the federal for-hire component</w:t>
      </w:r>
      <w:r w:rsidR="0044229C" w:rsidRPr="0044229C">
        <w:t xml:space="preserve">.  </w:t>
      </w:r>
    </w:p>
    <w:p w14:paraId="3785D9AB" w14:textId="77777777" w:rsidR="00AD6C07" w:rsidRDefault="00AD6C07" w:rsidP="00D96B3B"/>
    <w:p w14:paraId="5050CF8C" w14:textId="77777777" w:rsidR="00AD6C07" w:rsidRDefault="00AD6C07" w:rsidP="00AD6C07">
      <w:pPr>
        <w:contextualSpacing/>
        <w:rPr>
          <w:szCs w:val="24"/>
        </w:rPr>
      </w:pPr>
      <w:r>
        <w:t xml:space="preserve">Landings from 2010 are excluded from all alternatives due to the </w:t>
      </w:r>
      <w:r w:rsidRPr="00D45EA3">
        <w:rPr>
          <w:i/>
        </w:rPr>
        <w:t>Deepwater Horizon</w:t>
      </w:r>
      <w:r>
        <w:t xml:space="preserve"> MC252 oil spill, which began in April 2010 prior to the opening of the 2010 recreational red snapper season.  Due to the complexity associated with assigning landings between components given the substantial fishery closures and the extended federal season, </w:t>
      </w:r>
      <w:r>
        <w:rPr>
          <w:szCs w:val="24"/>
        </w:rPr>
        <w:t>l</w:t>
      </w:r>
      <w:r w:rsidRPr="00FF6039">
        <w:rPr>
          <w:szCs w:val="24"/>
        </w:rPr>
        <w:t xml:space="preserve">andings from 2010 </w:t>
      </w:r>
      <w:r>
        <w:rPr>
          <w:szCs w:val="24"/>
        </w:rPr>
        <w:t>should be viewed with caution and are not included for any alternatives</w:t>
      </w:r>
      <w:r w:rsidRPr="00FF6039">
        <w:rPr>
          <w:szCs w:val="24"/>
        </w:rPr>
        <w:t xml:space="preserve">.  </w:t>
      </w:r>
      <w:r>
        <w:rPr>
          <w:szCs w:val="24"/>
        </w:rPr>
        <w:t xml:space="preserve">The Southeast Regional Office has excluded 2010 landings in all season projection analyses for similar reasons.  </w:t>
      </w:r>
    </w:p>
    <w:p w14:paraId="12E42B13" w14:textId="77777777" w:rsidR="0029217C" w:rsidRDefault="0029217C" w:rsidP="00D96B3B">
      <w:pPr>
        <w:rPr>
          <w:szCs w:val="24"/>
        </w:rPr>
      </w:pPr>
    </w:p>
    <w:p w14:paraId="120F572D" w14:textId="27B5F29A" w:rsidR="00AD6C07" w:rsidRDefault="00181DC3">
      <w:pPr>
        <w:rPr>
          <w:rFonts w:eastAsia="Times New Roman"/>
          <w:b/>
          <w:bCs/>
        </w:rPr>
      </w:pPr>
      <w:r w:rsidRPr="00073C5B">
        <w:rPr>
          <w:b/>
        </w:rPr>
        <w:t>Alternative</w:t>
      </w:r>
      <w:r w:rsidR="0029217C">
        <w:rPr>
          <w:b/>
        </w:rPr>
        <w:t xml:space="preserve"> </w:t>
      </w:r>
      <w:r w:rsidRPr="00073C5B">
        <w:rPr>
          <w:b/>
        </w:rPr>
        <w:t>2</w:t>
      </w:r>
      <w:r>
        <w:t xml:space="preserve"> </w:t>
      </w:r>
      <w:r w:rsidR="0029217C">
        <w:t xml:space="preserve">provides </w:t>
      </w:r>
      <w:r w:rsidR="00244DEC">
        <w:t>eight</w:t>
      </w:r>
      <w:r w:rsidR="0029217C">
        <w:t xml:space="preserve"> options</w:t>
      </w:r>
      <w:r>
        <w:t xml:space="preserve"> </w:t>
      </w:r>
      <w:r w:rsidR="0029217C">
        <w:t>to</w:t>
      </w:r>
      <w:r>
        <w:t xml:space="preserve"> apportion the recreational </w:t>
      </w:r>
      <w:r w:rsidR="0029217C">
        <w:t xml:space="preserve">sector </w:t>
      </w:r>
      <w:r>
        <w:t xml:space="preserve">ACL based on the average proportion of historical landings for </w:t>
      </w:r>
      <w:r w:rsidR="0029217C">
        <w:t>various time series</w:t>
      </w:r>
      <w:r w:rsidR="006F4615">
        <w:t xml:space="preserve"> that end in </w:t>
      </w:r>
      <w:r w:rsidR="00244DEC">
        <w:t xml:space="preserve">2009 and </w:t>
      </w:r>
      <w:r w:rsidR="006F4615">
        <w:t>2015</w:t>
      </w:r>
      <w:r w:rsidR="0029217C">
        <w:t xml:space="preserve">.  </w:t>
      </w:r>
      <w:r w:rsidR="00244DEC">
        <w:t xml:space="preserve">Landings from 2010 are excluded from all options.  </w:t>
      </w:r>
      <w:r w:rsidR="00E32978" w:rsidRPr="00E32978">
        <w:t>Table 2.2.</w:t>
      </w:r>
      <w:r w:rsidR="00E32978">
        <w:t>1</w:t>
      </w:r>
      <w:r w:rsidR="002C43ED">
        <w:t xml:space="preserve"> provides the</w:t>
      </w:r>
      <w:r w:rsidR="008E6DB4">
        <w:t xml:space="preserve"> resulting percentages </w:t>
      </w:r>
      <w:r w:rsidR="00AC5559">
        <w:t>from</w:t>
      </w:r>
      <w:r w:rsidR="009C1728">
        <w:t xml:space="preserve"> </w:t>
      </w:r>
      <w:r w:rsidR="00AC5559">
        <w:t xml:space="preserve">apportioning </w:t>
      </w:r>
      <w:r w:rsidR="009C1728">
        <w:t xml:space="preserve">the private angling component ACL </w:t>
      </w:r>
      <w:r w:rsidR="008E6DB4">
        <w:t>by state</w:t>
      </w:r>
      <w:r w:rsidR="002C43ED">
        <w:t xml:space="preserve">, which is 57.7% of the recreational sector ACL.  </w:t>
      </w:r>
      <w:r w:rsidR="00BB3C06">
        <w:t>In the table, t</w:t>
      </w:r>
      <w:r w:rsidR="00726637" w:rsidRPr="0032622B">
        <w:t>he sum of the state private angling ACLs for each alternative totals 100%</w:t>
      </w:r>
      <w:r w:rsidR="006F784E">
        <w:t xml:space="preserve"> of the private angling ACL</w:t>
      </w:r>
      <w:r w:rsidR="00726637">
        <w:t xml:space="preserve">.  </w:t>
      </w:r>
      <w:r w:rsidR="0029217C">
        <w:t xml:space="preserve">The federal for-hire component, with 42.3% of the recreational sector ACL, would remain under federal management. </w:t>
      </w:r>
      <w:r w:rsidR="00BB3C06">
        <w:t xml:space="preserve"> If Alternative 2 is selected in Action 1, Table 2.2.1 shows the resulting percentages of the private angling ACL that would become each state’s private angling component ACL</w:t>
      </w:r>
      <w:r w:rsidR="00D350FA">
        <w:t xml:space="preserve"> under an approved state management program</w:t>
      </w:r>
      <w:r w:rsidR="006F4615">
        <w:t xml:space="preserve"> under </w:t>
      </w:r>
      <w:r w:rsidR="006F4615" w:rsidRPr="006F4615">
        <w:rPr>
          <w:b/>
        </w:rPr>
        <w:t>Alternative 2</w:t>
      </w:r>
      <w:r w:rsidR="00BB3C06">
        <w:t>.</w:t>
      </w:r>
      <w:r w:rsidR="00244DEC">
        <w:t xml:space="preserve">  </w:t>
      </w:r>
      <w:r w:rsidR="0029217C">
        <w:t xml:space="preserve"> </w:t>
      </w:r>
      <w:r w:rsidR="002C43ED" w:rsidRPr="0029217C">
        <w:rPr>
          <w:highlight w:val="yellow"/>
        </w:rPr>
        <w:t xml:space="preserve">  </w:t>
      </w:r>
      <w:r w:rsidR="002C43ED">
        <w:t xml:space="preserve">    </w:t>
      </w:r>
      <w:bookmarkStart w:id="40" w:name="_Toc434320801"/>
      <w:r w:rsidR="00AD6C07">
        <w:rPr>
          <w:b/>
        </w:rPr>
        <w:br w:type="page"/>
      </w:r>
    </w:p>
    <w:p w14:paraId="4529AE83" w14:textId="762C06D7" w:rsidR="00244DEC" w:rsidRPr="002D6C0F" w:rsidRDefault="00E32978" w:rsidP="00244DEC">
      <w:pPr>
        <w:pStyle w:val="Tabletitle"/>
      </w:pPr>
      <w:bookmarkStart w:id="41" w:name="_Toc506214557"/>
      <w:r>
        <w:rPr>
          <w:b/>
        </w:rPr>
        <w:lastRenderedPageBreak/>
        <w:t>Table 2.2.1</w:t>
      </w:r>
      <w:r w:rsidR="009C207E" w:rsidRPr="002D6C0F">
        <w:rPr>
          <w:b/>
        </w:rPr>
        <w:t>.</w:t>
      </w:r>
      <w:r w:rsidR="009C207E" w:rsidRPr="002D6C0F">
        <w:t xml:space="preserve">  Resulting </w:t>
      </w:r>
      <w:r w:rsidR="002C43ED">
        <w:t>percentages</w:t>
      </w:r>
      <w:r w:rsidR="002C43ED" w:rsidRPr="002D6C0F">
        <w:t xml:space="preserve"> </w:t>
      </w:r>
      <w:r w:rsidR="009C207E" w:rsidRPr="002D6C0F">
        <w:t xml:space="preserve">of dividing the </w:t>
      </w:r>
      <w:r w:rsidR="009C207E" w:rsidRPr="00E32978">
        <w:t xml:space="preserve">private angling ACL </w:t>
      </w:r>
      <w:r w:rsidR="009C207E" w:rsidRPr="002D6C0F">
        <w:t xml:space="preserve">among the states based on historical landings time series of </w:t>
      </w:r>
      <w:r w:rsidR="009C207E" w:rsidRPr="0029217C">
        <w:rPr>
          <w:b/>
        </w:rPr>
        <w:t>Alternative 2</w:t>
      </w:r>
      <w:r w:rsidR="009C207E" w:rsidRPr="002D6C0F">
        <w:t xml:space="preserve">, </w:t>
      </w:r>
      <w:r w:rsidR="005C3F7A">
        <w:t>for</w:t>
      </w:r>
      <w:r w:rsidR="00DC6915">
        <w:t xml:space="preserve"> the</w:t>
      </w:r>
      <w:r w:rsidR="009C207E" w:rsidRPr="002D6C0F">
        <w:t xml:space="preserve"> </w:t>
      </w:r>
      <w:r w:rsidR="009C207E" w:rsidRPr="002D6C0F">
        <w:rPr>
          <w:b/>
          <w:i/>
        </w:rPr>
        <w:t>private angling component</w:t>
      </w:r>
      <w:r w:rsidR="009C207E">
        <w:t>, only</w:t>
      </w:r>
      <w:r w:rsidR="00200BE2">
        <w:t xml:space="preserve"> (Action 1, Alternative 2)</w:t>
      </w:r>
      <w:r w:rsidR="009C207E" w:rsidRPr="002D6C0F">
        <w:t xml:space="preserve">. </w:t>
      </w:r>
      <w:r w:rsidR="006F784E">
        <w:t xml:space="preserve"> Each row totals 100% of the private angling ACL.</w:t>
      </w:r>
      <w:bookmarkEnd w:id="41"/>
      <w:r w:rsidR="006F784E">
        <w:t xml:space="preserve"> </w:t>
      </w:r>
    </w:p>
    <w:tbl>
      <w:tblPr>
        <w:tblW w:w="7915" w:type="dxa"/>
        <w:jc w:val="center"/>
        <w:tblLook w:val="04A0" w:firstRow="1" w:lastRow="0" w:firstColumn="1" w:lastColumn="0" w:noHBand="0" w:noVBand="1"/>
      </w:tblPr>
      <w:tblGrid>
        <w:gridCol w:w="1255"/>
        <w:gridCol w:w="1980"/>
        <w:gridCol w:w="990"/>
        <w:gridCol w:w="990"/>
        <w:gridCol w:w="990"/>
        <w:gridCol w:w="900"/>
        <w:gridCol w:w="810"/>
      </w:tblGrid>
      <w:tr w:rsidR="00244DEC" w:rsidRPr="00367002" w14:paraId="4E2AF0FF" w14:textId="77777777" w:rsidTr="00035C3F">
        <w:trPr>
          <w:trHeight w:val="300"/>
          <w:jc w:val="center"/>
        </w:trPr>
        <w:tc>
          <w:tcPr>
            <w:tcW w:w="1255" w:type="dxa"/>
            <w:tcBorders>
              <w:top w:val="single" w:sz="4" w:space="0" w:color="auto"/>
              <w:left w:val="single" w:sz="4" w:space="0" w:color="auto"/>
              <w:bottom w:val="single" w:sz="4" w:space="0" w:color="auto"/>
              <w:right w:val="single" w:sz="4" w:space="0" w:color="auto"/>
            </w:tcBorders>
            <w:shd w:val="clear" w:color="000000" w:fill="DCE6F1"/>
            <w:noWrap/>
            <w:vAlign w:val="bottom"/>
            <w:hideMark/>
          </w:tcPr>
          <w:p w14:paraId="6B18B399" w14:textId="77777777" w:rsidR="00244DEC" w:rsidRPr="00367002" w:rsidRDefault="00244DEC" w:rsidP="00035C3F">
            <w:pPr>
              <w:jc w:val="center"/>
              <w:rPr>
                <w:rFonts w:eastAsia="Times New Roman"/>
                <w:b/>
                <w:bCs/>
                <w:color w:val="000000"/>
                <w:sz w:val="22"/>
              </w:rPr>
            </w:pPr>
            <w:r w:rsidRPr="00367002">
              <w:rPr>
                <w:rFonts w:eastAsia="Times New Roman"/>
                <w:b/>
                <w:bCs/>
                <w:color w:val="000000"/>
                <w:sz w:val="22"/>
              </w:rPr>
              <w:t>Option</w:t>
            </w:r>
          </w:p>
        </w:tc>
        <w:tc>
          <w:tcPr>
            <w:tcW w:w="1980" w:type="dxa"/>
            <w:tcBorders>
              <w:top w:val="single" w:sz="4" w:space="0" w:color="auto"/>
              <w:left w:val="nil"/>
              <w:bottom w:val="single" w:sz="4" w:space="0" w:color="auto"/>
              <w:right w:val="single" w:sz="4" w:space="0" w:color="auto"/>
            </w:tcBorders>
            <w:shd w:val="clear" w:color="000000" w:fill="DCE6F1"/>
            <w:noWrap/>
            <w:vAlign w:val="bottom"/>
            <w:hideMark/>
          </w:tcPr>
          <w:p w14:paraId="2DAEF6E2" w14:textId="77777777" w:rsidR="00244DEC" w:rsidRPr="00367002" w:rsidRDefault="00244DEC" w:rsidP="00035C3F">
            <w:pPr>
              <w:rPr>
                <w:rFonts w:eastAsia="Times New Roman"/>
                <w:b/>
                <w:bCs/>
                <w:color w:val="000000"/>
                <w:sz w:val="22"/>
              </w:rPr>
            </w:pPr>
            <w:r w:rsidRPr="00367002">
              <w:rPr>
                <w:rFonts w:eastAsia="Times New Roman"/>
                <w:b/>
                <w:bCs/>
                <w:color w:val="000000"/>
                <w:sz w:val="22"/>
              </w:rPr>
              <w:t>Time series</w:t>
            </w:r>
          </w:p>
        </w:tc>
        <w:tc>
          <w:tcPr>
            <w:tcW w:w="990" w:type="dxa"/>
            <w:tcBorders>
              <w:top w:val="single" w:sz="4" w:space="0" w:color="auto"/>
              <w:left w:val="nil"/>
              <w:bottom w:val="single" w:sz="4" w:space="0" w:color="auto"/>
              <w:right w:val="single" w:sz="4" w:space="0" w:color="auto"/>
            </w:tcBorders>
            <w:shd w:val="clear" w:color="000000" w:fill="DCE6F1"/>
            <w:noWrap/>
            <w:vAlign w:val="bottom"/>
            <w:hideMark/>
          </w:tcPr>
          <w:p w14:paraId="2C421126" w14:textId="77777777" w:rsidR="00244DEC" w:rsidRPr="00367002" w:rsidRDefault="00244DEC" w:rsidP="00035C3F">
            <w:pPr>
              <w:jc w:val="center"/>
              <w:rPr>
                <w:rFonts w:eastAsia="Times New Roman"/>
                <w:b/>
                <w:bCs/>
                <w:color w:val="000000"/>
                <w:sz w:val="22"/>
              </w:rPr>
            </w:pPr>
            <w:r w:rsidRPr="00367002">
              <w:rPr>
                <w:rFonts w:eastAsia="Times New Roman"/>
                <w:b/>
                <w:bCs/>
                <w:color w:val="000000"/>
                <w:sz w:val="22"/>
              </w:rPr>
              <w:t>AL</w:t>
            </w:r>
          </w:p>
        </w:tc>
        <w:tc>
          <w:tcPr>
            <w:tcW w:w="990" w:type="dxa"/>
            <w:tcBorders>
              <w:top w:val="single" w:sz="4" w:space="0" w:color="auto"/>
              <w:left w:val="nil"/>
              <w:bottom w:val="single" w:sz="4" w:space="0" w:color="auto"/>
              <w:right w:val="single" w:sz="4" w:space="0" w:color="auto"/>
            </w:tcBorders>
            <w:shd w:val="clear" w:color="000000" w:fill="DCE6F1"/>
            <w:noWrap/>
            <w:vAlign w:val="bottom"/>
            <w:hideMark/>
          </w:tcPr>
          <w:p w14:paraId="7D98987F" w14:textId="77777777" w:rsidR="00244DEC" w:rsidRPr="00367002" w:rsidRDefault="00244DEC" w:rsidP="00035C3F">
            <w:pPr>
              <w:jc w:val="center"/>
              <w:rPr>
                <w:rFonts w:eastAsia="Times New Roman"/>
                <w:b/>
                <w:bCs/>
                <w:color w:val="000000"/>
                <w:sz w:val="22"/>
              </w:rPr>
            </w:pPr>
            <w:r w:rsidRPr="00367002">
              <w:rPr>
                <w:rFonts w:eastAsia="Times New Roman"/>
                <w:b/>
                <w:bCs/>
                <w:color w:val="000000"/>
                <w:sz w:val="22"/>
              </w:rPr>
              <w:t>FL</w:t>
            </w:r>
          </w:p>
        </w:tc>
        <w:tc>
          <w:tcPr>
            <w:tcW w:w="990" w:type="dxa"/>
            <w:tcBorders>
              <w:top w:val="single" w:sz="4" w:space="0" w:color="auto"/>
              <w:left w:val="nil"/>
              <w:bottom w:val="single" w:sz="4" w:space="0" w:color="auto"/>
              <w:right w:val="single" w:sz="4" w:space="0" w:color="auto"/>
            </w:tcBorders>
            <w:shd w:val="clear" w:color="000000" w:fill="DCE6F1"/>
            <w:noWrap/>
            <w:vAlign w:val="bottom"/>
            <w:hideMark/>
          </w:tcPr>
          <w:p w14:paraId="621F3B18" w14:textId="77777777" w:rsidR="00244DEC" w:rsidRPr="00367002" w:rsidRDefault="00244DEC" w:rsidP="00035C3F">
            <w:pPr>
              <w:jc w:val="center"/>
              <w:rPr>
                <w:rFonts w:eastAsia="Times New Roman"/>
                <w:b/>
                <w:bCs/>
                <w:color w:val="000000"/>
                <w:sz w:val="22"/>
              </w:rPr>
            </w:pPr>
            <w:r w:rsidRPr="00367002">
              <w:rPr>
                <w:rFonts w:eastAsia="Times New Roman"/>
                <w:b/>
                <w:bCs/>
                <w:color w:val="000000"/>
                <w:sz w:val="22"/>
              </w:rPr>
              <w:t>LA</w:t>
            </w:r>
          </w:p>
        </w:tc>
        <w:tc>
          <w:tcPr>
            <w:tcW w:w="900" w:type="dxa"/>
            <w:tcBorders>
              <w:top w:val="single" w:sz="4" w:space="0" w:color="auto"/>
              <w:left w:val="nil"/>
              <w:bottom w:val="single" w:sz="4" w:space="0" w:color="auto"/>
              <w:right w:val="single" w:sz="4" w:space="0" w:color="auto"/>
            </w:tcBorders>
            <w:shd w:val="clear" w:color="000000" w:fill="DCE6F1"/>
            <w:noWrap/>
            <w:vAlign w:val="bottom"/>
            <w:hideMark/>
          </w:tcPr>
          <w:p w14:paraId="632AE467" w14:textId="77777777" w:rsidR="00244DEC" w:rsidRPr="00367002" w:rsidRDefault="00244DEC" w:rsidP="00035C3F">
            <w:pPr>
              <w:jc w:val="center"/>
              <w:rPr>
                <w:rFonts w:eastAsia="Times New Roman"/>
                <w:b/>
                <w:bCs/>
                <w:color w:val="000000"/>
                <w:sz w:val="22"/>
              </w:rPr>
            </w:pPr>
            <w:r w:rsidRPr="00367002">
              <w:rPr>
                <w:rFonts w:eastAsia="Times New Roman"/>
                <w:b/>
                <w:bCs/>
                <w:color w:val="000000"/>
                <w:sz w:val="22"/>
              </w:rPr>
              <w:t>MS</w:t>
            </w:r>
          </w:p>
        </w:tc>
        <w:tc>
          <w:tcPr>
            <w:tcW w:w="810" w:type="dxa"/>
            <w:tcBorders>
              <w:top w:val="single" w:sz="4" w:space="0" w:color="auto"/>
              <w:left w:val="nil"/>
              <w:bottom w:val="single" w:sz="4" w:space="0" w:color="auto"/>
              <w:right w:val="single" w:sz="4" w:space="0" w:color="auto"/>
            </w:tcBorders>
            <w:shd w:val="clear" w:color="000000" w:fill="DCE6F1"/>
            <w:noWrap/>
            <w:vAlign w:val="bottom"/>
            <w:hideMark/>
          </w:tcPr>
          <w:p w14:paraId="7F8937B4" w14:textId="77777777" w:rsidR="00244DEC" w:rsidRPr="00367002" w:rsidRDefault="00244DEC" w:rsidP="00035C3F">
            <w:pPr>
              <w:jc w:val="center"/>
              <w:rPr>
                <w:rFonts w:eastAsia="Times New Roman"/>
                <w:b/>
                <w:bCs/>
                <w:color w:val="000000"/>
                <w:sz w:val="22"/>
              </w:rPr>
            </w:pPr>
            <w:r w:rsidRPr="00367002">
              <w:rPr>
                <w:rFonts w:eastAsia="Times New Roman"/>
                <w:b/>
                <w:bCs/>
                <w:color w:val="000000"/>
                <w:sz w:val="22"/>
              </w:rPr>
              <w:t>TX</w:t>
            </w:r>
          </w:p>
        </w:tc>
      </w:tr>
      <w:tr w:rsidR="00244DEC" w:rsidRPr="00367002" w14:paraId="7FEB6EA4" w14:textId="77777777" w:rsidTr="00035C3F">
        <w:trPr>
          <w:trHeight w:val="300"/>
          <w:jc w:val="center"/>
        </w:trPr>
        <w:tc>
          <w:tcPr>
            <w:tcW w:w="1255" w:type="dxa"/>
            <w:tcBorders>
              <w:top w:val="nil"/>
              <w:left w:val="single" w:sz="4" w:space="0" w:color="auto"/>
              <w:bottom w:val="single" w:sz="4" w:space="0" w:color="auto"/>
              <w:right w:val="single" w:sz="4" w:space="0" w:color="auto"/>
            </w:tcBorders>
            <w:shd w:val="clear" w:color="000000" w:fill="DCE6F1"/>
            <w:noWrap/>
            <w:vAlign w:val="bottom"/>
            <w:hideMark/>
          </w:tcPr>
          <w:p w14:paraId="606C432C" w14:textId="77777777" w:rsidR="00244DEC" w:rsidRPr="00367002" w:rsidRDefault="00244DEC" w:rsidP="00035C3F">
            <w:pPr>
              <w:jc w:val="center"/>
              <w:rPr>
                <w:rFonts w:eastAsia="Times New Roman"/>
                <w:b/>
                <w:bCs/>
                <w:color w:val="000000"/>
                <w:sz w:val="22"/>
              </w:rPr>
            </w:pPr>
            <w:r w:rsidRPr="00367002">
              <w:rPr>
                <w:rFonts w:eastAsia="Times New Roman"/>
                <w:b/>
                <w:bCs/>
                <w:color w:val="000000"/>
                <w:sz w:val="22"/>
              </w:rPr>
              <w:t>2a</w:t>
            </w:r>
          </w:p>
        </w:tc>
        <w:tc>
          <w:tcPr>
            <w:tcW w:w="1980" w:type="dxa"/>
            <w:tcBorders>
              <w:top w:val="nil"/>
              <w:left w:val="nil"/>
              <w:bottom w:val="single" w:sz="4" w:space="0" w:color="auto"/>
              <w:right w:val="single" w:sz="4" w:space="0" w:color="auto"/>
            </w:tcBorders>
            <w:shd w:val="clear" w:color="auto" w:fill="auto"/>
            <w:noWrap/>
            <w:vAlign w:val="bottom"/>
            <w:hideMark/>
          </w:tcPr>
          <w:p w14:paraId="3459D556" w14:textId="77777777" w:rsidR="00244DEC" w:rsidRPr="00367002" w:rsidRDefault="00244DEC" w:rsidP="00035C3F">
            <w:pPr>
              <w:rPr>
                <w:rFonts w:eastAsia="Times New Roman"/>
                <w:color w:val="000000"/>
                <w:sz w:val="22"/>
              </w:rPr>
            </w:pPr>
            <w:r w:rsidRPr="00367002">
              <w:rPr>
                <w:rFonts w:eastAsia="Times New Roman"/>
                <w:color w:val="000000"/>
                <w:sz w:val="22"/>
              </w:rPr>
              <w:t>1986-2009</w:t>
            </w:r>
          </w:p>
        </w:tc>
        <w:tc>
          <w:tcPr>
            <w:tcW w:w="990" w:type="dxa"/>
            <w:tcBorders>
              <w:top w:val="nil"/>
              <w:left w:val="nil"/>
              <w:bottom w:val="single" w:sz="4" w:space="0" w:color="auto"/>
              <w:right w:val="single" w:sz="4" w:space="0" w:color="auto"/>
            </w:tcBorders>
            <w:shd w:val="clear" w:color="auto" w:fill="auto"/>
            <w:noWrap/>
            <w:vAlign w:val="bottom"/>
            <w:hideMark/>
          </w:tcPr>
          <w:p w14:paraId="755A22B9" w14:textId="77777777" w:rsidR="00244DEC" w:rsidRPr="00367002" w:rsidRDefault="00244DEC" w:rsidP="00035C3F">
            <w:pPr>
              <w:jc w:val="right"/>
              <w:rPr>
                <w:rFonts w:eastAsia="Times New Roman"/>
                <w:color w:val="000000"/>
                <w:sz w:val="22"/>
              </w:rPr>
            </w:pPr>
            <w:r w:rsidRPr="00367002">
              <w:rPr>
                <w:rFonts w:eastAsia="Times New Roman"/>
                <w:color w:val="000000"/>
                <w:sz w:val="22"/>
              </w:rPr>
              <w:t>33.92%</w:t>
            </w:r>
          </w:p>
        </w:tc>
        <w:tc>
          <w:tcPr>
            <w:tcW w:w="990" w:type="dxa"/>
            <w:tcBorders>
              <w:top w:val="nil"/>
              <w:left w:val="nil"/>
              <w:bottom w:val="single" w:sz="4" w:space="0" w:color="auto"/>
              <w:right w:val="single" w:sz="4" w:space="0" w:color="auto"/>
            </w:tcBorders>
            <w:shd w:val="clear" w:color="auto" w:fill="auto"/>
            <w:noWrap/>
            <w:vAlign w:val="bottom"/>
            <w:hideMark/>
          </w:tcPr>
          <w:p w14:paraId="1DF31549" w14:textId="77777777" w:rsidR="00244DEC" w:rsidRPr="00367002" w:rsidRDefault="00244DEC" w:rsidP="00035C3F">
            <w:pPr>
              <w:jc w:val="right"/>
              <w:rPr>
                <w:rFonts w:eastAsia="Times New Roman"/>
                <w:color w:val="000000"/>
                <w:sz w:val="22"/>
              </w:rPr>
            </w:pPr>
            <w:r w:rsidRPr="00367002">
              <w:rPr>
                <w:rFonts w:eastAsia="Times New Roman"/>
                <w:color w:val="000000"/>
                <w:sz w:val="22"/>
              </w:rPr>
              <w:t>27.67%</w:t>
            </w:r>
          </w:p>
        </w:tc>
        <w:tc>
          <w:tcPr>
            <w:tcW w:w="990" w:type="dxa"/>
            <w:tcBorders>
              <w:top w:val="nil"/>
              <w:left w:val="nil"/>
              <w:bottom w:val="single" w:sz="4" w:space="0" w:color="auto"/>
              <w:right w:val="single" w:sz="4" w:space="0" w:color="auto"/>
            </w:tcBorders>
            <w:shd w:val="clear" w:color="auto" w:fill="auto"/>
            <w:noWrap/>
            <w:vAlign w:val="bottom"/>
            <w:hideMark/>
          </w:tcPr>
          <w:p w14:paraId="11845196" w14:textId="77777777" w:rsidR="00244DEC" w:rsidRPr="00367002" w:rsidRDefault="00244DEC" w:rsidP="00035C3F">
            <w:pPr>
              <w:jc w:val="right"/>
              <w:rPr>
                <w:rFonts w:eastAsia="Times New Roman"/>
                <w:color w:val="000000"/>
                <w:sz w:val="22"/>
              </w:rPr>
            </w:pPr>
            <w:r w:rsidRPr="00367002">
              <w:rPr>
                <w:rFonts w:eastAsia="Times New Roman"/>
                <w:color w:val="000000"/>
                <w:sz w:val="22"/>
              </w:rPr>
              <w:t>21.84%</w:t>
            </w:r>
          </w:p>
        </w:tc>
        <w:tc>
          <w:tcPr>
            <w:tcW w:w="900" w:type="dxa"/>
            <w:tcBorders>
              <w:top w:val="nil"/>
              <w:left w:val="nil"/>
              <w:bottom w:val="single" w:sz="4" w:space="0" w:color="auto"/>
              <w:right w:val="single" w:sz="4" w:space="0" w:color="auto"/>
            </w:tcBorders>
            <w:shd w:val="clear" w:color="auto" w:fill="auto"/>
            <w:noWrap/>
            <w:vAlign w:val="bottom"/>
            <w:hideMark/>
          </w:tcPr>
          <w:p w14:paraId="1C3AA696" w14:textId="77777777" w:rsidR="00244DEC" w:rsidRPr="00367002" w:rsidRDefault="00244DEC" w:rsidP="00035C3F">
            <w:pPr>
              <w:jc w:val="right"/>
              <w:rPr>
                <w:rFonts w:eastAsia="Times New Roman"/>
                <w:color w:val="000000"/>
                <w:sz w:val="22"/>
              </w:rPr>
            </w:pPr>
            <w:r w:rsidRPr="00367002">
              <w:rPr>
                <w:rFonts w:eastAsia="Times New Roman"/>
                <w:color w:val="000000"/>
                <w:sz w:val="22"/>
              </w:rPr>
              <w:t>8.98%</w:t>
            </w:r>
          </w:p>
        </w:tc>
        <w:tc>
          <w:tcPr>
            <w:tcW w:w="810" w:type="dxa"/>
            <w:tcBorders>
              <w:top w:val="nil"/>
              <w:left w:val="nil"/>
              <w:bottom w:val="single" w:sz="4" w:space="0" w:color="auto"/>
              <w:right w:val="single" w:sz="4" w:space="0" w:color="auto"/>
            </w:tcBorders>
            <w:shd w:val="clear" w:color="auto" w:fill="auto"/>
            <w:noWrap/>
            <w:vAlign w:val="bottom"/>
            <w:hideMark/>
          </w:tcPr>
          <w:p w14:paraId="111579B9" w14:textId="77777777" w:rsidR="00244DEC" w:rsidRPr="00367002" w:rsidRDefault="00244DEC" w:rsidP="00035C3F">
            <w:pPr>
              <w:jc w:val="right"/>
              <w:rPr>
                <w:rFonts w:eastAsia="Times New Roman"/>
                <w:color w:val="000000"/>
                <w:sz w:val="22"/>
              </w:rPr>
            </w:pPr>
            <w:r w:rsidRPr="00367002">
              <w:rPr>
                <w:rFonts w:eastAsia="Times New Roman"/>
                <w:color w:val="000000"/>
                <w:sz w:val="22"/>
              </w:rPr>
              <w:t>7.60%</w:t>
            </w:r>
          </w:p>
        </w:tc>
      </w:tr>
      <w:tr w:rsidR="00244DEC" w:rsidRPr="00367002" w14:paraId="1431E6AA" w14:textId="77777777" w:rsidTr="00035C3F">
        <w:trPr>
          <w:trHeight w:val="300"/>
          <w:jc w:val="center"/>
        </w:trPr>
        <w:tc>
          <w:tcPr>
            <w:tcW w:w="1255" w:type="dxa"/>
            <w:tcBorders>
              <w:top w:val="nil"/>
              <w:left w:val="single" w:sz="4" w:space="0" w:color="auto"/>
              <w:bottom w:val="single" w:sz="4" w:space="0" w:color="auto"/>
              <w:right w:val="single" w:sz="4" w:space="0" w:color="auto"/>
            </w:tcBorders>
            <w:shd w:val="clear" w:color="000000" w:fill="DCE6F1"/>
            <w:noWrap/>
            <w:vAlign w:val="bottom"/>
            <w:hideMark/>
          </w:tcPr>
          <w:p w14:paraId="060091E0" w14:textId="77777777" w:rsidR="00244DEC" w:rsidRPr="00367002" w:rsidRDefault="00244DEC" w:rsidP="00035C3F">
            <w:pPr>
              <w:jc w:val="center"/>
              <w:rPr>
                <w:rFonts w:eastAsia="Times New Roman"/>
                <w:b/>
                <w:bCs/>
                <w:color w:val="000000"/>
                <w:sz w:val="22"/>
              </w:rPr>
            </w:pPr>
            <w:r w:rsidRPr="00367002">
              <w:rPr>
                <w:rFonts w:eastAsia="Times New Roman"/>
                <w:b/>
                <w:bCs/>
                <w:color w:val="000000"/>
                <w:sz w:val="22"/>
              </w:rPr>
              <w:t>2b</w:t>
            </w:r>
          </w:p>
        </w:tc>
        <w:tc>
          <w:tcPr>
            <w:tcW w:w="1980" w:type="dxa"/>
            <w:tcBorders>
              <w:top w:val="nil"/>
              <w:left w:val="nil"/>
              <w:bottom w:val="single" w:sz="4" w:space="0" w:color="auto"/>
              <w:right w:val="single" w:sz="4" w:space="0" w:color="auto"/>
            </w:tcBorders>
            <w:shd w:val="clear" w:color="auto" w:fill="auto"/>
            <w:noWrap/>
            <w:vAlign w:val="bottom"/>
            <w:hideMark/>
          </w:tcPr>
          <w:p w14:paraId="5EE9016F" w14:textId="77777777" w:rsidR="00244DEC" w:rsidRPr="00367002" w:rsidRDefault="00244DEC" w:rsidP="00035C3F">
            <w:pPr>
              <w:rPr>
                <w:rFonts w:eastAsia="Times New Roman"/>
                <w:color w:val="000000"/>
                <w:sz w:val="22"/>
              </w:rPr>
            </w:pPr>
            <w:r w:rsidRPr="00367002">
              <w:rPr>
                <w:rFonts w:eastAsia="Times New Roman"/>
                <w:color w:val="000000"/>
                <w:sz w:val="22"/>
              </w:rPr>
              <w:t>1986-2015</w:t>
            </w:r>
          </w:p>
        </w:tc>
        <w:tc>
          <w:tcPr>
            <w:tcW w:w="990" w:type="dxa"/>
            <w:tcBorders>
              <w:top w:val="nil"/>
              <w:left w:val="nil"/>
              <w:bottom w:val="single" w:sz="4" w:space="0" w:color="auto"/>
              <w:right w:val="single" w:sz="4" w:space="0" w:color="auto"/>
            </w:tcBorders>
            <w:shd w:val="clear" w:color="auto" w:fill="auto"/>
            <w:noWrap/>
            <w:vAlign w:val="bottom"/>
            <w:hideMark/>
          </w:tcPr>
          <w:p w14:paraId="2BE8EEF8" w14:textId="77777777" w:rsidR="00244DEC" w:rsidRPr="00367002" w:rsidRDefault="00244DEC" w:rsidP="00035C3F">
            <w:pPr>
              <w:jc w:val="right"/>
              <w:rPr>
                <w:rFonts w:eastAsia="Times New Roman"/>
                <w:color w:val="000000"/>
                <w:sz w:val="22"/>
              </w:rPr>
            </w:pPr>
            <w:r w:rsidRPr="00367002">
              <w:rPr>
                <w:rFonts w:eastAsia="Times New Roman"/>
                <w:color w:val="000000"/>
                <w:sz w:val="22"/>
              </w:rPr>
              <w:t>35.96%</w:t>
            </w:r>
          </w:p>
        </w:tc>
        <w:tc>
          <w:tcPr>
            <w:tcW w:w="990" w:type="dxa"/>
            <w:tcBorders>
              <w:top w:val="nil"/>
              <w:left w:val="nil"/>
              <w:bottom w:val="single" w:sz="4" w:space="0" w:color="auto"/>
              <w:right w:val="single" w:sz="4" w:space="0" w:color="auto"/>
            </w:tcBorders>
            <w:shd w:val="clear" w:color="auto" w:fill="auto"/>
            <w:noWrap/>
            <w:vAlign w:val="bottom"/>
            <w:hideMark/>
          </w:tcPr>
          <w:p w14:paraId="22246C4C" w14:textId="77777777" w:rsidR="00244DEC" w:rsidRPr="00367002" w:rsidRDefault="00244DEC" w:rsidP="00035C3F">
            <w:pPr>
              <w:jc w:val="right"/>
              <w:rPr>
                <w:rFonts w:eastAsia="Times New Roman"/>
                <w:color w:val="000000"/>
                <w:sz w:val="22"/>
              </w:rPr>
            </w:pPr>
            <w:r w:rsidRPr="00367002">
              <w:rPr>
                <w:rFonts w:eastAsia="Times New Roman"/>
                <w:color w:val="000000"/>
                <w:sz w:val="22"/>
              </w:rPr>
              <w:t>28.07%</w:t>
            </w:r>
          </w:p>
        </w:tc>
        <w:tc>
          <w:tcPr>
            <w:tcW w:w="990" w:type="dxa"/>
            <w:tcBorders>
              <w:top w:val="nil"/>
              <w:left w:val="nil"/>
              <w:bottom w:val="single" w:sz="4" w:space="0" w:color="auto"/>
              <w:right w:val="single" w:sz="4" w:space="0" w:color="auto"/>
            </w:tcBorders>
            <w:shd w:val="clear" w:color="auto" w:fill="auto"/>
            <w:noWrap/>
            <w:vAlign w:val="bottom"/>
            <w:hideMark/>
          </w:tcPr>
          <w:p w14:paraId="6A5B6F08" w14:textId="77777777" w:rsidR="00244DEC" w:rsidRPr="00367002" w:rsidRDefault="00244DEC" w:rsidP="00035C3F">
            <w:pPr>
              <w:jc w:val="right"/>
              <w:rPr>
                <w:rFonts w:eastAsia="Times New Roman"/>
                <w:color w:val="000000"/>
                <w:sz w:val="22"/>
              </w:rPr>
            </w:pPr>
            <w:r w:rsidRPr="00367002">
              <w:rPr>
                <w:rFonts w:eastAsia="Times New Roman"/>
                <w:color w:val="000000"/>
                <w:sz w:val="22"/>
              </w:rPr>
              <w:t>20.98%</w:t>
            </w:r>
          </w:p>
        </w:tc>
        <w:tc>
          <w:tcPr>
            <w:tcW w:w="900" w:type="dxa"/>
            <w:tcBorders>
              <w:top w:val="nil"/>
              <w:left w:val="nil"/>
              <w:bottom w:val="single" w:sz="4" w:space="0" w:color="auto"/>
              <w:right w:val="single" w:sz="4" w:space="0" w:color="auto"/>
            </w:tcBorders>
            <w:shd w:val="clear" w:color="auto" w:fill="auto"/>
            <w:noWrap/>
            <w:vAlign w:val="bottom"/>
            <w:hideMark/>
          </w:tcPr>
          <w:p w14:paraId="50BF746D" w14:textId="77777777" w:rsidR="00244DEC" w:rsidRPr="00367002" w:rsidRDefault="00244DEC" w:rsidP="00035C3F">
            <w:pPr>
              <w:jc w:val="right"/>
              <w:rPr>
                <w:rFonts w:eastAsia="Times New Roman"/>
                <w:color w:val="000000"/>
                <w:sz w:val="22"/>
              </w:rPr>
            </w:pPr>
            <w:r w:rsidRPr="00367002">
              <w:rPr>
                <w:rFonts w:eastAsia="Times New Roman"/>
                <w:color w:val="000000"/>
                <w:sz w:val="22"/>
              </w:rPr>
              <w:t>7.93%</w:t>
            </w:r>
          </w:p>
        </w:tc>
        <w:tc>
          <w:tcPr>
            <w:tcW w:w="810" w:type="dxa"/>
            <w:tcBorders>
              <w:top w:val="nil"/>
              <w:left w:val="nil"/>
              <w:bottom w:val="single" w:sz="4" w:space="0" w:color="auto"/>
              <w:right w:val="single" w:sz="4" w:space="0" w:color="auto"/>
            </w:tcBorders>
            <w:shd w:val="clear" w:color="auto" w:fill="auto"/>
            <w:noWrap/>
            <w:vAlign w:val="bottom"/>
            <w:hideMark/>
          </w:tcPr>
          <w:p w14:paraId="5BE2505D" w14:textId="77777777" w:rsidR="00244DEC" w:rsidRPr="00367002" w:rsidRDefault="00244DEC" w:rsidP="00035C3F">
            <w:pPr>
              <w:jc w:val="right"/>
              <w:rPr>
                <w:rFonts w:eastAsia="Times New Roman"/>
                <w:color w:val="000000"/>
                <w:sz w:val="22"/>
              </w:rPr>
            </w:pPr>
            <w:r w:rsidRPr="00367002">
              <w:rPr>
                <w:rFonts w:eastAsia="Times New Roman"/>
                <w:color w:val="000000"/>
                <w:sz w:val="22"/>
              </w:rPr>
              <w:t>7.06%</w:t>
            </w:r>
          </w:p>
        </w:tc>
      </w:tr>
      <w:tr w:rsidR="00244DEC" w:rsidRPr="00367002" w14:paraId="560C617B" w14:textId="77777777" w:rsidTr="00035C3F">
        <w:trPr>
          <w:trHeight w:val="300"/>
          <w:jc w:val="center"/>
        </w:trPr>
        <w:tc>
          <w:tcPr>
            <w:tcW w:w="1255" w:type="dxa"/>
            <w:tcBorders>
              <w:top w:val="nil"/>
              <w:left w:val="single" w:sz="4" w:space="0" w:color="auto"/>
              <w:bottom w:val="single" w:sz="4" w:space="0" w:color="auto"/>
              <w:right w:val="single" w:sz="4" w:space="0" w:color="auto"/>
            </w:tcBorders>
            <w:shd w:val="clear" w:color="000000" w:fill="DCE6F1"/>
            <w:noWrap/>
            <w:vAlign w:val="bottom"/>
            <w:hideMark/>
          </w:tcPr>
          <w:p w14:paraId="596ACA4B" w14:textId="77777777" w:rsidR="00244DEC" w:rsidRPr="00367002" w:rsidRDefault="00244DEC" w:rsidP="00035C3F">
            <w:pPr>
              <w:jc w:val="center"/>
              <w:rPr>
                <w:rFonts w:eastAsia="Times New Roman"/>
                <w:b/>
                <w:bCs/>
                <w:color w:val="000000"/>
                <w:sz w:val="22"/>
              </w:rPr>
            </w:pPr>
            <w:r w:rsidRPr="00367002">
              <w:rPr>
                <w:rFonts w:eastAsia="Times New Roman"/>
                <w:b/>
                <w:bCs/>
                <w:color w:val="000000"/>
                <w:sz w:val="22"/>
              </w:rPr>
              <w:t>2c</w:t>
            </w:r>
          </w:p>
        </w:tc>
        <w:tc>
          <w:tcPr>
            <w:tcW w:w="1980" w:type="dxa"/>
            <w:tcBorders>
              <w:top w:val="nil"/>
              <w:left w:val="nil"/>
              <w:bottom w:val="single" w:sz="4" w:space="0" w:color="auto"/>
              <w:right w:val="single" w:sz="4" w:space="0" w:color="auto"/>
            </w:tcBorders>
            <w:shd w:val="clear" w:color="auto" w:fill="auto"/>
            <w:noWrap/>
            <w:vAlign w:val="bottom"/>
            <w:hideMark/>
          </w:tcPr>
          <w:p w14:paraId="70DF8479" w14:textId="77777777" w:rsidR="00244DEC" w:rsidRPr="00367002" w:rsidRDefault="00244DEC" w:rsidP="00035C3F">
            <w:pPr>
              <w:rPr>
                <w:rFonts w:eastAsia="Times New Roman"/>
                <w:color w:val="000000"/>
                <w:sz w:val="22"/>
              </w:rPr>
            </w:pPr>
            <w:r w:rsidRPr="00367002">
              <w:rPr>
                <w:rFonts w:eastAsia="Times New Roman"/>
                <w:color w:val="000000"/>
                <w:sz w:val="22"/>
              </w:rPr>
              <w:t>1996-2009</w:t>
            </w:r>
          </w:p>
        </w:tc>
        <w:tc>
          <w:tcPr>
            <w:tcW w:w="990" w:type="dxa"/>
            <w:tcBorders>
              <w:top w:val="nil"/>
              <w:left w:val="nil"/>
              <w:bottom w:val="single" w:sz="4" w:space="0" w:color="auto"/>
              <w:right w:val="single" w:sz="4" w:space="0" w:color="auto"/>
            </w:tcBorders>
            <w:shd w:val="clear" w:color="auto" w:fill="auto"/>
            <w:noWrap/>
            <w:vAlign w:val="bottom"/>
            <w:hideMark/>
          </w:tcPr>
          <w:p w14:paraId="49E9FF02" w14:textId="77777777" w:rsidR="00244DEC" w:rsidRPr="00367002" w:rsidRDefault="00244DEC" w:rsidP="00035C3F">
            <w:pPr>
              <w:jc w:val="right"/>
              <w:rPr>
                <w:rFonts w:eastAsia="Times New Roman"/>
                <w:color w:val="000000"/>
                <w:sz w:val="22"/>
              </w:rPr>
            </w:pPr>
            <w:r w:rsidRPr="00367002">
              <w:rPr>
                <w:rFonts w:eastAsia="Times New Roman"/>
                <w:color w:val="000000"/>
                <w:sz w:val="22"/>
              </w:rPr>
              <w:t>35.88%</w:t>
            </w:r>
          </w:p>
        </w:tc>
        <w:tc>
          <w:tcPr>
            <w:tcW w:w="990" w:type="dxa"/>
            <w:tcBorders>
              <w:top w:val="nil"/>
              <w:left w:val="nil"/>
              <w:bottom w:val="single" w:sz="4" w:space="0" w:color="auto"/>
              <w:right w:val="single" w:sz="4" w:space="0" w:color="auto"/>
            </w:tcBorders>
            <w:shd w:val="clear" w:color="auto" w:fill="auto"/>
            <w:noWrap/>
            <w:vAlign w:val="bottom"/>
            <w:hideMark/>
          </w:tcPr>
          <w:p w14:paraId="30E8BCAE" w14:textId="77777777" w:rsidR="00244DEC" w:rsidRPr="00367002" w:rsidRDefault="00244DEC" w:rsidP="00035C3F">
            <w:pPr>
              <w:jc w:val="right"/>
              <w:rPr>
                <w:rFonts w:eastAsia="Times New Roman"/>
                <w:color w:val="000000"/>
                <w:sz w:val="22"/>
              </w:rPr>
            </w:pPr>
            <w:r w:rsidRPr="00367002">
              <w:rPr>
                <w:rFonts w:eastAsia="Times New Roman"/>
                <w:color w:val="000000"/>
                <w:sz w:val="22"/>
              </w:rPr>
              <w:t>34.97%</w:t>
            </w:r>
          </w:p>
        </w:tc>
        <w:tc>
          <w:tcPr>
            <w:tcW w:w="990" w:type="dxa"/>
            <w:tcBorders>
              <w:top w:val="nil"/>
              <w:left w:val="nil"/>
              <w:bottom w:val="single" w:sz="4" w:space="0" w:color="auto"/>
              <w:right w:val="single" w:sz="4" w:space="0" w:color="auto"/>
            </w:tcBorders>
            <w:shd w:val="clear" w:color="auto" w:fill="auto"/>
            <w:noWrap/>
            <w:vAlign w:val="bottom"/>
            <w:hideMark/>
          </w:tcPr>
          <w:p w14:paraId="6B9B2797" w14:textId="77777777" w:rsidR="00244DEC" w:rsidRPr="00367002" w:rsidRDefault="00244DEC" w:rsidP="00035C3F">
            <w:pPr>
              <w:jc w:val="right"/>
              <w:rPr>
                <w:rFonts w:eastAsia="Times New Roman"/>
                <w:color w:val="000000"/>
                <w:sz w:val="22"/>
              </w:rPr>
            </w:pPr>
            <w:r w:rsidRPr="00367002">
              <w:rPr>
                <w:rFonts w:eastAsia="Times New Roman"/>
                <w:color w:val="000000"/>
                <w:sz w:val="22"/>
              </w:rPr>
              <w:t>16.59%</w:t>
            </w:r>
          </w:p>
        </w:tc>
        <w:tc>
          <w:tcPr>
            <w:tcW w:w="900" w:type="dxa"/>
            <w:tcBorders>
              <w:top w:val="nil"/>
              <w:left w:val="nil"/>
              <w:bottom w:val="single" w:sz="4" w:space="0" w:color="auto"/>
              <w:right w:val="single" w:sz="4" w:space="0" w:color="auto"/>
            </w:tcBorders>
            <w:shd w:val="clear" w:color="auto" w:fill="auto"/>
            <w:noWrap/>
            <w:vAlign w:val="bottom"/>
            <w:hideMark/>
          </w:tcPr>
          <w:p w14:paraId="3A4AB787" w14:textId="77777777" w:rsidR="00244DEC" w:rsidRPr="00367002" w:rsidRDefault="00244DEC" w:rsidP="00035C3F">
            <w:pPr>
              <w:jc w:val="right"/>
              <w:rPr>
                <w:rFonts w:eastAsia="Times New Roman"/>
                <w:color w:val="000000"/>
                <w:sz w:val="22"/>
              </w:rPr>
            </w:pPr>
            <w:r w:rsidRPr="00367002">
              <w:rPr>
                <w:rFonts w:eastAsia="Times New Roman"/>
                <w:color w:val="000000"/>
                <w:sz w:val="22"/>
              </w:rPr>
              <w:t>5.11%</w:t>
            </w:r>
          </w:p>
        </w:tc>
        <w:tc>
          <w:tcPr>
            <w:tcW w:w="810" w:type="dxa"/>
            <w:tcBorders>
              <w:top w:val="nil"/>
              <w:left w:val="nil"/>
              <w:bottom w:val="single" w:sz="4" w:space="0" w:color="auto"/>
              <w:right w:val="single" w:sz="4" w:space="0" w:color="auto"/>
            </w:tcBorders>
            <w:shd w:val="clear" w:color="auto" w:fill="auto"/>
            <w:noWrap/>
            <w:vAlign w:val="bottom"/>
            <w:hideMark/>
          </w:tcPr>
          <w:p w14:paraId="5F6F90A1" w14:textId="77777777" w:rsidR="00244DEC" w:rsidRPr="00367002" w:rsidRDefault="00244DEC" w:rsidP="00035C3F">
            <w:pPr>
              <w:jc w:val="right"/>
              <w:rPr>
                <w:rFonts w:eastAsia="Times New Roman"/>
                <w:color w:val="000000"/>
                <w:sz w:val="22"/>
              </w:rPr>
            </w:pPr>
            <w:r w:rsidRPr="00367002">
              <w:rPr>
                <w:rFonts w:eastAsia="Times New Roman"/>
                <w:color w:val="000000"/>
                <w:sz w:val="22"/>
              </w:rPr>
              <w:t>7.46%</w:t>
            </w:r>
          </w:p>
        </w:tc>
      </w:tr>
      <w:tr w:rsidR="00244DEC" w:rsidRPr="00367002" w14:paraId="55D1C2C8" w14:textId="77777777" w:rsidTr="00035C3F">
        <w:trPr>
          <w:trHeight w:val="300"/>
          <w:jc w:val="center"/>
        </w:trPr>
        <w:tc>
          <w:tcPr>
            <w:tcW w:w="1255" w:type="dxa"/>
            <w:tcBorders>
              <w:top w:val="nil"/>
              <w:left w:val="single" w:sz="4" w:space="0" w:color="auto"/>
              <w:bottom w:val="single" w:sz="4" w:space="0" w:color="auto"/>
              <w:right w:val="single" w:sz="4" w:space="0" w:color="auto"/>
            </w:tcBorders>
            <w:shd w:val="clear" w:color="000000" w:fill="DCE6F1"/>
            <w:noWrap/>
            <w:vAlign w:val="bottom"/>
            <w:hideMark/>
          </w:tcPr>
          <w:p w14:paraId="3404823A" w14:textId="77777777" w:rsidR="00244DEC" w:rsidRPr="00367002" w:rsidRDefault="00244DEC" w:rsidP="00035C3F">
            <w:pPr>
              <w:jc w:val="center"/>
              <w:rPr>
                <w:rFonts w:eastAsia="Times New Roman"/>
                <w:b/>
                <w:bCs/>
                <w:color w:val="000000"/>
                <w:sz w:val="22"/>
              </w:rPr>
            </w:pPr>
            <w:r w:rsidRPr="00367002">
              <w:rPr>
                <w:rFonts w:eastAsia="Times New Roman"/>
                <w:b/>
                <w:bCs/>
                <w:color w:val="000000"/>
                <w:sz w:val="22"/>
              </w:rPr>
              <w:t>2d</w:t>
            </w:r>
          </w:p>
        </w:tc>
        <w:tc>
          <w:tcPr>
            <w:tcW w:w="1980" w:type="dxa"/>
            <w:tcBorders>
              <w:top w:val="nil"/>
              <w:left w:val="nil"/>
              <w:bottom w:val="single" w:sz="4" w:space="0" w:color="auto"/>
              <w:right w:val="single" w:sz="4" w:space="0" w:color="auto"/>
            </w:tcBorders>
            <w:shd w:val="clear" w:color="auto" w:fill="auto"/>
            <w:noWrap/>
            <w:vAlign w:val="bottom"/>
            <w:hideMark/>
          </w:tcPr>
          <w:p w14:paraId="2C04BD0B" w14:textId="77777777" w:rsidR="00244DEC" w:rsidRPr="00367002" w:rsidRDefault="00244DEC" w:rsidP="00035C3F">
            <w:pPr>
              <w:rPr>
                <w:rFonts w:eastAsia="Times New Roman"/>
                <w:color w:val="000000"/>
                <w:sz w:val="22"/>
              </w:rPr>
            </w:pPr>
            <w:r w:rsidRPr="00367002">
              <w:rPr>
                <w:rFonts w:eastAsia="Times New Roman"/>
                <w:color w:val="000000"/>
                <w:sz w:val="22"/>
              </w:rPr>
              <w:t>1996-2015</w:t>
            </w:r>
          </w:p>
        </w:tc>
        <w:tc>
          <w:tcPr>
            <w:tcW w:w="990" w:type="dxa"/>
            <w:tcBorders>
              <w:top w:val="nil"/>
              <w:left w:val="nil"/>
              <w:bottom w:val="single" w:sz="4" w:space="0" w:color="auto"/>
              <w:right w:val="single" w:sz="4" w:space="0" w:color="auto"/>
            </w:tcBorders>
            <w:shd w:val="clear" w:color="auto" w:fill="auto"/>
            <w:noWrap/>
            <w:vAlign w:val="bottom"/>
            <w:hideMark/>
          </w:tcPr>
          <w:p w14:paraId="4CD51DE5" w14:textId="77777777" w:rsidR="00244DEC" w:rsidRPr="00367002" w:rsidRDefault="00244DEC" w:rsidP="00035C3F">
            <w:pPr>
              <w:jc w:val="right"/>
              <w:rPr>
                <w:rFonts w:eastAsia="Times New Roman"/>
                <w:color w:val="000000"/>
                <w:sz w:val="22"/>
              </w:rPr>
            </w:pPr>
            <w:r w:rsidRPr="00367002">
              <w:rPr>
                <w:rFonts w:eastAsia="Times New Roman"/>
                <w:color w:val="000000"/>
                <w:sz w:val="22"/>
              </w:rPr>
              <w:t>38.48%</w:t>
            </w:r>
          </w:p>
        </w:tc>
        <w:tc>
          <w:tcPr>
            <w:tcW w:w="990" w:type="dxa"/>
            <w:tcBorders>
              <w:top w:val="nil"/>
              <w:left w:val="nil"/>
              <w:bottom w:val="single" w:sz="4" w:space="0" w:color="auto"/>
              <w:right w:val="single" w:sz="4" w:space="0" w:color="auto"/>
            </w:tcBorders>
            <w:shd w:val="clear" w:color="auto" w:fill="auto"/>
            <w:noWrap/>
            <w:vAlign w:val="bottom"/>
            <w:hideMark/>
          </w:tcPr>
          <w:p w14:paraId="26E8BE4C" w14:textId="77777777" w:rsidR="00244DEC" w:rsidRPr="00367002" w:rsidRDefault="00244DEC" w:rsidP="00035C3F">
            <w:pPr>
              <w:jc w:val="right"/>
              <w:rPr>
                <w:rFonts w:eastAsia="Times New Roman"/>
                <w:color w:val="000000"/>
                <w:sz w:val="22"/>
              </w:rPr>
            </w:pPr>
            <w:r w:rsidRPr="00367002">
              <w:rPr>
                <w:rFonts w:eastAsia="Times New Roman"/>
                <w:color w:val="000000"/>
                <w:sz w:val="22"/>
              </w:rPr>
              <w:t>33.67%</w:t>
            </w:r>
          </w:p>
        </w:tc>
        <w:tc>
          <w:tcPr>
            <w:tcW w:w="990" w:type="dxa"/>
            <w:tcBorders>
              <w:top w:val="nil"/>
              <w:left w:val="nil"/>
              <w:bottom w:val="single" w:sz="4" w:space="0" w:color="auto"/>
              <w:right w:val="single" w:sz="4" w:space="0" w:color="auto"/>
            </w:tcBorders>
            <w:shd w:val="clear" w:color="auto" w:fill="auto"/>
            <w:noWrap/>
            <w:vAlign w:val="bottom"/>
            <w:hideMark/>
          </w:tcPr>
          <w:p w14:paraId="49D936DC" w14:textId="77777777" w:rsidR="00244DEC" w:rsidRPr="00367002" w:rsidRDefault="00244DEC" w:rsidP="00035C3F">
            <w:pPr>
              <w:jc w:val="right"/>
              <w:rPr>
                <w:rFonts w:eastAsia="Times New Roman"/>
                <w:color w:val="000000"/>
                <w:sz w:val="22"/>
              </w:rPr>
            </w:pPr>
            <w:r w:rsidRPr="00367002">
              <w:rPr>
                <w:rFonts w:eastAsia="Times New Roman"/>
                <w:color w:val="000000"/>
                <w:sz w:val="22"/>
              </w:rPr>
              <w:t>16.67%</w:t>
            </w:r>
          </w:p>
        </w:tc>
        <w:tc>
          <w:tcPr>
            <w:tcW w:w="900" w:type="dxa"/>
            <w:tcBorders>
              <w:top w:val="nil"/>
              <w:left w:val="nil"/>
              <w:bottom w:val="single" w:sz="4" w:space="0" w:color="auto"/>
              <w:right w:val="single" w:sz="4" w:space="0" w:color="auto"/>
            </w:tcBorders>
            <w:shd w:val="clear" w:color="auto" w:fill="auto"/>
            <w:noWrap/>
            <w:vAlign w:val="bottom"/>
            <w:hideMark/>
          </w:tcPr>
          <w:p w14:paraId="2D1A7A2D" w14:textId="77777777" w:rsidR="00244DEC" w:rsidRPr="00367002" w:rsidRDefault="00244DEC" w:rsidP="00035C3F">
            <w:pPr>
              <w:jc w:val="right"/>
              <w:rPr>
                <w:rFonts w:eastAsia="Times New Roman"/>
                <w:color w:val="000000"/>
                <w:sz w:val="22"/>
              </w:rPr>
            </w:pPr>
            <w:r w:rsidRPr="00367002">
              <w:rPr>
                <w:rFonts w:eastAsia="Times New Roman"/>
                <w:color w:val="000000"/>
                <w:sz w:val="22"/>
              </w:rPr>
              <w:t>4.52%</w:t>
            </w:r>
          </w:p>
        </w:tc>
        <w:tc>
          <w:tcPr>
            <w:tcW w:w="810" w:type="dxa"/>
            <w:tcBorders>
              <w:top w:val="nil"/>
              <w:left w:val="nil"/>
              <w:bottom w:val="single" w:sz="4" w:space="0" w:color="auto"/>
              <w:right w:val="single" w:sz="4" w:space="0" w:color="auto"/>
            </w:tcBorders>
            <w:shd w:val="clear" w:color="auto" w:fill="auto"/>
            <w:noWrap/>
            <w:vAlign w:val="bottom"/>
            <w:hideMark/>
          </w:tcPr>
          <w:p w14:paraId="6BCDEB88" w14:textId="77777777" w:rsidR="00244DEC" w:rsidRPr="00367002" w:rsidRDefault="00244DEC" w:rsidP="00035C3F">
            <w:pPr>
              <w:jc w:val="right"/>
              <w:rPr>
                <w:rFonts w:eastAsia="Times New Roman"/>
                <w:color w:val="000000"/>
                <w:sz w:val="22"/>
              </w:rPr>
            </w:pPr>
            <w:r w:rsidRPr="00367002">
              <w:rPr>
                <w:rFonts w:eastAsia="Times New Roman"/>
                <w:color w:val="000000"/>
                <w:sz w:val="22"/>
              </w:rPr>
              <w:t>6.66%</w:t>
            </w:r>
          </w:p>
        </w:tc>
      </w:tr>
      <w:tr w:rsidR="00244DEC" w:rsidRPr="00367002" w14:paraId="0F07147D" w14:textId="77777777" w:rsidTr="00035C3F">
        <w:trPr>
          <w:trHeight w:val="300"/>
          <w:jc w:val="center"/>
        </w:trPr>
        <w:tc>
          <w:tcPr>
            <w:tcW w:w="1255" w:type="dxa"/>
            <w:tcBorders>
              <w:top w:val="nil"/>
              <w:left w:val="single" w:sz="4" w:space="0" w:color="auto"/>
              <w:bottom w:val="single" w:sz="4" w:space="0" w:color="auto"/>
              <w:right w:val="single" w:sz="4" w:space="0" w:color="auto"/>
            </w:tcBorders>
            <w:shd w:val="clear" w:color="000000" w:fill="DCE6F1"/>
            <w:noWrap/>
            <w:vAlign w:val="bottom"/>
            <w:hideMark/>
          </w:tcPr>
          <w:p w14:paraId="6B2A4E97" w14:textId="77777777" w:rsidR="00244DEC" w:rsidRPr="00367002" w:rsidRDefault="00244DEC" w:rsidP="00035C3F">
            <w:pPr>
              <w:jc w:val="center"/>
              <w:rPr>
                <w:rFonts w:eastAsia="Times New Roman"/>
                <w:b/>
                <w:bCs/>
                <w:color w:val="000000"/>
                <w:sz w:val="22"/>
              </w:rPr>
            </w:pPr>
            <w:r w:rsidRPr="00367002">
              <w:rPr>
                <w:rFonts w:eastAsia="Times New Roman"/>
                <w:b/>
                <w:bCs/>
                <w:color w:val="000000"/>
                <w:sz w:val="22"/>
              </w:rPr>
              <w:t>2e</w:t>
            </w:r>
          </w:p>
        </w:tc>
        <w:tc>
          <w:tcPr>
            <w:tcW w:w="1980" w:type="dxa"/>
            <w:tcBorders>
              <w:top w:val="nil"/>
              <w:left w:val="nil"/>
              <w:bottom w:val="single" w:sz="4" w:space="0" w:color="auto"/>
              <w:right w:val="single" w:sz="4" w:space="0" w:color="auto"/>
            </w:tcBorders>
            <w:shd w:val="clear" w:color="auto" w:fill="auto"/>
            <w:noWrap/>
            <w:vAlign w:val="bottom"/>
            <w:hideMark/>
          </w:tcPr>
          <w:p w14:paraId="5115F230" w14:textId="77777777" w:rsidR="00244DEC" w:rsidRPr="00367002" w:rsidRDefault="00244DEC" w:rsidP="00035C3F">
            <w:pPr>
              <w:rPr>
                <w:rFonts w:eastAsia="Times New Roman"/>
                <w:color w:val="000000"/>
                <w:sz w:val="22"/>
              </w:rPr>
            </w:pPr>
            <w:r w:rsidRPr="00367002">
              <w:rPr>
                <w:rFonts w:eastAsia="Times New Roman"/>
                <w:color w:val="000000"/>
                <w:sz w:val="22"/>
              </w:rPr>
              <w:t>2006-2009</w:t>
            </w:r>
          </w:p>
        </w:tc>
        <w:tc>
          <w:tcPr>
            <w:tcW w:w="990" w:type="dxa"/>
            <w:tcBorders>
              <w:top w:val="nil"/>
              <w:left w:val="nil"/>
              <w:bottom w:val="single" w:sz="4" w:space="0" w:color="auto"/>
              <w:right w:val="single" w:sz="4" w:space="0" w:color="auto"/>
            </w:tcBorders>
            <w:shd w:val="clear" w:color="auto" w:fill="auto"/>
            <w:noWrap/>
            <w:vAlign w:val="bottom"/>
            <w:hideMark/>
          </w:tcPr>
          <w:p w14:paraId="51F8F4AD" w14:textId="77777777" w:rsidR="00244DEC" w:rsidRPr="00367002" w:rsidRDefault="00244DEC" w:rsidP="00035C3F">
            <w:pPr>
              <w:jc w:val="right"/>
              <w:rPr>
                <w:rFonts w:eastAsia="Times New Roman"/>
                <w:color w:val="000000"/>
                <w:sz w:val="22"/>
              </w:rPr>
            </w:pPr>
            <w:r w:rsidRPr="00367002">
              <w:rPr>
                <w:rFonts w:eastAsia="Times New Roman"/>
                <w:color w:val="000000"/>
                <w:sz w:val="22"/>
              </w:rPr>
              <w:t>18.45%</w:t>
            </w:r>
          </w:p>
        </w:tc>
        <w:tc>
          <w:tcPr>
            <w:tcW w:w="990" w:type="dxa"/>
            <w:tcBorders>
              <w:top w:val="nil"/>
              <w:left w:val="nil"/>
              <w:bottom w:val="single" w:sz="4" w:space="0" w:color="auto"/>
              <w:right w:val="single" w:sz="4" w:space="0" w:color="auto"/>
            </w:tcBorders>
            <w:shd w:val="clear" w:color="auto" w:fill="auto"/>
            <w:noWrap/>
            <w:vAlign w:val="bottom"/>
            <w:hideMark/>
          </w:tcPr>
          <w:p w14:paraId="56CF7780" w14:textId="77777777" w:rsidR="00244DEC" w:rsidRPr="00367002" w:rsidRDefault="00244DEC" w:rsidP="00035C3F">
            <w:pPr>
              <w:jc w:val="right"/>
              <w:rPr>
                <w:rFonts w:eastAsia="Times New Roman"/>
                <w:color w:val="000000"/>
                <w:sz w:val="22"/>
              </w:rPr>
            </w:pPr>
            <w:r w:rsidRPr="00367002">
              <w:rPr>
                <w:rFonts w:eastAsia="Times New Roman"/>
                <w:color w:val="000000"/>
                <w:sz w:val="22"/>
              </w:rPr>
              <w:t>56.01%</w:t>
            </w:r>
          </w:p>
        </w:tc>
        <w:tc>
          <w:tcPr>
            <w:tcW w:w="990" w:type="dxa"/>
            <w:tcBorders>
              <w:top w:val="nil"/>
              <w:left w:val="nil"/>
              <w:bottom w:val="single" w:sz="4" w:space="0" w:color="auto"/>
              <w:right w:val="single" w:sz="4" w:space="0" w:color="auto"/>
            </w:tcBorders>
            <w:shd w:val="clear" w:color="auto" w:fill="auto"/>
            <w:noWrap/>
            <w:vAlign w:val="bottom"/>
            <w:hideMark/>
          </w:tcPr>
          <w:p w14:paraId="70283D7E" w14:textId="77777777" w:rsidR="00244DEC" w:rsidRPr="00367002" w:rsidRDefault="00244DEC" w:rsidP="00035C3F">
            <w:pPr>
              <w:jc w:val="right"/>
              <w:rPr>
                <w:rFonts w:eastAsia="Times New Roman"/>
                <w:color w:val="000000"/>
                <w:sz w:val="22"/>
              </w:rPr>
            </w:pPr>
            <w:r w:rsidRPr="00367002">
              <w:rPr>
                <w:rFonts w:eastAsia="Times New Roman"/>
                <w:color w:val="000000"/>
                <w:sz w:val="22"/>
              </w:rPr>
              <w:t>17.64%</w:t>
            </w:r>
          </w:p>
        </w:tc>
        <w:tc>
          <w:tcPr>
            <w:tcW w:w="900" w:type="dxa"/>
            <w:tcBorders>
              <w:top w:val="nil"/>
              <w:left w:val="nil"/>
              <w:bottom w:val="single" w:sz="4" w:space="0" w:color="auto"/>
              <w:right w:val="single" w:sz="4" w:space="0" w:color="auto"/>
            </w:tcBorders>
            <w:shd w:val="clear" w:color="auto" w:fill="auto"/>
            <w:noWrap/>
            <w:vAlign w:val="bottom"/>
            <w:hideMark/>
          </w:tcPr>
          <w:p w14:paraId="52CBFC5D" w14:textId="77777777" w:rsidR="00244DEC" w:rsidRPr="00367002" w:rsidRDefault="00244DEC" w:rsidP="00035C3F">
            <w:pPr>
              <w:jc w:val="right"/>
              <w:rPr>
                <w:rFonts w:eastAsia="Times New Roman"/>
                <w:color w:val="000000"/>
                <w:sz w:val="22"/>
              </w:rPr>
            </w:pPr>
            <w:r w:rsidRPr="00367002">
              <w:rPr>
                <w:rFonts w:eastAsia="Times New Roman"/>
                <w:color w:val="000000"/>
                <w:sz w:val="22"/>
              </w:rPr>
              <w:t>1.19%</w:t>
            </w:r>
          </w:p>
        </w:tc>
        <w:tc>
          <w:tcPr>
            <w:tcW w:w="810" w:type="dxa"/>
            <w:tcBorders>
              <w:top w:val="nil"/>
              <w:left w:val="nil"/>
              <w:bottom w:val="single" w:sz="4" w:space="0" w:color="auto"/>
              <w:right w:val="single" w:sz="4" w:space="0" w:color="auto"/>
            </w:tcBorders>
            <w:shd w:val="clear" w:color="auto" w:fill="auto"/>
            <w:noWrap/>
            <w:vAlign w:val="bottom"/>
            <w:hideMark/>
          </w:tcPr>
          <w:p w14:paraId="769D63B5" w14:textId="77777777" w:rsidR="00244DEC" w:rsidRPr="00367002" w:rsidRDefault="00244DEC" w:rsidP="00035C3F">
            <w:pPr>
              <w:jc w:val="right"/>
              <w:rPr>
                <w:rFonts w:eastAsia="Times New Roman"/>
                <w:color w:val="000000"/>
                <w:sz w:val="22"/>
              </w:rPr>
            </w:pPr>
            <w:r w:rsidRPr="00367002">
              <w:rPr>
                <w:rFonts w:eastAsia="Times New Roman"/>
                <w:color w:val="000000"/>
                <w:sz w:val="22"/>
              </w:rPr>
              <w:t>6.70%</w:t>
            </w:r>
          </w:p>
        </w:tc>
      </w:tr>
      <w:tr w:rsidR="00244DEC" w:rsidRPr="00367002" w14:paraId="33A2A375" w14:textId="77777777" w:rsidTr="00035C3F">
        <w:trPr>
          <w:trHeight w:val="300"/>
          <w:jc w:val="center"/>
        </w:trPr>
        <w:tc>
          <w:tcPr>
            <w:tcW w:w="1255" w:type="dxa"/>
            <w:tcBorders>
              <w:top w:val="nil"/>
              <w:left w:val="single" w:sz="4" w:space="0" w:color="auto"/>
              <w:bottom w:val="single" w:sz="4" w:space="0" w:color="auto"/>
              <w:right w:val="single" w:sz="4" w:space="0" w:color="auto"/>
            </w:tcBorders>
            <w:shd w:val="clear" w:color="000000" w:fill="DCE6F1"/>
            <w:noWrap/>
            <w:vAlign w:val="bottom"/>
            <w:hideMark/>
          </w:tcPr>
          <w:p w14:paraId="1DA9AB19" w14:textId="77777777" w:rsidR="00244DEC" w:rsidRPr="00367002" w:rsidRDefault="00244DEC" w:rsidP="00035C3F">
            <w:pPr>
              <w:jc w:val="center"/>
              <w:rPr>
                <w:rFonts w:eastAsia="Times New Roman"/>
                <w:b/>
                <w:bCs/>
                <w:color w:val="000000"/>
                <w:sz w:val="22"/>
              </w:rPr>
            </w:pPr>
            <w:r w:rsidRPr="00367002">
              <w:rPr>
                <w:rFonts w:eastAsia="Times New Roman"/>
                <w:b/>
                <w:bCs/>
                <w:color w:val="000000"/>
                <w:sz w:val="22"/>
              </w:rPr>
              <w:t>2f</w:t>
            </w:r>
          </w:p>
        </w:tc>
        <w:tc>
          <w:tcPr>
            <w:tcW w:w="1980" w:type="dxa"/>
            <w:tcBorders>
              <w:top w:val="nil"/>
              <w:left w:val="nil"/>
              <w:bottom w:val="single" w:sz="4" w:space="0" w:color="auto"/>
              <w:right w:val="single" w:sz="4" w:space="0" w:color="auto"/>
            </w:tcBorders>
            <w:shd w:val="clear" w:color="auto" w:fill="auto"/>
            <w:noWrap/>
            <w:vAlign w:val="bottom"/>
            <w:hideMark/>
          </w:tcPr>
          <w:p w14:paraId="11158D97" w14:textId="77777777" w:rsidR="00244DEC" w:rsidRPr="00367002" w:rsidRDefault="00244DEC" w:rsidP="00035C3F">
            <w:pPr>
              <w:rPr>
                <w:rFonts w:eastAsia="Times New Roman"/>
                <w:color w:val="000000"/>
                <w:sz w:val="22"/>
              </w:rPr>
            </w:pPr>
            <w:r w:rsidRPr="00367002">
              <w:rPr>
                <w:rFonts w:eastAsia="Times New Roman"/>
                <w:color w:val="000000"/>
                <w:sz w:val="22"/>
              </w:rPr>
              <w:t>2006-2015</w:t>
            </w:r>
          </w:p>
        </w:tc>
        <w:tc>
          <w:tcPr>
            <w:tcW w:w="990" w:type="dxa"/>
            <w:tcBorders>
              <w:top w:val="nil"/>
              <w:left w:val="nil"/>
              <w:bottom w:val="single" w:sz="4" w:space="0" w:color="auto"/>
              <w:right w:val="single" w:sz="4" w:space="0" w:color="auto"/>
            </w:tcBorders>
            <w:shd w:val="clear" w:color="auto" w:fill="auto"/>
            <w:noWrap/>
            <w:vAlign w:val="bottom"/>
            <w:hideMark/>
          </w:tcPr>
          <w:p w14:paraId="02E5937B" w14:textId="77777777" w:rsidR="00244DEC" w:rsidRPr="00367002" w:rsidRDefault="00244DEC" w:rsidP="00035C3F">
            <w:pPr>
              <w:jc w:val="right"/>
              <w:rPr>
                <w:rFonts w:eastAsia="Times New Roman"/>
                <w:color w:val="000000"/>
                <w:sz w:val="22"/>
              </w:rPr>
            </w:pPr>
            <w:r w:rsidRPr="00367002">
              <w:rPr>
                <w:rFonts w:eastAsia="Times New Roman"/>
                <w:color w:val="000000"/>
                <w:sz w:val="22"/>
              </w:rPr>
              <w:t>33.63%</w:t>
            </w:r>
          </w:p>
        </w:tc>
        <w:tc>
          <w:tcPr>
            <w:tcW w:w="990" w:type="dxa"/>
            <w:tcBorders>
              <w:top w:val="nil"/>
              <w:left w:val="nil"/>
              <w:bottom w:val="single" w:sz="4" w:space="0" w:color="auto"/>
              <w:right w:val="single" w:sz="4" w:space="0" w:color="auto"/>
            </w:tcBorders>
            <w:shd w:val="clear" w:color="auto" w:fill="auto"/>
            <w:noWrap/>
            <w:vAlign w:val="bottom"/>
            <w:hideMark/>
          </w:tcPr>
          <w:p w14:paraId="3C577CF2" w14:textId="77777777" w:rsidR="00244DEC" w:rsidRPr="00367002" w:rsidRDefault="00244DEC" w:rsidP="00035C3F">
            <w:pPr>
              <w:jc w:val="right"/>
              <w:rPr>
                <w:rFonts w:eastAsia="Times New Roman"/>
                <w:color w:val="000000"/>
                <w:sz w:val="22"/>
              </w:rPr>
            </w:pPr>
            <w:r w:rsidRPr="00367002">
              <w:rPr>
                <w:rFonts w:eastAsia="Times New Roman"/>
                <w:color w:val="000000"/>
                <w:sz w:val="22"/>
              </w:rPr>
              <w:t>41.57%</w:t>
            </w:r>
          </w:p>
        </w:tc>
        <w:tc>
          <w:tcPr>
            <w:tcW w:w="990" w:type="dxa"/>
            <w:tcBorders>
              <w:top w:val="nil"/>
              <w:left w:val="nil"/>
              <w:bottom w:val="single" w:sz="4" w:space="0" w:color="auto"/>
              <w:right w:val="single" w:sz="4" w:space="0" w:color="auto"/>
            </w:tcBorders>
            <w:shd w:val="clear" w:color="auto" w:fill="auto"/>
            <w:noWrap/>
            <w:vAlign w:val="bottom"/>
            <w:hideMark/>
          </w:tcPr>
          <w:p w14:paraId="036130A7" w14:textId="77777777" w:rsidR="00244DEC" w:rsidRPr="00367002" w:rsidRDefault="00244DEC" w:rsidP="00035C3F">
            <w:pPr>
              <w:jc w:val="right"/>
              <w:rPr>
                <w:rFonts w:eastAsia="Times New Roman"/>
                <w:color w:val="000000"/>
                <w:sz w:val="22"/>
              </w:rPr>
            </w:pPr>
            <w:r w:rsidRPr="00367002">
              <w:rPr>
                <w:rFonts w:eastAsia="Times New Roman"/>
                <w:color w:val="000000"/>
                <w:sz w:val="22"/>
              </w:rPr>
              <w:t>17.22%</w:t>
            </w:r>
          </w:p>
        </w:tc>
        <w:tc>
          <w:tcPr>
            <w:tcW w:w="900" w:type="dxa"/>
            <w:tcBorders>
              <w:top w:val="nil"/>
              <w:left w:val="nil"/>
              <w:bottom w:val="single" w:sz="4" w:space="0" w:color="auto"/>
              <w:right w:val="single" w:sz="4" w:space="0" w:color="auto"/>
            </w:tcBorders>
            <w:shd w:val="clear" w:color="auto" w:fill="auto"/>
            <w:noWrap/>
            <w:vAlign w:val="bottom"/>
            <w:hideMark/>
          </w:tcPr>
          <w:p w14:paraId="42942DE4" w14:textId="77777777" w:rsidR="00244DEC" w:rsidRPr="00367002" w:rsidRDefault="00244DEC" w:rsidP="00035C3F">
            <w:pPr>
              <w:jc w:val="right"/>
              <w:rPr>
                <w:rFonts w:eastAsia="Times New Roman"/>
                <w:color w:val="000000"/>
                <w:sz w:val="22"/>
              </w:rPr>
            </w:pPr>
            <w:r w:rsidRPr="00367002">
              <w:rPr>
                <w:rFonts w:eastAsia="Times New Roman"/>
                <w:color w:val="000000"/>
                <w:sz w:val="22"/>
              </w:rPr>
              <w:t>2.13%</w:t>
            </w:r>
          </w:p>
        </w:tc>
        <w:tc>
          <w:tcPr>
            <w:tcW w:w="810" w:type="dxa"/>
            <w:tcBorders>
              <w:top w:val="nil"/>
              <w:left w:val="nil"/>
              <w:bottom w:val="single" w:sz="4" w:space="0" w:color="auto"/>
              <w:right w:val="single" w:sz="4" w:space="0" w:color="auto"/>
            </w:tcBorders>
            <w:shd w:val="clear" w:color="auto" w:fill="auto"/>
            <w:noWrap/>
            <w:vAlign w:val="bottom"/>
            <w:hideMark/>
          </w:tcPr>
          <w:p w14:paraId="49B158A6" w14:textId="77777777" w:rsidR="00244DEC" w:rsidRPr="00367002" w:rsidRDefault="00244DEC" w:rsidP="00035C3F">
            <w:pPr>
              <w:jc w:val="right"/>
              <w:rPr>
                <w:rFonts w:eastAsia="Times New Roman"/>
                <w:color w:val="000000"/>
                <w:sz w:val="22"/>
              </w:rPr>
            </w:pPr>
            <w:r w:rsidRPr="00367002">
              <w:rPr>
                <w:rFonts w:eastAsia="Times New Roman"/>
                <w:color w:val="000000"/>
                <w:sz w:val="22"/>
              </w:rPr>
              <w:t>5.45%</w:t>
            </w:r>
          </w:p>
        </w:tc>
      </w:tr>
      <w:tr w:rsidR="00244DEC" w:rsidRPr="00367002" w14:paraId="1D131AA8" w14:textId="77777777" w:rsidTr="00035C3F">
        <w:trPr>
          <w:trHeight w:val="300"/>
          <w:jc w:val="center"/>
        </w:trPr>
        <w:tc>
          <w:tcPr>
            <w:tcW w:w="1255" w:type="dxa"/>
            <w:tcBorders>
              <w:top w:val="nil"/>
              <w:left w:val="single" w:sz="4" w:space="0" w:color="auto"/>
              <w:bottom w:val="single" w:sz="4" w:space="0" w:color="auto"/>
              <w:right w:val="single" w:sz="4" w:space="0" w:color="auto"/>
            </w:tcBorders>
            <w:shd w:val="clear" w:color="000000" w:fill="DCE6F1"/>
            <w:noWrap/>
            <w:vAlign w:val="bottom"/>
            <w:hideMark/>
          </w:tcPr>
          <w:p w14:paraId="0165A077" w14:textId="77777777" w:rsidR="00244DEC" w:rsidRPr="00367002" w:rsidRDefault="00244DEC" w:rsidP="00035C3F">
            <w:pPr>
              <w:jc w:val="center"/>
              <w:rPr>
                <w:rFonts w:eastAsia="Times New Roman"/>
                <w:b/>
                <w:bCs/>
                <w:color w:val="000000"/>
                <w:sz w:val="22"/>
              </w:rPr>
            </w:pPr>
            <w:r w:rsidRPr="00367002">
              <w:rPr>
                <w:rFonts w:eastAsia="Times New Roman"/>
                <w:b/>
                <w:bCs/>
                <w:color w:val="000000"/>
                <w:sz w:val="22"/>
              </w:rPr>
              <w:t>2g</w:t>
            </w:r>
          </w:p>
        </w:tc>
        <w:tc>
          <w:tcPr>
            <w:tcW w:w="1980" w:type="dxa"/>
            <w:tcBorders>
              <w:top w:val="nil"/>
              <w:left w:val="nil"/>
              <w:bottom w:val="single" w:sz="4" w:space="0" w:color="auto"/>
              <w:right w:val="single" w:sz="4" w:space="0" w:color="auto"/>
            </w:tcBorders>
            <w:shd w:val="clear" w:color="auto" w:fill="auto"/>
            <w:noWrap/>
            <w:vAlign w:val="bottom"/>
            <w:hideMark/>
          </w:tcPr>
          <w:p w14:paraId="32C9AA5B" w14:textId="77777777" w:rsidR="00244DEC" w:rsidRPr="00367002" w:rsidRDefault="00244DEC" w:rsidP="00035C3F">
            <w:pPr>
              <w:rPr>
                <w:rFonts w:eastAsia="Times New Roman"/>
                <w:color w:val="000000"/>
                <w:sz w:val="22"/>
              </w:rPr>
            </w:pPr>
            <w:r w:rsidRPr="00367002">
              <w:rPr>
                <w:rFonts w:eastAsia="Times New Roman"/>
                <w:color w:val="000000"/>
                <w:sz w:val="22"/>
              </w:rPr>
              <w:t>50%(2a)+50%(2e)</w:t>
            </w:r>
          </w:p>
        </w:tc>
        <w:tc>
          <w:tcPr>
            <w:tcW w:w="990" w:type="dxa"/>
            <w:tcBorders>
              <w:top w:val="nil"/>
              <w:left w:val="nil"/>
              <w:bottom w:val="single" w:sz="4" w:space="0" w:color="auto"/>
              <w:right w:val="single" w:sz="4" w:space="0" w:color="auto"/>
            </w:tcBorders>
            <w:shd w:val="clear" w:color="auto" w:fill="auto"/>
            <w:noWrap/>
            <w:vAlign w:val="bottom"/>
            <w:hideMark/>
          </w:tcPr>
          <w:p w14:paraId="7D993694" w14:textId="77777777" w:rsidR="00244DEC" w:rsidRPr="00367002" w:rsidRDefault="00244DEC" w:rsidP="00035C3F">
            <w:pPr>
              <w:jc w:val="right"/>
              <w:rPr>
                <w:rFonts w:eastAsia="Times New Roman"/>
                <w:color w:val="000000"/>
                <w:sz w:val="22"/>
              </w:rPr>
            </w:pPr>
            <w:r w:rsidRPr="00367002">
              <w:rPr>
                <w:rFonts w:eastAsia="Times New Roman"/>
                <w:color w:val="000000"/>
                <w:sz w:val="22"/>
              </w:rPr>
              <w:t>26.18%</w:t>
            </w:r>
          </w:p>
        </w:tc>
        <w:tc>
          <w:tcPr>
            <w:tcW w:w="990" w:type="dxa"/>
            <w:tcBorders>
              <w:top w:val="nil"/>
              <w:left w:val="nil"/>
              <w:bottom w:val="single" w:sz="4" w:space="0" w:color="auto"/>
              <w:right w:val="single" w:sz="4" w:space="0" w:color="auto"/>
            </w:tcBorders>
            <w:shd w:val="clear" w:color="auto" w:fill="auto"/>
            <w:noWrap/>
            <w:vAlign w:val="bottom"/>
            <w:hideMark/>
          </w:tcPr>
          <w:p w14:paraId="79CFC914" w14:textId="77777777" w:rsidR="00244DEC" w:rsidRPr="00367002" w:rsidRDefault="00244DEC" w:rsidP="00035C3F">
            <w:pPr>
              <w:jc w:val="right"/>
              <w:rPr>
                <w:rFonts w:eastAsia="Times New Roman"/>
                <w:color w:val="000000"/>
                <w:sz w:val="22"/>
              </w:rPr>
            </w:pPr>
            <w:r w:rsidRPr="00367002">
              <w:rPr>
                <w:rFonts w:eastAsia="Times New Roman"/>
                <w:color w:val="000000"/>
                <w:sz w:val="22"/>
              </w:rPr>
              <w:t>41.84%</w:t>
            </w:r>
          </w:p>
        </w:tc>
        <w:tc>
          <w:tcPr>
            <w:tcW w:w="990" w:type="dxa"/>
            <w:tcBorders>
              <w:top w:val="nil"/>
              <w:left w:val="nil"/>
              <w:bottom w:val="single" w:sz="4" w:space="0" w:color="auto"/>
              <w:right w:val="single" w:sz="4" w:space="0" w:color="auto"/>
            </w:tcBorders>
            <w:shd w:val="clear" w:color="auto" w:fill="auto"/>
            <w:noWrap/>
            <w:vAlign w:val="bottom"/>
            <w:hideMark/>
          </w:tcPr>
          <w:p w14:paraId="33620FDC" w14:textId="77777777" w:rsidR="00244DEC" w:rsidRPr="00367002" w:rsidRDefault="00244DEC" w:rsidP="00035C3F">
            <w:pPr>
              <w:jc w:val="right"/>
              <w:rPr>
                <w:rFonts w:eastAsia="Times New Roman"/>
                <w:color w:val="000000"/>
                <w:sz w:val="22"/>
              </w:rPr>
            </w:pPr>
            <w:r w:rsidRPr="00367002">
              <w:rPr>
                <w:rFonts w:eastAsia="Times New Roman"/>
                <w:color w:val="000000"/>
                <w:sz w:val="22"/>
              </w:rPr>
              <w:t>19.74%</w:t>
            </w:r>
          </w:p>
        </w:tc>
        <w:tc>
          <w:tcPr>
            <w:tcW w:w="900" w:type="dxa"/>
            <w:tcBorders>
              <w:top w:val="nil"/>
              <w:left w:val="nil"/>
              <w:bottom w:val="single" w:sz="4" w:space="0" w:color="auto"/>
              <w:right w:val="single" w:sz="4" w:space="0" w:color="auto"/>
            </w:tcBorders>
            <w:shd w:val="clear" w:color="auto" w:fill="auto"/>
            <w:noWrap/>
            <w:vAlign w:val="bottom"/>
            <w:hideMark/>
          </w:tcPr>
          <w:p w14:paraId="54072DAF" w14:textId="77777777" w:rsidR="00244DEC" w:rsidRPr="00367002" w:rsidRDefault="00244DEC" w:rsidP="00035C3F">
            <w:pPr>
              <w:jc w:val="right"/>
              <w:rPr>
                <w:rFonts w:eastAsia="Times New Roman"/>
                <w:color w:val="000000"/>
                <w:sz w:val="22"/>
              </w:rPr>
            </w:pPr>
            <w:r w:rsidRPr="00367002">
              <w:rPr>
                <w:rFonts w:eastAsia="Times New Roman"/>
                <w:color w:val="000000"/>
                <w:sz w:val="22"/>
              </w:rPr>
              <w:t>5.09%</w:t>
            </w:r>
          </w:p>
        </w:tc>
        <w:tc>
          <w:tcPr>
            <w:tcW w:w="810" w:type="dxa"/>
            <w:tcBorders>
              <w:top w:val="nil"/>
              <w:left w:val="nil"/>
              <w:bottom w:val="single" w:sz="4" w:space="0" w:color="auto"/>
              <w:right w:val="single" w:sz="4" w:space="0" w:color="auto"/>
            </w:tcBorders>
            <w:shd w:val="clear" w:color="auto" w:fill="auto"/>
            <w:noWrap/>
            <w:vAlign w:val="bottom"/>
            <w:hideMark/>
          </w:tcPr>
          <w:p w14:paraId="32706658" w14:textId="77777777" w:rsidR="00244DEC" w:rsidRPr="00367002" w:rsidRDefault="00244DEC" w:rsidP="00035C3F">
            <w:pPr>
              <w:jc w:val="right"/>
              <w:rPr>
                <w:rFonts w:eastAsia="Times New Roman"/>
                <w:color w:val="000000"/>
                <w:sz w:val="22"/>
              </w:rPr>
            </w:pPr>
            <w:r w:rsidRPr="00367002">
              <w:rPr>
                <w:rFonts w:eastAsia="Times New Roman"/>
                <w:color w:val="000000"/>
                <w:sz w:val="22"/>
              </w:rPr>
              <w:t>7.15%</w:t>
            </w:r>
          </w:p>
        </w:tc>
      </w:tr>
      <w:tr w:rsidR="00244DEC" w:rsidRPr="00367002" w14:paraId="45A610C0" w14:textId="77777777" w:rsidTr="00035C3F">
        <w:trPr>
          <w:trHeight w:val="300"/>
          <w:jc w:val="center"/>
        </w:trPr>
        <w:tc>
          <w:tcPr>
            <w:tcW w:w="1255" w:type="dxa"/>
            <w:tcBorders>
              <w:top w:val="nil"/>
              <w:left w:val="single" w:sz="4" w:space="0" w:color="auto"/>
              <w:bottom w:val="single" w:sz="4" w:space="0" w:color="auto"/>
              <w:right w:val="single" w:sz="4" w:space="0" w:color="auto"/>
            </w:tcBorders>
            <w:shd w:val="clear" w:color="000000" w:fill="DCE6F1"/>
            <w:noWrap/>
            <w:vAlign w:val="bottom"/>
            <w:hideMark/>
          </w:tcPr>
          <w:p w14:paraId="00F26CF6" w14:textId="77777777" w:rsidR="00244DEC" w:rsidRPr="00367002" w:rsidRDefault="00244DEC" w:rsidP="00035C3F">
            <w:pPr>
              <w:jc w:val="center"/>
              <w:rPr>
                <w:rFonts w:eastAsia="Times New Roman"/>
                <w:b/>
                <w:bCs/>
                <w:color w:val="000000"/>
                <w:sz w:val="22"/>
              </w:rPr>
            </w:pPr>
            <w:r w:rsidRPr="00367002">
              <w:rPr>
                <w:rFonts w:eastAsia="Times New Roman"/>
                <w:b/>
                <w:bCs/>
                <w:color w:val="000000"/>
                <w:sz w:val="22"/>
              </w:rPr>
              <w:t>2h</w:t>
            </w:r>
          </w:p>
        </w:tc>
        <w:tc>
          <w:tcPr>
            <w:tcW w:w="1980" w:type="dxa"/>
            <w:tcBorders>
              <w:top w:val="nil"/>
              <w:left w:val="nil"/>
              <w:bottom w:val="single" w:sz="4" w:space="0" w:color="auto"/>
              <w:right w:val="single" w:sz="4" w:space="0" w:color="auto"/>
            </w:tcBorders>
            <w:shd w:val="clear" w:color="auto" w:fill="auto"/>
            <w:noWrap/>
            <w:vAlign w:val="bottom"/>
            <w:hideMark/>
          </w:tcPr>
          <w:p w14:paraId="6F4AC93E" w14:textId="77777777" w:rsidR="00244DEC" w:rsidRPr="00367002" w:rsidRDefault="00244DEC" w:rsidP="00035C3F">
            <w:pPr>
              <w:rPr>
                <w:rFonts w:eastAsia="Times New Roman"/>
                <w:color w:val="000000"/>
                <w:sz w:val="22"/>
              </w:rPr>
            </w:pPr>
            <w:r w:rsidRPr="00367002">
              <w:rPr>
                <w:rFonts w:eastAsia="Times New Roman"/>
                <w:color w:val="000000"/>
                <w:sz w:val="22"/>
              </w:rPr>
              <w:t>50%(2b)+50%(2f)</w:t>
            </w:r>
          </w:p>
        </w:tc>
        <w:tc>
          <w:tcPr>
            <w:tcW w:w="990" w:type="dxa"/>
            <w:tcBorders>
              <w:top w:val="nil"/>
              <w:left w:val="nil"/>
              <w:bottom w:val="single" w:sz="4" w:space="0" w:color="auto"/>
              <w:right w:val="single" w:sz="4" w:space="0" w:color="auto"/>
            </w:tcBorders>
            <w:shd w:val="clear" w:color="auto" w:fill="auto"/>
            <w:noWrap/>
            <w:vAlign w:val="bottom"/>
            <w:hideMark/>
          </w:tcPr>
          <w:p w14:paraId="2317525A" w14:textId="77777777" w:rsidR="00244DEC" w:rsidRPr="00367002" w:rsidRDefault="00244DEC" w:rsidP="00035C3F">
            <w:pPr>
              <w:jc w:val="right"/>
              <w:rPr>
                <w:rFonts w:eastAsia="Times New Roman"/>
                <w:color w:val="000000"/>
                <w:sz w:val="22"/>
              </w:rPr>
            </w:pPr>
            <w:r w:rsidRPr="00367002">
              <w:rPr>
                <w:rFonts w:eastAsia="Times New Roman"/>
                <w:color w:val="000000"/>
                <w:sz w:val="22"/>
              </w:rPr>
              <w:t>34.80%</w:t>
            </w:r>
          </w:p>
        </w:tc>
        <w:tc>
          <w:tcPr>
            <w:tcW w:w="990" w:type="dxa"/>
            <w:tcBorders>
              <w:top w:val="nil"/>
              <w:left w:val="nil"/>
              <w:bottom w:val="single" w:sz="4" w:space="0" w:color="auto"/>
              <w:right w:val="single" w:sz="4" w:space="0" w:color="auto"/>
            </w:tcBorders>
            <w:shd w:val="clear" w:color="auto" w:fill="auto"/>
            <w:noWrap/>
            <w:vAlign w:val="bottom"/>
            <w:hideMark/>
          </w:tcPr>
          <w:p w14:paraId="50BF0B41" w14:textId="77777777" w:rsidR="00244DEC" w:rsidRPr="00367002" w:rsidRDefault="00244DEC" w:rsidP="00035C3F">
            <w:pPr>
              <w:jc w:val="right"/>
              <w:rPr>
                <w:rFonts w:eastAsia="Times New Roman"/>
                <w:color w:val="000000"/>
                <w:sz w:val="22"/>
              </w:rPr>
            </w:pPr>
            <w:r w:rsidRPr="00367002">
              <w:rPr>
                <w:rFonts w:eastAsia="Times New Roman"/>
                <w:color w:val="000000"/>
                <w:sz w:val="22"/>
              </w:rPr>
              <w:t>34.82%</w:t>
            </w:r>
          </w:p>
        </w:tc>
        <w:tc>
          <w:tcPr>
            <w:tcW w:w="990" w:type="dxa"/>
            <w:tcBorders>
              <w:top w:val="nil"/>
              <w:left w:val="nil"/>
              <w:bottom w:val="single" w:sz="4" w:space="0" w:color="auto"/>
              <w:right w:val="single" w:sz="4" w:space="0" w:color="auto"/>
            </w:tcBorders>
            <w:shd w:val="clear" w:color="auto" w:fill="auto"/>
            <w:noWrap/>
            <w:vAlign w:val="bottom"/>
            <w:hideMark/>
          </w:tcPr>
          <w:p w14:paraId="4C1F9E2B" w14:textId="77777777" w:rsidR="00244DEC" w:rsidRPr="00367002" w:rsidRDefault="00244DEC" w:rsidP="00035C3F">
            <w:pPr>
              <w:jc w:val="right"/>
              <w:rPr>
                <w:rFonts w:eastAsia="Times New Roman"/>
                <w:color w:val="000000"/>
                <w:sz w:val="22"/>
              </w:rPr>
            </w:pPr>
            <w:r w:rsidRPr="00367002">
              <w:rPr>
                <w:rFonts w:eastAsia="Times New Roman"/>
                <w:color w:val="000000"/>
                <w:sz w:val="22"/>
              </w:rPr>
              <w:t>19.10%</w:t>
            </w:r>
          </w:p>
        </w:tc>
        <w:tc>
          <w:tcPr>
            <w:tcW w:w="900" w:type="dxa"/>
            <w:tcBorders>
              <w:top w:val="nil"/>
              <w:left w:val="nil"/>
              <w:bottom w:val="single" w:sz="4" w:space="0" w:color="auto"/>
              <w:right w:val="single" w:sz="4" w:space="0" w:color="auto"/>
            </w:tcBorders>
            <w:shd w:val="clear" w:color="auto" w:fill="auto"/>
            <w:noWrap/>
            <w:vAlign w:val="bottom"/>
            <w:hideMark/>
          </w:tcPr>
          <w:p w14:paraId="7403C47D" w14:textId="77777777" w:rsidR="00244DEC" w:rsidRPr="00367002" w:rsidRDefault="00244DEC" w:rsidP="00035C3F">
            <w:pPr>
              <w:jc w:val="right"/>
              <w:rPr>
                <w:rFonts w:eastAsia="Times New Roman"/>
                <w:color w:val="000000"/>
                <w:sz w:val="22"/>
              </w:rPr>
            </w:pPr>
            <w:r w:rsidRPr="00367002">
              <w:rPr>
                <w:rFonts w:eastAsia="Times New Roman"/>
                <w:color w:val="000000"/>
                <w:sz w:val="22"/>
              </w:rPr>
              <w:t>5.03%</w:t>
            </w:r>
          </w:p>
        </w:tc>
        <w:tc>
          <w:tcPr>
            <w:tcW w:w="810" w:type="dxa"/>
            <w:tcBorders>
              <w:top w:val="nil"/>
              <w:left w:val="nil"/>
              <w:bottom w:val="single" w:sz="4" w:space="0" w:color="auto"/>
              <w:right w:val="single" w:sz="4" w:space="0" w:color="auto"/>
            </w:tcBorders>
            <w:shd w:val="clear" w:color="auto" w:fill="auto"/>
            <w:noWrap/>
            <w:vAlign w:val="bottom"/>
            <w:hideMark/>
          </w:tcPr>
          <w:p w14:paraId="4F95ECB1" w14:textId="77777777" w:rsidR="00244DEC" w:rsidRPr="00367002" w:rsidRDefault="00244DEC" w:rsidP="00035C3F">
            <w:pPr>
              <w:jc w:val="right"/>
              <w:rPr>
                <w:rFonts w:eastAsia="Times New Roman"/>
                <w:color w:val="000000"/>
                <w:sz w:val="22"/>
              </w:rPr>
            </w:pPr>
            <w:r w:rsidRPr="00367002">
              <w:rPr>
                <w:rFonts w:eastAsia="Times New Roman"/>
                <w:color w:val="000000"/>
                <w:sz w:val="22"/>
              </w:rPr>
              <w:t>6.26%</w:t>
            </w:r>
          </w:p>
        </w:tc>
      </w:tr>
    </w:tbl>
    <w:p w14:paraId="715CAAE9" w14:textId="29ABF6D9" w:rsidR="009C207E" w:rsidRDefault="009C207E" w:rsidP="00244DEC">
      <w:pPr>
        <w:pStyle w:val="Tabletitle"/>
        <w:rPr>
          <w:b/>
        </w:rPr>
      </w:pPr>
    </w:p>
    <w:p w14:paraId="1426DA4A" w14:textId="77777777" w:rsidR="00BB3C06" w:rsidRDefault="00676E8C" w:rsidP="00AC5559">
      <w:r w:rsidRPr="006C79FB">
        <w:softHyphen/>
      </w:r>
    </w:p>
    <w:p w14:paraId="27C60C4C" w14:textId="706969A4" w:rsidR="00AC5559" w:rsidRDefault="00AC5559" w:rsidP="00AC5559">
      <w:r w:rsidRPr="006C79FB">
        <w:t>Table 2.2.</w:t>
      </w:r>
      <w:r w:rsidR="006F784E">
        <w:t>2</w:t>
      </w:r>
      <w:r>
        <w:t xml:space="preserve"> provides the resulting percentages from apportioning the </w:t>
      </w:r>
      <w:r w:rsidR="005C3F7A">
        <w:t xml:space="preserve">total </w:t>
      </w:r>
      <w:r>
        <w:t xml:space="preserve">recreational sector ACL into private angling and federal for-hire ACLs by state.  For each </w:t>
      </w:r>
      <w:r w:rsidR="00BB3C06">
        <w:t xml:space="preserve">of the options for </w:t>
      </w:r>
      <w:r w:rsidR="00BB3C06" w:rsidRPr="00BB3C06">
        <w:rPr>
          <w:b/>
        </w:rPr>
        <w:t>A</w:t>
      </w:r>
      <w:r w:rsidRPr="00BB3C06">
        <w:rPr>
          <w:b/>
        </w:rPr>
        <w:t>lternative</w:t>
      </w:r>
      <w:r w:rsidR="00BB3C06" w:rsidRPr="00BB3C06">
        <w:rPr>
          <w:b/>
        </w:rPr>
        <w:t xml:space="preserve"> 2</w:t>
      </w:r>
      <w:r>
        <w:t xml:space="preserve">, the sum of the private angling component’s percentages of the ACL for the five states totals 57.7%, and the sum of the federal for-hire percentages of the ACL for the five states totals 42.3%.  </w:t>
      </w:r>
      <w:r w:rsidR="00BB3C06">
        <w:t xml:space="preserve">Together, these state component ACLs equal 100% of the recreational sector ACL.  </w:t>
      </w:r>
      <w:r w:rsidR="006F4615">
        <w:t>For</w:t>
      </w:r>
      <w:r w:rsidR="00BB3C06">
        <w:t xml:space="preserve"> Alternative 3 </w:t>
      </w:r>
      <w:r w:rsidR="006F4615">
        <w:t>and</w:t>
      </w:r>
      <w:r w:rsidR="00BB3C06">
        <w:t xml:space="preserve"> </w:t>
      </w:r>
      <w:r w:rsidR="006F4615">
        <w:t xml:space="preserve">Preferred Alternative </w:t>
      </w:r>
      <w:r w:rsidR="00BB3C06">
        <w:t xml:space="preserve">4 in Action 1, Table 2.2.2 </w:t>
      </w:r>
      <w:r w:rsidR="006F4615">
        <w:t>provides</w:t>
      </w:r>
      <w:r w:rsidR="00BB3C06">
        <w:t xml:space="preserve"> the resulting percentages of the recreational sector ACL that would be</w:t>
      </w:r>
      <w:r w:rsidR="00D350FA">
        <w:t>come the state private angling and federal for-hire component ACLs under an approved state management program</w:t>
      </w:r>
      <w:r w:rsidR="006F4615">
        <w:t xml:space="preserve"> for </w:t>
      </w:r>
      <w:r w:rsidR="006F4615" w:rsidRPr="006F4615">
        <w:rPr>
          <w:b/>
        </w:rPr>
        <w:t>Alternative 2</w:t>
      </w:r>
      <w:r w:rsidR="00D350FA">
        <w:t>.</w:t>
      </w:r>
      <w:r w:rsidR="00BB3C06">
        <w:t xml:space="preserve"> </w:t>
      </w:r>
    </w:p>
    <w:p w14:paraId="71EE60F1" w14:textId="4B3B1FA8" w:rsidR="00AC5559" w:rsidRDefault="00AC5559" w:rsidP="0007614E">
      <w:pPr>
        <w:pStyle w:val="Tabletitle"/>
        <w:rPr>
          <w:b/>
        </w:rPr>
      </w:pPr>
    </w:p>
    <w:p w14:paraId="3ED885DC" w14:textId="77777777" w:rsidR="00AD6C07" w:rsidRDefault="00AD6C07">
      <w:pPr>
        <w:rPr>
          <w:rFonts w:eastAsia="Times New Roman"/>
          <w:b/>
          <w:bCs/>
        </w:rPr>
      </w:pPr>
      <w:r>
        <w:rPr>
          <w:b/>
        </w:rPr>
        <w:br w:type="page"/>
      </w:r>
    </w:p>
    <w:p w14:paraId="0447E41A" w14:textId="71901091" w:rsidR="00244DEC" w:rsidRDefault="00676E8C" w:rsidP="00244DEC">
      <w:pPr>
        <w:pStyle w:val="Tabletitle"/>
      </w:pPr>
      <w:bookmarkStart w:id="42" w:name="_Toc506214558"/>
      <w:r>
        <w:rPr>
          <w:b/>
        </w:rPr>
        <w:lastRenderedPageBreak/>
        <w:t>Table 2.2.</w:t>
      </w:r>
      <w:r w:rsidR="006F784E">
        <w:rPr>
          <w:b/>
        </w:rPr>
        <w:t>2</w:t>
      </w:r>
      <w:r w:rsidR="008F1C37">
        <w:rPr>
          <w:b/>
        </w:rPr>
        <w:t>.</w:t>
      </w:r>
      <w:r w:rsidR="008F1C37">
        <w:t xml:space="preserve">  Resulting </w:t>
      </w:r>
      <w:r w:rsidR="002C43ED">
        <w:t>percentages</w:t>
      </w:r>
      <w:r w:rsidR="002C43ED" w:rsidRPr="002D6C0F">
        <w:t xml:space="preserve"> </w:t>
      </w:r>
      <w:r w:rsidR="008F1C37">
        <w:t xml:space="preserve">of dividing the federal for-hire ACL and private angling ACL among the states </w:t>
      </w:r>
      <w:r w:rsidR="006F784E">
        <w:t>for</w:t>
      </w:r>
      <w:r w:rsidR="008F1C37" w:rsidRPr="002D6C0F">
        <w:t xml:space="preserve"> </w:t>
      </w:r>
      <w:r w:rsidR="008F1C37" w:rsidRPr="009B4880">
        <w:rPr>
          <w:b/>
        </w:rPr>
        <w:t>Alternative 2</w:t>
      </w:r>
      <w:r w:rsidR="008F1C37">
        <w:t>, by component</w:t>
      </w:r>
      <w:r w:rsidR="005D7B77">
        <w:t xml:space="preserve"> (Action 1, Alternatives 3 and 4)</w:t>
      </w:r>
      <w:r w:rsidR="008F1C37">
        <w:t>.</w:t>
      </w:r>
      <w:r w:rsidR="004E4735">
        <w:t xml:space="preserve">  For each alternative, the sum of the private angling component ACLs totals 57.7% and the sum of the federal for-hire ACLs totals 42.3%</w:t>
      </w:r>
      <w:r w:rsidR="005D7B77">
        <w:t>; the sum of all cells for each alternative equals 100% of the total recreational ACL</w:t>
      </w:r>
      <w:r w:rsidR="004E4735">
        <w:t>.</w:t>
      </w:r>
      <w:bookmarkEnd w:id="42"/>
      <w:r w:rsidR="004E4735">
        <w:t xml:space="preserve"> </w:t>
      </w:r>
    </w:p>
    <w:tbl>
      <w:tblPr>
        <w:tblW w:w="8095" w:type="dxa"/>
        <w:jc w:val="center"/>
        <w:tblLook w:val="04A0" w:firstRow="1" w:lastRow="0" w:firstColumn="1" w:lastColumn="0" w:noHBand="0" w:noVBand="1"/>
      </w:tblPr>
      <w:tblGrid>
        <w:gridCol w:w="1943"/>
        <w:gridCol w:w="1382"/>
        <w:gridCol w:w="990"/>
        <w:gridCol w:w="990"/>
        <w:gridCol w:w="990"/>
        <w:gridCol w:w="900"/>
        <w:gridCol w:w="900"/>
      </w:tblGrid>
      <w:tr w:rsidR="00244DEC" w:rsidRPr="00563C04" w14:paraId="7808A5AC" w14:textId="77777777" w:rsidTr="00035C3F">
        <w:trPr>
          <w:trHeight w:val="315"/>
          <w:jc w:val="center"/>
        </w:trPr>
        <w:tc>
          <w:tcPr>
            <w:tcW w:w="1943" w:type="dxa"/>
            <w:tcBorders>
              <w:top w:val="single" w:sz="4" w:space="0" w:color="auto"/>
              <w:left w:val="single" w:sz="4" w:space="0" w:color="auto"/>
              <w:bottom w:val="single" w:sz="4" w:space="0" w:color="auto"/>
              <w:right w:val="single" w:sz="4" w:space="0" w:color="auto"/>
            </w:tcBorders>
            <w:shd w:val="clear" w:color="000000" w:fill="DCE6F1"/>
            <w:vAlign w:val="bottom"/>
            <w:hideMark/>
          </w:tcPr>
          <w:p w14:paraId="5506771C" w14:textId="77777777" w:rsidR="00244DEC" w:rsidRPr="00563C04" w:rsidRDefault="00244DEC" w:rsidP="00035C3F">
            <w:pPr>
              <w:rPr>
                <w:rFonts w:eastAsia="Times New Roman"/>
                <w:b/>
                <w:bCs/>
                <w:color w:val="000000"/>
                <w:sz w:val="22"/>
              </w:rPr>
            </w:pPr>
            <w:r w:rsidRPr="00563C04">
              <w:rPr>
                <w:rFonts w:eastAsia="Times New Roman"/>
                <w:b/>
                <w:bCs/>
                <w:color w:val="000000"/>
                <w:sz w:val="22"/>
              </w:rPr>
              <w:t>Option</w:t>
            </w:r>
          </w:p>
        </w:tc>
        <w:tc>
          <w:tcPr>
            <w:tcW w:w="1382" w:type="dxa"/>
            <w:tcBorders>
              <w:top w:val="single" w:sz="4" w:space="0" w:color="auto"/>
              <w:left w:val="nil"/>
              <w:bottom w:val="single" w:sz="4" w:space="0" w:color="auto"/>
              <w:right w:val="single" w:sz="4" w:space="0" w:color="auto"/>
            </w:tcBorders>
            <w:shd w:val="clear" w:color="000000" w:fill="DCE6F1"/>
            <w:noWrap/>
            <w:vAlign w:val="bottom"/>
            <w:hideMark/>
          </w:tcPr>
          <w:p w14:paraId="741459D1" w14:textId="77777777" w:rsidR="00244DEC" w:rsidRPr="00563C04" w:rsidRDefault="00244DEC" w:rsidP="00035C3F">
            <w:pPr>
              <w:rPr>
                <w:rFonts w:eastAsia="Times New Roman"/>
                <w:b/>
                <w:bCs/>
                <w:color w:val="000000"/>
                <w:sz w:val="22"/>
              </w:rPr>
            </w:pPr>
            <w:r w:rsidRPr="00563C04">
              <w:rPr>
                <w:rFonts w:eastAsia="Times New Roman"/>
                <w:b/>
                <w:bCs/>
                <w:color w:val="000000"/>
                <w:sz w:val="22"/>
              </w:rPr>
              <w:t>Component</w:t>
            </w:r>
          </w:p>
        </w:tc>
        <w:tc>
          <w:tcPr>
            <w:tcW w:w="990" w:type="dxa"/>
            <w:tcBorders>
              <w:top w:val="single" w:sz="4" w:space="0" w:color="auto"/>
              <w:left w:val="nil"/>
              <w:bottom w:val="single" w:sz="4" w:space="0" w:color="auto"/>
              <w:right w:val="single" w:sz="4" w:space="0" w:color="auto"/>
            </w:tcBorders>
            <w:shd w:val="clear" w:color="000000" w:fill="DBE5F1"/>
            <w:vAlign w:val="center"/>
            <w:hideMark/>
          </w:tcPr>
          <w:p w14:paraId="4BC68F4D" w14:textId="77777777" w:rsidR="00244DEC" w:rsidRPr="00563C04" w:rsidRDefault="00244DEC" w:rsidP="00035C3F">
            <w:pPr>
              <w:jc w:val="center"/>
              <w:rPr>
                <w:rFonts w:eastAsia="Times New Roman"/>
                <w:b/>
                <w:bCs/>
                <w:color w:val="000000"/>
                <w:szCs w:val="24"/>
              </w:rPr>
            </w:pPr>
            <w:r w:rsidRPr="00563C04">
              <w:rPr>
                <w:rFonts w:eastAsia="Times New Roman"/>
                <w:b/>
                <w:bCs/>
                <w:color w:val="000000"/>
                <w:szCs w:val="24"/>
              </w:rPr>
              <w:t>AL</w:t>
            </w:r>
          </w:p>
        </w:tc>
        <w:tc>
          <w:tcPr>
            <w:tcW w:w="990" w:type="dxa"/>
            <w:tcBorders>
              <w:top w:val="single" w:sz="4" w:space="0" w:color="auto"/>
              <w:left w:val="nil"/>
              <w:bottom w:val="single" w:sz="4" w:space="0" w:color="auto"/>
              <w:right w:val="single" w:sz="4" w:space="0" w:color="auto"/>
            </w:tcBorders>
            <w:shd w:val="clear" w:color="000000" w:fill="DBE5F1"/>
            <w:vAlign w:val="center"/>
            <w:hideMark/>
          </w:tcPr>
          <w:p w14:paraId="1B7457DD" w14:textId="77777777" w:rsidR="00244DEC" w:rsidRPr="00563C04" w:rsidRDefault="00244DEC" w:rsidP="00035C3F">
            <w:pPr>
              <w:jc w:val="center"/>
              <w:rPr>
                <w:rFonts w:eastAsia="Times New Roman"/>
                <w:b/>
                <w:bCs/>
                <w:color w:val="000000"/>
                <w:szCs w:val="24"/>
              </w:rPr>
            </w:pPr>
            <w:r w:rsidRPr="00563C04">
              <w:rPr>
                <w:rFonts w:eastAsia="Times New Roman"/>
                <w:b/>
                <w:bCs/>
                <w:color w:val="000000"/>
                <w:szCs w:val="24"/>
              </w:rPr>
              <w:t>FL</w:t>
            </w:r>
          </w:p>
        </w:tc>
        <w:tc>
          <w:tcPr>
            <w:tcW w:w="990" w:type="dxa"/>
            <w:tcBorders>
              <w:top w:val="single" w:sz="4" w:space="0" w:color="auto"/>
              <w:left w:val="nil"/>
              <w:bottom w:val="single" w:sz="4" w:space="0" w:color="auto"/>
              <w:right w:val="single" w:sz="4" w:space="0" w:color="auto"/>
            </w:tcBorders>
            <w:shd w:val="clear" w:color="000000" w:fill="DBE5F1"/>
            <w:vAlign w:val="center"/>
            <w:hideMark/>
          </w:tcPr>
          <w:p w14:paraId="595B796C" w14:textId="77777777" w:rsidR="00244DEC" w:rsidRPr="00563C04" w:rsidRDefault="00244DEC" w:rsidP="00035C3F">
            <w:pPr>
              <w:jc w:val="center"/>
              <w:rPr>
                <w:rFonts w:eastAsia="Times New Roman"/>
                <w:b/>
                <w:bCs/>
                <w:color w:val="000000"/>
                <w:szCs w:val="24"/>
              </w:rPr>
            </w:pPr>
            <w:r w:rsidRPr="00563C04">
              <w:rPr>
                <w:rFonts w:eastAsia="Times New Roman"/>
                <w:b/>
                <w:bCs/>
                <w:color w:val="000000"/>
                <w:szCs w:val="24"/>
              </w:rPr>
              <w:t>LA</w:t>
            </w:r>
          </w:p>
        </w:tc>
        <w:tc>
          <w:tcPr>
            <w:tcW w:w="900" w:type="dxa"/>
            <w:tcBorders>
              <w:top w:val="single" w:sz="4" w:space="0" w:color="auto"/>
              <w:left w:val="nil"/>
              <w:bottom w:val="single" w:sz="4" w:space="0" w:color="auto"/>
              <w:right w:val="single" w:sz="4" w:space="0" w:color="auto"/>
            </w:tcBorders>
            <w:shd w:val="clear" w:color="000000" w:fill="DBE5F1"/>
            <w:vAlign w:val="center"/>
            <w:hideMark/>
          </w:tcPr>
          <w:p w14:paraId="254E10A8" w14:textId="77777777" w:rsidR="00244DEC" w:rsidRPr="00563C04" w:rsidRDefault="00244DEC" w:rsidP="00035C3F">
            <w:pPr>
              <w:jc w:val="center"/>
              <w:rPr>
                <w:rFonts w:eastAsia="Times New Roman"/>
                <w:b/>
                <w:bCs/>
                <w:color w:val="000000"/>
                <w:szCs w:val="24"/>
              </w:rPr>
            </w:pPr>
            <w:r w:rsidRPr="00563C04">
              <w:rPr>
                <w:rFonts w:eastAsia="Times New Roman"/>
                <w:b/>
                <w:bCs/>
                <w:color w:val="000000"/>
                <w:szCs w:val="24"/>
              </w:rPr>
              <w:t>MS</w:t>
            </w:r>
          </w:p>
        </w:tc>
        <w:tc>
          <w:tcPr>
            <w:tcW w:w="900" w:type="dxa"/>
            <w:tcBorders>
              <w:top w:val="single" w:sz="4" w:space="0" w:color="auto"/>
              <w:left w:val="nil"/>
              <w:bottom w:val="single" w:sz="4" w:space="0" w:color="auto"/>
              <w:right w:val="single" w:sz="4" w:space="0" w:color="auto"/>
            </w:tcBorders>
            <w:shd w:val="clear" w:color="000000" w:fill="DBE5F1"/>
            <w:vAlign w:val="center"/>
            <w:hideMark/>
          </w:tcPr>
          <w:p w14:paraId="3EE1D080" w14:textId="77777777" w:rsidR="00244DEC" w:rsidRPr="00563C04" w:rsidRDefault="00244DEC" w:rsidP="00035C3F">
            <w:pPr>
              <w:jc w:val="center"/>
              <w:rPr>
                <w:rFonts w:eastAsia="Times New Roman"/>
                <w:b/>
                <w:bCs/>
                <w:color w:val="000000"/>
                <w:szCs w:val="24"/>
              </w:rPr>
            </w:pPr>
            <w:r w:rsidRPr="00563C04">
              <w:rPr>
                <w:rFonts w:eastAsia="Times New Roman"/>
                <w:b/>
                <w:bCs/>
                <w:color w:val="000000"/>
                <w:szCs w:val="24"/>
              </w:rPr>
              <w:t>TX</w:t>
            </w:r>
          </w:p>
        </w:tc>
      </w:tr>
      <w:tr w:rsidR="00244DEC" w:rsidRPr="00563C04" w14:paraId="6AD9DD6D" w14:textId="77777777" w:rsidTr="00035C3F">
        <w:trPr>
          <w:trHeight w:val="300"/>
          <w:jc w:val="center"/>
        </w:trPr>
        <w:tc>
          <w:tcPr>
            <w:tcW w:w="1943" w:type="dxa"/>
            <w:vMerge w:val="restart"/>
            <w:tcBorders>
              <w:top w:val="nil"/>
              <w:left w:val="single" w:sz="4" w:space="0" w:color="auto"/>
              <w:bottom w:val="single" w:sz="4" w:space="0" w:color="000000"/>
              <w:right w:val="single" w:sz="4" w:space="0" w:color="auto"/>
            </w:tcBorders>
            <w:shd w:val="clear" w:color="000000" w:fill="DBE5F1"/>
            <w:vAlign w:val="center"/>
            <w:hideMark/>
          </w:tcPr>
          <w:p w14:paraId="7EC8BC41" w14:textId="77777777" w:rsidR="00244DEC" w:rsidRPr="00563C04" w:rsidRDefault="00244DEC" w:rsidP="00035C3F">
            <w:pPr>
              <w:rPr>
                <w:rFonts w:eastAsia="Times New Roman"/>
                <w:b/>
                <w:bCs/>
                <w:color w:val="000000"/>
                <w:sz w:val="22"/>
              </w:rPr>
            </w:pPr>
            <w:r w:rsidRPr="00563C04">
              <w:rPr>
                <w:rFonts w:eastAsia="Times New Roman"/>
                <w:b/>
                <w:bCs/>
                <w:color w:val="000000"/>
                <w:sz w:val="22"/>
              </w:rPr>
              <w:t>2a:                   1986-2009</w:t>
            </w:r>
          </w:p>
        </w:tc>
        <w:tc>
          <w:tcPr>
            <w:tcW w:w="1382" w:type="dxa"/>
            <w:tcBorders>
              <w:top w:val="nil"/>
              <w:left w:val="nil"/>
              <w:bottom w:val="single" w:sz="4" w:space="0" w:color="auto"/>
              <w:right w:val="single" w:sz="4" w:space="0" w:color="auto"/>
            </w:tcBorders>
            <w:shd w:val="clear" w:color="auto" w:fill="auto"/>
            <w:noWrap/>
            <w:vAlign w:val="bottom"/>
            <w:hideMark/>
          </w:tcPr>
          <w:p w14:paraId="75EB04B8" w14:textId="77777777" w:rsidR="00244DEC" w:rsidRPr="00563C04" w:rsidRDefault="00244DEC" w:rsidP="00035C3F">
            <w:pPr>
              <w:rPr>
                <w:rFonts w:eastAsia="Times New Roman"/>
                <w:color w:val="000000"/>
                <w:sz w:val="22"/>
              </w:rPr>
            </w:pPr>
            <w:r w:rsidRPr="00563C04">
              <w:rPr>
                <w:rFonts w:eastAsia="Times New Roman"/>
                <w:color w:val="000000"/>
                <w:sz w:val="22"/>
              </w:rPr>
              <w:t>Private</w:t>
            </w:r>
          </w:p>
        </w:tc>
        <w:tc>
          <w:tcPr>
            <w:tcW w:w="990" w:type="dxa"/>
            <w:tcBorders>
              <w:top w:val="nil"/>
              <w:left w:val="nil"/>
              <w:bottom w:val="single" w:sz="4" w:space="0" w:color="auto"/>
              <w:right w:val="single" w:sz="4" w:space="0" w:color="auto"/>
            </w:tcBorders>
            <w:shd w:val="clear" w:color="auto" w:fill="auto"/>
            <w:noWrap/>
            <w:vAlign w:val="bottom"/>
            <w:hideMark/>
          </w:tcPr>
          <w:p w14:paraId="5420F177" w14:textId="77777777" w:rsidR="00244DEC" w:rsidRPr="00563C04" w:rsidRDefault="00244DEC" w:rsidP="00035C3F">
            <w:pPr>
              <w:jc w:val="right"/>
              <w:rPr>
                <w:rFonts w:eastAsia="Times New Roman"/>
                <w:color w:val="000000"/>
                <w:sz w:val="22"/>
              </w:rPr>
            </w:pPr>
            <w:r w:rsidRPr="00563C04">
              <w:rPr>
                <w:rFonts w:eastAsia="Times New Roman"/>
                <w:color w:val="000000"/>
                <w:sz w:val="22"/>
              </w:rPr>
              <w:t>19.57%</w:t>
            </w:r>
          </w:p>
        </w:tc>
        <w:tc>
          <w:tcPr>
            <w:tcW w:w="990" w:type="dxa"/>
            <w:tcBorders>
              <w:top w:val="nil"/>
              <w:left w:val="nil"/>
              <w:bottom w:val="single" w:sz="4" w:space="0" w:color="auto"/>
              <w:right w:val="single" w:sz="4" w:space="0" w:color="auto"/>
            </w:tcBorders>
            <w:shd w:val="clear" w:color="auto" w:fill="auto"/>
            <w:noWrap/>
            <w:vAlign w:val="bottom"/>
            <w:hideMark/>
          </w:tcPr>
          <w:p w14:paraId="0EDC4E5B" w14:textId="77777777" w:rsidR="00244DEC" w:rsidRPr="00563C04" w:rsidRDefault="00244DEC" w:rsidP="00035C3F">
            <w:pPr>
              <w:jc w:val="right"/>
              <w:rPr>
                <w:rFonts w:eastAsia="Times New Roman"/>
                <w:color w:val="000000"/>
                <w:sz w:val="22"/>
              </w:rPr>
            </w:pPr>
            <w:r w:rsidRPr="00563C04">
              <w:rPr>
                <w:rFonts w:eastAsia="Times New Roman"/>
                <w:color w:val="000000"/>
                <w:sz w:val="22"/>
              </w:rPr>
              <w:t>15.96%</w:t>
            </w:r>
          </w:p>
        </w:tc>
        <w:tc>
          <w:tcPr>
            <w:tcW w:w="990" w:type="dxa"/>
            <w:tcBorders>
              <w:top w:val="nil"/>
              <w:left w:val="nil"/>
              <w:bottom w:val="single" w:sz="4" w:space="0" w:color="auto"/>
              <w:right w:val="single" w:sz="4" w:space="0" w:color="auto"/>
            </w:tcBorders>
            <w:shd w:val="clear" w:color="auto" w:fill="auto"/>
            <w:noWrap/>
            <w:vAlign w:val="bottom"/>
            <w:hideMark/>
          </w:tcPr>
          <w:p w14:paraId="34B6B0A8" w14:textId="77777777" w:rsidR="00244DEC" w:rsidRPr="00563C04" w:rsidRDefault="00244DEC" w:rsidP="00035C3F">
            <w:pPr>
              <w:jc w:val="right"/>
              <w:rPr>
                <w:rFonts w:eastAsia="Times New Roman"/>
                <w:color w:val="000000"/>
                <w:sz w:val="22"/>
              </w:rPr>
            </w:pPr>
            <w:r w:rsidRPr="00563C04">
              <w:rPr>
                <w:rFonts w:eastAsia="Times New Roman"/>
                <w:color w:val="000000"/>
                <w:sz w:val="22"/>
              </w:rPr>
              <w:t>12.60%</w:t>
            </w:r>
          </w:p>
        </w:tc>
        <w:tc>
          <w:tcPr>
            <w:tcW w:w="900" w:type="dxa"/>
            <w:tcBorders>
              <w:top w:val="nil"/>
              <w:left w:val="nil"/>
              <w:bottom w:val="single" w:sz="4" w:space="0" w:color="auto"/>
              <w:right w:val="single" w:sz="4" w:space="0" w:color="auto"/>
            </w:tcBorders>
            <w:shd w:val="clear" w:color="auto" w:fill="auto"/>
            <w:noWrap/>
            <w:vAlign w:val="bottom"/>
            <w:hideMark/>
          </w:tcPr>
          <w:p w14:paraId="5FA3EE54" w14:textId="77777777" w:rsidR="00244DEC" w:rsidRPr="00563C04" w:rsidRDefault="00244DEC" w:rsidP="00035C3F">
            <w:pPr>
              <w:jc w:val="right"/>
              <w:rPr>
                <w:rFonts w:eastAsia="Times New Roman"/>
                <w:color w:val="000000"/>
                <w:sz w:val="22"/>
              </w:rPr>
            </w:pPr>
            <w:r w:rsidRPr="00563C04">
              <w:rPr>
                <w:rFonts w:eastAsia="Times New Roman"/>
                <w:color w:val="000000"/>
                <w:sz w:val="22"/>
              </w:rPr>
              <w:t>5.18%</w:t>
            </w:r>
          </w:p>
        </w:tc>
        <w:tc>
          <w:tcPr>
            <w:tcW w:w="900" w:type="dxa"/>
            <w:tcBorders>
              <w:top w:val="nil"/>
              <w:left w:val="nil"/>
              <w:bottom w:val="single" w:sz="4" w:space="0" w:color="auto"/>
              <w:right w:val="single" w:sz="4" w:space="0" w:color="auto"/>
            </w:tcBorders>
            <w:shd w:val="clear" w:color="auto" w:fill="auto"/>
            <w:noWrap/>
            <w:vAlign w:val="bottom"/>
            <w:hideMark/>
          </w:tcPr>
          <w:p w14:paraId="2EFAE96E" w14:textId="77777777" w:rsidR="00244DEC" w:rsidRPr="00563C04" w:rsidRDefault="00244DEC" w:rsidP="00035C3F">
            <w:pPr>
              <w:jc w:val="right"/>
              <w:rPr>
                <w:rFonts w:eastAsia="Times New Roman"/>
                <w:color w:val="000000"/>
                <w:sz w:val="22"/>
              </w:rPr>
            </w:pPr>
            <w:r w:rsidRPr="00563C04">
              <w:rPr>
                <w:rFonts w:eastAsia="Times New Roman"/>
                <w:color w:val="000000"/>
                <w:sz w:val="22"/>
              </w:rPr>
              <w:t>4.39%</w:t>
            </w:r>
          </w:p>
        </w:tc>
      </w:tr>
      <w:tr w:rsidR="00244DEC" w:rsidRPr="00563C04" w14:paraId="497B15DA" w14:textId="77777777" w:rsidTr="00035C3F">
        <w:trPr>
          <w:trHeight w:val="300"/>
          <w:jc w:val="center"/>
        </w:trPr>
        <w:tc>
          <w:tcPr>
            <w:tcW w:w="1943" w:type="dxa"/>
            <w:vMerge/>
            <w:tcBorders>
              <w:top w:val="nil"/>
              <w:left w:val="single" w:sz="4" w:space="0" w:color="auto"/>
              <w:bottom w:val="single" w:sz="4" w:space="0" w:color="000000"/>
              <w:right w:val="single" w:sz="4" w:space="0" w:color="auto"/>
            </w:tcBorders>
            <w:vAlign w:val="center"/>
            <w:hideMark/>
          </w:tcPr>
          <w:p w14:paraId="43108ED7" w14:textId="77777777" w:rsidR="00244DEC" w:rsidRPr="00563C04" w:rsidRDefault="00244DEC" w:rsidP="00035C3F">
            <w:pPr>
              <w:rPr>
                <w:rFonts w:eastAsia="Times New Roman"/>
                <w:b/>
                <w:bCs/>
                <w:color w:val="000000"/>
                <w:sz w:val="22"/>
              </w:rPr>
            </w:pPr>
          </w:p>
        </w:tc>
        <w:tc>
          <w:tcPr>
            <w:tcW w:w="1382" w:type="dxa"/>
            <w:tcBorders>
              <w:top w:val="nil"/>
              <w:left w:val="nil"/>
              <w:bottom w:val="single" w:sz="4" w:space="0" w:color="auto"/>
              <w:right w:val="single" w:sz="4" w:space="0" w:color="auto"/>
            </w:tcBorders>
            <w:shd w:val="clear" w:color="auto" w:fill="auto"/>
            <w:noWrap/>
            <w:vAlign w:val="bottom"/>
            <w:hideMark/>
          </w:tcPr>
          <w:p w14:paraId="6D44ABD7" w14:textId="77777777" w:rsidR="00244DEC" w:rsidRPr="00563C04" w:rsidRDefault="00244DEC" w:rsidP="00035C3F">
            <w:pPr>
              <w:rPr>
                <w:rFonts w:eastAsia="Times New Roman"/>
                <w:color w:val="000000"/>
                <w:sz w:val="22"/>
              </w:rPr>
            </w:pPr>
            <w:r w:rsidRPr="00563C04">
              <w:rPr>
                <w:rFonts w:eastAsia="Times New Roman"/>
                <w:color w:val="000000"/>
                <w:sz w:val="22"/>
              </w:rPr>
              <w:t>For-hire</w:t>
            </w:r>
          </w:p>
        </w:tc>
        <w:tc>
          <w:tcPr>
            <w:tcW w:w="990" w:type="dxa"/>
            <w:tcBorders>
              <w:top w:val="nil"/>
              <w:left w:val="nil"/>
              <w:bottom w:val="single" w:sz="4" w:space="0" w:color="auto"/>
              <w:right w:val="single" w:sz="4" w:space="0" w:color="auto"/>
            </w:tcBorders>
            <w:shd w:val="clear" w:color="auto" w:fill="auto"/>
            <w:noWrap/>
            <w:vAlign w:val="bottom"/>
            <w:hideMark/>
          </w:tcPr>
          <w:p w14:paraId="7E8139DC" w14:textId="77777777" w:rsidR="00244DEC" w:rsidRPr="00563C04" w:rsidRDefault="00244DEC" w:rsidP="00035C3F">
            <w:pPr>
              <w:jc w:val="right"/>
              <w:rPr>
                <w:rFonts w:eastAsia="Times New Roman"/>
                <w:color w:val="000000"/>
                <w:sz w:val="22"/>
              </w:rPr>
            </w:pPr>
            <w:r w:rsidRPr="00563C04">
              <w:rPr>
                <w:rFonts w:eastAsia="Times New Roman"/>
                <w:color w:val="000000"/>
                <w:sz w:val="22"/>
              </w:rPr>
              <w:t>10.53%</w:t>
            </w:r>
          </w:p>
        </w:tc>
        <w:tc>
          <w:tcPr>
            <w:tcW w:w="990" w:type="dxa"/>
            <w:tcBorders>
              <w:top w:val="nil"/>
              <w:left w:val="nil"/>
              <w:bottom w:val="single" w:sz="4" w:space="0" w:color="auto"/>
              <w:right w:val="single" w:sz="4" w:space="0" w:color="auto"/>
            </w:tcBorders>
            <w:shd w:val="clear" w:color="auto" w:fill="auto"/>
            <w:noWrap/>
            <w:vAlign w:val="bottom"/>
            <w:hideMark/>
          </w:tcPr>
          <w:p w14:paraId="3E959659" w14:textId="77777777" w:rsidR="00244DEC" w:rsidRPr="00563C04" w:rsidRDefault="00244DEC" w:rsidP="00035C3F">
            <w:pPr>
              <w:jc w:val="right"/>
              <w:rPr>
                <w:rFonts w:eastAsia="Times New Roman"/>
                <w:color w:val="000000"/>
                <w:sz w:val="22"/>
              </w:rPr>
            </w:pPr>
            <w:r w:rsidRPr="00563C04">
              <w:rPr>
                <w:rFonts w:eastAsia="Times New Roman"/>
                <w:color w:val="000000"/>
                <w:sz w:val="22"/>
              </w:rPr>
              <w:t>15.14%</w:t>
            </w:r>
          </w:p>
        </w:tc>
        <w:tc>
          <w:tcPr>
            <w:tcW w:w="990" w:type="dxa"/>
            <w:tcBorders>
              <w:top w:val="nil"/>
              <w:left w:val="nil"/>
              <w:bottom w:val="single" w:sz="4" w:space="0" w:color="auto"/>
              <w:right w:val="single" w:sz="4" w:space="0" w:color="auto"/>
            </w:tcBorders>
            <w:shd w:val="clear" w:color="auto" w:fill="auto"/>
            <w:noWrap/>
            <w:vAlign w:val="bottom"/>
            <w:hideMark/>
          </w:tcPr>
          <w:p w14:paraId="0BB59DB1" w14:textId="77777777" w:rsidR="00244DEC" w:rsidRPr="00563C04" w:rsidRDefault="00244DEC" w:rsidP="00035C3F">
            <w:pPr>
              <w:jc w:val="right"/>
              <w:rPr>
                <w:rFonts w:eastAsia="Times New Roman"/>
                <w:color w:val="000000"/>
                <w:sz w:val="22"/>
              </w:rPr>
            </w:pPr>
            <w:r w:rsidRPr="00563C04">
              <w:rPr>
                <w:rFonts w:eastAsia="Times New Roman"/>
                <w:color w:val="000000"/>
                <w:sz w:val="22"/>
              </w:rPr>
              <w:t>5.82%</w:t>
            </w:r>
          </w:p>
        </w:tc>
        <w:tc>
          <w:tcPr>
            <w:tcW w:w="900" w:type="dxa"/>
            <w:tcBorders>
              <w:top w:val="nil"/>
              <w:left w:val="nil"/>
              <w:bottom w:val="single" w:sz="4" w:space="0" w:color="auto"/>
              <w:right w:val="single" w:sz="4" w:space="0" w:color="auto"/>
            </w:tcBorders>
            <w:shd w:val="clear" w:color="auto" w:fill="auto"/>
            <w:noWrap/>
            <w:vAlign w:val="bottom"/>
            <w:hideMark/>
          </w:tcPr>
          <w:p w14:paraId="516F3C1B" w14:textId="77777777" w:rsidR="00244DEC" w:rsidRPr="00563C04" w:rsidRDefault="00244DEC" w:rsidP="00035C3F">
            <w:pPr>
              <w:jc w:val="right"/>
              <w:rPr>
                <w:rFonts w:eastAsia="Times New Roman"/>
                <w:color w:val="000000"/>
                <w:sz w:val="22"/>
              </w:rPr>
            </w:pPr>
            <w:r w:rsidRPr="00563C04">
              <w:rPr>
                <w:rFonts w:eastAsia="Times New Roman"/>
                <w:color w:val="000000"/>
                <w:sz w:val="22"/>
              </w:rPr>
              <w:t>0.31%</w:t>
            </w:r>
          </w:p>
        </w:tc>
        <w:tc>
          <w:tcPr>
            <w:tcW w:w="900" w:type="dxa"/>
            <w:tcBorders>
              <w:top w:val="nil"/>
              <w:left w:val="nil"/>
              <w:bottom w:val="single" w:sz="4" w:space="0" w:color="auto"/>
              <w:right w:val="single" w:sz="4" w:space="0" w:color="auto"/>
            </w:tcBorders>
            <w:shd w:val="clear" w:color="auto" w:fill="auto"/>
            <w:noWrap/>
            <w:vAlign w:val="bottom"/>
            <w:hideMark/>
          </w:tcPr>
          <w:p w14:paraId="3361C97A" w14:textId="77777777" w:rsidR="00244DEC" w:rsidRPr="00563C04" w:rsidRDefault="00244DEC" w:rsidP="00035C3F">
            <w:pPr>
              <w:jc w:val="right"/>
              <w:rPr>
                <w:rFonts w:eastAsia="Times New Roman"/>
                <w:color w:val="000000"/>
                <w:sz w:val="22"/>
              </w:rPr>
            </w:pPr>
            <w:r w:rsidRPr="00563C04">
              <w:rPr>
                <w:rFonts w:eastAsia="Times New Roman"/>
                <w:color w:val="000000"/>
                <w:sz w:val="22"/>
              </w:rPr>
              <w:t>10.49%</w:t>
            </w:r>
          </w:p>
        </w:tc>
      </w:tr>
      <w:tr w:rsidR="00244DEC" w:rsidRPr="00563C04" w14:paraId="2E50B564" w14:textId="77777777" w:rsidTr="00035C3F">
        <w:trPr>
          <w:trHeight w:val="300"/>
          <w:jc w:val="center"/>
        </w:trPr>
        <w:tc>
          <w:tcPr>
            <w:tcW w:w="1943" w:type="dxa"/>
            <w:vMerge w:val="restart"/>
            <w:tcBorders>
              <w:top w:val="nil"/>
              <w:left w:val="single" w:sz="4" w:space="0" w:color="auto"/>
              <w:bottom w:val="single" w:sz="4" w:space="0" w:color="000000"/>
              <w:right w:val="single" w:sz="4" w:space="0" w:color="auto"/>
            </w:tcBorders>
            <w:shd w:val="clear" w:color="000000" w:fill="DBE5F1"/>
            <w:vAlign w:val="center"/>
            <w:hideMark/>
          </w:tcPr>
          <w:p w14:paraId="12021F72" w14:textId="77777777" w:rsidR="00244DEC" w:rsidRPr="00563C04" w:rsidRDefault="00244DEC" w:rsidP="00035C3F">
            <w:pPr>
              <w:rPr>
                <w:rFonts w:eastAsia="Times New Roman"/>
                <w:b/>
                <w:bCs/>
                <w:color w:val="000000"/>
                <w:sz w:val="22"/>
              </w:rPr>
            </w:pPr>
            <w:r w:rsidRPr="00563C04">
              <w:rPr>
                <w:rFonts w:eastAsia="Times New Roman"/>
                <w:b/>
                <w:bCs/>
                <w:color w:val="000000"/>
                <w:sz w:val="22"/>
              </w:rPr>
              <w:t>2b:                    1986-2015</w:t>
            </w:r>
          </w:p>
        </w:tc>
        <w:tc>
          <w:tcPr>
            <w:tcW w:w="1382" w:type="dxa"/>
            <w:tcBorders>
              <w:top w:val="nil"/>
              <w:left w:val="nil"/>
              <w:bottom w:val="single" w:sz="4" w:space="0" w:color="auto"/>
              <w:right w:val="single" w:sz="4" w:space="0" w:color="auto"/>
            </w:tcBorders>
            <w:shd w:val="clear" w:color="auto" w:fill="auto"/>
            <w:noWrap/>
            <w:vAlign w:val="bottom"/>
            <w:hideMark/>
          </w:tcPr>
          <w:p w14:paraId="767D0452" w14:textId="77777777" w:rsidR="00244DEC" w:rsidRPr="00563C04" w:rsidRDefault="00244DEC" w:rsidP="00035C3F">
            <w:pPr>
              <w:rPr>
                <w:rFonts w:eastAsia="Times New Roman"/>
                <w:color w:val="000000"/>
                <w:sz w:val="22"/>
              </w:rPr>
            </w:pPr>
            <w:r w:rsidRPr="00563C04">
              <w:rPr>
                <w:rFonts w:eastAsia="Times New Roman"/>
                <w:color w:val="000000"/>
                <w:sz w:val="22"/>
              </w:rPr>
              <w:t>Private</w:t>
            </w:r>
          </w:p>
        </w:tc>
        <w:tc>
          <w:tcPr>
            <w:tcW w:w="990" w:type="dxa"/>
            <w:tcBorders>
              <w:top w:val="nil"/>
              <w:left w:val="nil"/>
              <w:bottom w:val="single" w:sz="4" w:space="0" w:color="auto"/>
              <w:right w:val="single" w:sz="4" w:space="0" w:color="auto"/>
            </w:tcBorders>
            <w:shd w:val="clear" w:color="auto" w:fill="auto"/>
            <w:noWrap/>
            <w:vAlign w:val="bottom"/>
            <w:hideMark/>
          </w:tcPr>
          <w:p w14:paraId="351BA890" w14:textId="77777777" w:rsidR="00244DEC" w:rsidRPr="00563C04" w:rsidRDefault="00244DEC" w:rsidP="00035C3F">
            <w:pPr>
              <w:jc w:val="right"/>
              <w:rPr>
                <w:rFonts w:eastAsia="Times New Roman"/>
                <w:color w:val="000000"/>
                <w:sz w:val="22"/>
              </w:rPr>
            </w:pPr>
            <w:r w:rsidRPr="00563C04">
              <w:rPr>
                <w:rFonts w:eastAsia="Times New Roman"/>
                <w:color w:val="000000"/>
                <w:sz w:val="22"/>
              </w:rPr>
              <w:t>20.75%</w:t>
            </w:r>
          </w:p>
        </w:tc>
        <w:tc>
          <w:tcPr>
            <w:tcW w:w="990" w:type="dxa"/>
            <w:tcBorders>
              <w:top w:val="nil"/>
              <w:left w:val="nil"/>
              <w:bottom w:val="single" w:sz="4" w:space="0" w:color="auto"/>
              <w:right w:val="single" w:sz="4" w:space="0" w:color="auto"/>
            </w:tcBorders>
            <w:shd w:val="clear" w:color="auto" w:fill="auto"/>
            <w:noWrap/>
            <w:vAlign w:val="bottom"/>
            <w:hideMark/>
          </w:tcPr>
          <w:p w14:paraId="011E7003" w14:textId="77777777" w:rsidR="00244DEC" w:rsidRPr="00563C04" w:rsidRDefault="00244DEC" w:rsidP="00035C3F">
            <w:pPr>
              <w:jc w:val="right"/>
              <w:rPr>
                <w:rFonts w:eastAsia="Times New Roman"/>
                <w:color w:val="000000"/>
                <w:sz w:val="22"/>
              </w:rPr>
            </w:pPr>
            <w:r w:rsidRPr="00563C04">
              <w:rPr>
                <w:rFonts w:eastAsia="Times New Roman"/>
                <w:color w:val="000000"/>
                <w:sz w:val="22"/>
              </w:rPr>
              <w:t>16.20%</w:t>
            </w:r>
          </w:p>
        </w:tc>
        <w:tc>
          <w:tcPr>
            <w:tcW w:w="990" w:type="dxa"/>
            <w:tcBorders>
              <w:top w:val="nil"/>
              <w:left w:val="nil"/>
              <w:bottom w:val="single" w:sz="4" w:space="0" w:color="auto"/>
              <w:right w:val="single" w:sz="4" w:space="0" w:color="auto"/>
            </w:tcBorders>
            <w:shd w:val="clear" w:color="auto" w:fill="auto"/>
            <w:noWrap/>
            <w:vAlign w:val="bottom"/>
            <w:hideMark/>
          </w:tcPr>
          <w:p w14:paraId="07BBD273" w14:textId="77777777" w:rsidR="00244DEC" w:rsidRPr="00563C04" w:rsidRDefault="00244DEC" w:rsidP="00035C3F">
            <w:pPr>
              <w:jc w:val="right"/>
              <w:rPr>
                <w:rFonts w:eastAsia="Times New Roman"/>
                <w:color w:val="000000"/>
                <w:sz w:val="22"/>
              </w:rPr>
            </w:pPr>
            <w:r w:rsidRPr="00563C04">
              <w:rPr>
                <w:rFonts w:eastAsia="Times New Roman"/>
                <w:color w:val="000000"/>
                <w:sz w:val="22"/>
              </w:rPr>
              <w:t>12.11%</w:t>
            </w:r>
          </w:p>
        </w:tc>
        <w:tc>
          <w:tcPr>
            <w:tcW w:w="900" w:type="dxa"/>
            <w:tcBorders>
              <w:top w:val="nil"/>
              <w:left w:val="nil"/>
              <w:bottom w:val="single" w:sz="4" w:space="0" w:color="auto"/>
              <w:right w:val="single" w:sz="4" w:space="0" w:color="auto"/>
            </w:tcBorders>
            <w:shd w:val="clear" w:color="auto" w:fill="auto"/>
            <w:noWrap/>
            <w:vAlign w:val="bottom"/>
            <w:hideMark/>
          </w:tcPr>
          <w:p w14:paraId="4B853176" w14:textId="77777777" w:rsidR="00244DEC" w:rsidRPr="00563C04" w:rsidRDefault="00244DEC" w:rsidP="00035C3F">
            <w:pPr>
              <w:jc w:val="right"/>
              <w:rPr>
                <w:rFonts w:eastAsia="Times New Roman"/>
                <w:color w:val="000000"/>
                <w:sz w:val="22"/>
              </w:rPr>
            </w:pPr>
            <w:r w:rsidRPr="00563C04">
              <w:rPr>
                <w:rFonts w:eastAsia="Times New Roman"/>
                <w:color w:val="000000"/>
                <w:sz w:val="22"/>
              </w:rPr>
              <w:t>4.57%</w:t>
            </w:r>
          </w:p>
        </w:tc>
        <w:tc>
          <w:tcPr>
            <w:tcW w:w="900" w:type="dxa"/>
            <w:tcBorders>
              <w:top w:val="nil"/>
              <w:left w:val="nil"/>
              <w:bottom w:val="single" w:sz="4" w:space="0" w:color="auto"/>
              <w:right w:val="single" w:sz="4" w:space="0" w:color="auto"/>
            </w:tcBorders>
            <w:shd w:val="clear" w:color="auto" w:fill="auto"/>
            <w:noWrap/>
            <w:vAlign w:val="bottom"/>
            <w:hideMark/>
          </w:tcPr>
          <w:p w14:paraId="4FC75D3C" w14:textId="77777777" w:rsidR="00244DEC" w:rsidRPr="00563C04" w:rsidRDefault="00244DEC" w:rsidP="00035C3F">
            <w:pPr>
              <w:jc w:val="right"/>
              <w:rPr>
                <w:rFonts w:eastAsia="Times New Roman"/>
                <w:color w:val="000000"/>
                <w:sz w:val="22"/>
              </w:rPr>
            </w:pPr>
            <w:r w:rsidRPr="00563C04">
              <w:rPr>
                <w:rFonts w:eastAsia="Times New Roman"/>
                <w:color w:val="000000"/>
                <w:sz w:val="22"/>
              </w:rPr>
              <w:t>4.07%</w:t>
            </w:r>
          </w:p>
        </w:tc>
      </w:tr>
      <w:tr w:rsidR="00244DEC" w:rsidRPr="00563C04" w14:paraId="0878F8F0" w14:textId="77777777" w:rsidTr="00035C3F">
        <w:trPr>
          <w:trHeight w:val="300"/>
          <w:jc w:val="center"/>
        </w:trPr>
        <w:tc>
          <w:tcPr>
            <w:tcW w:w="1943" w:type="dxa"/>
            <w:vMerge/>
            <w:tcBorders>
              <w:top w:val="nil"/>
              <w:left w:val="single" w:sz="4" w:space="0" w:color="auto"/>
              <w:bottom w:val="single" w:sz="4" w:space="0" w:color="000000"/>
              <w:right w:val="single" w:sz="4" w:space="0" w:color="auto"/>
            </w:tcBorders>
            <w:vAlign w:val="center"/>
            <w:hideMark/>
          </w:tcPr>
          <w:p w14:paraId="694B9B10" w14:textId="77777777" w:rsidR="00244DEC" w:rsidRPr="00563C04" w:rsidRDefault="00244DEC" w:rsidP="00035C3F">
            <w:pPr>
              <w:rPr>
                <w:rFonts w:eastAsia="Times New Roman"/>
                <w:b/>
                <w:bCs/>
                <w:color w:val="000000"/>
                <w:sz w:val="22"/>
              </w:rPr>
            </w:pPr>
          </w:p>
        </w:tc>
        <w:tc>
          <w:tcPr>
            <w:tcW w:w="1382" w:type="dxa"/>
            <w:tcBorders>
              <w:top w:val="nil"/>
              <w:left w:val="nil"/>
              <w:bottom w:val="single" w:sz="4" w:space="0" w:color="auto"/>
              <w:right w:val="single" w:sz="4" w:space="0" w:color="auto"/>
            </w:tcBorders>
            <w:shd w:val="clear" w:color="auto" w:fill="auto"/>
            <w:noWrap/>
            <w:vAlign w:val="bottom"/>
            <w:hideMark/>
          </w:tcPr>
          <w:p w14:paraId="14889792" w14:textId="77777777" w:rsidR="00244DEC" w:rsidRPr="00563C04" w:rsidRDefault="00244DEC" w:rsidP="00035C3F">
            <w:pPr>
              <w:rPr>
                <w:rFonts w:eastAsia="Times New Roman"/>
                <w:color w:val="000000"/>
                <w:sz w:val="22"/>
              </w:rPr>
            </w:pPr>
            <w:r w:rsidRPr="00563C04">
              <w:rPr>
                <w:rFonts w:eastAsia="Times New Roman"/>
                <w:color w:val="000000"/>
                <w:sz w:val="22"/>
              </w:rPr>
              <w:t>For-hire</w:t>
            </w:r>
          </w:p>
        </w:tc>
        <w:tc>
          <w:tcPr>
            <w:tcW w:w="990" w:type="dxa"/>
            <w:tcBorders>
              <w:top w:val="nil"/>
              <w:left w:val="nil"/>
              <w:bottom w:val="single" w:sz="4" w:space="0" w:color="auto"/>
              <w:right w:val="single" w:sz="4" w:space="0" w:color="auto"/>
            </w:tcBorders>
            <w:shd w:val="clear" w:color="auto" w:fill="auto"/>
            <w:noWrap/>
            <w:vAlign w:val="bottom"/>
            <w:hideMark/>
          </w:tcPr>
          <w:p w14:paraId="572B7EF3" w14:textId="77777777" w:rsidR="00244DEC" w:rsidRPr="00563C04" w:rsidRDefault="00244DEC" w:rsidP="00035C3F">
            <w:pPr>
              <w:jc w:val="right"/>
              <w:rPr>
                <w:rFonts w:eastAsia="Times New Roman"/>
                <w:color w:val="000000"/>
                <w:sz w:val="22"/>
              </w:rPr>
            </w:pPr>
            <w:r w:rsidRPr="00563C04">
              <w:rPr>
                <w:rFonts w:eastAsia="Times New Roman"/>
                <w:color w:val="000000"/>
                <w:sz w:val="22"/>
              </w:rPr>
              <w:t>10.84%</w:t>
            </w:r>
          </w:p>
        </w:tc>
        <w:tc>
          <w:tcPr>
            <w:tcW w:w="990" w:type="dxa"/>
            <w:tcBorders>
              <w:top w:val="nil"/>
              <w:left w:val="nil"/>
              <w:bottom w:val="single" w:sz="4" w:space="0" w:color="auto"/>
              <w:right w:val="single" w:sz="4" w:space="0" w:color="auto"/>
            </w:tcBorders>
            <w:shd w:val="clear" w:color="auto" w:fill="auto"/>
            <w:noWrap/>
            <w:vAlign w:val="bottom"/>
            <w:hideMark/>
          </w:tcPr>
          <w:p w14:paraId="3AB211FC" w14:textId="77777777" w:rsidR="00244DEC" w:rsidRPr="00563C04" w:rsidRDefault="00244DEC" w:rsidP="00035C3F">
            <w:pPr>
              <w:jc w:val="right"/>
              <w:rPr>
                <w:rFonts w:eastAsia="Times New Roman"/>
                <w:color w:val="000000"/>
                <w:sz w:val="22"/>
              </w:rPr>
            </w:pPr>
            <w:r w:rsidRPr="00563C04">
              <w:rPr>
                <w:rFonts w:eastAsia="Times New Roman"/>
                <w:color w:val="000000"/>
                <w:sz w:val="22"/>
              </w:rPr>
              <w:t>15.67%</w:t>
            </w:r>
          </w:p>
        </w:tc>
        <w:tc>
          <w:tcPr>
            <w:tcW w:w="990" w:type="dxa"/>
            <w:tcBorders>
              <w:top w:val="nil"/>
              <w:left w:val="nil"/>
              <w:bottom w:val="single" w:sz="4" w:space="0" w:color="auto"/>
              <w:right w:val="single" w:sz="4" w:space="0" w:color="auto"/>
            </w:tcBorders>
            <w:shd w:val="clear" w:color="auto" w:fill="auto"/>
            <w:noWrap/>
            <w:vAlign w:val="bottom"/>
            <w:hideMark/>
          </w:tcPr>
          <w:p w14:paraId="5C68C4FD" w14:textId="77777777" w:rsidR="00244DEC" w:rsidRPr="00563C04" w:rsidRDefault="00244DEC" w:rsidP="00035C3F">
            <w:pPr>
              <w:jc w:val="right"/>
              <w:rPr>
                <w:rFonts w:eastAsia="Times New Roman"/>
                <w:color w:val="000000"/>
                <w:sz w:val="22"/>
              </w:rPr>
            </w:pPr>
            <w:r w:rsidRPr="00563C04">
              <w:rPr>
                <w:rFonts w:eastAsia="Times New Roman"/>
                <w:color w:val="000000"/>
                <w:sz w:val="22"/>
              </w:rPr>
              <w:t>5.32%</w:t>
            </w:r>
          </w:p>
        </w:tc>
        <w:tc>
          <w:tcPr>
            <w:tcW w:w="900" w:type="dxa"/>
            <w:tcBorders>
              <w:top w:val="nil"/>
              <w:left w:val="nil"/>
              <w:bottom w:val="single" w:sz="4" w:space="0" w:color="auto"/>
              <w:right w:val="single" w:sz="4" w:space="0" w:color="auto"/>
            </w:tcBorders>
            <w:shd w:val="clear" w:color="auto" w:fill="auto"/>
            <w:noWrap/>
            <w:vAlign w:val="bottom"/>
            <w:hideMark/>
          </w:tcPr>
          <w:p w14:paraId="3A5A12F3" w14:textId="77777777" w:rsidR="00244DEC" w:rsidRPr="00563C04" w:rsidRDefault="00244DEC" w:rsidP="00035C3F">
            <w:pPr>
              <w:jc w:val="right"/>
              <w:rPr>
                <w:rFonts w:eastAsia="Times New Roman"/>
                <w:color w:val="000000"/>
                <w:sz w:val="22"/>
              </w:rPr>
            </w:pPr>
            <w:r w:rsidRPr="00563C04">
              <w:rPr>
                <w:rFonts w:eastAsia="Times New Roman"/>
                <w:color w:val="000000"/>
                <w:sz w:val="22"/>
              </w:rPr>
              <w:t>0.29%</w:t>
            </w:r>
          </w:p>
        </w:tc>
        <w:tc>
          <w:tcPr>
            <w:tcW w:w="900" w:type="dxa"/>
            <w:tcBorders>
              <w:top w:val="nil"/>
              <w:left w:val="nil"/>
              <w:bottom w:val="single" w:sz="4" w:space="0" w:color="auto"/>
              <w:right w:val="single" w:sz="4" w:space="0" w:color="auto"/>
            </w:tcBorders>
            <w:shd w:val="clear" w:color="auto" w:fill="auto"/>
            <w:noWrap/>
            <w:vAlign w:val="bottom"/>
            <w:hideMark/>
          </w:tcPr>
          <w:p w14:paraId="2C95C37A" w14:textId="77777777" w:rsidR="00244DEC" w:rsidRPr="00563C04" w:rsidRDefault="00244DEC" w:rsidP="00035C3F">
            <w:pPr>
              <w:jc w:val="right"/>
              <w:rPr>
                <w:rFonts w:eastAsia="Times New Roman"/>
                <w:color w:val="000000"/>
                <w:sz w:val="22"/>
              </w:rPr>
            </w:pPr>
            <w:r w:rsidRPr="00563C04">
              <w:rPr>
                <w:rFonts w:eastAsia="Times New Roman"/>
                <w:color w:val="000000"/>
                <w:sz w:val="22"/>
              </w:rPr>
              <w:t>10.18%</w:t>
            </w:r>
          </w:p>
        </w:tc>
      </w:tr>
      <w:tr w:rsidR="00244DEC" w:rsidRPr="00563C04" w14:paraId="218A1DA2" w14:textId="77777777" w:rsidTr="00035C3F">
        <w:trPr>
          <w:trHeight w:val="300"/>
          <w:jc w:val="center"/>
        </w:trPr>
        <w:tc>
          <w:tcPr>
            <w:tcW w:w="1943" w:type="dxa"/>
            <w:vMerge w:val="restart"/>
            <w:tcBorders>
              <w:top w:val="nil"/>
              <w:left w:val="single" w:sz="4" w:space="0" w:color="auto"/>
              <w:bottom w:val="single" w:sz="4" w:space="0" w:color="000000"/>
              <w:right w:val="single" w:sz="4" w:space="0" w:color="auto"/>
            </w:tcBorders>
            <w:shd w:val="clear" w:color="000000" w:fill="DBE5F1"/>
            <w:vAlign w:val="center"/>
            <w:hideMark/>
          </w:tcPr>
          <w:p w14:paraId="23F2CBF5" w14:textId="77777777" w:rsidR="00244DEC" w:rsidRPr="00563C04" w:rsidRDefault="00244DEC" w:rsidP="00035C3F">
            <w:pPr>
              <w:rPr>
                <w:rFonts w:eastAsia="Times New Roman"/>
                <w:b/>
                <w:bCs/>
                <w:color w:val="000000"/>
                <w:sz w:val="22"/>
              </w:rPr>
            </w:pPr>
            <w:r w:rsidRPr="00563C04">
              <w:rPr>
                <w:rFonts w:eastAsia="Times New Roman"/>
                <w:b/>
                <w:bCs/>
                <w:color w:val="000000"/>
                <w:sz w:val="22"/>
              </w:rPr>
              <w:t>2c:                    1996-2009</w:t>
            </w:r>
          </w:p>
        </w:tc>
        <w:tc>
          <w:tcPr>
            <w:tcW w:w="1382" w:type="dxa"/>
            <w:tcBorders>
              <w:top w:val="nil"/>
              <w:left w:val="nil"/>
              <w:bottom w:val="single" w:sz="4" w:space="0" w:color="auto"/>
              <w:right w:val="single" w:sz="4" w:space="0" w:color="auto"/>
            </w:tcBorders>
            <w:shd w:val="clear" w:color="auto" w:fill="auto"/>
            <w:noWrap/>
            <w:vAlign w:val="bottom"/>
            <w:hideMark/>
          </w:tcPr>
          <w:p w14:paraId="34873565" w14:textId="77777777" w:rsidR="00244DEC" w:rsidRPr="00563C04" w:rsidRDefault="00244DEC" w:rsidP="00035C3F">
            <w:pPr>
              <w:rPr>
                <w:rFonts w:eastAsia="Times New Roman"/>
                <w:color w:val="000000"/>
                <w:sz w:val="22"/>
              </w:rPr>
            </w:pPr>
            <w:r w:rsidRPr="00563C04">
              <w:rPr>
                <w:rFonts w:eastAsia="Times New Roman"/>
                <w:color w:val="000000"/>
                <w:sz w:val="22"/>
              </w:rPr>
              <w:t>Private</w:t>
            </w:r>
          </w:p>
        </w:tc>
        <w:tc>
          <w:tcPr>
            <w:tcW w:w="990" w:type="dxa"/>
            <w:tcBorders>
              <w:top w:val="nil"/>
              <w:left w:val="nil"/>
              <w:bottom w:val="single" w:sz="4" w:space="0" w:color="auto"/>
              <w:right w:val="single" w:sz="4" w:space="0" w:color="auto"/>
            </w:tcBorders>
            <w:shd w:val="clear" w:color="auto" w:fill="auto"/>
            <w:noWrap/>
            <w:vAlign w:val="bottom"/>
            <w:hideMark/>
          </w:tcPr>
          <w:p w14:paraId="421830CB" w14:textId="77777777" w:rsidR="00244DEC" w:rsidRPr="00563C04" w:rsidRDefault="00244DEC" w:rsidP="00035C3F">
            <w:pPr>
              <w:jc w:val="right"/>
              <w:rPr>
                <w:rFonts w:eastAsia="Times New Roman"/>
                <w:color w:val="000000"/>
                <w:sz w:val="22"/>
              </w:rPr>
            </w:pPr>
            <w:r w:rsidRPr="00563C04">
              <w:rPr>
                <w:rFonts w:eastAsia="Times New Roman"/>
                <w:color w:val="000000"/>
                <w:sz w:val="22"/>
              </w:rPr>
              <w:t>20.70%</w:t>
            </w:r>
          </w:p>
        </w:tc>
        <w:tc>
          <w:tcPr>
            <w:tcW w:w="990" w:type="dxa"/>
            <w:tcBorders>
              <w:top w:val="nil"/>
              <w:left w:val="nil"/>
              <w:bottom w:val="single" w:sz="4" w:space="0" w:color="auto"/>
              <w:right w:val="single" w:sz="4" w:space="0" w:color="auto"/>
            </w:tcBorders>
            <w:shd w:val="clear" w:color="auto" w:fill="auto"/>
            <w:noWrap/>
            <w:vAlign w:val="bottom"/>
            <w:hideMark/>
          </w:tcPr>
          <w:p w14:paraId="3514B211" w14:textId="77777777" w:rsidR="00244DEC" w:rsidRPr="00563C04" w:rsidRDefault="00244DEC" w:rsidP="00035C3F">
            <w:pPr>
              <w:jc w:val="right"/>
              <w:rPr>
                <w:rFonts w:eastAsia="Times New Roman"/>
                <w:color w:val="000000"/>
                <w:sz w:val="22"/>
              </w:rPr>
            </w:pPr>
            <w:r w:rsidRPr="00563C04">
              <w:rPr>
                <w:rFonts w:eastAsia="Times New Roman"/>
                <w:color w:val="000000"/>
                <w:sz w:val="22"/>
              </w:rPr>
              <w:t>20.18%</w:t>
            </w:r>
          </w:p>
        </w:tc>
        <w:tc>
          <w:tcPr>
            <w:tcW w:w="990" w:type="dxa"/>
            <w:tcBorders>
              <w:top w:val="nil"/>
              <w:left w:val="nil"/>
              <w:bottom w:val="single" w:sz="4" w:space="0" w:color="auto"/>
              <w:right w:val="single" w:sz="4" w:space="0" w:color="auto"/>
            </w:tcBorders>
            <w:shd w:val="clear" w:color="auto" w:fill="auto"/>
            <w:noWrap/>
            <w:vAlign w:val="bottom"/>
            <w:hideMark/>
          </w:tcPr>
          <w:p w14:paraId="75FFF33D" w14:textId="77777777" w:rsidR="00244DEC" w:rsidRPr="00563C04" w:rsidRDefault="00244DEC" w:rsidP="00035C3F">
            <w:pPr>
              <w:jc w:val="right"/>
              <w:rPr>
                <w:rFonts w:eastAsia="Times New Roman"/>
                <w:color w:val="000000"/>
                <w:sz w:val="22"/>
              </w:rPr>
            </w:pPr>
            <w:r w:rsidRPr="00563C04">
              <w:rPr>
                <w:rFonts w:eastAsia="Times New Roman"/>
                <w:color w:val="000000"/>
                <w:sz w:val="22"/>
              </w:rPr>
              <w:t>9.57%</w:t>
            </w:r>
          </w:p>
        </w:tc>
        <w:tc>
          <w:tcPr>
            <w:tcW w:w="900" w:type="dxa"/>
            <w:tcBorders>
              <w:top w:val="nil"/>
              <w:left w:val="nil"/>
              <w:bottom w:val="single" w:sz="4" w:space="0" w:color="auto"/>
              <w:right w:val="single" w:sz="4" w:space="0" w:color="auto"/>
            </w:tcBorders>
            <w:shd w:val="clear" w:color="auto" w:fill="auto"/>
            <w:noWrap/>
            <w:vAlign w:val="bottom"/>
            <w:hideMark/>
          </w:tcPr>
          <w:p w14:paraId="77236CC8" w14:textId="77777777" w:rsidR="00244DEC" w:rsidRPr="00563C04" w:rsidRDefault="00244DEC" w:rsidP="00035C3F">
            <w:pPr>
              <w:jc w:val="right"/>
              <w:rPr>
                <w:rFonts w:eastAsia="Times New Roman"/>
                <w:color w:val="000000"/>
                <w:sz w:val="22"/>
              </w:rPr>
            </w:pPr>
            <w:r w:rsidRPr="00563C04">
              <w:rPr>
                <w:rFonts w:eastAsia="Times New Roman"/>
                <w:color w:val="000000"/>
                <w:sz w:val="22"/>
              </w:rPr>
              <w:t>2.95%</w:t>
            </w:r>
          </w:p>
        </w:tc>
        <w:tc>
          <w:tcPr>
            <w:tcW w:w="900" w:type="dxa"/>
            <w:tcBorders>
              <w:top w:val="nil"/>
              <w:left w:val="nil"/>
              <w:bottom w:val="single" w:sz="4" w:space="0" w:color="auto"/>
              <w:right w:val="single" w:sz="4" w:space="0" w:color="auto"/>
            </w:tcBorders>
            <w:shd w:val="clear" w:color="auto" w:fill="auto"/>
            <w:noWrap/>
            <w:vAlign w:val="bottom"/>
            <w:hideMark/>
          </w:tcPr>
          <w:p w14:paraId="25113E27" w14:textId="77777777" w:rsidR="00244DEC" w:rsidRPr="00563C04" w:rsidRDefault="00244DEC" w:rsidP="00035C3F">
            <w:pPr>
              <w:jc w:val="right"/>
              <w:rPr>
                <w:rFonts w:eastAsia="Times New Roman"/>
                <w:color w:val="000000"/>
                <w:sz w:val="22"/>
              </w:rPr>
            </w:pPr>
            <w:r w:rsidRPr="00563C04">
              <w:rPr>
                <w:rFonts w:eastAsia="Times New Roman"/>
                <w:color w:val="000000"/>
                <w:sz w:val="22"/>
              </w:rPr>
              <w:t>4.30%</w:t>
            </w:r>
          </w:p>
        </w:tc>
      </w:tr>
      <w:tr w:rsidR="00244DEC" w:rsidRPr="00563C04" w14:paraId="5C3294B7" w14:textId="77777777" w:rsidTr="00035C3F">
        <w:trPr>
          <w:trHeight w:val="300"/>
          <w:jc w:val="center"/>
        </w:trPr>
        <w:tc>
          <w:tcPr>
            <w:tcW w:w="1943" w:type="dxa"/>
            <w:vMerge/>
            <w:tcBorders>
              <w:top w:val="nil"/>
              <w:left w:val="single" w:sz="4" w:space="0" w:color="auto"/>
              <w:bottom w:val="single" w:sz="4" w:space="0" w:color="000000"/>
              <w:right w:val="single" w:sz="4" w:space="0" w:color="auto"/>
            </w:tcBorders>
            <w:vAlign w:val="center"/>
            <w:hideMark/>
          </w:tcPr>
          <w:p w14:paraId="4A9FA3EC" w14:textId="77777777" w:rsidR="00244DEC" w:rsidRPr="00563C04" w:rsidRDefault="00244DEC" w:rsidP="00035C3F">
            <w:pPr>
              <w:rPr>
                <w:rFonts w:eastAsia="Times New Roman"/>
                <w:b/>
                <w:bCs/>
                <w:color w:val="000000"/>
                <w:sz w:val="22"/>
              </w:rPr>
            </w:pPr>
          </w:p>
        </w:tc>
        <w:tc>
          <w:tcPr>
            <w:tcW w:w="1382" w:type="dxa"/>
            <w:tcBorders>
              <w:top w:val="nil"/>
              <w:left w:val="nil"/>
              <w:bottom w:val="single" w:sz="4" w:space="0" w:color="auto"/>
              <w:right w:val="single" w:sz="4" w:space="0" w:color="auto"/>
            </w:tcBorders>
            <w:shd w:val="clear" w:color="auto" w:fill="auto"/>
            <w:noWrap/>
            <w:vAlign w:val="bottom"/>
            <w:hideMark/>
          </w:tcPr>
          <w:p w14:paraId="696066EE" w14:textId="77777777" w:rsidR="00244DEC" w:rsidRPr="00563C04" w:rsidRDefault="00244DEC" w:rsidP="00035C3F">
            <w:pPr>
              <w:rPr>
                <w:rFonts w:eastAsia="Times New Roman"/>
                <w:color w:val="000000"/>
                <w:sz w:val="22"/>
              </w:rPr>
            </w:pPr>
            <w:r w:rsidRPr="00563C04">
              <w:rPr>
                <w:rFonts w:eastAsia="Times New Roman"/>
                <w:color w:val="000000"/>
                <w:sz w:val="22"/>
              </w:rPr>
              <w:t>For-hire</w:t>
            </w:r>
          </w:p>
        </w:tc>
        <w:tc>
          <w:tcPr>
            <w:tcW w:w="990" w:type="dxa"/>
            <w:tcBorders>
              <w:top w:val="nil"/>
              <w:left w:val="nil"/>
              <w:bottom w:val="single" w:sz="4" w:space="0" w:color="auto"/>
              <w:right w:val="single" w:sz="4" w:space="0" w:color="auto"/>
            </w:tcBorders>
            <w:shd w:val="clear" w:color="auto" w:fill="auto"/>
            <w:noWrap/>
            <w:vAlign w:val="bottom"/>
            <w:hideMark/>
          </w:tcPr>
          <w:p w14:paraId="32599C44" w14:textId="77777777" w:rsidR="00244DEC" w:rsidRPr="00563C04" w:rsidRDefault="00244DEC" w:rsidP="00035C3F">
            <w:pPr>
              <w:jc w:val="right"/>
              <w:rPr>
                <w:rFonts w:eastAsia="Times New Roman"/>
                <w:color w:val="000000"/>
                <w:sz w:val="22"/>
              </w:rPr>
            </w:pPr>
            <w:r w:rsidRPr="00563C04">
              <w:rPr>
                <w:rFonts w:eastAsia="Times New Roman"/>
                <w:color w:val="000000"/>
                <w:sz w:val="22"/>
              </w:rPr>
              <w:t>11.05%</w:t>
            </w:r>
          </w:p>
        </w:tc>
        <w:tc>
          <w:tcPr>
            <w:tcW w:w="990" w:type="dxa"/>
            <w:tcBorders>
              <w:top w:val="nil"/>
              <w:left w:val="nil"/>
              <w:bottom w:val="single" w:sz="4" w:space="0" w:color="auto"/>
              <w:right w:val="single" w:sz="4" w:space="0" w:color="auto"/>
            </w:tcBorders>
            <w:shd w:val="clear" w:color="auto" w:fill="auto"/>
            <w:noWrap/>
            <w:vAlign w:val="bottom"/>
            <w:hideMark/>
          </w:tcPr>
          <w:p w14:paraId="32CCB472" w14:textId="77777777" w:rsidR="00244DEC" w:rsidRPr="00563C04" w:rsidRDefault="00244DEC" w:rsidP="00035C3F">
            <w:pPr>
              <w:jc w:val="right"/>
              <w:rPr>
                <w:rFonts w:eastAsia="Times New Roman"/>
                <w:color w:val="000000"/>
                <w:sz w:val="22"/>
              </w:rPr>
            </w:pPr>
            <w:r w:rsidRPr="00563C04">
              <w:rPr>
                <w:rFonts w:eastAsia="Times New Roman"/>
                <w:color w:val="000000"/>
                <w:sz w:val="22"/>
              </w:rPr>
              <w:t>18.31%</w:t>
            </w:r>
          </w:p>
        </w:tc>
        <w:tc>
          <w:tcPr>
            <w:tcW w:w="990" w:type="dxa"/>
            <w:tcBorders>
              <w:top w:val="nil"/>
              <w:left w:val="nil"/>
              <w:bottom w:val="single" w:sz="4" w:space="0" w:color="auto"/>
              <w:right w:val="single" w:sz="4" w:space="0" w:color="auto"/>
            </w:tcBorders>
            <w:shd w:val="clear" w:color="auto" w:fill="auto"/>
            <w:noWrap/>
            <w:vAlign w:val="bottom"/>
            <w:hideMark/>
          </w:tcPr>
          <w:p w14:paraId="723347C9" w14:textId="77777777" w:rsidR="00244DEC" w:rsidRPr="00563C04" w:rsidRDefault="00244DEC" w:rsidP="00035C3F">
            <w:pPr>
              <w:jc w:val="right"/>
              <w:rPr>
                <w:rFonts w:eastAsia="Times New Roman"/>
                <w:color w:val="000000"/>
                <w:sz w:val="22"/>
              </w:rPr>
            </w:pPr>
            <w:r w:rsidRPr="00563C04">
              <w:rPr>
                <w:rFonts w:eastAsia="Times New Roman"/>
                <w:color w:val="000000"/>
                <w:sz w:val="22"/>
              </w:rPr>
              <w:t>4.26%</w:t>
            </w:r>
          </w:p>
        </w:tc>
        <w:tc>
          <w:tcPr>
            <w:tcW w:w="900" w:type="dxa"/>
            <w:tcBorders>
              <w:top w:val="nil"/>
              <w:left w:val="nil"/>
              <w:bottom w:val="single" w:sz="4" w:space="0" w:color="auto"/>
              <w:right w:val="single" w:sz="4" w:space="0" w:color="auto"/>
            </w:tcBorders>
            <w:shd w:val="clear" w:color="auto" w:fill="auto"/>
            <w:noWrap/>
            <w:vAlign w:val="bottom"/>
            <w:hideMark/>
          </w:tcPr>
          <w:p w14:paraId="3455EA13" w14:textId="77777777" w:rsidR="00244DEC" w:rsidRPr="00563C04" w:rsidRDefault="00244DEC" w:rsidP="00035C3F">
            <w:pPr>
              <w:jc w:val="right"/>
              <w:rPr>
                <w:rFonts w:eastAsia="Times New Roman"/>
                <w:color w:val="000000"/>
                <w:sz w:val="22"/>
              </w:rPr>
            </w:pPr>
            <w:r w:rsidRPr="00563C04">
              <w:rPr>
                <w:rFonts w:eastAsia="Times New Roman"/>
                <w:color w:val="000000"/>
                <w:sz w:val="22"/>
              </w:rPr>
              <w:t>0.28%</w:t>
            </w:r>
          </w:p>
        </w:tc>
        <w:tc>
          <w:tcPr>
            <w:tcW w:w="900" w:type="dxa"/>
            <w:tcBorders>
              <w:top w:val="nil"/>
              <w:left w:val="nil"/>
              <w:bottom w:val="single" w:sz="4" w:space="0" w:color="auto"/>
              <w:right w:val="single" w:sz="4" w:space="0" w:color="auto"/>
            </w:tcBorders>
            <w:shd w:val="clear" w:color="auto" w:fill="auto"/>
            <w:noWrap/>
            <w:vAlign w:val="bottom"/>
            <w:hideMark/>
          </w:tcPr>
          <w:p w14:paraId="5F019EB6" w14:textId="77777777" w:rsidR="00244DEC" w:rsidRPr="00563C04" w:rsidRDefault="00244DEC" w:rsidP="00035C3F">
            <w:pPr>
              <w:jc w:val="right"/>
              <w:rPr>
                <w:rFonts w:eastAsia="Times New Roman"/>
                <w:color w:val="000000"/>
                <w:sz w:val="22"/>
              </w:rPr>
            </w:pPr>
            <w:r w:rsidRPr="00563C04">
              <w:rPr>
                <w:rFonts w:eastAsia="Times New Roman"/>
                <w:color w:val="000000"/>
                <w:sz w:val="22"/>
              </w:rPr>
              <w:t>8.39%</w:t>
            </w:r>
          </w:p>
        </w:tc>
      </w:tr>
      <w:tr w:rsidR="00244DEC" w:rsidRPr="00563C04" w14:paraId="078191AF" w14:textId="77777777" w:rsidTr="00035C3F">
        <w:trPr>
          <w:trHeight w:val="300"/>
          <w:jc w:val="center"/>
        </w:trPr>
        <w:tc>
          <w:tcPr>
            <w:tcW w:w="1943" w:type="dxa"/>
            <w:vMerge w:val="restart"/>
            <w:tcBorders>
              <w:top w:val="nil"/>
              <w:left w:val="single" w:sz="4" w:space="0" w:color="auto"/>
              <w:bottom w:val="single" w:sz="4" w:space="0" w:color="000000"/>
              <w:right w:val="single" w:sz="4" w:space="0" w:color="auto"/>
            </w:tcBorders>
            <w:shd w:val="clear" w:color="000000" w:fill="DBE5F1"/>
            <w:vAlign w:val="center"/>
            <w:hideMark/>
          </w:tcPr>
          <w:p w14:paraId="1B802033" w14:textId="77777777" w:rsidR="00244DEC" w:rsidRPr="00563C04" w:rsidRDefault="00244DEC" w:rsidP="00035C3F">
            <w:pPr>
              <w:rPr>
                <w:rFonts w:eastAsia="Times New Roman"/>
                <w:b/>
                <w:bCs/>
                <w:color w:val="000000"/>
                <w:sz w:val="22"/>
              </w:rPr>
            </w:pPr>
            <w:r w:rsidRPr="00563C04">
              <w:rPr>
                <w:rFonts w:eastAsia="Times New Roman"/>
                <w:b/>
                <w:bCs/>
                <w:color w:val="000000"/>
                <w:sz w:val="22"/>
              </w:rPr>
              <w:t>2d:                    1996-2015</w:t>
            </w:r>
          </w:p>
        </w:tc>
        <w:tc>
          <w:tcPr>
            <w:tcW w:w="1382" w:type="dxa"/>
            <w:tcBorders>
              <w:top w:val="nil"/>
              <w:left w:val="nil"/>
              <w:bottom w:val="single" w:sz="4" w:space="0" w:color="auto"/>
              <w:right w:val="single" w:sz="4" w:space="0" w:color="auto"/>
            </w:tcBorders>
            <w:shd w:val="clear" w:color="auto" w:fill="auto"/>
            <w:noWrap/>
            <w:vAlign w:val="bottom"/>
            <w:hideMark/>
          </w:tcPr>
          <w:p w14:paraId="1D6017B3" w14:textId="77777777" w:rsidR="00244DEC" w:rsidRPr="00563C04" w:rsidRDefault="00244DEC" w:rsidP="00035C3F">
            <w:pPr>
              <w:rPr>
                <w:rFonts w:eastAsia="Times New Roman"/>
                <w:color w:val="000000"/>
                <w:sz w:val="22"/>
              </w:rPr>
            </w:pPr>
            <w:r w:rsidRPr="00563C04">
              <w:rPr>
                <w:rFonts w:eastAsia="Times New Roman"/>
                <w:color w:val="000000"/>
                <w:sz w:val="22"/>
              </w:rPr>
              <w:t>Private</w:t>
            </w:r>
          </w:p>
        </w:tc>
        <w:tc>
          <w:tcPr>
            <w:tcW w:w="990" w:type="dxa"/>
            <w:tcBorders>
              <w:top w:val="nil"/>
              <w:left w:val="nil"/>
              <w:bottom w:val="single" w:sz="4" w:space="0" w:color="auto"/>
              <w:right w:val="single" w:sz="4" w:space="0" w:color="auto"/>
            </w:tcBorders>
            <w:shd w:val="clear" w:color="auto" w:fill="auto"/>
            <w:noWrap/>
            <w:vAlign w:val="bottom"/>
            <w:hideMark/>
          </w:tcPr>
          <w:p w14:paraId="0A79F955" w14:textId="77777777" w:rsidR="00244DEC" w:rsidRPr="00563C04" w:rsidRDefault="00244DEC" w:rsidP="00035C3F">
            <w:pPr>
              <w:jc w:val="right"/>
              <w:rPr>
                <w:rFonts w:eastAsia="Times New Roman"/>
                <w:color w:val="000000"/>
                <w:sz w:val="22"/>
              </w:rPr>
            </w:pPr>
            <w:r w:rsidRPr="00563C04">
              <w:rPr>
                <w:rFonts w:eastAsia="Times New Roman"/>
                <w:color w:val="000000"/>
                <w:sz w:val="22"/>
              </w:rPr>
              <w:t>22.20%</w:t>
            </w:r>
          </w:p>
        </w:tc>
        <w:tc>
          <w:tcPr>
            <w:tcW w:w="990" w:type="dxa"/>
            <w:tcBorders>
              <w:top w:val="nil"/>
              <w:left w:val="nil"/>
              <w:bottom w:val="single" w:sz="4" w:space="0" w:color="auto"/>
              <w:right w:val="single" w:sz="4" w:space="0" w:color="auto"/>
            </w:tcBorders>
            <w:shd w:val="clear" w:color="auto" w:fill="auto"/>
            <w:noWrap/>
            <w:vAlign w:val="bottom"/>
            <w:hideMark/>
          </w:tcPr>
          <w:p w14:paraId="045EFA6A" w14:textId="77777777" w:rsidR="00244DEC" w:rsidRPr="00563C04" w:rsidRDefault="00244DEC" w:rsidP="00035C3F">
            <w:pPr>
              <w:jc w:val="right"/>
              <w:rPr>
                <w:rFonts w:eastAsia="Times New Roman"/>
                <w:color w:val="000000"/>
                <w:sz w:val="22"/>
              </w:rPr>
            </w:pPr>
            <w:r w:rsidRPr="00563C04">
              <w:rPr>
                <w:rFonts w:eastAsia="Times New Roman"/>
                <w:color w:val="000000"/>
                <w:sz w:val="22"/>
              </w:rPr>
              <w:t>19.43%</w:t>
            </w:r>
          </w:p>
        </w:tc>
        <w:tc>
          <w:tcPr>
            <w:tcW w:w="990" w:type="dxa"/>
            <w:tcBorders>
              <w:top w:val="nil"/>
              <w:left w:val="nil"/>
              <w:bottom w:val="single" w:sz="4" w:space="0" w:color="auto"/>
              <w:right w:val="single" w:sz="4" w:space="0" w:color="auto"/>
            </w:tcBorders>
            <w:shd w:val="clear" w:color="auto" w:fill="auto"/>
            <w:noWrap/>
            <w:vAlign w:val="bottom"/>
            <w:hideMark/>
          </w:tcPr>
          <w:p w14:paraId="4AB96164" w14:textId="77777777" w:rsidR="00244DEC" w:rsidRPr="00563C04" w:rsidRDefault="00244DEC" w:rsidP="00035C3F">
            <w:pPr>
              <w:jc w:val="right"/>
              <w:rPr>
                <w:rFonts w:eastAsia="Times New Roman"/>
                <w:color w:val="000000"/>
                <w:sz w:val="22"/>
              </w:rPr>
            </w:pPr>
            <w:r w:rsidRPr="00563C04">
              <w:rPr>
                <w:rFonts w:eastAsia="Times New Roman"/>
                <w:color w:val="000000"/>
                <w:sz w:val="22"/>
              </w:rPr>
              <w:t>9.62%</w:t>
            </w:r>
          </w:p>
        </w:tc>
        <w:tc>
          <w:tcPr>
            <w:tcW w:w="900" w:type="dxa"/>
            <w:tcBorders>
              <w:top w:val="nil"/>
              <w:left w:val="nil"/>
              <w:bottom w:val="single" w:sz="4" w:space="0" w:color="auto"/>
              <w:right w:val="single" w:sz="4" w:space="0" w:color="auto"/>
            </w:tcBorders>
            <w:shd w:val="clear" w:color="auto" w:fill="auto"/>
            <w:noWrap/>
            <w:vAlign w:val="bottom"/>
            <w:hideMark/>
          </w:tcPr>
          <w:p w14:paraId="44DA0B99" w14:textId="77777777" w:rsidR="00244DEC" w:rsidRPr="00563C04" w:rsidRDefault="00244DEC" w:rsidP="00035C3F">
            <w:pPr>
              <w:jc w:val="right"/>
              <w:rPr>
                <w:rFonts w:eastAsia="Times New Roman"/>
                <w:color w:val="000000"/>
                <w:sz w:val="22"/>
              </w:rPr>
            </w:pPr>
            <w:r w:rsidRPr="00563C04">
              <w:rPr>
                <w:rFonts w:eastAsia="Times New Roman"/>
                <w:color w:val="000000"/>
                <w:sz w:val="22"/>
              </w:rPr>
              <w:t>2.61%</w:t>
            </w:r>
          </w:p>
        </w:tc>
        <w:tc>
          <w:tcPr>
            <w:tcW w:w="900" w:type="dxa"/>
            <w:tcBorders>
              <w:top w:val="nil"/>
              <w:left w:val="nil"/>
              <w:bottom w:val="single" w:sz="4" w:space="0" w:color="auto"/>
              <w:right w:val="single" w:sz="4" w:space="0" w:color="auto"/>
            </w:tcBorders>
            <w:shd w:val="clear" w:color="auto" w:fill="auto"/>
            <w:noWrap/>
            <w:vAlign w:val="bottom"/>
            <w:hideMark/>
          </w:tcPr>
          <w:p w14:paraId="7BFBD75A" w14:textId="77777777" w:rsidR="00244DEC" w:rsidRPr="00563C04" w:rsidRDefault="00244DEC" w:rsidP="00035C3F">
            <w:pPr>
              <w:jc w:val="right"/>
              <w:rPr>
                <w:rFonts w:eastAsia="Times New Roman"/>
                <w:color w:val="000000"/>
                <w:sz w:val="22"/>
              </w:rPr>
            </w:pPr>
            <w:r w:rsidRPr="00563C04">
              <w:rPr>
                <w:rFonts w:eastAsia="Times New Roman"/>
                <w:color w:val="000000"/>
                <w:sz w:val="22"/>
              </w:rPr>
              <w:t>3.84%</w:t>
            </w:r>
          </w:p>
        </w:tc>
      </w:tr>
      <w:tr w:rsidR="00244DEC" w:rsidRPr="00563C04" w14:paraId="482DB25F" w14:textId="77777777" w:rsidTr="00035C3F">
        <w:trPr>
          <w:trHeight w:val="300"/>
          <w:jc w:val="center"/>
        </w:trPr>
        <w:tc>
          <w:tcPr>
            <w:tcW w:w="1943" w:type="dxa"/>
            <w:vMerge/>
            <w:tcBorders>
              <w:top w:val="nil"/>
              <w:left w:val="single" w:sz="4" w:space="0" w:color="auto"/>
              <w:bottom w:val="single" w:sz="4" w:space="0" w:color="000000"/>
              <w:right w:val="single" w:sz="4" w:space="0" w:color="auto"/>
            </w:tcBorders>
            <w:vAlign w:val="center"/>
            <w:hideMark/>
          </w:tcPr>
          <w:p w14:paraId="10BE8EF7" w14:textId="77777777" w:rsidR="00244DEC" w:rsidRPr="00563C04" w:rsidRDefault="00244DEC" w:rsidP="00035C3F">
            <w:pPr>
              <w:rPr>
                <w:rFonts w:eastAsia="Times New Roman"/>
                <w:b/>
                <w:bCs/>
                <w:color w:val="000000"/>
                <w:sz w:val="22"/>
              </w:rPr>
            </w:pPr>
          </w:p>
        </w:tc>
        <w:tc>
          <w:tcPr>
            <w:tcW w:w="1382" w:type="dxa"/>
            <w:tcBorders>
              <w:top w:val="nil"/>
              <w:left w:val="nil"/>
              <w:bottom w:val="single" w:sz="4" w:space="0" w:color="auto"/>
              <w:right w:val="single" w:sz="4" w:space="0" w:color="auto"/>
            </w:tcBorders>
            <w:shd w:val="clear" w:color="auto" w:fill="auto"/>
            <w:noWrap/>
            <w:vAlign w:val="bottom"/>
            <w:hideMark/>
          </w:tcPr>
          <w:p w14:paraId="797F4988" w14:textId="77777777" w:rsidR="00244DEC" w:rsidRPr="00563C04" w:rsidRDefault="00244DEC" w:rsidP="00035C3F">
            <w:pPr>
              <w:rPr>
                <w:rFonts w:eastAsia="Times New Roman"/>
                <w:color w:val="000000"/>
                <w:sz w:val="22"/>
              </w:rPr>
            </w:pPr>
            <w:r w:rsidRPr="00563C04">
              <w:rPr>
                <w:rFonts w:eastAsia="Times New Roman"/>
                <w:color w:val="000000"/>
                <w:sz w:val="22"/>
              </w:rPr>
              <w:t>For-hire</w:t>
            </w:r>
          </w:p>
        </w:tc>
        <w:tc>
          <w:tcPr>
            <w:tcW w:w="990" w:type="dxa"/>
            <w:tcBorders>
              <w:top w:val="nil"/>
              <w:left w:val="nil"/>
              <w:bottom w:val="single" w:sz="4" w:space="0" w:color="auto"/>
              <w:right w:val="single" w:sz="4" w:space="0" w:color="auto"/>
            </w:tcBorders>
            <w:shd w:val="clear" w:color="auto" w:fill="auto"/>
            <w:noWrap/>
            <w:vAlign w:val="bottom"/>
            <w:hideMark/>
          </w:tcPr>
          <w:p w14:paraId="2334E244" w14:textId="77777777" w:rsidR="00244DEC" w:rsidRPr="00563C04" w:rsidRDefault="00244DEC" w:rsidP="00035C3F">
            <w:pPr>
              <w:jc w:val="right"/>
              <w:rPr>
                <w:rFonts w:eastAsia="Times New Roman"/>
                <w:color w:val="000000"/>
                <w:sz w:val="22"/>
              </w:rPr>
            </w:pPr>
            <w:r w:rsidRPr="00563C04">
              <w:rPr>
                <w:rFonts w:eastAsia="Times New Roman"/>
                <w:color w:val="000000"/>
                <w:sz w:val="22"/>
              </w:rPr>
              <w:t>11.39%</w:t>
            </w:r>
          </w:p>
        </w:tc>
        <w:tc>
          <w:tcPr>
            <w:tcW w:w="990" w:type="dxa"/>
            <w:tcBorders>
              <w:top w:val="nil"/>
              <w:left w:val="nil"/>
              <w:bottom w:val="single" w:sz="4" w:space="0" w:color="auto"/>
              <w:right w:val="single" w:sz="4" w:space="0" w:color="auto"/>
            </w:tcBorders>
            <w:shd w:val="clear" w:color="auto" w:fill="auto"/>
            <w:noWrap/>
            <w:vAlign w:val="bottom"/>
            <w:hideMark/>
          </w:tcPr>
          <w:p w14:paraId="3ED907EC" w14:textId="77777777" w:rsidR="00244DEC" w:rsidRPr="00563C04" w:rsidRDefault="00244DEC" w:rsidP="00035C3F">
            <w:pPr>
              <w:jc w:val="right"/>
              <w:rPr>
                <w:rFonts w:eastAsia="Times New Roman"/>
                <w:color w:val="000000"/>
                <w:sz w:val="22"/>
              </w:rPr>
            </w:pPr>
            <w:r w:rsidRPr="00563C04">
              <w:rPr>
                <w:rFonts w:eastAsia="Times New Roman"/>
                <w:color w:val="000000"/>
                <w:sz w:val="22"/>
              </w:rPr>
              <w:t>18.28%</w:t>
            </w:r>
          </w:p>
        </w:tc>
        <w:tc>
          <w:tcPr>
            <w:tcW w:w="990" w:type="dxa"/>
            <w:tcBorders>
              <w:top w:val="nil"/>
              <w:left w:val="nil"/>
              <w:bottom w:val="single" w:sz="4" w:space="0" w:color="auto"/>
              <w:right w:val="single" w:sz="4" w:space="0" w:color="auto"/>
            </w:tcBorders>
            <w:shd w:val="clear" w:color="auto" w:fill="auto"/>
            <w:noWrap/>
            <w:vAlign w:val="bottom"/>
            <w:hideMark/>
          </w:tcPr>
          <w:p w14:paraId="2711AB92" w14:textId="77777777" w:rsidR="00244DEC" w:rsidRPr="00563C04" w:rsidRDefault="00244DEC" w:rsidP="00035C3F">
            <w:pPr>
              <w:jc w:val="right"/>
              <w:rPr>
                <w:rFonts w:eastAsia="Times New Roman"/>
                <w:color w:val="000000"/>
                <w:sz w:val="22"/>
              </w:rPr>
            </w:pPr>
            <w:r w:rsidRPr="00563C04">
              <w:rPr>
                <w:rFonts w:eastAsia="Times New Roman"/>
                <w:color w:val="000000"/>
                <w:sz w:val="22"/>
              </w:rPr>
              <w:t>3.91%</w:t>
            </w:r>
          </w:p>
        </w:tc>
        <w:tc>
          <w:tcPr>
            <w:tcW w:w="900" w:type="dxa"/>
            <w:tcBorders>
              <w:top w:val="nil"/>
              <w:left w:val="nil"/>
              <w:bottom w:val="single" w:sz="4" w:space="0" w:color="auto"/>
              <w:right w:val="single" w:sz="4" w:space="0" w:color="auto"/>
            </w:tcBorders>
            <w:shd w:val="clear" w:color="auto" w:fill="auto"/>
            <w:noWrap/>
            <w:vAlign w:val="bottom"/>
            <w:hideMark/>
          </w:tcPr>
          <w:p w14:paraId="6BEFDAC6" w14:textId="77777777" w:rsidR="00244DEC" w:rsidRPr="00563C04" w:rsidRDefault="00244DEC" w:rsidP="00035C3F">
            <w:pPr>
              <w:jc w:val="right"/>
              <w:rPr>
                <w:rFonts w:eastAsia="Times New Roman"/>
                <w:color w:val="000000"/>
                <w:sz w:val="22"/>
              </w:rPr>
            </w:pPr>
            <w:r w:rsidRPr="00563C04">
              <w:rPr>
                <w:rFonts w:eastAsia="Times New Roman"/>
                <w:color w:val="000000"/>
                <w:sz w:val="22"/>
              </w:rPr>
              <w:t>0.25%</w:t>
            </w:r>
          </w:p>
        </w:tc>
        <w:tc>
          <w:tcPr>
            <w:tcW w:w="900" w:type="dxa"/>
            <w:tcBorders>
              <w:top w:val="nil"/>
              <w:left w:val="nil"/>
              <w:bottom w:val="single" w:sz="4" w:space="0" w:color="auto"/>
              <w:right w:val="single" w:sz="4" w:space="0" w:color="auto"/>
            </w:tcBorders>
            <w:shd w:val="clear" w:color="auto" w:fill="auto"/>
            <w:noWrap/>
            <w:vAlign w:val="bottom"/>
            <w:hideMark/>
          </w:tcPr>
          <w:p w14:paraId="6BA8DCDB" w14:textId="77777777" w:rsidR="00244DEC" w:rsidRPr="00563C04" w:rsidRDefault="00244DEC" w:rsidP="00035C3F">
            <w:pPr>
              <w:jc w:val="right"/>
              <w:rPr>
                <w:rFonts w:eastAsia="Times New Roman"/>
                <w:color w:val="000000"/>
                <w:sz w:val="22"/>
              </w:rPr>
            </w:pPr>
            <w:r w:rsidRPr="00563C04">
              <w:rPr>
                <w:rFonts w:eastAsia="Times New Roman"/>
                <w:color w:val="000000"/>
                <w:sz w:val="22"/>
              </w:rPr>
              <w:t>8.47%</w:t>
            </w:r>
          </w:p>
        </w:tc>
      </w:tr>
      <w:tr w:rsidR="00244DEC" w:rsidRPr="00563C04" w14:paraId="0580657E" w14:textId="77777777" w:rsidTr="00035C3F">
        <w:trPr>
          <w:trHeight w:val="300"/>
          <w:jc w:val="center"/>
        </w:trPr>
        <w:tc>
          <w:tcPr>
            <w:tcW w:w="1943" w:type="dxa"/>
            <w:vMerge w:val="restart"/>
            <w:tcBorders>
              <w:top w:val="nil"/>
              <w:left w:val="single" w:sz="4" w:space="0" w:color="auto"/>
              <w:bottom w:val="single" w:sz="4" w:space="0" w:color="000000"/>
              <w:right w:val="single" w:sz="4" w:space="0" w:color="auto"/>
            </w:tcBorders>
            <w:shd w:val="clear" w:color="000000" w:fill="DBE5F1"/>
            <w:vAlign w:val="center"/>
            <w:hideMark/>
          </w:tcPr>
          <w:p w14:paraId="1C20C73F" w14:textId="77777777" w:rsidR="00244DEC" w:rsidRPr="00563C04" w:rsidRDefault="00244DEC" w:rsidP="00035C3F">
            <w:pPr>
              <w:rPr>
                <w:rFonts w:eastAsia="Times New Roman"/>
                <w:b/>
                <w:bCs/>
                <w:color w:val="000000"/>
                <w:sz w:val="22"/>
              </w:rPr>
            </w:pPr>
            <w:r w:rsidRPr="00563C04">
              <w:rPr>
                <w:rFonts w:eastAsia="Times New Roman"/>
                <w:b/>
                <w:bCs/>
                <w:color w:val="000000"/>
                <w:sz w:val="22"/>
              </w:rPr>
              <w:t>2e:                    2006-2009</w:t>
            </w:r>
          </w:p>
        </w:tc>
        <w:tc>
          <w:tcPr>
            <w:tcW w:w="1382" w:type="dxa"/>
            <w:tcBorders>
              <w:top w:val="nil"/>
              <w:left w:val="nil"/>
              <w:bottom w:val="single" w:sz="4" w:space="0" w:color="auto"/>
              <w:right w:val="single" w:sz="4" w:space="0" w:color="auto"/>
            </w:tcBorders>
            <w:shd w:val="clear" w:color="auto" w:fill="auto"/>
            <w:noWrap/>
            <w:vAlign w:val="bottom"/>
            <w:hideMark/>
          </w:tcPr>
          <w:p w14:paraId="30888278" w14:textId="77777777" w:rsidR="00244DEC" w:rsidRPr="00563C04" w:rsidRDefault="00244DEC" w:rsidP="00035C3F">
            <w:pPr>
              <w:rPr>
                <w:rFonts w:eastAsia="Times New Roman"/>
                <w:color w:val="000000"/>
                <w:sz w:val="22"/>
              </w:rPr>
            </w:pPr>
            <w:r w:rsidRPr="00563C04">
              <w:rPr>
                <w:rFonts w:eastAsia="Times New Roman"/>
                <w:color w:val="000000"/>
                <w:sz w:val="22"/>
              </w:rPr>
              <w:t>Private</w:t>
            </w:r>
          </w:p>
        </w:tc>
        <w:tc>
          <w:tcPr>
            <w:tcW w:w="990" w:type="dxa"/>
            <w:tcBorders>
              <w:top w:val="nil"/>
              <w:left w:val="nil"/>
              <w:bottom w:val="single" w:sz="4" w:space="0" w:color="auto"/>
              <w:right w:val="single" w:sz="4" w:space="0" w:color="auto"/>
            </w:tcBorders>
            <w:shd w:val="clear" w:color="auto" w:fill="auto"/>
            <w:noWrap/>
            <w:vAlign w:val="bottom"/>
            <w:hideMark/>
          </w:tcPr>
          <w:p w14:paraId="0002137C" w14:textId="77777777" w:rsidR="00244DEC" w:rsidRPr="00563C04" w:rsidRDefault="00244DEC" w:rsidP="00035C3F">
            <w:pPr>
              <w:jc w:val="right"/>
              <w:rPr>
                <w:rFonts w:eastAsia="Times New Roman"/>
                <w:color w:val="000000"/>
                <w:sz w:val="22"/>
              </w:rPr>
            </w:pPr>
            <w:r w:rsidRPr="00563C04">
              <w:rPr>
                <w:rFonts w:eastAsia="Times New Roman"/>
                <w:color w:val="000000"/>
                <w:sz w:val="22"/>
              </w:rPr>
              <w:t>10.65%</w:t>
            </w:r>
          </w:p>
        </w:tc>
        <w:tc>
          <w:tcPr>
            <w:tcW w:w="990" w:type="dxa"/>
            <w:tcBorders>
              <w:top w:val="nil"/>
              <w:left w:val="nil"/>
              <w:bottom w:val="single" w:sz="4" w:space="0" w:color="auto"/>
              <w:right w:val="single" w:sz="4" w:space="0" w:color="auto"/>
            </w:tcBorders>
            <w:shd w:val="clear" w:color="auto" w:fill="auto"/>
            <w:noWrap/>
            <w:vAlign w:val="bottom"/>
            <w:hideMark/>
          </w:tcPr>
          <w:p w14:paraId="6AB22003" w14:textId="77777777" w:rsidR="00244DEC" w:rsidRPr="00563C04" w:rsidRDefault="00244DEC" w:rsidP="00035C3F">
            <w:pPr>
              <w:jc w:val="right"/>
              <w:rPr>
                <w:rFonts w:eastAsia="Times New Roman"/>
                <w:color w:val="000000"/>
                <w:sz w:val="22"/>
              </w:rPr>
            </w:pPr>
            <w:r w:rsidRPr="00563C04">
              <w:rPr>
                <w:rFonts w:eastAsia="Times New Roman"/>
                <w:color w:val="000000"/>
                <w:sz w:val="22"/>
              </w:rPr>
              <w:t>32.32%</w:t>
            </w:r>
          </w:p>
        </w:tc>
        <w:tc>
          <w:tcPr>
            <w:tcW w:w="990" w:type="dxa"/>
            <w:tcBorders>
              <w:top w:val="nil"/>
              <w:left w:val="nil"/>
              <w:bottom w:val="single" w:sz="4" w:space="0" w:color="auto"/>
              <w:right w:val="single" w:sz="4" w:space="0" w:color="auto"/>
            </w:tcBorders>
            <w:shd w:val="clear" w:color="auto" w:fill="auto"/>
            <w:noWrap/>
            <w:vAlign w:val="bottom"/>
            <w:hideMark/>
          </w:tcPr>
          <w:p w14:paraId="4E82F41F" w14:textId="77777777" w:rsidR="00244DEC" w:rsidRPr="00563C04" w:rsidRDefault="00244DEC" w:rsidP="00035C3F">
            <w:pPr>
              <w:jc w:val="right"/>
              <w:rPr>
                <w:rFonts w:eastAsia="Times New Roman"/>
                <w:color w:val="000000"/>
                <w:sz w:val="22"/>
              </w:rPr>
            </w:pPr>
            <w:r w:rsidRPr="00563C04">
              <w:rPr>
                <w:rFonts w:eastAsia="Times New Roman"/>
                <w:color w:val="000000"/>
                <w:sz w:val="22"/>
              </w:rPr>
              <w:t>10.18%</w:t>
            </w:r>
          </w:p>
        </w:tc>
        <w:tc>
          <w:tcPr>
            <w:tcW w:w="900" w:type="dxa"/>
            <w:tcBorders>
              <w:top w:val="nil"/>
              <w:left w:val="nil"/>
              <w:bottom w:val="single" w:sz="4" w:space="0" w:color="auto"/>
              <w:right w:val="single" w:sz="4" w:space="0" w:color="auto"/>
            </w:tcBorders>
            <w:shd w:val="clear" w:color="auto" w:fill="auto"/>
            <w:noWrap/>
            <w:vAlign w:val="bottom"/>
            <w:hideMark/>
          </w:tcPr>
          <w:p w14:paraId="10DC3995" w14:textId="77777777" w:rsidR="00244DEC" w:rsidRPr="00563C04" w:rsidRDefault="00244DEC" w:rsidP="00035C3F">
            <w:pPr>
              <w:jc w:val="right"/>
              <w:rPr>
                <w:rFonts w:eastAsia="Times New Roman"/>
                <w:color w:val="000000"/>
                <w:sz w:val="22"/>
              </w:rPr>
            </w:pPr>
            <w:r w:rsidRPr="00563C04">
              <w:rPr>
                <w:rFonts w:eastAsia="Times New Roman"/>
                <w:color w:val="000000"/>
                <w:sz w:val="22"/>
              </w:rPr>
              <w:t>0.69%</w:t>
            </w:r>
          </w:p>
        </w:tc>
        <w:tc>
          <w:tcPr>
            <w:tcW w:w="900" w:type="dxa"/>
            <w:tcBorders>
              <w:top w:val="nil"/>
              <w:left w:val="nil"/>
              <w:bottom w:val="single" w:sz="4" w:space="0" w:color="auto"/>
              <w:right w:val="single" w:sz="4" w:space="0" w:color="auto"/>
            </w:tcBorders>
            <w:shd w:val="clear" w:color="auto" w:fill="auto"/>
            <w:noWrap/>
            <w:vAlign w:val="bottom"/>
            <w:hideMark/>
          </w:tcPr>
          <w:p w14:paraId="6B99C751" w14:textId="77777777" w:rsidR="00244DEC" w:rsidRPr="00563C04" w:rsidRDefault="00244DEC" w:rsidP="00035C3F">
            <w:pPr>
              <w:jc w:val="right"/>
              <w:rPr>
                <w:rFonts w:eastAsia="Times New Roman"/>
                <w:color w:val="000000"/>
                <w:sz w:val="22"/>
              </w:rPr>
            </w:pPr>
            <w:r w:rsidRPr="00563C04">
              <w:rPr>
                <w:rFonts w:eastAsia="Times New Roman"/>
                <w:color w:val="000000"/>
                <w:sz w:val="22"/>
              </w:rPr>
              <w:t>3.87%</w:t>
            </w:r>
          </w:p>
        </w:tc>
      </w:tr>
      <w:tr w:rsidR="00244DEC" w:rsidRPr="00563C04" w14:paraId="64EB5957" w14:textId="77777777" w:rsidTr="00035C3F">
        <w:trPr>
          <w:trHeight w:val="300"/>
          <w:jc w:val="center"/>
        </w:trPr>
        <w:tc>
          <w:tcPr>
            <w:tcW w:w="1943" w:type="dxa"/>
            <w:vMerge/>
            <w:tcBorders>
              <w:top w:val="nil"/>
              <w:left w:val="single" w:sz="4" w:space="0" w:color="auto"/>
              <w:bottom w:val="single" w:sz="4" w:space="0" w:color="000000"/>
              <w:right w:val="single" w:sz="4" w:space="0" w:color="auto"/>
            </w:tcBorders>
            <w:vAlign w:val="center"/>
            <w:hideMark/>
          </w:tcPr>
          <w:p w14:paraId="29C23804" w14:textId="77777777" w:rsidR="00244DEC" w:rsidRPr="00563C04" w:rsidRDefault="00244DEC" w:rsidP="00035C3F">
            <w:pPr>
              <w:rPr>
                <w:rFonts w:eastAsia="Times New Roman"/>
                <w:b/>
                <w:bCs/>
                <w:color w:val="000000"/>
                <w:sz w:val="22"/>
              </w:rPr>
            </w:pPr>
          </w:p>
        </w:tc>
        <w:tc>
          <w:tcPr>
            <w:tcW w:w="1382" w:type="dxa"/>
            <w:tcBorders>
              <w:top w:val="nil"/>
              <w:left w:val="nil"/>
              <w:bottom w:val="single" w:sz="4" w:space="0" w:color="auto"/>
              <w:right w:val="single" w:sz="4" w:space="0" w:color="auto"/>
            </w:tcBorders>
            <w:shd w:val="clear" w:color="auto" w:fill="auto"/>
            <w:noWrap/>
            <w:vAlign w:val="bottom"/>
            <w:hideMark/>
          </w:tcPr>
          <w:p w14:paraId="1AEBAF7F" w14:textId="77777777" w:rsidR="00244DEC" w:rsidRPr="00563C04" w:rsidRDefault="00244DEC" w:rsidP="00035C3F">
            <w:pPr>
              <w:rPr>
                <w:rFonts w:eastAsia="Times New Roman"/>
                <w:color w:val="000000"/>
                <w:sz w:val="22"/>
              </w:rPr>
            </w:pPr>
            <w:r w:rsidRPr="00563C04">
              <w:rPr>
                <w:rFonts w:eastAsia="Times New Roman"/>
                <w:color w:val="000000"/>
                <w:sz w:val="22"/>
              </w:rPr>
              <w:t>For-hire</w:t>
            </w:r>
          </w:p>
        </w:tc>
        <w:tc>
          <w:tcPr>
            <w:tcW w:w="990" w:type="dxa"/>
            <w:tcBorders>
              <w:top w:val="nil"/>
              <w:left w:val="nil"/>
              <w:bottom w:val="single" w:sz="4" w:space="0" w:color="auto"/>
              <w:right w:val="single" w:sz="4" w:space="0" w:color="auto"/>
            </w:tcBorders>
            <w:shd w:val="clear" w:color="auto" w:fill="auto"/>
            <w:noWrap/>
            <w:vAlign w:val="bottom"/>
            <w:hideMark/>
          </w:tcPr>
          <w:p w14:paraId="5EB85DE5" w14:textId="77777777" w:rsidR="00244DEC" w:rsidRPr="00563C04" w:rsidRDefault="00244DEC" w:rsidP="00035C3F">
            <w:pPr>
              <w:jc w:val="right"/>
              <w:rPr>
                <w:rFonts w:eastAsia="Times New Roman"/>
                <w:color w:val="000000"/>
                <w:sz w:val="22"/>
              </w:rPr>
            </w:pPr>
            <w:r w:rsidRPr="00563C04">
              <w:rPr>
                <w:rFonts w:eastAsia="Times New Roman"/>
                <w:color w:val="000000"/>
                <w:sz w:val="22"/>
              </w:rPr>
              <w:t>8.45%</w:t>
            </w:r>
          </w:p>
        </w:tc>
        <w:tc>
          <w:tcPr>
            <w:tcW w:w="990" w:type="dxa"/>
            <w:tcBorders>
              <w:top w:val="nil"/>
              <w:left w:val="nil"/>
              <w:bottom w:val="single" w:sz="4" w:space="0" w:color="auto"/>
              <w:right w:val="single" w:sz="4" w:space="0" w:color="auto"/>
            </w:tcBorders>
            <w:shd w:val="clear" w:color="auto" w:fill="auto"/>
            <w:noWrap/>
            <w:vAlign w:val="bottom"/>
            <w:hideMark/>
          </w:tcPr>
          <w:p w14:paraId="61F71453" w14:textId="77777777" w:rsidR="00244DEC" w:rsidRPr="00563C04" w:rsidRDefault="00244DEC" w:rsidP="00035C3F">
            <w:pPr>
              <w:jc w:val="right"/>
              <w:rPr>
                <w:rFonts w:eastAsia="Times New Roman"/>
                <w:color w:val="000000"/>
                <w:sz w:val="22"/>
              </w:rPr>
            </w:pPr>
            <w:r w:rsidRPr="00563C04">
              <w:rPr>
                <w:rFonts w:eastAsia="Times New Roman"/>
                <w:color w:val="000000"/>
                <w:sz w:val="22"/>
              </w:rPr>
              <w:t>21.71%</w:t>
            </w:r>
          </w:p>
        </w:tc>
        <w:tc>
          <w:tcPr>
            <w:tcW w:w="990" w:type="dxa"/>
            <w:tcBorders>
              <w:top w:val="nil"/>
              <w:left w:val="nil"/>
              <w:bottom w:val="single" w:sz="4" w:space="0" w:color="auto"/>
              <w:right w:val="single" w:sz="4" w:space="0" w:color="auto"/>
            </w:tcBorders>
            <w:shd w:val="clear" w:color="auto" w:fill="auto"/>
            <w:noWrap/>
            <w:vAlign w:val="bottom"/>
            <w:hideMark/>
          </w:tcPr>
          <w:p w14:paraId="5ED390D6" w14:textId="77777777" w:rsidR="00244DEC" w:rsidRPr="00563C04" w:rsidRDefault="00244DEC" w:rsidP="00035C3F">
            <w:pPr>
              <w:jc w:val="right"/>
              <w:rPr>
                <w:rFonts w:eastAsia="Times New Roman"/>
                <w:color w:val="000000"/>
                <w:sz w:val="22"/>
              </w:rPr>
            </w:pPr>
            <w:r w:rsidRPr="00563C04">
              <w:rPr>
                <w:rFonts w:eastAsia="Times New Roman"/>
                <w:color w:val="000000"/>
                <w:sz w:val="22"/>
              </w:rPr>
              <w:t>5.22%</w:t>
            </w:r>
          </w:p>
        </w:tc>
        <w:tc>
          <w:tcPr>
            <w:tcW w:w="900" w:type="dxa"/>
            <w:tcBorders>
              <w:top w:val="nil"/>
              <w:left w:val="nil"/>
              <w:bottom w:val="single" w:sz="4" w:space="0" w:color="auto"/>
              <w:right w:val="single" w:sz="4" w:space="0" w:color="auto"/>
            </w:tcBorders>
            <w:shd w:val="clear" w:color="auto" w:fill="auto"/>
            <w:noWrap/>
            <w:vAlign w:val="bottom"/>
            <w:hideMark/>
          </w:tcPr>
          <w:p w14:paraId="75685607" w14:textId="77777777" w:rsidR="00244DEC" w:rsidRPr="00563C04" w:rsidRDefault="00244DEC" w:rsidP="00035C3F">
            <w:pPr>
              <w:jc w:val="right"/>
              <w:rPr>
                <w:rFonts w:eastAsia="Times New Roman"/>
                <w:color w:val="000000"/>
                <w:sz w:val="22"/>
              </w:rPr>
            </w:pPr>
            <w:r w:rsidRPr="00563C04">
              <w:rPr>
                <w:rFonts w:eastAsia="Times New Roman"/>
                <w:color w:val="000000"/>
                <w:sz w:val="22"/>
              </w:rPr>
              <w:t>0.02%</w:t>
            </w:r>
          </w:p>
        </w:tc>
        <w:tc>
          <w:tcPr>
            <w:tcW w:w="900" w:type="dxa"/>
            <w:tcBorders>
              <w:top w:val="nil"/>
              <w:left w:val="nil"/>
              <w:bottom w:val="single" w:sz="4" w:space="0" w:color="auto"/>
              <w:right w:val="single" w:sz="4" w:space="0" w:color="auto"/>
            </w:tcBorders>
            <w:shd w:val="clear" w:color="auto" w:fill="auto"/>
            <w:noWrap/>
            <w:vAlign w:val="bottom"/>
            <w:hideMark/>
          </w:tcPr>
          <w:p w14:paraId="3EB94726" w14:textId="77777777" w:rsidR="00244DEC" w:rsidRPr="00563C04" w:rsidRDefault="00244DEC" w:rsidP="00035C3F">
            <w:pPr>
              <w:jc w:val="right"/>
              <w:rPr>
                <w:rFonts w:eastAsia="Times New Roman"/>
                <w:color w:val="000000"/>
                <w:sz w:val="22"/>
              </w:rPr>
            </w:pPr>
            <w:r w:rsidRPr="00563C04">
              <w:rPr>
                <w:rFonts w:eastAsia="Times New Roman"/>
                <w:color w:val="000000"/>
                <w:sz w:val="22"/>
              </w:rPr>
              <w:t>6.89%</w:t>
            </w:r>
          </w:p>
        </w:tc>
      </w:tr>
      <w:tr w:rsidR="00244DEC" w:rsidRPr="00563C04" w14:paraId="7E94CAEA" w14:textId="77777777" w:rsidTr="00035C3F">
        <w:trPr>
          <w:trHeight w:val="300"/>
          <w:jc w:val="center"/>
        </w:trPr>
        <w:tc>
          <w:tcPr>
            <w:tcW w:w="1943" w:type="dxa"/>
            <w:vMerge w:val="restart"/>
            <w:tcBorders>
              <w:top w:val="nil"/>
              <w:left w:val="single" w:sz="4" w:space="0" w:color="auto"/>
              <w:bottom w:val="single" w:sz="4" w:space="0" w:color="auto"/>
              <w:right w:val="single" w:sz="4" w:space="0" w:color="auto"/>
            </w:tcBorders>
            <w:shd w:val="clear" w:color="000000" w:fill="DCE6F1"/>
            <w:vAlign w:val="bottom"/>
            <w:hideMark/>
          </w:tcPr>
          <w:p w14:paraId="33CF44F5" w14:textId="77777777" w:rsidR="00244DEC" w:rsidRPr="00563C04" w:rsidRDefault="00244DEC" w:rsidP="00035C3F">
            <w:pPr>
              <w:rPr>
                <w:rFonts w:eastAsia="Times New Roman"/>
                <w:b/>
                <w:bCs/>
                <w:color w:val="000000"/>
                <w:sz w:val="22"/>
              </w:rPr>
            </w:pPr>
            <w:r w:rsidRPr="00563C04">
              <w:rPr>
                <w:rFonts w:eastAsia="Times New Roman"/>
                <w:b/>
                <w:bCs/>
                <w:color w:val="000000"/>
                <w:sz w:val="22"/>
              </w:rPr>
              <w:t>2f:                   2006-2015</w:t>
            </w:r>
          </w:p>
        </w:tc>
        <w:tc>
          <w:tcPr>
            <w:tcW w:w="1382" w:type="dxa"/>
            <w:tcBorders>
              <w:top w:val="nil"/>
              <w:left w:val="nil"/>
              <w:bottom w:val="single" w:sz="4" w:space="0" w:color="auto"/>
              <w:right w:val="single" w:sz="4" w:space="0" w:color="auto"/>
            </w:tcBorders>
            <w:shd w:val="clear" w:color="auto" w:fill="auto"/>
            <w:noWrap/>
            <w:vAlign w:val="bottom"/>
            <w:hideMark/>
          </w:tcPr>
          <w:p w14:paraId="3195497D" w14:textId="77777777" w:rsidR="00244DEC" w:rsidRPr="00563C04" w:rsidRDefault="00244DEC" w:rsidP="00035C3F">
            <w:pPr>
              <w:rPr>
                <w:rFonts w:eastAsia="Times New Roman"/>
                <w:color w:val="000000"/>
                <w:sz w:val="22"/>
              </w:rPr>
            </w:pPr>
            <w:r w:rsidRPr="00563C04">
              <w:rPr>
                <w:rFonts w:eastAsia="Times New Roman"/>
                <w:color w:val="000000"/>
                <w:sz w:val="22"/>
              </w:rPr>
              <w:t>Private</w:t>
            </w:r>
          </w:p>
        </w:tc>
        <w:tc>
          <w:tcPr>
            <w:tcW w:w="990" w:type="dxa"/>
            <w:tcBorders>
              <w:top w:val="nil"/>
              <w:left w:val="nil"/>
              <w:bottom w:val="single" w:sz="4" w:space="0" w:color="auto"/>
              <w:right w:val="single" w:sz="4" w:space="0" w:color="auto"/>
            </w:tcBorders>
            <w:shd w:val="clear" w:color="auto" w:fill="auto"/>
            <w:noWrap/>
            <w:vAlign w:val="bottom"/>
            <w:hideMark/>
          </w:tcPr>
          <w:p w14:paraId="47311C1F" w14:textId="77777777" w:rsidR="00244DEC" w:rsidRPr="00563C04" w:rsidRDefault="00244DEC" w:rsidP="00035C3F">
            <w:pPr>
              <w:jc w:val="right"/>
              <w:rPr>
                <w:rFonts w:eastAsia="Times New Roman"/>
                <w:color w:val="000000"/>
                <w:sz w:val="22"/>
              </w:rPr>
            </w:pPr>
            <w:r w:rsidRPr="00563C04">
              <w:rPr>
                <w:rFonts w:eastAsia="Times New Roman"/>
                <w:color w:val="000000"/>
                <w:sz w:val="22"/>
              </w:rPr>
              <w:t>19.41%</w:t>
            </w:r>
          </w:p>
        </w:tc>
        <w:tc>
          <w:tcPr>
            <w:tcW w:w="990" w:type="dxa"/>
            <w:tcBorders>
              <w:top w:val="nil"/>
              <w:left w:val="nil"/>
              <w:bottom w:val="single" w:sz="4" w:space="0" w:color="auto"/>
              <w:right w:val="single" w:sz="4" w:space="0" w:color="auto"/>
            </w:tcBorders>
            <w:shd w:val="clear" w:color="auto" w:fill="auto"/>
            <w:noWrap/>
            <w:vAlign w:val="bottom"/>
            <w:hideMark/>
          </w:tcPr>
          <w:p w14:paraId="4210B7B0" w14:textId="77777777" w:rsidR="00244DEC" w:rsidRPr="00563C04" w:rsidRDefault="00244DEC" w:rsidP="00035C3F">
            <w:pPr>
              <w:jc w:val="right"/>
              <w:rPr>
                <w:rFonts w:eastAsia="Times New Roman"/>
                <w:color w:val="000000"/>
                <w:sz w:val="22"/>
              </w:rPr>
            </w:pPr>
            <w:r w:rsidRPr="00563C04">
              <w:rPr>
                <w:rFonts w:eastAsia="Times New Roman"/>
                <w:color w:val="000000"/>
                <w:sz w:val="22"/>
              </w:rPr>
              <w:t>23.99%</w:t>
            </w:r>
          </w:p>
        </w:tc>
        <w:tc>
          <w:tcPr>
            <w:tcW w:w="990" w:type="dxa"/>
            <w:tcBorders>
              <w:top w:val="nil"/>
              <w:left w:val="nil"/>
              <w:bottom w:val="single" w:sz="4" w:space="0" w:color="auto"/>
              <w:right w:val="single" w:sz="4" w:space="0" w:color="auto"/>
            </w:tcBorders>
            <w:shd w:val="clear" w:color="auto" w:fill="auto"/>
            <w:noWrap/>
            <w:vAlign w:val="bottom"/>
            <w:hideMark/>
          </w:tcPr>
          <w:p w14:paraId="1663C065" w14:textId="77777777" w:rsidR="00244DEC" w:rsidRPr="00563C04" w:rsidRDefault="00244DEC" w:rsidP="00035C3F">
            <w:pPr>
              <w:jc w:val="right"/>
              <w:rPr>
                <w:rFonts w:eastAsia="Times New Roman"/>
                <w:color w:val="000000"/>
                <w:sz w:val="22"/>
              </w:rPr>
            </w:pPr>
            <w:r w:rsidRPr="00563C04">
              <w:rPr>
                <w:rFonts w:eastAsia="Times New Roman"/>
                <w:color w:val="000000"/>
                <w:sz w:val="22"/>
              </w:rPr>
              <w:t>9.93%</w:t>
            </w:r>
          </w:p>
        </w:tc>
        <w:tc>
          <w:tcPr>
            <w:tcW w:w="900" w:type="dxa"/>
            <w:tcBorders>
              <w:top w:val="nil"/>
              <w:left w:val="nil"/>
              <w:bottom w:val="single" w:sz="4" w:space="0" w:color="auto"/>
              <w:right w:val="single" w:sz="4" w:space="0" w:color="auto"/>
            </w:tcBorders>
            <w:shd w:val="clear" w:color="auto" w:fill="auto"/>
            <w:noWrap/>
            <w:vAlign w:val="bottom"/>
            <w:hideMark/>
          </w:tcPr>
          <w:p w14:paraId="0BD893EC" w14:textId="77777777" w:rsidR="00244DEC" w:rsidRPr="00563C04" w:rsidRDefault="00244DEC" w:rsidP="00035C3F">
            <w:pPr>
              <w:jc w:val="right"/>
              <w:rPr>
                <w:rFonts w:eastAsia="Times New Roman"/>
                <w:color w:val="000000"/>
                <w:sz w:val="22"/>
              </w:rPr>
            </w:pPr>
            <w:r w:rsidRPr="00563C04">
              <w:rPr>
                <w:rFonts w:eastAsia="Times New Roman"/>
                <w:color w:val="000000"/>
                <w:sz w:val="22"/>
              </w:rPr>
              <w:t>1.23%</w:t>
            </w:r>
          </w:p>
        </w:tc>
        <w:tc>
          <w:tcPr>
            <w:tcW w:w="900" w:type="dxa"/>
            <w:tcBorders>
              <w:top w:val="nil"/>
              <w:left w:val="nil"/>
              <w:bottom w:val="single" w:sz="4" w:space="0" w:color="auto"/>
              <w:right w:val="single" w:sz="4" w:space="0" w:color="auto"/>
            </w:tcBorders>
            <w:shd w:val="clear" w:color="auto" w:fill="auto"/>
            <w:noWrap/>
            <w:vAlign w:val="bottom"/>
            <w:hideMark/>
          </w:tcPr>
          <w:p w14:paraId="0EAF852D" w14:textId="77777777" w:rsidR="00244DEC" w:rsidRPr="00563C04" w:rsidRDefault="00244DEC" w:rsidP="00035C3F">
            <w:pPr>
              <w:jc w:val="right"/>
              <w:rPr>
                <w:rFonts w:eastAsia="Times New Roman"/>
                <w:color w:val="000000"/>
                <w:sz w:val="22"/>
              </w:rPr>
            </w:pPr>
            <w:r w:rsidRPr="00563C04">
              <w:rPr>
                <w:rFonts w:eastAsia="Times New Roman"/>
                <w:color w:val="000000"/>
                <w:sz w:val="22"/>
              </w:rPr>
              <w:t>3.14%</w:t>
            </w:r>
          </w:p>
        </w:tc>
      </w:tr>
      <w:tr w:rsidR="00244DEC" w:rsidRPr="00563C04" w14:paraId="13B0C59A" w14:textId="77777777" w:rsidTr="00035C3F">
        <w:trPr>
          <w:trHeight w:val="300"/>
          <w:jc w:val="center"/>
        </w:trPr>
        <w:tc>
          <w:tcPr>
            <w:tcW w:w="1943" w:type="dxa"/>
            <w:vMerge/>
            <w:tcBorders>
              <w:top w:val="nil"/>
              <w:left w:val="single" w:sz="4" w:space="0" w:color="auto"/>
              <w:bottom w:val="single" w:sz="4" w:space="0" w:color="auto"/>
              <w:right w:val="single" w:sz="4" w:space="0" w:color="auto"/>
            </w:tcBorders>
            <w:vAlign w:val="center"/>
            <w:hideMark/>
          </w:tcPr>
          <w:p w14:paraId="2D395C5C" w14:textId="77777777" w:rsidR="00244DEC" w:rsidRPr="00563C04" w:rsidRDefault="00244DEC" w:rsidP="00035C3F">
            <w:pPr>
              <w:rPr>
                <w:rFonts w:eastAsia="Times New Roman"/>
                <w:b/>
                <w:bCs/>
                <w:color w:val="000000"/>
                <w:sz w:val="22"/>
              </w:rPr>
            </w:pPr>
          </w:p>
        </w:tc>
        <w:tc>
          <w:tcPr>
            <w:tcW w:w="1382" w:type="dxa"/>
            <w:tcBorders>
              <w:top w:val="nil"/>
              <w:left w:val="nil"/>
              <w:bottom w:val="single" w:sz="4" w:space="0" w:color="auto"/>
              <w:right w:val="single" w:sz="4" w:space="0" w:color="auto"/>
            </w:tcBorders>
            <w:shd w:val="clear" w:color="auto" w:fill="auto"/>
            <w:noWrap/>
            <w:vAlign w:val="bottom"/>
            <w:hideMark/>
          </w:tcPr>
          <w:p w14:paraId="0C98F7E3" w14:textId="77777777" w:rsidR="00244DEC" w:rsidRPr="00563C04" w:rsidRDefault="00244DEC" w:rsidP="00035C3F">
            <w:pPr>
              <w:rPr>
                <w:rFonts w:eastAsia="Times New Roman"/>
                <w:color w:val="000000"/>
                <w:sz w:val="22"/>
              </w:rPr>
            </w:pPr>
            <w:r w:rsidRPr="00563C04">
              <w:rPr>
                <w:rFonts w:eastAsia="Times New Roman"/>
                <w:color w:val="000000"/>
                <w:sz w:val="22"/>
              </w:rPr>
              <w:t>For-hire</w:t>
            </w:r>
          </w:p>
        </w:tc>
        <w:tc>
          <w:tcPr>
            <w:tcW w:w="990" w:type="dxa"/>
            <w:tcBorders>
              <w:top w:val="nil"/>
              <w:left w:val="nil"/>
              <w:bottom w:val="single" w:sz="4" w:space="0" w:color="auto"/>
              <w:right w:val="single" w:sz="4" w:space="0" w:color="auto"/>
            </w:tcBorders>
            <w:shd w:val="clear" w:color="auto" w:fill="auto"/>
            <w:noWrap/>
            <w:vAlign w:val="bottom"/>
            <w:hideMark/>
          </w:tcPr>
          <w:p w14:paraId="636A775C" w14:textId="77777777" w:rsidR="00244DEC" w:rsidRPr="00563C04" w:rsidRDefault="00244DEC" w:rsidP="00035C3F">
            <w:pPr>
              <w:jc w:val="right"/>
              <w:rPr>
                <w:rFonts w:eastAsia="Times New Roman"/>
                <w:color w:val="000000"/>
                <w:sz w:val="22"/>
              </w:rPr>
            </w:pPr>
            <w:r w:rsidRPr="00563C04">
              <w:rPr>
                <w:rFonts w:eastAsia="Times New Roman"/>
                <w:color w:val="000000"/>
                <w:sz w:val="22"/>
              </w:rPr>
              <w:t>10.60%</w:t>
            </w:r>
          </w:p>
        </w:tc>
        <w:tc>
          <w:tcPr>
            <w:tcW w:w="990" w:type="dxa"/>
            <w:tcBorders>
              <w:top w:val="nil"/>
              <w:left w:val="nil"/>
              <w:bottom w:val="single" w:sz="4" w:space="0" w:color="auto"/>
              <w:right w:val="single" w:sz="4" w:space="0" w:color="auto"/>
            </w:tcBorders>
            <w:shd w:val="clear" w:color="auto" w:fill="auto"/>
            <w:noWrap/>
            <w:vAlign w:val="bottom"/>
            <w:hideMark/>
          </w:tcPr>
          <w:p w14:paraId="0671F199" w14:textId="77777777" w:rsidR="00244DEC" w:rsidRPr="00563C04" w:rsidRDefault="00244DEC" w:rsidP="00035C3F">
            <w:pPr>
              <w:jc w:val="right"/>
              <w:rPr>
                <w:rFonts w:eastAsia="Times New Roman"/>
                <w:color w:val="000000"/>
                <w:sz w:val="22"/>
              </w:rPr>
            </w:pPr>
            <w:r w:rsidRPr="00563C04">
              <w:rPr>
                <w:rFonts w:eastAsia="Times New Roman"/>
                <w:color w:val="000000"/>
                <w:sz w:val="22"/>
              </w:rPr>
              <w:t>19.76%</w:t>
            </w:r>
          </w:p>
        </w:tc>
        <w:tc>
          <w:tcPr>
            <w:tcW w:w="990" w:type="dxa"/>
            <w:tcBorders>
              <w:top w:val="nil"/>
              <w:left w:val="nil"/>
              <w:bottom w:val="single" w:sz="4" w:space="0" w:color="auto"/>
              <w:right w:val="single" w:sz="4" w:space="0" w:color="auto"/>
            </w:tcBorders>
            <w:shd w:val="clear" w:color="auto" w:fill="auto"/>
            <w:noWrap/>
            <w:vAlign w:val="bottom"/>
            <w:hideMark/>
          </w:tcPr>
          <w:p w14:paraId="5C4E20A5" w14:textId="77777777" w:rsidR="00244DEC" w:rsidRPr="00563C04" w:rsidRDefault="00244DEC" w:rsidP="00035C3F">
            <w:pPr>
              <w:jc w:val="right"/>
              <w:rPr>
                <w:rFonts w:eastAsia="Times New Roman"/>
                <w:color w:val="000000"/>
                <w:sz w:val="22"/>
              </w:rPr>
            </w:pPr>
            <w:r w:rsidRPr="00563C04">
              <w:rPr>
                <w:rFonts w:eastAsia="Times New Roman"/>
                <w:color w:val="000000"/>
                <w:sz w:val="22"/>
              </w:rPr>
              <w:t>3.94%</w:t>
            </w:r>
          </w:p>
        </w:tc>
        <w:tc>
          <w:tcPr>
            <w:tcW w:w="900" w:type="dxa"/>
            <w:tcBorders>
              <w:top w:val="nil"/>
              <w:left w:val="nil"/>
              <w:bottom w:val="single" w:sz="4" w:space="0" w:color="auto"/>
              <w:right w:val="single" w:sz="4" w:space="0" w:color="auto"/>
            </w:tcBorders>
            <w:shd w:val="clear" w:color="auto" w:fill="auto"/>
            <w:noWrap/>
            <w:vAlign w:val="bottom"/>
            <w:hideMark/>
          </w:tcPr>
          <w:p w14:paraId="3C473E45" w14:textId="77777777" w:rsidR="00244DEC" w:rsidRPr="00563C04" w:rsidRDefault="00244DEC" w:rsidP="00035C3F">
            <w:pPr>
              <w:jc w:val="right"/>
              <w:rPr>
                <w:rFonts w:eastAsia="Times New Roman"/>
                <w:color w:val="000000"/>
                <w:sz w:val="22"/>
              </w:rPr>
            </w:pPr>
            <w:r w:rsidRPr="00563C04">
              <w:rPr>
                <w:rFonts w:eastAsia="Times New Roman"/>
                <w:color w:val="000000"/>
                <w:sz w:val="22"/>
              </w:rPr>
              <w:t>0.10%</w:t>
            </w:r>
          </w:p>
        </w:tc>
        <w:tc>
          <w:tcPr>
            <w:tcW w:w="900" w:type="dxa"/>
            <w:tcBorders>
              <w:top w:val="nil"/>
              <w:left w:val="nil"/>
              <w:bottom w:val="single" w:sz="4" w:space="0" w:color="auto"/>
              <w:right w:val="single" w:sz="4" w:space="0" w:color="auto"/>
            </w:tcBorders>
            <w:shd w:val="clear" w:color="auto" w:fill="auto"/>
            <w:noWrap/>
            <w:vAlign w:val="bottom"/>
            <w:hideMark/>
          </w:tcPr>
          <w:p w14:paraId="142CBF3A" w14:textId="77777777" w:rsidR="00244DEC" w:rsidRPr="00563C04" w:rsidRDefault="00244DEC" w:rsidP="00035C3F">
            <w:pPr>
              <w:jc w:val="right"/>
              <w:rPr>
                <w:rFonts w:eastAsia="Times New Roman"/>
                <w:color w:val="000000"/>
                <w:sz w:val="22"/>
              </w:rPr>
            </w:pPr>
            <w:r w:rsidRPr="00563C04">
              <w:rPr>
                <w:rFonts w:eastAsia="Times New Roman"/>
                <w:color w:val="000000"/>
                <w:sz w:val="22"/>
              </w:rPr>
              <w:t>7.90%</w:t>
            </w:r>
          </w:p>
        </w:tc>
      </w:tr>
      <w:tr w:rsidR="00244DEC" w:rsidRPr="00563C04" w14:paraId="097FB987" w14:textId="77777777" w:rsidTr="00035C3F">
        <w:trPr>
          <w:trHeight w:val="300"/>
          <w:jc w:val="center"/>
        </w:trPr>
        <w:tc>
          <w:tcPr>
            <w:tcW w:w="1943" w:type="dxa"/>
            <w:vMerge w:val="restart"/>
            <w:tcBorders>
              <w:top w:val="nil"/>
              <w:left w:val="single" w:sz="4" w:space="0" w:color="auto"/>
              <w:bottom w:val="single" w:sz="4" w:space="0" w:color="auto"/>
              <w:right w:val="single" w:sz="4" w:space="0" w:color="auto"/>
            </w:tcBorders>
            <w:shd w:val="clear" w:color="000000" w:fill="DCE6F1"/>
            <w:vAlign w:val="bottom"/>
            <w:hideMark/>
          </w:tcPr>
          <w:p w14:paraId="7F995AE4" w14:textId="77777777" w:rsidR="00244DEC" w:rsidRPr="00563C04" w:rsidRDefault="00244DEC" w:rsidP="00035C3F">
            <w:pPr>
              <w:rPr>
                <w:rFonts w:eastAsia="Times New Roman"/>
                <w:b/>
                <w:bCs/>
                <w:color w:val="000000"/>
                <w:sz w:val="22"/>
              </w:rPr>
            </w:pPr>
            <w:r w:rsidRPr="00563C04">
              <w:rPr>
                <w:rFonts w:eastAsia="Times New Roman"/>
                <w:b/>
                <w:bCs/>
                <w:color w:val="000000"/>
                <w:sz w:val="22"/>
              </w:rPr>
              <w:t xml:space="preserve">2g:  </w:t>
            </w:r>
            <w:r>
              <w:rPr>
                <w:rFonts w:eastAsia="Times New Roman"/>
                <w:b/>
                <w:bCs/>
                <w:color w:val="000000"/>
                <w:sz w:val="22"/>
              </w:rPr>
              <w:t xml:space="preserve">                  50%(</w:t>
            </w:r>
            <w:r w:rsidRPr="00563C04">
              <w:rPr>
                <w:rFonts w:eastAsia="Times New Roman"/>
                <w:b/>
                <w:bCs/>
                <w:color w:val="000000"/>
                <w:sz w:val="22"/>
              </w:rPr>
              <w:t>2a)+50%(2e)</w:t>
            </w:r>
          </w:p>
        </w:tc>
        <w:tc>
          <w:tcPr>
            <w:tcW w:w="1382" w:type="dxa"/>
            <w:tcBorders>
              <w:top w:val="nil"/>
              <w:left w:val="nil"/>
              <w:bottom w:val="single" w:sz="4" w:space="0" w:color="auto"/>
              <w:right w:val="single" w:sz="4" w:space="0" w:color="auto"/>
            </w:tcBorders>
            <w:shd w:val="clear" w:color="auto" w:fill="auto"/>
            <w:noWrap/>
            <w:vAlign w:val="bottom"/>
            <w:hideMark/>
          </w:tcPr>
          <w:p w14:paraId="3940D4A4" w14:textId="77777777" w:rsidR="00244DEC" w:rsidRPr="00563C04" w:rsidRDefault="00244DEC" w:rsidP="00035C3F">
            <w:pPr>
              <w:rPr>
                <w:rFonts w:eastAsia="Times New Roman"/>
                <w:color w:val="000000"/>
                <w:sz w:val="22"/>
              </w:rPr>
            </w:pPr>
            <w:r w:rsidRPr="00563C04">
              <w:rPr>
                <w:rFonts w:eastAsia="Times New Roman"/>
                <w:color w:val="000000"/>
                <w:sz w:val="22"/>
              </w:rPr>
              <w:t>Private</w:t>
            </w:r>
          </w:p>
        </w:tc>
        <w:tc>
          <w:tcPr>
            <w:tcW w:w="990" w:type="dxa"/>
            <w:tcBorders>
              <w:top w:val="nil"/>
              <w:left w:val="nil"/>
              <w:bottom w:val="single" w:sz="4" w:space="0" w:color="auto"/>
              <w:right w:val="single" w:sz="4" w:space="0" w:color="auto"/>
            </w:tcBorders>
            <w:shd w:val="clear" w:color="auto" w:fill="auto"/>
            <w:noWrap/>
            <w:vAlign w:val="bottom"/>
            <w:hideMark/>
          </w:tcPr>
          <w:p w14:paraId="072A5C24" w14:textId="77777777" w:rsidR="00244DEC" w:rsidRPr="00563C04" w:rsidRDefault="00244DEC" w:rsidP="00035C3F">
            <w:pPr>
              <w:jc w:val="right"/>
              <w:rPr>
                <w:rFonts w:eastAsia="Times New Roman"/>
                <w:color w:val="000000"/>
                <w:sz w:val="22"/>
              </w:rPr>
            </w:pPr>
            <w:r w:rsidRPr="00563C04">
              <w:rPr>
                <w:rFonts w:eastAsia="Times New Roman"/>
                <w:color w:val="000000"/>
                <w:sz w:val="22"/>
              </w:rPr>
              <w:t>15.11%</w:t>
            </w:r>
          </w:p>
        </w:tc>
        <w:tc>
          <w:tcPr>
            <w:tcW w:w="990" w:type="dxa"/>
            <w:tcBorders>
              <w:top w:val="nil"/>
              <w:left w:val="nil"/>
              <w:bottom w:val="single" w:sz="4" w:space="0" w:color="auto"/>
              <w:right w:val="single" w:sz="4" w:space="0" w:color="auto"/>
            </w:tcBorders>
            <w:shd w:val="clear" w:color="auto" w:fill="auto"/>
            <w:noWrap/>
            <w:vAlign w:val="bottom"/>
            <w:hideMark/>
          </w:tcPr>
          <w:p w14:paraId="7F1D8C45" w14:textId="77777777" w:rsidR="00244DEC" w:rsidRPr="00563C04" w:rsidRDefault="00244DEC" w:rsidP="00035C3F">
            <w:pPr>
              <w:jc w:val="right"/>
              <w:rPr>
                <w:rFonts w:eastAsia="Times New Roman"/>
                <w:color w:val="000000"/>
                <w:sz w:val="22"/>
              </w:rPr>
            </w:pPr>
            <w:r w:rsidRPr="00563C04">
              <w:rPr>
                <w:rFonts w:eastAsia="Times New Roman"/>
                <w:color w:val="000000"/>
                <w:sz w:val="22"/>
              </w:rPr>
              <w:t>24.14%</w:t>
            </w:r>
          </w:p>
        </w:tc>
        <w:tc>
          <w:tcPr>
            <w:tcW w:w="990" w:type="dxa"/>
            <w:tcBorders>
              <w:top w:val="nil"/>
              <w:left w:val="nil"/>
              <w:bottom w:val="single" w:sz="4" w:space="0" w:color="auto"/>
              <w:right w:val="single" w:sz="4" w:space="0" w:color="auto"/>
            </w:tcBorders>
            <w:shd w:val="clear" w:color="auto" w:fill="auto"/>
            <w:noWrap/>
            <w:vAlign w:val="bottom"/>
            <w:hideMark/>
          </w:tcPr>
          <w:p w14:paraId="2B9B1FF0" w14:textId="77777777" w:rsidR="00244DEC" w:rsidRPr="00563C04" w:rsidRDefault="00244DEC" w:rsidP="00035C3F">
            <w:pPr>
              <w:jc w:val="right"/>
              <w:rPr>
                <w:rFonts w:eastAsia="Times New Roman"/>
                <w:color w:val="000000"/>
                <w:sz w:val="22"/>
              </w:rPr>
            </w:pPr>
            <w:r w:rsidRPr="00563C04">
              <w:rPr>
                <w:rFonts w:eastAsia="Times New Roman"/>
                <w:color w:val="000000"/>
                <w:sz w:val="22"/>
              </w:rPr>
              <w:t>11.39%</w:t>
            </w:r>
          </w:p>
        </w:tc>
        <w:tc>
          <w:tcPr>
            <w:tcW w:w="900" w:type="dxa"/>
            <w:tcBorders>
              <w:top w:val="nil"/>
              <w:left w:val="nil"/>
              <w:bottom w:val="single" w:sz="4" w:space="0" w:color="auto"/>
              <w:right w:val="single" w:sz="4" w:space="0" w:color="auto"/>
            </w:tcBorders>
            <w:shd w:val="clear" w:color="auto" w:fill="auto"/>
            <w:noWrap/>
            <w:vAlign w:val="bottom"/>
            <w:hideMark/>
          </w:tcPr>
          <w:p w14:paraId="7925112D" w14:textId="77777777" w:rsidR="00244DEC" w:rsidRPr="00563C04" w:rsidRDefault="00244DEC" w:rsidP="00035C3F">
            <w:pPr>
              <w:jc w:val="right"/>
              <w:rPr>
                <w:rFonts w:eastAsia="Times New Roman"/>
                <w:color w:val="000000"/>
                <w:sz w:val="22"/>
              </w:rPr>
            </w:pPr>
            <w:r w:rsidRPr="00563C04">
              <w:rPr>
                <w:rFonts w:eastAsia="Times New Roman"/>
                <w:color w:val="000000"/>
                <w:sz w:val="22"/>
              </w:rPr>
              <w:t>2.93%</w:t>
            </w:r>
          </w:p>
        </w:tc>
        <w:tc>
          <w:tcPr>
            <w:tcW w:w="900" w:type="dxa"/>
            <w:tcBorders>
              <w:top w:val="nil"/>
              <w:left w:val="nil"/>
              <w:bottom w:val="single" w:sz="4" w:space="0" w:color="auto"/>
              <w:right w:val="single" w:sz="4" w:space="0" w:color="auto"/>
            </w:tcBorders>
            <w:shd w:val="clear" w:color="auto" w:fill="auto"/>
            <w:noWrap/>
            <w:vAlign w:val="bottom"/>
            <w:hideMark/>
          </w:tcPr>
          <w:p w14:paraId="1E10E722" w14:textId="77777777" w:rsidR="00244DEC" w:rsidRPr="00563C04" w:rsidRDefault="00244DEC" w:rsidP="00035C3F">
            <w:pPr>
              <w:jc w:val="right"/>
              <w:rPr>
                <w:rFonts w:eastAsia="Times New Roman"/>
                <w:color w:val="000000"/>
                <w:sz w:val="22"/>
              </w:rPr>
            </w:pPr>
            <w:r w:rsidRPr="00563C04">
              <w:rPr>
                <w:rFonts w:eastAsia="Times New Roman"/>
                <w:color w:val="000000"/>
                <w:sz w:val="22"/>
              </w:rPr>
              <w:t>4.13%</w:t>
            </w:r>
          </w:p>
        </w:tc>
      </w:tr>
      <w:tr w:rsidR="00244DEC" w:rsidRPr="00563C04" w14:paraId="5263F079" w14:textId="77777777" w:rsidTr="00035C3F">
        <w:trPr>
          <w:trHeight w:val="300"/>
          <w:jc w:val="center"/>
        </w:trPr>
        <w:tc>
          <w:tcPr>
            <w:tcW w:w="1943" w:type="dxa"/>
            <w:vMerge/>
            <w:tcBorders>
              <w:top w:val="nil"/>
              <w:left w:val="single" w:sz="4" w:space="0" w:color="auto"/>
              <w:bottom w:val="single" w:sz="4" w:space="0" w:color="auto"/>
              <w:right w:val="single" w:sz="4" w:space="0" w:color="auto"/>
            </w:tcBorders>
            <w:vAlign w:val="center"/>
            <w:hideMark/>
          </w:tcPr>
          <w:p w14:paraId="03FD3009" w14:textId="77777777" w:rsidR="00244DEC" w:rsidRPr="00563C04" w:rsidRDefault="00244DEC" w:rsidP="00035C3F">
            <w:pPr>
              <w:rPr>
                <w:rFonts w:eastAsia="Times New Roman"/>
                <w:b/>
                <w:bCs/>
                <w:color w:val="000000"/>
                <w:sz w:val="22"/>
              </w:rPr>
            </w:pPr>
          </w:p>
        </w:tc>
        <w:tc>
          <w:tcPr>
            <w:tcW w:w="1382" w:type="dxa"/>
            <w:tcBorders>
              <w:top w:val="nil"/>
              <w:left w:val="nil"/>
              <w:bottom w:val="single" w:sz="4" w:space="0" w:color="auto"/>
              <w:right w:val="single" w:sz="4" w:space="0" w:color="auto"/>
            </w:tcBorders>
            <w:shd w:val="clear" w:color="auto" w:fill="auto"/>
            <w:noWrap/>
            <w:vAlign w:val="bottom"/>
            <w:hideMark/>
          </w:tcPr>
          <w:p w14:paraId="23288165" w14:textId="77777777" w:rsidR="00244DEC" w:rsidRPr="00563C04" w:rsidRDefault="00244DEC" w:rsidP="00035C3F">
            <w:pPr>
              <w:rPr>
                <w:rFonts w:eastAsia="Times New Roman"/>
                <w:color w:val="000000"/>
                <w:sz w:val="22"/>
              </w:rPr>
            </w:pPr>
            <w:r w:rsidRPr="00563C04">
              <w:rPr>
                <w:rFonts w:eastAsia="Times New Roman"/>
                <w:color w:val="000000"/>
                <w:sz w:val="22"/>
              </w:rPr>
              <w:t>For-hire</w:t>
            </w:r>
          </w:p>
        </w:tc>
        <w:tc>
          <w:tcPr>
            <w:tcW w:w="990" w:type="dxa"/>
            <w:tcBorders>
              <w:top w:val="nil"/>
              <w:left w:val="nil"/>
              <w:bottom w:val="single" w:sz="4" w:space="0" w:color="auto"/>
              <w:right w:val="single" w:sz="4" w:space="0" w:color="auto"/>
            </w:tcBorders>
            <w:shd w:val="clear" w:color="auto" w:fill="auto"/>
            <w:noWrap/>
            <w:vAlign w:val="bottom"/>
            <w:hideMark/>
          </w:tcPr>
          <w:p w14:paraId="63F8B50A" w14:textId="77777777" w:rsidR="00244DEC" w:rsidRPr="00563C04" w:rsidRDefault="00244DEC" w:rsidP="00035C3F">
            <w:pPr>
              <w:jc w:val="right"/>
              <w:rPr>
                <w:rFonts w:eastAsia="Times New Roman"/>
                <w:color w:val="000000"/>
                <w:sz w:val="22"/>
              </w:rPr>
            </w:pPr>
            <w:r w:rsidRPr="00563C04">
              <w:rPr>
                <w:rFonts w:eastAsia="Times New Roman"/>
                <w:color w:val="000000"/>
                <w:sz w:val="22"/>
              </w:rPr>
              <w:t>9.49%</w:t>
            </w:r>
          </w:p>
        </w:tc>
        <w:tc>
          <w:tcPr>
            <w:tcW w:w="990" w:type="dxa"/>
            <w:tcBorders>
              <w:top w:val="nil"/>
              <w:left w:val="nil"/>
              <w:bottom w:val="single" w:sz="4" w:space="0" w:color="auto"/>
              <w:right w:val="single" w:sz="4" w:space="0" w:color="auto"/>
            </w:tcBorders>
            <w:shd w:val="clear" w:color="auto" w:fill="auto"/>
            <w:noWrap/>
            <w:vAlign w:val="bottom"/>
            <w:hideMark/>
          </w:tcPr>
          <w:p w14:paraId="5746270F" w14:textId="77777777" w:rsidR="00244DEC" w:rsidRPr="00563C04" w:rsidRDefault="00244DEC" w:rsidP="00035C3F">
            <w:pPr>
              <w:jc w:val="right"/>
              <w:rPr>
                <w:rFonts w:eastAsia="Times New Roman"/>
                <w:color w:val="000000"/>
                <w:sz w:val="22"/>
              </w:rPr>
            </w:pPr>
            <w:r w:rsidRPr="00563C04">
              <w:rPr>
                <w:rFonts w:eastAsia="Times New Roman"/>
                <w:color w:val="000000"/>
                <w:sz w:val="22"/>
              </w:rPr>
              <w:t>18.43%</w:t>
            </w:r>
          </w:p>
        </w:tc>
        <w:tc>
          <w:tcPr>
            <w:tcW w:w="990" w:type="dxa"/>
            <w:tcBorders>
              <w:top w:val="nil"/>
              <w:left w:val="nil"/>
              <w:bottom w:val="single" w:sz="4" w:space="0" w:color="auto"/>
              <w:right w:val="single" w:sz="4" w:space="0" w:color="auto"/>
            </w:tcBorders>
            <w:shd w:val="clear" w:color="auto" w:fill="auto"/>
            <w:noWrap/>
            <w:vAlign w:val="bottom"/>
            <w:hideMark/>
          </w:tcPr>
          <w:p w14:paraId="39554FE7" w14:textId="77777777" w:rsidR="00244DEC" w:rsidRPr="00563C04" w:rsidRDefault="00244DEC" w:rsidP="00035C3F">
            <w:pPr>
              <w:jc w:val="right"/>
              <w:rPr>
                <w:rFonts w:eastAsia="Times New Roman"/>
                <w:color w:val="000000"/>
                <w:sz w:val="22"/>
              </w:rPr>
            </w:pPr>
            <w:r w:rsidRPr="00563C04">
              <w:rPr>
                <w:rFonts w:eastAsia="Times New Roman"/>
                <w:color w:val="000000"/>
                <w:sz w:val="22"/>
              </w:rPr>
              <w:t>5.52%</w:t>
            </w:r>
          </w:p>
        </w:tc>
        <w:tc>
          <w:tcPr>
            <w:tcW w:w="900" w:type="dxa"/>
            <w:tcBorders>
              <w:top w:val="nil"/>
              <w:left w:val="nil"/>
              <w:bottom w:val="single" w:sz="4" w:space="0" w:color="auto"/>
              <w:right w:val="single" w:sz="4" w:space="0" w:color="auto"/>
            </w:tcBorders>
            <w:shd w:val="clear" w:color="auto" w:fill="auto"/>
            <w:noWrap/>
            <w:vAlign w:val="bottom"/>
            <w:hideMark/>
          </w:tcPr>
          <w:p w14:paraId="18E72883" w14:textId="77777777" w:rsidR="00244DEC" w:rsidRPr="00563C04" w:rsidRDefault="00244DEC" w:rsidP="00035C3F">
            <w:pPr>
              <w:jc w:val="right"/>
              <w:rPr>
                <w:rFonts w:eastAsia="Times New Roman"/>
                <w:color w:val="000000"/>
                <w:sz w:val="22"/>
              </w:rPr>
            </w:pPr>
            <w:r w:rsidRPr="00563C04">
              <w:rPr>
                <w:rFonts w:eastAsia="Times New Roman"/>
                <w:color w:val="000000"/>
                <w:sz w:val="22"/>
              </w:rPr>
              <w:t>0.17%</w:t>
            </w:r>
          </w:p>
        </w:tc>
        <w:tc>
          <w:tcPr>
            <w:tcW w:w="900" w:type="dxa"/>
            <w:tcBorders>
              <w:top w:val="nil"/>
              <w:left w:val="nil"/>
              <w:bottom w:val="single" w:sz="4" w:space="0" w:color="auto"/>
              <w:right w:val="single" w:sz="4" w:space="0" w:color="auto"/>
            </w:tcBorders>
            <w:shd w:val="clear" w:color="auto" w:fill="auto"/>
            <w:noWrap/>
            <w:vAlign w:val="bottom"/>
            <w:hideMark/>
          </w:tcPr>
          <w:p w14:paraId="7709EA06" w14:textId="77777777" w:rsidR="00244DEC" w:rsidRPr="00563C04" w:rsidRDefault="00244DEC" w:rsidP="00035C3F">
            <w:pPr>
              <w:jc w:val="right"/>
              <w:rPr>
                <w:rFonts w:eastAsia="Times New Roman"/>
                <w:color w:val="000000"/>
                <w:sz w:val="22"/>
              </w:rPr>
            </w:pPr>
            <w:r w:rsidRPr="00563C04">
              <w:rPr>
                <w:rFonts w:eastAsia="Times New Roman"/>
                <w:color w:val="000000"/>
                <w:sz w:val="22"/>
              </w:rPr>
              <w:t>8.69%</w:t>
            </w:r>
          </w:p>
        </w:tc>
      </w:tr>
      <w:tr w:rsidR="00244DEC" w:rsidRPr="00563C04" w14:paraId="45453938" w14:textId="77777777" w:rsidTr="00035C3F">
        <w:trPr>
          <w:trHeight w:val="300"/>
          <w:jc w:val="center"/>
        </w:trPr>
        <w:tc>
          <w:tcPr>
            <w:tcW w:w="1943" w:type="dxa"/>
            <w:vMerge w:val="restart"/>
            <w:tcBorders>
              <w:top w:val="nil"/>
              <w:left w:val="single" w:sz="4" w:space="0" w:color="auto"/>
              <w:bottom w:val="single" w:sz="4" w:space="0" w:color="auto"/>
              <w:right w:val="single" w:sz="4" w:space="0" w:color="auto"/>
            </w:tcBorders>
            <w:shd w:val="clear" w:color="000000" w:fill="DCE6F1"/>
            <w:vAlign w:val="bottom"/>
            <w:hideMark/>
          </w:tcPr>
          <w:p w14:paraId="5F0D3B61" w14:textId="77777777" w:rsidR="00244DEC" w:rsidRPr="00563C04" w:rsidRDefault="00244DEC" w:rsidP="00035C3F">
            <w:pPr>
              <w:rPr>
                <w:rFonts w:eastAsia="Times New Roman"/>
                <w:b/>
                <w:bCs/>
                <w:color w:val="000000"/>
                <w:sz w:val="22"/>
              </w:rPr>
            </w:pPr>
            <w:r w:rsidRPr="00563C04">
              <w:rPr>
                <w:rFonts w:eastAsia="Times New Roman"/>
                <w:b/>
                <w:bCs/>
                <w:color w:val="000000"/>
                <w:sz w:val="22"/>
              </w:rPr>
              <w:t>2h:  50%(2b)+50%(2f)</w:t>
            </w:r>
          </w:p>
        </w:tc>
        <w:tc>
          <w:tcPr>
            <w:tcW w:w="1382" w:type="dxa"/>
            <w:tcBorders>
              <w:top w:val="nil"/>
              <w:left w:val="nil"/>
              <w:bottom w:val="single" w:sz="4" w:space="0" w:color="auto"/>
              <w:right w:val="single" w:sz="4" w:space="0" w:color="auto"/>
            </w:tcBorders>
            <w:shd w:val="clear" w:color="auto" w:fill="auto"/>
            <w:noWrap/>
            <w:vAlign w:val="bottom"/>
            <w:hideMark/>
          </w:tcPr>
          <w:p w14:paraId="19ABE7E2" w14:textId="77777777" w:rsidR="00244DEC" w:rsidRPr="00563C04" w:rsidRDefault="00244DEC" w:rsidP="00035C3F">
            <w:pPr>
              <w:rPr>
                <w:rFonts w:eastAsia="Times New Roman"/>
                <w:color w:val="000000"/>
                <w:sz w:val="22"/>
              </w:rPr>
            </w:pPr>
            <w:r w:rsidRPr="00563C04">
              <w:rPr>
                <w:rFonts w:eastAsia="Times New Roman"/>
                <w:color w:val="000000"/>
                <w:sz w:val="22"/>
              </w:rPr>
              <w:t>Private</w:t>
            </w:r>
          </w:p>
        </w:tc>
        <w:tc>
          <w:tcPr>
            <w:tcW w:w="990" w:type="dxa"/>
            <w:tcBorders>
              <w:top w:val="nil"/>
              <w:left w:val="nil"/>
              <w:bottom w:val="single" w:sz="4" w:space="0" w:color="auto"/>
              <w:right w:val="single" w:sz="4" w:space="0" w:color="auto"/>
            </w:tcBorders>
            <w:shd w:val="clear" w:color="auto" w:fill="auto"/>
            <w:noWrap/>
            <w:vAlign w:val="bottom"/>
            <w:hideMark/>
          </w:tcPr>
          <w:p w14:paraId="72EB954D" w14:textId="77777777" w:rsidR="00244DEC" w:rsidRPr="00563C04" w:rsidRDefault="00244DEC" w:rsidP="00035C3F">
            <w:pPr>
              <w:jc w:val="right"/>
              <w:rPr>
                <w:rFonts w:eastAsia="Times New Roman"/>
                <w:color w:val="000000"/>
                <w:sz w:val="22"/>
              </w:rPr>
            </w:pPr>
            <w:r w:rsidRPr="00563C04">
              <w:rPr>
                <w:rFonts w:eastAsia="Times New Roman"/>
                <w:color w:val="000000"/>
                <w:sz w:val="22"/>
              </w:rPr>
              <w:t>20.08%</w:t>
            </w:r>
          </w:p>
        </w:tc>
        <w:tc>
          <w:tcPr>
            <w:tcW w:w="990" w:type="dxa"/>
            <w:tcBorders>
              <w:top w:val="nil"/>
              <w:left w:val="nil"/>
              <w:bottom w:val="single" w:sz="4" w:space="0" w:color="auto"/>
              <w:right w:val="single" w:sz="4" w:space="0" w:color="auto"/>
            </w:tcBorders>
            <w:shd w:val="clear" w:color="auto" w:fill="auto"/>
            <w:noWrap/>
            <w:vAlign w:val="bottom"/>
            <w:hideMark/>
          </w:tcPr>
          <w:p w14:paraId="52CBA0C2" w14:textId="77777777" w:rsidR="00244DEC" w:rsidRPr="00563C04" w:rsidRDefault="00244DEC" w:rsidP="00035C3F">
            <w:pPr>
              <w:jc w:val="right"/>
              <w:rPr>
                <w:rFonts w:eastAsia="Times New Roman"/>
                <w:color w:val="000000"/>
                <w:sz w:val="22"/>
              </w:rPr>
            </w:pPr>
            <w:r w:rsidRPr="00563C04">
              <w:rPr>
                <w:rFonts w:eastAsia="Times New Roman"/>
                <w:color w:val="000000"/>
                <w:sz w:val="22"/>
              </w:rPr>
              <w:t>20.09%</w:t>
            </w:r>
          </w:p>
        </w:tc>
        <w:tc>
          <w:tcPr>
            <w:tcW w:w="990" w:type="dxa"/>
            <w:tcBorders>
              <w:top w:val="nil"/>
              <w:left w:val="nil"/>
              <w:bottom w:val="single" w:sz="4" w:space="0" w:color="auto"/>
              <w:right w:val="single" w:sz="4" w:space="0" w:color="auto"/>
            </w:tcBorders>
            <w:shd w:val="clear" w:color="auto" w:fill="auto"/>
            <w:noWrap/>
            <w:vAlign w:val="bottom"/>
            <w:hideMark/>
          </w:tcPr>
          <w:p w14:paraId="68E320FE" w14:textId="77777777" w:rsidR="00244DEC" w:rsidRPr="00563C04" w:rsidRDefault="00244DEC" w:rsidP="00035C3F">
            <w:pPr>
              <w:jc w:val="right"/>
              <w:rPr>
                <w:rFonts w:eastAsia="Times New Roman"/>
                <w:color w:val="000000"/>
                <w:sz w:val="22"/>
              </w:rPr>
            </w:pPr>
            <w:r w:rsidRPr="00563C04">
              <w:rPr>
                <w:rFonts w:eastAsia="Times New Roman"/>
                <w:color w:val="000000"/>
                <w:sz w:val="22"/>
              </w:rPr>
              <w:t>11.02%</w:t>
            </w:r>
          </w:p>
        </w:tc>
        <w:tc>
          <w:tcPr>
            <w:tcW w:w="900" w:type="dxa"/>
            <w:tcBorders>
              <w:top w:val="nil"/>
              <w:left w:val="nil"/>
              <w:bottom w:val="single" w:sz="4" w:space="0" w:color="auto"/>
              <w:right w:val="single" w:sz="4" w:space="0" w:color="auto"/>
            </w:tcBorders>
            <w:shd w:val="clear" w:color="auto" w:fill="auto"/>
            <w:noWrap/>
            <w:vAlign w:val="bottom"/>
            <w:hideMark/>
          </w:tcPr>
          <w:p w14:paraId="6C75AD67" w14:textId="77777777" w:rsidR="00244DEC" w:rsidRPr="00563C04" w:rsidRDefault="00244DEC" w:rsidP="00035C3F">
            <w:pPr>
              <w:jc w:val="right"/>
              <w:rPr>
                <w:rFonts w:eastAsia="Times New Roman"/>
                <w:color w:val="000000"/>
                <w:sz w:val="22"/>
              </w:rPr>
            </w:pPr>
            <w:r w:rsidRPr="00563C04">
              <w:rPr>
                <w:rFonts w:eastAsia="Times New Roman"/>
                <w:color w:val="000000"/>
                <w:sz w:val="22"/>
              </w:rPr>
              <w:t>2.90%</w:t>
            </w:r>
          </w:p>
        </w:tc>
        <w:tc>
          <w:tcPr>
            <w:tcW w:w="900" w:type="dxa"/>
            <w:tcBorders>
              <w:top w:val="nil"/>
              <w:left w:val="nil"/>
              <w:bottom w:val="single" w:sz="4" w:space="0" w:color="auto"/>
              <w:right w:val="single" w:sz="4" w:space="0" w:color="auto"/>
            </w:tcBorders>
            <w:shd w:val="clear" w:color="auto" w:fill="auto"/>
            <w:noWrap/>
            <w:vAlign w:val="bottom"/>
            <w:hideMark/>
          </w:tcPr>
          <w:p w14:paraId="798A2F4B" w14:textId="77777777" w:rsidR="00244DEC" w:rsidRPr="00563C04" w:rsidRDefault="00244DEC" w:rsidP="00035C3F">
            <w:pPr>
              <w:jc w:val="right"/>
              <w:rPr>
                <w:rFonts w:eastAsia="Times New Roman"/>
                <w:color w:val="000000"/>
                <w:sz w:val="22"/>
              </w:rPr>
            </w:pPr>
            <w:r w:rsidRPr="00563C04">
              <w:rPr>
                <w:rFonts w:eastAsia="Times New Roman"/>
                <w:color w:val="000000"/>
                <w:sz w:val="22"/>
              </w:rPr>
              <w:t>3.61%</w:t>
            </w:r>
          </w:p>
        </w:tc>
      </w:tr>
      <w:tr w:rsidR="00244DEC" w:rsidRPr="00563C04" w14:paraId="30A86CD4" w14:textId="77777777" w:rsidTr="00035C3F">
        <w:trPr>
          <w:trHeight w:val="300"/>
          <w:jc w:val="center"/>
        </w:trPr>
        <w:tc>
          <w:tcPr>
            <w:tcW w:w="1943" w:type="dxa"/>
            <w:vMerge/>
            <w:tcBorders>
              <w:top w:val="nil"/>
              <w:left w:val="single" w:sz="4" w:space="0" w:color="auto"/>
              <w:bottom w:val="single" w:sz="4" w:space="0" w:color="auto"/>
              <w:right w:val="single" w:sz="4" w:space="0" w:color="auto"/>
            </w:tcBorders>
            <w:vAlign w:val="center"/>
            <w:hideMark/>
          </w:tcPr>
          <w:p w14:paraId="0BB1059E" w14:textId="77777777" w:rsidR="00244DEC" w:rsidRPr="00563C04" w:rsidRDefault="00244DEC" w:rsidP="00035C3F">
            <w:pPr>
              <w:rPr>
                <w:rFonts w:eastAsia="Times New Roman"/>
                <w:b/>
                <w:bCs/>
                <w:color w:val="000000"/>
                <w:sz w:val="22"/>
              </w:rPr>
            </w:pPr>
          </w:p>
        </w:tc>
        <w:tc>
          <w:tcPr>
            <w:tcW w:w="1382" w:type="dxa"/>
            <w:tcBorders>
              <w:top w:val="nil"/>
              <w:left w:val="nil"/>
              <w:bottom w:val="single" w:sz="4" w:space="0" w:color="auto"/>
              <w:right w:val="single" w:sz="4" w:space="0" w:color="auto"/>
            </w:tcBorders>
            <w:shd w:val="clear" w:color="auto" w:fill="auto"/>
            <w:noWrap/>
            <w:vAlign w:val="bottom"/>
            <w:hideMark/>
          </w:tcPr>
          <w:p w14:paraId="213143EF" w14:textId="77777777" w:rsidR="00244DEC" w:rsidRPr="00563C04" w:rsidRDefault="00244DEC" w:rsidP="00035C3F">
            <w:pPr>
              <w:rPr>
                <w:rFonts w:eastAsia="Times New Roman"/>
                <w:color w:val="000000"/>
                <w:sz w:val="22"/>
              </w:rPr>
            </w:pPr>
            <w:r w:rsidRPr="00563C04">
              <w:rPr>
                <w:rFonts w:eastAsia="Times New Roman"/>
                <w:color w:val="000000"/>
                <w:sz w:val="22"/>
              </w:rPr>
              <w:t>For-hire</w:t>
            </w:r>
          </w:p>
        </w:tc>
        <w:tc>
          <w:tcPr>
            <w:tcW w:w="990" w:type="dxa"/>
            <w:tcBorders>
              <w:top w:val="nil"/>
              <w:left w:val="nil"/>
              <w:bottom w:val="single" w:sz="4" w:space="0" w:color="auto"/>
              <w:right w:val="single" w:sz="4" w:space="0" w:color="auto"/>
            </w:tcBorders>
            <w:shd w:val="clear" w:color="auto" w:fill="auto"/>
            <w:noWrap/>
            <w:vAlign w:val="bottom"/>
            <w:hideMark/>
          </w:tcPr>
          <w:p w14:paraId="7A07F0E0" w14:textId="77777777" w:rsidR="00244DEC" w:rsidRPr="00563C04" w:rsidRDefault="00244DEC" w:rsidP="00035C3F">
            <w:pPr>
              <w:jc w:val="right"/>
              <w:rPr>
                <w:rFonts w:eastAsia="Times New Roman"/>
                <w:color w:val="000000"/>
                <w:sz w:val="22"/>
              </w:rPr>
            </w:pPr>
            <w:r w:rsidRPr="00563C04">
              <w:rPr>
                <w:rFonts w:eastAsia="Times New Roman"/>
                <w:color w:val="000000"/>
                <w:sz w:val="22"/>
              </w:rPr>
              <w:t>10.72%</w:t>
            </w:r>
          </w:p>
        </w:tc>
        <w:tc>
          <w:tcPr>
            <w:tcW w:w="990" w:type="dxa"/>
            <w:tcBorders>
              <w:top w:val="nil"/>
              <w:left w:val="nil"/>
              <w:bottom w:val="single" w:sz="4" w:space="0" w:color="auto"/>
              <w:right w:val="single" w:sz="4" w:space="0" w:color="auto"/>
            </w:tcBorders>
            <w:shd w:val="clear" w:color="auto" w:fill="auto"/>
            <w:noWrap/>
            <w:vAlign w:val="bottom"/>
            <w:hideMark/>
          </w:tcPr>
          <w:p w14:paraId="1DB0C567" w14:textId="77777777" w:rsidR="00244DEC" w:rsidRPr="00563C04" w:rsidRDefault="00244DEC" w:rsidP="00035C3F">
            <w:pPr>
              <w:jc w:val="right"/>
              <w:rPr>
                <w:rFonts w:eastAsia="Times New Roman"/>
                <w:color w:val="000000"/>
                <w:sz w:val="22"/>
              </w:rPr>
            </w:pPr>
            <w:r w:rsidRPr="00563C04">
              <w:rPr>
                <w:rFonts w:eastAsia="Times New Roman"/>
                <w:color w:val="000000"/>
                <w:sz w:val="22"/>
              </w:rPr>
              <w:t>17.71%</w:t>
            </w:r>
          </w:p>
        </w:tc>
        <w:tc>
          <w:tcPr>
            <w:tcW w:w="990" w:type="dxa"/>
            <w:tcBorders>
              <w:top w:val="nil"/>
              <w:left w:val="nil"/>
              <w:bottom w:val="single" w:sz="4" w:space="0" w:color="auto"/>
              <w:right w:val="single" w:sz="4" w:space="0" w:color="auto"/>
            </w:tcBorders>
            <w:shd w:val="clear" w:color="auto" w:fill="auto"/>
            <w:noWrap/>
            <w:vAlign w:val="bottom"/>
            <w:hideMark/>
          </w:tcPr>
          <w:p w14:paraId="2191B5FE" w14:textId="77777777" w:rsidR="00244DEC" w:rsidRPr="00563C04" w:rsidRDefault="00244DEC" w:rsidP="00035C3F">
            <w:pPr>
              <w:jc w:val="right"/>
              <w:rPr>
                <w:rFonts w:eastAsia="Times New Roman"/>
                <w:color w:val="000000"/>
                <w:sz w:val="22"/>
              </w:rPr>
            </w:pPr>
            <w:r w:rsidRPr="00563C04">
              <w:rPr>
                <w:rFonts w:eastAsia="Times New Roman"/>
                <w:color w:val="000000"/>
                <w:sz w:val="22"/>
              </w:rPr>
              <w:t>4.63%</w:t>
            </w:r>
          </w:p>
        </w:tc>
        <w:tc>
          <w:tcPr>
            <w:tcW w:w="900" w:type="dxa"/>
            <w:tcBorders>
              <w:top w:val="nil"/>
              <w:left w:val="nil"/>
              <w:bottom w:val="single" w:sz="4" w:space="0" w:color="auto"/>
              <w:right w:val="single" w:sz="4" w:space="0" w:color="auto"/>
            </w:tcBorders>
            <w:shd w:val="clear" w:color="auto" w:fill="auto"/>
            <w:noWrap/>
            <w:vAlign w:val="bottom"/>
            <w:hideMark/>
          </w:tcPr>
          <w:p w14:paraId="6DFFA63D" w14:textId="77777777" w:rsidR="00244DEC" w:rsidRPr="00563C04" w:rsidRDefault="00244DEC" w:rsidP="00035C3F">
            <w:pPr>
              <w:jc w:val="right"/>
              <w:rPr>
                <w:rFonts w:eastAsia="Times New Roman"/>
                <w:color w:val="000000"/>
                <w:sz w:val="22"/>
              </w:rPr>
            </w:pPr>
            <w:r w:rsidRPr="00563C04">
              <w:rPr>
                <w:rFonts w:eastAsia="Times New Roman"/>
                <w:color w:val="000000"/>
                <w:sz w:val="22"/>
              </w:rPr>
              <w:t>0.19%</w:t>
            </w:r>
          </w:p>
        </w:tc>
        <w:tc>
          <w:tcPr>
            <w:tcW w:w="900" w:type="dxa"/>
            <w:tcBorders>
              <w:top w:val="nil"/>
              <w:left w:val="nil"/>
              <w:bottom w:val="single" w:sz="4" w:space="0" w:color="auto"/>
              <w:right w:val="single" w:sz="4" w:space="0" w:color="auto"/>
            </w:tcBorders>
            <w:shd w:val="clear" w:color="auto" w:fill="auto"/>
            <w:noWrap/>
            <w:vAlign w:val="bottom"/>
            <w:hideMark/>
          </w:tcPr>
          <w:p w14:paraId="0399719E" w14:textId="77777777" w:rsidR="00244DEC" w:rsidRPr="00563C04" w:rsidRDefault="00244DEC" w:rsidP="00035C3F">
            <w:pPr>
              <w:jc w:val="right"/>
              <w:rPr>
                <w:rFonts w:eastAsia="Times New Roman"/>
                <w:color w:val="000000"/>
                <w:sz w:val="22"/>
              </w:rPr>
            </w:pPr>
            <w:r w:rsidRPr="00563C04">
              <w:rPr>
                <w:rFonts w:eastAsia="Times New Roman"/>
                <w:color w:val="000000"/>
                <w:sz w:val="22"/>
              </w:rPr>
              <w:t>9.04%</w:t>
            </w:r>
          </w:p>
        </w:tc>
      </w:tr>
      <w:bookmarkEnd w:id="40"/>
    </w:tbl>
    <w:p w14:paraId="4E25323B" w14:textId="77777777" w:rsidR="000B1C52" w:rsidRDefault="000B1C52" w:rsidP="00D96B3B">
      <w:pPr>
        <w:contextualSpacing/>
        <w:rPr>
          <w:b/>
        </w:rPr>
      </w:pPr>
    </w:p>
    <w:p w14:paraId="4863BDDB" w14:textId="77777777" w:rsidR="00244DEC" w:rsidRDefault="00244DEC" w:rsidP="00D96B3B">
      <w:pPr>
        <w:contextualSpacing/>
        <w:rPr>
          <w:b/>
        </w:rPr>
      </w:pPr>
    </w:p>
    <w:p w14:paraId="23EAEBE0" w14:textId="24C227EB" w:rsidR="00A811B0" w:rsidRDefault="00D96B3B" w:rsidP="00A811B0">
      <w:pPr>
        <w:contextualSpacing/>
      </w:pPr>
      <w:r w:rsidRPr="009D6D2D">
        <w:rPr>
          <w:b/>
        </w:rPr>
        <w:t xml:space="preserve">Alternative </w:t>
      </w:r>
      <w:r w:rsidR="00244DEC">
        <w:rPr>
          <w:b/>
        </w:rPr>
        <w:t>3</w:t>
      </w:r>
      <w:r>
        <w:t xml:space="preserve"> provides options for excluding particular years from the historical landings averages</w:t>
      </w:r>
      <w:r w:rsidR="005D7B77">
        <w:t xml:space="preserve">. </w:t>
      </w:r>
      <w:r w:rsidR="0007614E">
        <w:t xml:space="preserve"> </w:t>
      </w:r>
      <w:r>
        <w:t xml:space="preserve">Hurricane Katrina struck late in the fishing season of 2005, therefore landings from 2006 are </w:t>
      </w:r>
      <w:r w:rsidR="0003229E">
        <w:t>provided</w:t>
      </w:r>
      <w:r>
        <w:t xml:space="preserve"> for exclusion</w:t>
      </w:r>
      <w:r w:rsidR="00A811B0">
        <w:t xml:space="preserve"> (</w:t>
      </w:r>
      <w:r w:rsidR="00A811B0" w:rsidRPr="007D33EF">
        <w:rPr>
          <w:b/>
        </w:rPr>
        <w:t xml:space="preserve">Option </w:t>
      </w:r>
      <w:r w:rsidR="00244DEC">
        <w:rPr>
          <w:b/>
        </w:rPr>
        <w:t>3</w:t>
      </w:r>
      <w:r w:rsidR="00A811B0" w:rsidRPr="007D33EF">
        <w:rPr>
          <w:b/>
        </w:rPr>
        <w:t>a</w:t>
      </w:r>
      <w:r w:rsidR="00A811B0">
        <w:t>), as recreational fishing opportunities were impacted</w:t>
      </w:r>
      <w:r>
        <w:t xml:space="preserve">.  </w:t>
      </w:r>
      <w:r w:rsidR="00A811B0">
        <w:rPr>
          <w:szCs w:val="24"/>
        </w:rPr>
        <w:t>O</w:t>
      </w:r>
      <w:r w:rsidR="00A811B0">
        <w:t>ptions to exclude landings from 2014 (</w:t>
      </w:r>
      <w:r w:rsidR="00A811B0" w:rsidRPr="007D33EF">
        <w:rPr>
          <w:b/>
        </w:rPr>
        <w:t xml:space="preserve">Option </w:t>
      </w:r>
      <w:r w:rsidR="00244DEC">
        <w:rPr>
          <w:b/>
        </w:rPr>
        <w:t>3</w:t>
      </w:r>
      <w:r w:rsidR="00A811B0">
        <w:rPr>
          <w:b/>
        </w:rPr>
        <w:t>b</w:t>
      </w:r>
      <w:r w:rsidR="00A811B0">
        <w:t>) and 2015 (</w:t>
      </w:r>
      <w:r w:rsidR="00A811B0" w:rsidRPr="007D33EF">
        <w:rPr>
          <w:b/>
        </w:rPr>
        <w:t xml:space="preserve">Option </w:t>
      </w:r>
      <w:r w:rsidR="00244DEC">
        <w:rPr>
          <w:b/>
        </w:rPr>
        <w:t>3</w:t>
      </w:r>
      <w:r w:rsidR="00A811B0">
        <w:rPr>
          <w:b/>
        </w:rPr>
        <w:t>c</w:t>
      </w:r>
      <w:r w:rsidR="00A811B0">
        <w:t xml:space="preserve">) are provided because these years were not included in the allocation formula used to calculate the private angling and federal for-hire components’ allocation in Amendment 40, and because the headboat collaborative pilot program operated during those years.  The options under </w:t>
      </w:r>
      <w:r w:rsidR="00A811B0" w:rsidRPr="0011090F">
        <w:rPr>
          <w:b/>
        </w:rPr>
        <w:t xml:space="preserve">Alternative </w:t>
      </w:r>
      <w:r w:rsidR="00244DEC">
        <w:rPr>
          <w:b/>
        </w:rPr>
        <w:t>3</w:t>
      </w:r>
      <w:r w:rsidR="00A811B0">
        <w:t xml:space="preserve"> may be selected individually, or multiple options could be selected alongside any of </w:t>
      </w:r>
      <w:r w:rsidR="00A811B0" w:rsidRPr="0011090F">
        <w:rPr>
          <w:b/>
        </w:rPr>
        <w:t>Options a-</w:t>
      </w:r>
      <w:r w:rsidR="00244DEC">
        <w:rPr>
          <w:b/>
        </w:rPr>
        <w:t>h</w:t>
      </w:r>
      <w:r w:rsidR="00A811B0">
        <w:t xml:space="preserve"> under </w:t>
      </w:r>
      <w:r w:rsidR="00A811B0" w:rsidRPr="009D6D2D">
        <w:rPr>
          <w:b/>
        </w:rPr>
        <w:t>Alternative 2</w:t>
      </w:r>
      <w:r w:rsidR="00244DEC" w:rsidRPr="00244DEC">
        <w:t>, as appropriate</w:t>
      </w:r>
      <w:r w:rsidR="00A811B0" w:rsidRPr="0007614E">
        <w:t>.</w:t>
      </w:r>
      <w:r w:rsidR="00A811B0">
        <w:rPr>
          <w:b/>
        </w:rPr>
        <w:t xml:space="preserve">  </w:t>
      </w:r>
      <w:r w:rsidR="00A811B0">
        <w:t>In Amendment 40 (GMFMC 2014a), the Council chose to exclude landings from 2010 from the allocation formula, but did not exclude landings from 2006 (</w:t>
      </w:r>
      <w:r w:rsidR="00A811B0" w:rsidRPr="00CD3DBD">
        <w:rPr>
          <w:b/>
        </w:rPr>
        <w:t xml:space="preserve">Option </w:t>
      </w:r>
      <w:r w:rsidR="00A811B0">
        <w:rPr>
          <w:b/>
        </w:rPr>
        <w:t>4</w:t>
      </w:r>
      <w:r w:rsidR="00A811B0" w:rsidRPr="00CD3DBD">
        <w:rPr>
          <w:b/>
        </w:rPr>
        <w:t>a</w:t>
      </w:r>
      <w:r w:rsidR="00A811B0" w:rsidRPr="0007614E">
        <w:t>)</w:t>
      </w:r>
      <w:r w:rsidR="00A811B0">
        <w:t xml:space="preserve">.  </w:t>
      </w:r>
    </w:p>
    <w:p w14:paraId="6F6893F4" w14:textId="77777777" w:rsidR="001479B9" w:rsidRDefault="001479B9" w:rsidP="006A288B">
      <w:pPr>
        <w:contextualSpacing/>
      </w:pPr>
      <w:bookmarkStart w:id="43" w:name="_Toc433108920"/>
    </w:p>
    <w:p w14:paraId="1A00F932" w14:textId="6B334535" w:rsidR="001479B9" w:rsidRDefault="001479B9" w:rsidP="006A288B">
      <w:pPr>
        <w:contextualSpacing/>
      </w:pPr>
      <w:r w:rsidRPr="008829A9">
        <w:rPr>
          <w:b/>
        </w:rPr>
        <w:t xml:space="preserve">Alternative </w:t>
      </w:r>
      <w:r w:rsidR="00244DEC">
        <w:rPr>
          <w:b/>
        </w:rPr>
        <w:t>4</w:t>
      </w:r>
      <w:r w:rsidR="008829A9">
        <w:t xml:space="preserve"> would apportion the recreational sector ACL </w:t>
      </w:r>
      <w:r w:rsidR="00CD4CD1">
        <w:t xml:space="preserve">by averaging each state’s </w:t>
      </w:r>
      <w:r w:rsidR="000C0CFD">
        <w:t>highest</w:t>
      </w:r>
      <w:r w:rsidR="00CD4CD1">
        <w:t xml:space="preserve"> 10 years of red snapper landings for </w:t>
      </w:r>
      <w:r w:rsidR="008829A9">
        <w:t>each component for the years 1986-2015</w:t>
      </w:r>
      <w:r w:rsidR="00CD4CD1">
        <w:t xml:space="preserve">, and then converting the average landings into percentages. </w:t>
      </w:r>
      <w:r w:rsidR="000C0CFD">
        <w:t xml:space="preserve"> The resulting allocations </w:t>
      </w:r>
      <w:r w:rsidR="00E46EF4">
        <w:t xml:space="preserve">by state </w:t>
      </w:r>
      <w:r w:rsidR="000C0CFD">
        <w:t>for Action 1, Alternatives 2-4 are provided in Table 2.2.</w:t>
      </w:r>
      <w:r w:rsidR="00244DEC">
        <w:t>3</w:t>
      </w:r>
      <w:r w:rsidR="000C0CFD">
        <w:t>.</w:t>
      </w:r>
    </w:p>
    <w:p w14:paraId="78A2DFCA" w14:textId="77777777" w:rsidR="001479B9" w:rsidRDefault="001479B9" w:rsidP="006A288B">
      <w:pPr>
        <w:contextualSpacing/>
      </w:pPr>
    </w:p>
    <w:p w14:paraId="45F0426C" w14:textId="09B61FED" w:rsidR="000251B3" w:rsidRDefault="001479B9" w:rsidP="001D6ACA">
      <w:bookmarkStart w:id="44" w:name="_Toc506214559"/>
      <w:r w:rsidRPr="001D6ACA">
        <w:rPr>
          <w:rStyle w:val="TabletitleChar3"/>
          <w:rFonts w:eastAsia="Calibri"/>
          <w:b/>
        </w:rPr>
        <w:t>Table 2.2.</w:t>
      </w:r>
      <w:r w:rsidR="00244DEC">
        <w:rPr>
          <w:rStyle w:val="TabletitleChar3"/>
          <w:rFonts w:eastAsia="Calibri"/>
          <w:b/>
        </w:rPr>
        <w:t>3</w:t>
      </w:r>
      <w:r w:rsidRPr="001D6ACA">
        <w:rPr>
          <w:rStyle w:val="TabletitleChar3"/>
          <w:rFonts w:eastAsia="Calibri"/>
          <w:b/>
        </w:rPr>
        <w:t>.</w:t>
      </w:r>
      <w:r w:rsidRPr="001D6ACA">
        <w:rPr>
          <w:rStyle w:val="TabletitleChar3"/>
          <w:rFonts w:eastAsia="Calibri"/>
        </w:rPr>
        <w:t xml:space="preserve">  </w:t>
      </w:r>
      <w:r w:rsidR="000251B3" w:rsidRPr="001D6ACA">
        <w:rPr>
          <w:rStyle w:val="TabletitleChar3"/>
          <w:rFonts w:eastAsia="Calibri"/>
        </w:rPr>
        <w:t xml:space="preserve">Resulting percentages of dividing the private angling ACL (Action 1, Alternative 2) and the federal for-hire ACL and private angling ACL (Action 1, Alternatives 3 </w:t>
      </w:r>
      <w:r w:rsidR="00376F91" w:rsidRPr="001D6ACA">
        <w:rPr>
          <w:rStyle w:val="TabletitleChar3"/>
          <w:rFonts w:eastAsia="Calibri"/>
        </w:rPr>
        <w:t>or</w:t>
      </w:r>
      <w:r w:rsidR="000251B3" w:rsidRPr="001D6ACA">
        <w:rPr>
          <w:rStyle w:val="TabletitleChar3"/>
          <w:rFonts w:eastAsia="Calibri"/>
        </w:rPr>
        <w:t xml:space="preserve"> 4) based on the </w:t>
      </w:r>
      <w:r w:rsidR="005D7B77" w:rsidRPr="001D6ACA">
        <w:rPr>
          <w:rStyle w:val="TabletitleChar3"/>
          <w:rFonts w:eastAsia="Calibri"/>
        </w:rPr>
        <w:t>highest</w:t>
      </w:r>
      <w:r w:rsidR="000251B3" w:rsidRPr="001D6ACA">
        <w:rPr>
          <w:rStyle w:val="TabletitleChar3"/>
          <w:rFonts w:eastAsia="Calibri"/>
        </w:rPr>
        <w:t xml:space="preserve"> </w:t>
      </w:r>
      <w:r w:rsidR="008829A9" w:rsidRPr="001D6ACA">
        <w:rPr>
          <w:rStyle w:val="TabletitleChar3"/>
          <w:rFonts w:eastAsia="Calibri"/>
        </w:rPr>
        <w:t>10</w:t>
      </w:r>
      <w:r w:rsidR="000251B3" w:rsidRPr="001D6ACA">
        <w:rPr>
          <w:rStyle w:val="TabletitleChar3"/>
          <w:rFonts w:eastAsia="Calibri"/>
        </w:rPr>
        <w:t xml:space="preserve"> years of historical landings for the years 1986-2015 (</w:t>
      </w:r>
      <w:r w:rsidR="000251B3" w:rsidRPr="00DA22BF">
        <w:rPr>
          <w:rStyle w:val="TabletitleChar3"/>
          <w:rFonts w:eastAsia="Calibri"/>
          <w:b/>
        </w:rPr>
        <w:t xml:space="preserve">Alternative </w:t>
      </w:r>
      <w:r w:rsidR="00244DEC">
        <w:rPr>
          <w:rStyle w:val="TabletitleChar3"/>
          <w:rFonts w:eastAsia="Calibri"/>
          <w:b/>
        </w:rPr>
        <w:t>4</w:t>
      </w:r>
      <w:r w:rsidR="000251B3" w:rsidRPr="001D6ACA">
        <w:rPr>
          <w:rStyle w:val="TabletitleChar3"/>
          <w:rFonts w:eastAsia="Calibri"/>
        </w:rPr>
        <w:t>).</w:t>
      </w:r>
      <w:bookmarkEnd w:id="44"/>
      <w:r w:rsidR="00215D59">
        <w:t xml:space="preserve">  For </w:t>
      </w:r>
      <w:r w:rsidR="00215D59">
        <w:lastRenderedPageBreak/>
        <w:t>Alternative 2, each state allocation is expressed as a percentage of the private angling ACL.  For Alternatives 3 and 4, the states’ private angling and for-hire allocations are expressed as percentages of the total recreational ACL.</w:t>
      </w:r>
    </w:p>
    <w:tbl>
      <w:tblPr>
        <w:tblW w:w="8690" w:type="dxa"/>
        <w:jc w:val="center"/>
        <w:tblLook w:val="04A0" w:firstRow="1" w:lastRow="0" w:firstColumn="1" w:lastColumn="0" w:noHBand="0" w:noVBand="1"/>
      </w:tblPr>
      <w:tblGrid>
        <w:gridCol w:w="1430"/>
        <w:gridCol w:w="1895"/>
        <w:gridCol w:w="945"/>
        <w:gridCol w:w="1100"/>
        <w:gridCol w:w="1040"/>
        <w:gridCol w:w="1220"/>
        <w:gridCol w:w="1060"/>
      </w:tblGrid>
      <w:tr w:rsidR="00215D59" w:rsidRPr="000251B3" w14:paraId="114D83B8" w14:textId="4A80E016" w:rsidTr="00A2370D">
        <w:trPr>
          <w:trHeight w:val="315"/>
          <w:jc w:val="center"/>
        </w:trPr>
        <w:tc>
          <w:tcPr>
            <w:tcW w:w="1430"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48C11D54" w14:textId="21F32C03" w:rsidR="00215D59" w:rsidRPr="000251B3" w:rsidRDefault="00215D59" w:rsidP="000251B3">
            <w:pPr>
              <w:rPr>
                <w:rFonts w:eastAsia="Times New Roman"/>
                <w:b/>
                <w:bCs/>
                <w:color w:val="000000"/>
                <w:szCs w:val="24"/>
              </w:rPr>
            </w:pPr>
            <w:r>
              <w:rPr>
                <w:rFonts w:eastAsia="Times New Roman"/>
                <w:b/>
                <w:bCs/>
                <w:color w:val="000000"/>
                <w:szCs w:val="24"/>
              </w:rPr>
              <w:t>Action 1</w:t>
            </w:r>
          </w:p>
        </w:tc>
        <w:tc>
          <w:tcPr>
            <w:tcW w:w="1895"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14:paraId="486427AB" w14:textId="189C8C5A" w:rsidR="00215D59" w:rsidRPr="000251B3" w:rsidRDefault="00215D59" w:rsidP="000251B3">
            <w:pPr>
              <w:rPr>
                <w:rFonts w:eastAsia="Times New Roman"/>
                <w:b/>
                <w:bCs/>
                <w:color w:val="000000"/>
                <w:szCs w:val="24"/>
              </w:rPr>
            </w:pPr>
            <w:r w:rsidRPr="000251B3">
              <w:rPr>
                <w:rFonts w:eastAsia="Times New Roman"/>
                <w:b/>
                <w:bCs/>
                <w:color w:val="000000"/>
                <w:szCs w:val="24"/>
              </w:rPr>
              <w:t>Component</w:t>
            </w:r>
          </w:p>
        </w:tc>
        <w:tc>
          <w:tcPr>
            <w:tcW w:w="945"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14:paraId="455298F9" w14:textId="77777777" w:rsidR="00215D59" w:rsidRPr="000251B3" w:rsidRDefault="00215D59" w:rsidP="000251B3">
            <w:pPr>
              <w:jc w:val="center"/>
              <w:rPr>
                <w:rFonts w:eastAsia="Times New Roman"/>
                <w:b/>
                <w:bCs/>
                <w:color w:val="000000"/>
                <w:szCs w:val="24"/>
              </w:rPr>
            </w:pPr>
            <w:r w:rsidRPr="000251B3">
              <w:rPr>
                <w:rFonts w:eastAsia="Times New Roman"/>
                <w:b/>
                <w:bCs/>
                <w:color w:val="000000"/>
                <w:szCs w:val="24"/>
              </w:rPr>
              <w:t>AL</w:t>
            </w:r>
          </w:p>
        </w:tc>
        <w:tc>
          <w:tcPr>
            <w:tcW w:w="1100"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14:paraId="0CC357BC" w14:textId="77777777" w:rsidR="00215D59" w:rsidRPr="000251B3" w:rsidRDefault="00215D59" w:rsidP="000251B3">
            <w:pPr>
              <w:jc w:val="center"/>
              <w:rPr>
                <w:rFonts w:eastAsia="Times New Roman"/>
                <w:b/>
                <w:bCs/>
                <w:color w:val="000000"/>
                <w:szCs w:val="24"/>
              </w:rPr>
            </w:pPr>
            <w:r w:rsidRPr="000251B3">
              <w:rPr>
                <w:rFonts w:eastAsia="Times New Roman"/>
                <w:b/>
                <w:bCs/>
                <w:color w:val="000000"/>
                <w:szCs w:val="24"/>
              </w:rPr>
              <w:t>FLW</w:t>
            </w:r>
          </w:p>
        </w:tc>
        <w:tc>
          <w:tcPr>
            <w:tcW w:w="1040"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14:paraId="3D098184" w14:textId="77777777" w:rsidR="00215D59" w:rsidRPr="000251B3" w:rsidRDefault="00215D59" w:rsidP="000251B3">
            <w:pPr>
              <w:jc w:val="center"/>
              <w:rPr>
                <w:rFonts w:eastAsia="Times New Roman"/>
                <w:b/>
                <w:bCs/>
                <w:color w:val="000000"/>
                <w:szCs w:val="24"/>
              </w:rPr>
            </w:pPr>
            <w:r w:rsidRPr="000251B3">
              <w:rPr>
                <w:rFonts w:eastAsia="Times New Roman"/>
                <w:b/>
                <w:bCs/>
                <w:color w:val="000000"/>
                <w:szCs w:val="24"/>
              </w:rPr>
              <w:t>LA</w:t>
            </w:r>
          </w:p>
        </w:tc>
        <w:tc>
          <w:tcPr>
            <w:tcW w:w="1220"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14:paraId="30BA83F7" w14:textId="77777777" w:rsidR="00215D59" w:rsidRPr="000251B3" w:rsidRDefault="00215D59" w:rsidP="000251B3">
            <w:pPr>
              <w:jc w:val="center"/>
              <w:rPr>
                <w:rFonts w:eastAsia="Times New Roman"/>
                <w:b/>
                <w:bCs/>
                <w:color w:val="000000"/>
                <w:szCs w:val="24"/>
              </w:rPr>
            </w:pPr>
            <w:r w:rsidRPr="000251B3">
              <w:rPr>
                <w:rFonts w:eastAsia="Times New Roman"/>
                <w:b/>
                <w:bCs/>
                <w:color w:val="000000"/>
                <w:szCs w:val="24"/>
              </w:rPr>
              <w:t>MS</w:t>
            </w:r>
          </w:p>
        </w:tc>
        <w:tc>
          <w:tcPr>
            <w:tcW w:w="1060"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14:paraId="7E655A7E" w14:textId="77777777" w:rsidR="00215D59" w:rsidRPr="000251B3" w:rsidRDefault="00215D59" w:rsidP="000251B3">
            <w:pPr>
              <w:jc w:val="center"/>
              <w:rPr>
                <w:rFonts w:eastAsia="Times New Roman"/>
                <w:b/>
                <w:bCs/>
                <w:color w:val="000000"/>
                <w:szCs w:val="24"/>
              </w:rPr>
            </w:pPr>
            <w:r w:rsidRPr="000251B3">
              <w:rPr>
                <w:rFonts w:eastAsia="Times New Roman"/>
                <w:b/>
                <w:bCs/>
                <w:color w:val="000000"/>
                <w:szCs w:val="24"/>
              </w:rPr>
              <w:t>TX</w:t>
            </w:r>
          </w:p>
        </w:tc>
      </w:tr>
      <w:tr w:rsidR="00215D59" w:rsidRPr="000251B3" w14:paraId="437E7E28" w14:textId="18DBDC48" w:rsidTr="00A2370D">
        <w:trPr>
          <w:trHeight w:val="593"/>
          <w:jc w:val="center"/>
        </w:trPr>
        <w:tc>
          <w:tcPr>
            <w:tcW w:w="1430" w:type="dxa"/>
            <w:tcBorders>
              <w:top w:val="nil"/>
              <w:left w:val="single" w:sz="4" w:space="0" w:color="auto"/>
              <w:bottom w:val="single" w:sz="12" w:space="0" w:color="auto"/>
              <w:right w:val="single" w:sz="4" w:space="0" w:color="auto"/>
            </w:tcBorders>
            <w:shd w:val="clear" w:color="auto" w:fill="DBE5F1" w:themeFill="accent1" w:themeFillTint="33"/>
            <w:vAlign w:val="center"/>
          </w:tcPr>
          <w:p w14:paraId="11345063" w14:textId="08EC250B" w:rsidR="00215D59" w:rsidRPr="000251B3" w:rsidRDefault="00215D59" w:rsidP="00376F91">
            <w:pPr>
              <w:jc w:val="center"/>
              <w:rPr>
                <w:rFonts w:eastAsia="Times New Roman"/>
                <w:b/>
                <w:color w:val="000000"/>
                <w:szCs w:val="24"/>
              </w:rPr>
            </w:pPr>
            <w:r>
              <w:rPr>
                <w:rFonts w:eastAsia="Times New Roman"/>
                <w:b/>
                <w:color w:val="000000"/>
                <w:szCs w:val="24"/>
              </w:rPr>
              <w:t>Alternative 2</w:t>
            </w:r>
          </w:p>
        </w:tc>
        <w:tc>
          <w:tcPr>
            <w:tcW w:w="1895" w:type="dxa"/>
            <w:tcBorders>
              <w:top w:val="nil"/>
              <w:left w:val="single" w:sz="4" w:space="0" w:color="auto"/>
              <w:bottom w:val="single" w:sz="12" w:space="0" w:color="auto"/>
              <w:right w:val="single" w:sz="4" w:space="0" w:color="auto"/>
            </w:tcBorders>
            <w:shd w:val="clear" w:color="auto" w:fill="auto"/>
            <w:vAlign w:val="bottom"/>
            <w:hideMark/>
          </w:tcPr>
          <w:p w14:paraId="65C2EBB4" w14:textId="338F080B" w:rsidR="00215D59" w:rsidRPr="000251B3" w:rsidRDefault="00215D59" w:rsidP="000251B3">
            <w:pPr>
              <w:rPr>
                <w:rFonts w:eastAsia="Times New Roman"/>
                <w:b/>
                <w:color w:val="000000"/>
                <w:szCs w:val="24"/>
              </w:rPr>
            </w:pPr>
            <w:r w:rsidRPr="000251B3">
              <w:rPr>
                <w:rFonts w:eastAsia="Times New Roman"/>
                <w:b/>
                <w:color w:val="000000"/>
                <w:szCs w:val="24"/>
              </w:rPr>
              <w:t>Private angling, only</w:t>
            </w:r>
          </w:p>
        </w:tc>
        <w:tc>
          <w:tcPr>
            <w:tcW w:w="945" w:type="dxa"/>
            <w:tcBorders>
              <w:top w:val="nil"/>
              <w:left w:val="single" w:sz="4" w:space="0" w:color="auto"/>
              <w:bottom w:val="single" w:sz="12" w:space="0" w:color="auto"/>
              <w:right w:val="single" w:sz="4" w:space="0" w:color="auto"/>
            </w:tcBorders>
            <w:shd w:val="clear" w:color="auto" w:fill="auto"/>
            <w:noWrap/>
            <w:vAlign w:val="center"/>
            <w:hideMark/>
          </w:tcPr>
          <w:p w14:paraId="01D94BA2" w14:textId="77777777" w:rsidR="00215D59" w:rsidRPr="000251B3" w:rsidRDefault="00215D59" w:rsidP="000251B3">
            <w:pPr>
              <w:jc w:val="right"/>
              <w:rPr>
                <w:rFonts w:eastAsia="Times New Roman"/>
                <w:color w:val="000000"/>
                <w:szCs w:val="24"/>
              </w:rPr>
            </w:pPr>
            <w:r w:rsidRPr="000251B3">
              <w:rPr>
                <w:rFonts w:eastAsia="Times New Roman"/>
                <w:color w:val="000000"/>
                <w:szCs w:val="24"/>
              </w:rPr>
              <w:t>38.4%</w:t>
            </w:r>
          </w:p>
        </w:tc>
        <w:tc>
          <w:tcPr>
            <w:tcW w:w="1100" w:type="dxa"/>
            <w:tcBorders>
              <w:top w:val="nil"/>
              <w:left w:val="single" w:sz="4" w:space="0" w:color="auto"/>
              <w:bottom w:val="single" w:sz="12" w:space="0" w:color="auto"/>
              <w:right w:val="single" w:sz="4" w:space="0" w:color="auto"/>
            </w:tcBorders>
            <w:shd w:val="clear" w:color="auto" w:fill="auto"/>
            <w:noWrap/>
            <w:vAlign w:val="center"/>
            <w:hideMark/>
          </w:tcPr>
          <w:p w14:paraId="08374745" w14:textId="77777777" w:rsidR="00215D59" w:rsidRPr="000251B3" w:rsidRDefault="00215D59" w:rsidP="000251B3">
            <w:pPr>
              <w:jc w:val="right"/>
              <w:rPr>
                <w:rFonts w:eastAsia="Times New Roman"/>
                <w:color w:val="000000"/>
                <w:szCs w:val="24"/>
              </w:rPr>
            </w:pPr>
            <w:r w:rsidRPr="000251B3">
              <w:rPr>
                <w:rFonts w:eastAsia="Times New Roman"/>
                <w:color w:val="000000"/>
                <w:szCs w:val="24"/>
              </w:rPr>
              <w:t>31.7%</w:t>
            </w:r>
          </w:p>
        </w:tc>
        <w:tc>
          <w:tcPr>
            <w:tcW w:w="1040" w:type="dxa"/>
            <w:tcBorders>
              <w:top w:val="nil"/>
              <w:left w:val="single" w:sz="4" w:space="0" w:color="auto"/>
              <w:bottom w:val="single" w:sz="12" w:space="0" w:color="auto"/>
              <w:right w:val="single" w:sz="4" w:space="0" w:color="auto"/>
            </w:tcBorders>
            <w:shd w:val="clear" w:color="auto" w:fill="auto"/>
            <w:noWrap/>
            <w:vAlign w:val="center"/>
            <w:hideMark/>
          </w:tcPr>
          <w:p w14:paraId="4BB5C523" w14:textId="77777777" w:rsidR="00215D59" w:rsidRPr="000251B3" w:rsidRDefault="00215D59" w:rsidP="000251B3">
            <w:pPr>
              <w:jc w:val="right"/>
              <w:rPr>
                <w:rFonts w:eastAsia="Times New Roman"/>
                <w:color w:val="000000"/>
                <w:szCs w:val="24"/>
              </w:rPr>
            </w:pPr>
            <w:r w:rsidRPr="000251B3">
              <w:rPr>
                <w:rFonts w:eastAsia="Times New Roman"/>
                <w:color w:val="000000"/>
                <w:szCs w:val="24"/>
              </w:rPr>
              <w:t>16.7%</w:t>
            </w:r>
          </w:p>
        </w:tc>
        <w:tc>
          <w:tcPr>
            <w:tcW w:w="1220" w:type="dxa"/>
            <w:tcBorders>
              <w:top w:val="nil"/>
              <w:left w:val="single" w:sz="4" w:space="0" w:color="auto"/>
              <w:bottom w:val="single" w:sz="12" w:space="0" w:color="auto"/>
              <w:right w:val="single" w:sz="4" w:space="0" w:color="auto"/>
            </w:tcBorders>
            <w:shd w:val="clear" w:color="auto" w:fill="auto"/>
            <w:noWrap/>
            <w:vAlign w:val="center"/>
            <w:hideMark/>
          </w:tcPr>
          <w:p w14:paraId="17589A7D" w14:textId="77777777" w:rsidR="00215D59" w:rsidRPr="000251B3" w:rsidRDefault="00215D59" w:rsidP="000251B3">
            <w:pPr>
              <w:jc w:val="right"/>
              <w:rPr>
                <w:rFonts w:eastAsia="Times New Roman"/>
                <w:color w:val="000000"/>
                <w:szCs w:val="24"/>
              </w:rPr>
            </w:pPr>
            <w:r w:rsidRPr="000251B3">
              <w:rPr>
                <w:rFonts w:eastAsia="Times New Roman"/>
                <w:color w:val="000000"/>
                <w:szCs w:val="24"/>
              </w:rPr>
              <w:t>8.5%</w:t>
            </w:r>
          </w:p>
        </w:tc>
        <w:tc>
          <w:tcPr>
            <w:tcW w:w="1060" w:type="dxa"/>
            <w:tcBorders>
              <w:top w:val="nil"/>
              <w:left w:val="single" w:sz="4" w:space="0" w:color="auto"/>
              <w:bottom w:val="single" w:sz="12" w:space="0" w:color="auto"/>
              <w:right w:val="single" w:sz="4" w:space="0" w:color="auto"/>
            </w:tcBorders>
            <w:shd w:val="clear" w:color="auto" w:fill="auto"/>
            <w:noWrap/>
            <w:vAlign w:val="center"/>
            <w:hideMark/>
          </w:tcPr>
          <w:p w14:paraId="3D2B5C3E" w14:textId="77777777" w:rsidR="00215D59" w:rsidRPr="000251B3" w:rsidRDefault="00215D59" w:rsidP="000251B3">
            <w:pPr>
              <w:jc w:val="right"/>
              <w:rPr>
                <w:rFonts w:eastAsia="Times New Roman"/>
                <w:color w:val="000000"/>
                <w:szCs w:val="24"/>
              </w:rPr>
            </w:pPr>
            <w:r w:rsidRPr="000251B3">
              <w:rPr>
                <w:rFonts w:eastAsia="Times New Roman"/>
                <w:color w:val="000000"/>
                <w:szCs w:val="24"/>
              </w:rPr>
              <w:t>4.7%</w:t>
            </w:r>
          </w:p>
        </w:tc>
      </w:tr>
      <w:tr w:rsidR="00215D59" w:rsidRPr="000251B3" w14:paraId="5E71F1BF" w14:textId="6827CA74" w:rsidTr="00A2370D">
        <w:trPr>
          <w:trHeight w:val="315"/>
          <w:jc w:val="center"/>
        </w:trPr>
        <w:tc>
          <w:tcPr>
            <w:tcW w:w="1430" w:type="dxa"/>
            <w:vMerge w:val="restart"/>
            <w:tcBorders>
              <w:top w:val="single" w:sz="12" w:space="0" w:color="auto"/>
              <w:left w:val="single" w:sz="4" w:space="0" w:color="auto"/>
              <w:right w:val="single" w:sz="4" w:space="0" w:color="auto"/>
            </w:tcBorders>
            <w:shd w:val="clear" w:color="auto" w:fill="DBE5F1" w:themeFill="accent1" w:themeFillTint="33"/>
            <w:vAlign w:val="center"/>
          </w:tcPr>
          <w:p w14:paraId="1CFCDBEA" w14:textId="6655C214" w:rsidR="00215D59" w:rsidRPr="000251B3" w:rsidRDefault="00215D59" w:rsidP="00376F91">
            <w:pPr>
              <w:jc w:val="center"/>
              <w:rPr>
                <w:rFonts w:eastAsia="Times New Roman"/>
                <w:b/>
                <w:color w:val="000000"/>
                <w:szCs w:val="24"/>
              </w:rPr>
            </w:pPr>
            <w:r>
              <w:rPr>
                <w:rFonts w:eastAsia="Times New Roman"/>
                <w:b/>
                <w:color w:val="000000"/>
                <w:szCs w:val="24"/>
              </w:rPr>
              <w:t>Alternative 3 or 4</w:t>
            </w:r>
          </w:p>
        </w:tc>
        <w:tc>
          <w:tcPr>
            <w:tcW w:w="1895" w:type="dxa"/>
            <w:tcBorders>
              <w:top w:val="single" w:sz="12" w:space="0" w:color="auto"/>
              <w:left w:val="single" w:sz="4" w:space="0" w:color="auto"/>
              <w:bottom w:val="single" w:sz="4" w:space="0" w:color="auto"/>
              <w:right w:val="single" w:sz="4" w:space="0" w:color="auto"/>
            </w:tcBorders>
            <w:shd w:val="clear" w:color="auto" w:fill="auto"/>
            <w:noWrap/>
            <w:vAlign w:val="bottom"/>
            <w:hideMark/>
          </w:tcPr>
          <w:p w14:paraId="7D98E609" w14:textId="5C074847" w:rsidR="00215D59" w:rsidRPr="000251B3" w:rsidRDefault="00215D59" w:rsidP="000251B3">
            <w:pPr>
              <w:rPr>
                <w:rFonts w:eastAsia="Times New Roman"/>
                <w:b/>
                <w:color w:val="000000"/>
                <w:szCs w:val="24"/>
              </w:rPr>
            </w:pPr>
            <w:r w:rsidRPr="000251B3">
              <w:rPr>
                <w:rFonts w:eastAsia="Times New Roman"/>
                <w:b/>
                <w:color w:val="000000"/>
                <w:szCs w:val="24"/>
              </w:rPr>
              <w:t xml:space="preserve">Private </w:t>
            </w:r>
            <w:r w:rsidR="00A2370D">
              <w:rPr>
                <w:rFonts w:eastAsia="Times New Roman"/>
                <w:b/>
                <w:color w:val="000000"/>
                <w:szCs w:val="24"/>
              </w:rPr>
              <w:t>angling</w:t>
            </w:r>
          </w:p>
        </w:tc>
        <w:tc>
          <w:tcPr>
            <w:tcW w:w="945" w:type="dxa"/>
            <w:tcBorders>
              <w:top w:val="single" w:sz="12" w:space="0" w:color="auto"/>
              <w:left w:val="nil"/>
              <w:bottom w:val="single" w:sz="4" w:space="0" w:color="auto"/>
              <w:right w:val="single" w:sz="4" w:space="0" w:color="auto"/>
            </w:tcBorders>
            <w:shd w:val="clear" w:color="auto" w:fill="auto"/>
            <w:noWrap/>
            <w:vAlign w:val="bottom"/>
            <w:hideMark/>
          </w:tcPr>
          <w:p w14:paraId="6DBDF28F" w14:textId="77777777" w:rsidR="00215D59" w:rsidRPr="000251B3" w:rsidRDefault="00215D59" w:rsidP="000251B3">
            <w:pPr>
              <w:jc w:val="right"/>
              <w:rPr>
                <w:rFonts w:eastAsia="Times New Roman"/>
                <w:color w:val="000000"/>
                <w:szCs w:val="24"/>
              </w:rPr>
            </w:pPr>
            <w:r w:rsidRPr="000251B3">
              <w:rPr>
                <w:rFonts w:eastAsia="Times New Roman"/>
                <w:color w:val="000000"/>
                <w:szCs w:val="24"/>
              </w:rPr>
              <w:t>22.2%</w:t>
            </w:r>
          </w:p>
        </w:tc>
        <w:tc>
          <w:tcPr>
            <w:tcW w:w="1100" w:type="dxa"/>
            <w:tcBorders>
              <w:top w:val="single" w:sz="12" w:space="0" w:color="auto"/>
              <w:left w:val="nil"/>
              <w:bottom w:val="single" w:sz="4" w:space="0" w:color="auto"/>
              <w:right w:val="single" w:sz="4" w:space="0" w:color="auto"/>
            </w:tcBorders>
            <w:shd w:val="clear" w:color="auto" w:fill="auto"/>
            <w:noWrap/>
            <w:vAlign w:val="bottom"/>
            <w:hideMark/>
          </w:tcPr>
          <w:p w14:paraId="2B0F4B91" w14:textId="77777777" w:rsidR="00215D59" w:rsidRPr="000251B3" w:rsidRDefault="00215D59" w:rsidP="000251B3">
            <w:pPr>
              <w:jc w:val="right"/>
              <w:rPr>
                <w:rFonts w:eastAsia="Times New Roman"/>
                <w:color w:val="000000"/>
                <w:szCs w:val="24"/>
              </w:rPr>
            </w:pPr>
            <w:r w:rsidRPr="000251B3">
              <w:rPr>
                <w:rFonts w:eastAsia="Times New Roman"/>
                <w:color w:val="000000"/>
                <w:szCs w:val="24"/>
              </w:rPr>
              <w:t>18.3%</w:t>
            </w:r>
          </w:p>
        </w:tc>
        <w:tc>
          <w:tcPr>
            <w:tcW w:w="1040" w:type="dxa"/>
            <w:tcBorders>
              <w:top w:val="single" w:sz="12" w:space="0" w:color="auto"/>
              <w:left w:val="nil"/>
              <w:bottom w:val="single" w:sz="4" w:space="0" w:color="auto"/>
              <w:right w:val="single" w:sz="4" w:space="0" w:color="auto"/>
            </w:tcBorders>
            <w:shd w:val="clear" w:color="auto" w:fill="auto"/>
            <w:noWrap/>
            <w:vAlign w:val="bottom"/>
            <w:hideMark/>
          </w:tcPr>
          <w:p w14:paraId="04D2B7A5" w14:textId="77777777" w:rsidR="00215D59" w:rsidRPr="000251B3" w:rsidRDefault="00215D59" w:rsidP="000251B3">
            <w:pPr>
              <w:jc w:val="right"/>
              <w:rPr>
                <w:rFonts w:eastAsia="Times New Roman"/>
                <w:color w:val="000000"/>
                <w:szCs w:val="24"/>
              </w:rPr>
            </w:pPr>
            <w:r w:rsidRPr="000251B3">
              <w:rPr>
                <w:rFonts w:eastAsia="Times New Roman"/>
                <w:color w:val="000000"/>
                <w:szCs w:val="24"/>
              </w:rPr>
              <w:t>9.7%</w:t>
            </w:r>
          </w:p>
        </w:tc>
        <w:tc>
          <w:tcPr>
            <w:tcW w:w="1220" w:type="dxa"/>
            <w:tcBorders>
              <w:top w:val="single" w:sz="12" w:space="0" w:color="auto"/>
              <w:left w:val="nil"/>
              <w:bottom w:val="single" w:sz="4" w:space="0" w:color="auto"/>
              <w:right w:val="single" w:sz="4" w:space="0" w:color="auto"/>
            </w:tcBorders>
            <w:shd w:val="clear" w:color="auto" w:fill="auto"/>
            <w:noWrap/>
            <w:vAlign w:val="bottom"/>
            <w:hideMark/>
          </w:tcPr>
          <w:p w14:paraId="22DBF0BC" w14:textId="77777777" w:rsidR="00215D59" w:rsidRPr="000251B3" w:rsidRDefault="00215D59" w:rsidP="000251B3">
            <w:pPr>
              <w:jc w:val="right"/>
              <w:rPr>
                <w:rFonts w:eastAsia="Times New Roman"/>
                <w:color w:val="000000"/>
                <w:szCs w:val="24"/>
              </w:rPr>
            </w:pPr>
            <w:r w:rsidRPr="000251B3">
              <w:rPr>
                <w:rFonts w:eastAsia="Times New Roman"/>
                <w:color w:val="000000"/>
                <w:szCs w:val="24"/>
              </w:rPr>
              <w:t>4.9%</w:t>
            </w:r>
          </w:p>
        </w:tc>
        <w:tc>
          <w:tcPr>
            <w:tcW w:w="1060" w:type="dxa"/>
            <w:tcBorders>
              <w:top w:val="single" w:sz="12" w:space="0" w:color="auto"/>
              <w:left w:val="nil"/>
              <w:bottom w:val="single" w:sz="4" w:space="0" w:color="auto"/>
              <w:right w:val="single" w:sz="4" w:space="0" w:color="auto"/>
            </w:tcBorders>
            <w:shd w:val="clear" w:color="auto" w:fill="auto"/>
            <w:noWrap/>
            <w:vAlign w:val="bottom"/>
            <w:hideMark/>
          </w:tcPr>
          <w:p w14:paraId="6AAF342F" w14:textId="77777777" w:rsidR="00215D59" w:rsidRPr="000251B3" w:rsidRDefault="00215D59" w:rsidP="000251B3">
            <w:pPr>
              <w:jc w:val="right"/>
              <w:rPr>
                <w:rFonts w:eastAsia="Times New Roman"/>
                <w:color w:val="000000"/>
                <w:szCs w:val="24"/>
              </w:rPr>
            </w:pPr>
            <w:r w:rsidRPr="000251B3">
              <w:rPr>
                <w:rFonts w:eastAsia="Times New Roman"/>
                <w:color w:val="000000"/>
                <w:szCs w:val="24"/>
              </w:rPr>
              <w:t>2.7%</w:t>
            </w:r>
          </w:p>
        </w:tc>
      </w:tr>
      <w:tr w:rsidR="00215D59" w:rsidRPr="000251B3" w14:paraId="71A501D7" w14:textId="5382877D" w:rsidTr="00A2370D">
        <w:trPr>
          <w:trHeight w:val="315"/>
          <w:jc w:val="center"/>
        </w:trPr>
        <w:tc>
          <w:tcPr>
            <w:tcW w:w="1430" w:type="dxa"/>
            <w:vMerge/>
            <w:tcBorders>
              <w:left w:val="single" w:sz="4" w:space="0" w:color="auto"/>
              <w:bottom w:val="single" w:sz="4" w:space="0" w:color="auto"/>
              <w:right w:val="single" w:sz="4" w:space="0" w:color="auto"/>
            </w:tcBorders>
            <w:shd w:val="clear" w:color="auto" w:fill="DBE5F1" w:themeFill="accent1" w:themeFillTint="33"/>
          </w:tcPr>
          <w:p w14:paraId="6C1E1BCC" w14:textId="77777777" w:rsidR="00215D59" w:rsidRPr="000251B3" w:rsidRDefault="00215D59" w:rsidP="000251B3">
            <w:pPr>
              <w:rPr>
                <w:rFonts w:eastAsia="Times New Roman"/>
                <w:b/>
                <w:color w:val="000000"/>
                <w:szCs w:val="24"/>
              </w:rPr>
            </w:pPr>
          </w:p>
        </w:tc>
        <w:tc>
          <w:tcPr>
            <w:tcW w:w="1895" w:type="dxa"/>
            <w:tcBorders>
              <w:top w:val="nil"/>
              <w:left w:val="single" w:sz="4" w:space="0" w:color="auto"/>
              <w:bottom w:val="single" w:sz="4" w:space="0" w:color="auto"/>
              <w:right w:val="single" w:sz="4" w:space="0" w:color="auto"/>
            </w:tcBorders>
            <w:shd w:val="clear" w:color="auto" w:fill="auto"/>
            <w:noWrap/>
            <w:vAlign w:val="bottom"/>
            <w:hideMark/>
          </w:tcPr>
          <w:p w14:paraId="54542432" w14:textId="2B8D7068" w:rsidR="00215D59" w:rsidRPr="000251B3" w:rsidRDefault="00215D59" w:rsidP="000251B3">
            <w:pPr>
              <w:rPr>
                <w:rFonts w:eastAsia="Times New Roman"/>
                <w:b/>
                <w:color w:val="000000"/>
                <w:szCs w:val="24"/>
              </w:rPr>
            </w:pPr>
            <w:r w:rsidRPr="000251B3">
              <w:rPr>
                <w:rFonts w:eastAsia="Times New Roman"/>
                <w:b/>
                <w:color w:val="000000"/>
                <w:szCs w:val="24"/>
              </w:rPr>
              <w:t>For-hire</w:t>
            </w:r>
          </w:p>
        </w:tc>
        <w:tc>
          <w:tcPr>
            <w:tcW w:w="945" w:type="dxa"/>
            <w:tcBorders>
              <w:top w:val="nil"/>
              <w:left w:val="nil"/>
              <w:bottom w:val="single" w:sz="4" w:space="0" w:color="auto"/>
              <w:right w:val="single" w:sz="4" w:space="0" w:color="auto"/>
            </w:tcBorders>
            <w:shd w:val="clear" w:color="auto" w:fill="auto"/>
            <w:noWrap/>
            <w:vAlign w:val="bottom"/>
            <w:hideMark/>
          </w:tcPr>
          <w:p w14:paraId="3AFD7D03" w14:textId="77777777" w:rsidR="00215D59" w:rsidRPr="000251B3" w:rsidRDefault="00215D59" w:rsidP="000251B3">
            <w:pPr>
              <w:jc w:val="right"/>
              <w:rPr>
                <w:rFonts w:eastAsia="Times New Roman"/>
                <w:color w:val="000000"/>
                <w:szCs w:val="24"/>
              </w:rPr>
            </w:pPr>
            <w:r w:rsidRPr="000251B3">
              <w:rPr>
                <w:rFonts w:eastAsia="Times New Roman"/>
                <w:color w:val="000000"/>
                <w:szCs w:val="24"/>
              </w:rPr>
              <w:t>10.4%</w:t>
            </w:r>
          </w:p>
        </w:tc>
        <w:tc>
          <w:tcPr>
            <w:tcW w:w="1100" w:type="dxa"/>
            <w:tcBorders>
              <w:top w:val="nil"/>
              <w:left w:val="nil"/>
              <w:bottom w:val="single" w:sz="4" w:space="0" w:color="auto"/>
              <w:right w:val="single" w:sz="4" w:space="0" w:color="auto"/>
            </w:tcBorders>
            <w:shd w:val="clear" w:color="auto" w:fill="auto"/>
            <w:noWrap/>
            <w:vAlign w:val="bottom"/>
            <w:hideMark/>
          </w:tcPr>
          <w:p w14:paraId="29B1B6AE" w14:textId="77777777" w:rsidR="00215D59" w:rsidRPr="000251B3" w:rsidRDefault="00215D59" w:rsidP="000251B3">
            <w:pPr>
              <w:jc w:val="right"/>
              <w:rPr>
                <w:rFonts w:eastAsia="Times New Roman"/>
                <w:color w:val="000000"/>
                <w:szCs w:val="24"/>
              </w:rPr>
            </w:pPr>
            <w:r w:rsidRPr="000251B3">
              <w:rPr>
                <w:rFonts w:eastAsia="Times New Roman"/>
                <w:color w:val="000000"/>
                <w:szCs w:val="24"/>
              </w:rPr>
              <w:t>14.6%</w:t>
            </w:r>
          </w:p>
        </w:tc>
        <w:tc>
          <w:tcPr>
            <w:tcW w:w="1040" w:type="dxa"/>
            <w:tcBorders>
              <w:top w:val="nil"/>
              <w:left w:val="nil"/>
              <w:bottom w:val="single" w:sz="4" w:space="0" w:color="auto"/>
              <w:right w:val="single" w:sz="4" w:space="0" w:color="auto"/>
            </w:tcBorders>
            <w:shd w:val="clear" w:color="auto" w:fill="auto"/>
            <w:noWrap/>
            <w:vAlign w:val="bottom"/>
            <w:hideMark/>
          </w:tcPr>
          <w:p w14:paraId="21B9FBD7" w14:textId="77777777" w:rsidR="00215D59" w:rsidRPr="000251B3" w:rsidRDefault="00215D59" w:rsidP="000251B3">
            <w:pPr>
              <w:jc w:val="right"/>
              <w:rPr>
                <w:rFonts w:eastAsia="Times New Roman"/>
                <w:color w:val="000000"/>
                <w:szCs w:val="24"/>
              </w:rPr>
            </w:pPr>
            <w:r w:rsidRPr="000251B3">
              <w:rPr>
                <w:rFonts w:eastAsia="Times New Roman"/>
                <w:color w:val="000000"/>
                <w:szCs w:val="24"/>
              </w:rPr>
              <w:t>6.1%</w:t>
            </w:r>
          </w:p>
        </w:tc>
        <w:tc>
          <w:tcPr>
            <w:tcW w:w="1220" w:type="dxa"/>
            <w:tcBorders>
              <w:top w:val="nil"/>
              <w:left w:val="nil"/>
              <w:bottom w:val="single" w:sz="4" w:space="0" w:color="auto"/>
              <w:right w:val="single" w:sz="4" w:space="0" w:color="auto"/>
            </w:tcBorders>
            <w:shd w:val="clear" w:color="auto" w:fill="auto"/>
            <w:noWrap/>
            <w:vAlign w:val="bottom"/>
            <w:hideMark/>
          </w:tcPr>
          <w:p w14:paraId="76FF3DA5" w14:textId="77777777" w:rsidR="00215D59" w:rsidRPr="000251B3" w:rsidRDefault="00215D59" w:rsidP="000251B3">
            <w:pPr>
              <w:jc w:val="right"/>
              <w:rPr>
                <w:rFonts w:eastAsia="Times New Roman"/>
                <w:color w:val="000000"/>
                <w:szCs w:val="24"/>
              </w:rPr>
            </w:pPr>
            <w:r w:rsidRPr="000251B3">
              <w:rPr>
                <w:rFonts w:eastAsia="Times New Roman"/>
                <w:color w:val="000000"/>
                <w:szCs w:val="24"/>
              </w:rPr>
              <w:t>0.5%</w:t>
            </w:r>
          </w:p>
        </w:tc>
        <w:tc>
          <w:tcPr>
            <w:tcW w:w="1060" w:type="dxa"/>
            <w:tcBorders>
              <w:top w:val="nil"/>
              <w:left w:val="nil"/>
              <w:bottom w:val="single" w:sz="4" w:space="0" w:color="auto"/>
              <w:right w:val="single" w:sz="4" w:space="0" w:color="auto"/>
            </w:tcBorders>
            <w:shd w:val="clear" w:color="auto" w:fill="auto"/>
            <w:noWrap/>
            <w:vAlign w:val="bottom"/>
            <w:hideMark/>
          </w:tcPr>
          <w:p w14:paraId="38ECDB47" w14:textId="77777777" w:rsidR="00215D59" w:rsidRPr="000251B3" w:rsidRDefault="00215D59" w:rsidP="000251B3">
            <w:pPr>
              <w:jc w:val="right"/>
              <w:rPr>
                <w:rFonts w:eastAsia="Times New Roman"/>
                <w:color w:val="000000"/>
                <w:szCs w:val="24"/>
              </w:rPr>
            </w:pPr>
            <w:r w:rsidRPr="000251B3">
              <w:rPr>
                <w:rFonts w:eastAsia="Times New Roman"/>
                <w:color w:val="000000"/>
                <w:szCs w:val="24"/>
              </w:rPr>
              <w:t>10.6%</w:t>
            </w:r>
          </w:p>
        </w:tc>
      </w:tr>
    </w:tbl>
    <w:p w14:paraId="4A13BB4F" w14:textId="77777777" w:rsidR="000251B3" w:rsidRDefault="000251B3" w:rsidP="006A288B">
      <w:pPr>
        <w:contextualSpacing/>
      </w:pPr>
    </w:p>
    <w:p w14:paraId="0D4C7E81" w14:textId="77777777" w:rsidR="00ED04F7" w:rsidRDefault="00ED04F7" w:rsidP="006A288B">
      <w:pPr>
        <w:contextualSpacing/>
      </w:pPr>
    </w:p>
    <w:p w14:paraId="26DEAD04" w14:textId="56B46687" w:rsidR="008829A9" w:rsidRDefault="001479B9" w:rsidP="006A288B">
      <w:pPr>
        <w:contextualSpacing/>
      </w:pPr>
      <w:r w:rsidRPr="000251B3">
        <w:rPr>
          <w:b/>
        </w:rPr>
        <w:t xml:space="preserve">Alternative </w:t>
      </w:r>
      <w:r w:rsidR="00244DEC">
        <w:rPr>
          <w:b/>
        </w:rPr>
        <w:t>5</w:t>
      </w:r>
      <w:r>
        <w:t xml:space="preserve"> </w:t>
      </w:r>
      <w:r w:rsidR="008829A9">
        <w:t xml:space="preserve">incorporates an estimate </w:t>
      </w:r>
      <w:r>
        <w:t xml:space="preserve">of red snapper biomass </w:t>
      </w:r>
      <w:r w:rsidR="008829A9">
        <w:t xml:space="preserve">off each state </w:t>
      </w:r>
      <w:r w:rsidR="00244DEC">
        <w:t xml:space="preserve">and the </w:t>
      </w:r>
      <w:r>
        <w:t xml:space="preserve">number of </w:t>
      </w:r>
      <w:r w:rsidR="00244DEC">
        <w:t xml:space="preserve">red snapper </w:t>
      </w:r>
      <w:r>
        <w:t>recreational trips</w:t>
      </w:r>
      <w:r w:rsidR="008829A9">
        <w:t xml:space="preserve"> by state</w:t>
      </w:r>
      <w:r w:rsidR="00244DEC">
        <w:t xml:space="preserve"> (</w:t>
      </w:r>
      <w:r w:rsidR="00244DEC" w:rsidRPr="00244DEC">
        <w:rPr>
          <w:b/>
        </w:rPr>
        <w:t>Options 5a-5f</w:t>
      </w:r>
      <w:r w:rsidR="00244DEC">
        <w:t>)</w:t>
      </w:r>
      <w:r>
        <w:t xml:space="preserve">, with options to weight </w:t>
      </w:r>
      <w:r w:rsidR="00390AF2">
        <w:t>each (</w:t>
      </w:r>
      <w:r w:rsidR="008829A9" w:rsidRPr="008829A9">
        <w:rPr>
          <w:b/>
        </w:rPr>
        <w:t>Options</w:t>
      </w:r>
      <w:r w:rsidR="00390AF2" w:rsidRPr="008829A9">
        <w:rPr>
          <w:b/>
        </w:rPr>
        <w:t xml:space="preserve"> </w:t>
      </w:r>
      <w:r w:rsidR="00244DEC">
        <w:rPr>
          <w:b/>
        </w:rPr>
        <w:t>5g</w:t>
      </w:r>
      <w:r w:rsidR="008829A9" w:rsidRPr="008829A9">
        <w:rPr>
          <w:b/>
        </w:rPr>
        <w:t>-</w:t>
      </w:r>
      <w:r w:rsidR="00244DEC">
        <w:rPr>
          <w:b/>
        </w:rPr>
        <w:t>5i</w:t>
      </w:r>
      <w:r w:rsidR="00390AF2">
        <w:t xml:space="preserve">).  In contrast to fishery-dependent information such as landings and number of recreational trips, there is no </w:t>
      </w:r>
      <w:r w:rsidR="008829A9">
        <w:t>estimate of red snapper</w:t>
      </w:r>
      <w:r w:rsidR="00390AF2">
        <w:t xml:space="preserve"> biomass at the state level.</w:t>
      </w:r>
      <w:r w:rsidR="008829A9">
        <w:t xml:space="preserve">  </w:t>
      </w:r>
      <w:r w:rsidR="002744F2">
        <w:t>National Marine Fisheries Service (</w:t>
      </w:r>
      <w:r w:rsidR="00D942DB">
        <w:t>NMFS</w:t>
      </w:r>
      <w:r w:rsidR="002744F2">
        <w:t>)</w:t>
      </w:r>
      <w:r w:rsidR="008829A9">
        <w:t xml:space="preserve"> staff develop</w:t>
      </w:r>
      <w:r w:rsidR="007228A5">
        <w:t>ed</w:t>
      </w:r>
      <w:r w:rsidR="008829A9">
        <w:t xml:space="preserve"> an </w:t>
      </w:r>
      <w:r w:rsidR="00A24354">
        <w:t xml:space="preserve">approach for estimating biomass off each Gulf state </w:t>
      </w:r>
      <w:r w:rsidR="008829A9">
        <w:t xml:space="preserve">that </w:t>
      </w:r>
      <w:r w:rsidR="00F04518">
        <w:t>was</w:t>
      </w:r>
      <w:r w:rsidR="008829A9">
        <w:t xml:space="preserve"> </w:t>
      </w:r>
      <w:r w:rsidR="00E83AE7">
        <w:t xml:space="preserve">derived from Karnauskas et al. (2017) and </w:t>
      </w:r>
      <w:r w:rsidR="00244DEC">
        <w:t xml:space="preserve">following </w:t>
      </w:r>
      <w:r w:rsidR="008829A9">
        <w:t xml:space="preserve">review by the Council’s Scientific and Statistical Committee (SSC) at its </w:t>
      </w:r>
      <w:r w:rsidR="00F04518">
        <w:t>October</w:t>
      </w:r>
      <w:r w:rsidR="008829A9">
        <w:t xml:space="preserve"> 201</w:t>
      </w:r>
      <w:r w:rsidR="00F04518">
        <w:t>7</w:t>
      </w:r>
      <w:r w:rsidR="008829A9">
        <w:t xml:space="preserve"> meeting</w:t>
      </w:r>
      <w:r w:rsidR="00244DEC">
        <w:t>, was recommended for management use by the Council</w:t>
      </w:r>
      <w:r w:rsidR="00A24354">
        <w:t xml:space="preserve"> (Table 2.2.</w:t>
      </w:r>
      <w:r w:rsidR="004E170C">
        <w:t>4</w:t>
      </w:r>
      <w:r w:rsidR="00A24354">
        <w:t>)</w:t>
      </w:r>
      <w:r w:rsidR="008829A9">
        <w:t xml:space="preserve">.  </w:t>
      </w:r>
      <w:r w:rsidR="004E170C">
        <w:t>Table 2.2.5 provides the resulting percentages from apportioning the private angling component ACL by state (57.7% of the recreational sector ACL) and Table 2.2.6 provides the resulting percentages for apportioning both components of the recreational sector, incorporating each of the six options for the time series for recreational trips and the three options for weighting the metrics of biomass and recreational trips</w:t>
      </w:r>
      <w:r w:rsidR="008829A9">
        <w:t>.</w:t>
      </w:r>
      <w:r w:rsidR="00390AF2">
        <w:t xml:space="preserve">  </w:t>
      </w:r>
    </w:p>
    <w:p w14:paraId="1317A9CB" w14:textId="77777777" w:rsidR="00A24354" w:rsidRDefault="00A24354" w:rsidP="006A288B">
      <w:pPr>
        <w:contextualSpacing/>
      </w:pPr>
    </w:p>
    <w:p w14:paraId="0DD984D3" w14:textId="74423E18" w:rsidR="00A24354" w:rsidRDefault="00A24354" w:rsidP="00F96DD5">
      <w:pPr>
        <w:pStyle w:val="Tabletitle"/>
      </w:pPr>
      <w:bookmarkStart w:id="45" w:name="_Toc506214560"/>
      <w:r w:rsidRPr="00E83AE7">
        <w:rPr>
          <w:b/>
        </w:rPr>
        <w:t>Table 2.2.</w:t>
      </w:r>
      <w:r w:rsidR="004E170C">
        <w:rPr>
          <w:b/>
        </w:rPr>
        <w:t>4</w:t>
      </w:r>
      <w:r w:rsidR="00E83AE7" w:rsidRPr="00E83AE7">
        <w:rPr>
          <w:b/>
        </w:rPr>
        <w:t>.</w:t>
      </w:r>
      <w:r w:rsidR="00E83AE7">
        <w:t xml:space="preserve">  Resulting percentages of the estimated red snapper biomass off each state, to be combined with recreational trips by state (</w:t>
      </w:r>
      <w:r w:rsidR="00E83AE7" w:rsidRPr="00F96DD5">
        <w:rPr>
          <w:b/>
        </w:rPr>
        <w:t xml:space="preserve">Alternative </w:t>
      </w:r>
      <w:r w:rsidR="004E170C">
        <w:rPr>
          <w:b/>
        </w:rPr>
        <w:t>5</w:t>
      </w:r>
      <w:r w:rsidR="00E83AE7">
        <w:t>).</w:t>
      </w:r>
      <w:bookmarkEnd w:id="45"/>
    </w:p>
    <w:tbl>
      <w:tblPr>
        <w:tblW w:w="5980" w:type="dxa"/>
        <w:jc w:val="center"/>
        <w:tblLook w:val="04A0" w:firstRow="1" w:lastRow="0" w:firstColumn="1" w:lastColumn="0" w:noHBand="0" w:noVBand="1"/>
      </w:tblPr>
      <w:tblGrid>
        <w:gridCol w:w="1180"/>
        <w:gridCol w:w="960"/>
        <w:gridCol w:w="960"/>
        <w:gridCol w:w="960"/>
        <w:gridCol w:w="960"/>
        <w:gridCol w:w="960"/>
      </w:tblGrid>
      <w:tr w:rsidR="00667AB5" w:rsidRPr="00E83AE7" w14:paraId="0E46ADAC" w14:textId="77777777" w:rsidTr="00E83AE7">
        <w:trPr>
          <w:trHeight w:val="315"/>
          <w:jc w:val="center"/>
        </w:trPr>
        <w:tc>
          <w:tcPr>
            <w:tcW w:w="1180"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bottom"/>
            <w:hideMark/>
          </w:tcPr>
          <w:p w14:paraId="0370E5F5" w14:textId="77777777" w:rsidR="00667AB5" w:rsidRPr="00E83AE7" w:rsidRDefault="00667AB5" w:rsidP="00667AB5">
            <w:pPr>
              <w:rPr>
                <w:rFonts w:eastAsia="Times New Roman"/>
                <w:color w:val="000000"/>
                <w:szCs w:val="24"/>
              </w:rPr>
            </w:pPr>
            <w:r w:rsidRPr="00E83AE7">
              <w:rPr>
                <w:rFonts w:eastAsia="Times New Roman"/>
                <w:color w:val="000000"/>
                <w:szCs w:val="24"/>
              </w:rPr>
              <w:t> </w:t>
            </w:r>
          </w:p>
        </w:tc>
        <w:tc>
          <w:tcPr>
            <w:tcW w:w="960"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1D32ABAB" w14:textId="46816F21" w:rsidR="00667AB5" w:rsidRPr="00667AB5" w:rsidRDefault="00667AB5" w:rsidP="00667AB5">
            <w:pPr>
              <w:jc w:val="center"/>
              <w:rPr>
                <w:rFonts w:eastAsia="Times New Roman"/>
                <w:b/>
                <w:color w:val="000000"/>
                <w:szCs w:val="24"/>
              </w:rPr>
            </w:pPr>
            <w:r w:rsidRPr="00667AB5">
              <w:rPr>
                <w:rFonts w:eastAsia="Times New Roman"/>
                <w:b/>
                <w:color w:val="000000"/>
                <w:szCs w:val="24"/>
              </w:rPr>
              <w:t>AL</w:t>
            </w:r>
          </w:p>
        </w:tc>
        <w:tc>
          <w:tcPr>
            <w:tcW w:w="960"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3BF0736C" w14:textId="5246E671" w:rsidR="00667AB5" w:rsidRPr="00667AB5" w:rsidRDefault="00667AB5" w:rsidP="00667AB5">
            <w:pPr>
              <w:jc w:val="center"/>
              <w:rPr>
                <w:rFonts w:eastAsia="Times New Roman"/>
                <w:b/>
                <w:color w:val="000000"/>
                <w:szCs w:val="24"/>
              </w:rPr>
            </w:pPr>
            <w:r w:rsidRPr="00667AB5">
              <w:rPr>
                <w:rFonts w:eastAsia="Times New Roman"/>
                <w:b/>
                <w:color w:val="000000"/>
                <w:szCs w:val="24"/>
              </w:rPr>
              <w:t>FL</w:t>
            </w:r>
          </w:p>
        </w:tc>
        <w:tc>
          <w:tcPr>
            <w:tcW w:w="960"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1288C7D6" w14:textId="6F20185B" w:rsidR="00667AB5" w:rsidRPr="00667AB5" w:rsidRDefault="00667AB5" w:rsidP="00667AB5">
            <w:pPr>
              <w:jc w:val="center"/>
              <w:rPr>
                <w:rFonts w:eastAsia="Times New Roman"/>
                <w:b/>
                <w:color w:val="000000"/>
                <w:szCs w:val="24"/>
              </w:rPr>
            </w:pPr>
            <w:r w:rsidRPr="00667AB5">
              <w:rPr>
                <w:rFonts w:eastAsia="Times New Roman"/>
                <w:b/>
                <w:color w:val="000000"/>
                <w:szCs w:val="24"/>
              </w:rPr>
              <w:t>LA</w:t>
            </w:r>
          </w:p>
        </w:tc>
        <w:tc>
          <w:tcPr>
            <w:tcW w:w="960"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246708CD" w14:textId="3FBEC3A9" w:rsidR="00667AB5" w:rsidRPr="00667AB5" w:rsidRDefault="00667AB5" w:rsidP="00667AB5">
            <w:pPr>
              <w:jc w:val="center"/>
              <w:rPr>
                <w:rFonts w:eastAsia="Times New Roman"/>
                <w:b/>
                <w:color w:val="000000"/>
                <w:szCs w:val="24"/>
              </w:rPr>
            </w:pPr>
            <w:r w:rsidRPr="00667AB5">
              <w:rPr>
                <w:rFonts w:eastAsia="Times New Roman"/>
                <w:b/>
                <w:color w:val="000000"/>
                <w:szCs w:val="24"/>
              </w:rPr>
              <w:t>MS</w:t>
            </w:r>
          </w:p>
        </w:tc>
        <w:tc>
          <w:tcPr>
            <w:tcW w:w="960"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1FC972D2" w14:textId="7FF63F45" w:rsidR="00667AB5" w:rsidRPr="00667AB5" w:rsidRDefault="00667AB5" w:rsidP="00667AB5">
            <w:pPr>
              <w:jc w:val="center"/>
              <w:rPr>
                <w:rFonts w:eastAsia="Times New Roman"/>
                <w:b/>
                <w:color w:val="000000"/>
                <w:szCs w:val="24"/>
              </w:rPr>
            </w:pPr>
            <w:r w:rsidRPr="00667AB5">
              <w:rPr>
                <w:rFonts w:eastAsia="Times New Roman"/>
                <w:b/>
                <w:color w:val="000000"/>
                <w:szCs w:val="24"/>
              </w:rPr>
              <w:t>TX</w:t>
            </w:r>
          </w:p>
        </w:tc>
      </w:tr>
      <w:tr w:rsidR="00667AB5" w:rsidRPr="00E83AE7" w14:paraId="790A209A" w14:textId="77777777" w:rsidTr="00E83AE7">
        <w:trPr>
          <w:trHeight w:val="315"/>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4881489F" w14:textId="77777777" w:rsidR="00667AB5" w:rsidRPr="00E83AE7" w:rsidRDefault="00667AB5" w:rsidP="00667AB5">
            <w:pPr>
              <w:jc w:val="right"/>
              <w:rPr>
                <w:rFonts w:eastAsia="Times New Roman"/>
                <w:b/>
                <w:color w:val="000000"/>
                <w:szCs w:val="24"/>
              </w:rPr>
            </w:pPr>
            <w:r w:rsidRPr="00E83AE7">
              <w:rPr>
                <w:rFonts w:eastAsia="Times New Roman"/>
                <w:b/>
                <w:color w:val="000000"/>
                <w:szCs w:val="24"/>
              </w:rPr>
              <w:t>Biomass</w:t>
            </w:r>
          </w:p>
        </w:tc>
        <w:tc>
          <w:tcPr>
            <w:tcW w:w="960" w:type="dxa"/>
            <w:tcBorders>
              <w:top w:val="nil"/>
              <w:left w:val="nil"/>
              <w:bottom w:val="single" w:sz="4" w:space="0" w:color="auto"/>
              <w:right w:val="single" w:sz="4" w:space="0" w:color="auto"/>
            </w:tcBorders>
            <w:shd w:val="clear" w:color="auto" w:fill="auto"/>
            <w:noWrap/>
            <w:vAlign w:val="bottom"/>
            <w:hideMark/>
          </w:tcPr>
          <w:p w14:paraId="22CBCAE3" w14:textId="5118C6C2" w:rsidR="00667AB5" w:rsidRPr="00E83AE7" w:rsidRDefault="00667AB5" w:rsidP="00667AB5">
            <w:pPr>
              <w:jc w:val="center"/>
              <w:rPr>
                <w:rFonts w:eastAsia="Times New Roman"/>
                <w:color w:val="000000"/>
                <w:szCs w:val="24"/>
              </w:rPr>
            </w:pPr>
            <w:r>
              <w:rPr>
                <w:rFonts w:eastAsia="Times New Roman"/>
                <w:color w:val="000000"/>
                <w:szCs w:val="24"/>
              </w:rPr>
              <w:t>6.3</w:t>
            </w:r>
            <w:r w:rsidR="004B7D85">
              <w:rPr>
                <w:rFonts w:eastAsia="Times New Roman"/>
                <w:color w:val="000000"/>
                <w:szCs w:val="24"/>
              </w:rPr>
              <w:t>0</w:t>
            </w:r>
            <w:r>
              <w:rPr>
                <w:rFonts w:eastAsia="Times New Roman"/>
                <w:color w:val="000000"/>
                <w:szCs w:val="24"/>
              </w:rPr>
              <w:t>%</w:t>
            </w:r>
          </w:p>
        </w:tc>
        <w:tc>
          <w:tcPr>
            <w:tcW w:w="960" w:type="dxa"/>
            <w:tcBorders>
              <w:top w:val="nil"/>
              <w:left w:val="nil"/>
              <w:bottom w:val="single" w:sz="4" w:space="0" w:color="auto"/>
              <w:right w:val="single" w:sz="4" w:space="0" w:color="auto"/>
            </w:tcBorders>
            <w:shd w:val="clear" w:color="auto" w:fill="auto"/>
            <w:noWrap/>
            <w:vAlign w:val="bottom"/>
            <w:hideMark/>
          </w:tcPr>
          <w:p w14:paraId="7F33391B" w14:textId="44E99C2A" w:rsidR="00667AB5" w:rsidRPr="00E83AE7" w:rsidRDefault="00667AB5" w:rsidP="00667AB5">
            <w:pPr>
              <w:jc w:val="center"/>
              <w:rPr>
                <w:rFonts w:eastAsia="Times New Roman"/>
                <w:color w:val="000000"/>
                <w:szCs w:val="24"/>
              </w:rPr>
            </w:pPr>
            <w:r>
              <w:rPr>
                <w:rFonts w:eastAsia="Times New Roman"/>
                <w:color w:val="000000"/>
                <w:szCs w:val="24"/>
              </w:rPr>
              <w:t>29.9</w:t>
            </w:r>
            <w:r w:rsidR="004B7D85">
              <w:rPr>
                <w:rFonts w:eastAsia="Times New Roman"/>
                <w:color w:val="000000"/>
                <w:szCs w:val="24"/>
              </w:rPr>
              <w:t>4</w:t>
            </w:r>
            <w:r>
              <w:rPr>
                <w:rFonts w:eastAsia="Times New Roman"/>
                <w:color w:val="000000"/>
                <w:szCs w:val="24"/>
              </w:rPr>
              <w:t>%</w:t>
            </w:r>
          </w:p>
        </w:tc>
        <w:tc>
          <w:tcPr>
            <w:tcW w:w="960" w:type="dxa"/>
            <w:tcBorders>
              <w:top w:val="nil"/>
              <w:left w:val="nil"/>
              <w:bottom w:val="single" w:sz="4" w:space="0" w:color="auto"/>
              <w:right w:val="single" w:sz="4" w:space="0" w:color="auto"/>
            </w:tcBorders>
            <w:shd w:val="clear" w:color="auto" w:fill="auto"/>
            <w:noWrap/>
            <w:vAlign w:val="bottom"/>
            <w:hideMark/>
          </w:tcPr>
          <w:p w14:paraId="6B22CE6C" w14:textId="61621997" w:rsidR="00667AB5" w:rsidRPr="00E83AE7" w:rsidRDefault="004B7D85" w:rsidP="00667AB5">
            <w:pPr>
              <w:jc w:val="center"/>
              <w:rPr>
                <w:rFonts w:eastAsia="Times New Roman"/>
                <w:color w:val="000000"/>
                <w:szCs w:val="24"/>
              </w:rPr>
            </w:pPr>
            <w:r>
              <w:rPr>
                <w:rFonts w:eastAsia="Times New Roman"/>
                <w:color w:val="000000"/>
                <w:szCs w:val="24"/>
              </w:rPr>
              <w:t>20.28</w:t>
            </w:r>
            <w:r w:rsidR="00667AB5">
              <w:rPr>
                <w:rFonts w:eastAsia="Times New Roman"/>
                <w:color w:val="000000"/>
                <w:szCs w:val="24"/>
              </w:rPr>
              <w:t>%</w:t>
            </w:r>
          </w:p>
        </w:tc>
        <w:tc>
          <w:tcPr>
            <w:tcW w:w="960" w:type="dxa"/>
            <w:tcBorders>
              <w:top w:val="nil"/>
              <w:left w:val="nil"/>
              <w:bottom w:val="single" w:sz="4" w:space="0" w:color="auto"/>
              <w:right w:val="single" w:sz="4" w:space="0" w:color="auto"/>
            </w:tcBorders>
            <w:shd w:val="clear" w:color="auto" w:fill="auto"/>
            <w:noWrap/>
            <w:vAlign w:val="bottom"/>
            <w:hideMark/>
          </w:tcPr>
          <w:p w14:paraId="3155EAC3" w14:textId="0B7C9D1C" w:rsidR="00667AB5" w:rsidRPr="00E83AE7" w:rsidRDefault="00667AB5" w:rsidP="00667AB5">
            <w:pPr>
              <w:jc w:val="center"/>
              <w:rPr>
                <w:rFonts w:eastAsia="Times New Roman"/>
                <w:color w:val="000000"/>
                <w:szCs w:val="24"/>
              </w:rPr>
            </w:pPr>
            <w:r>
              <w:rPr>
                <w:rFonts w:eastAsia="Times New Roman"/>
                <w:color w:val="000000"/>
                <w:szCs w:val="24"/>
              </w:rPr>
              <w:t>1.3</w:t>
            </w:r>
            <w:r w:rsidR="004B7D85">
              <w:rPr>
                <w:rFonts w:eastAsia="Times New Roman"/>
                <w:color w:val="000000"/>
                <w:szCs w:val="24"/>
              </w:rPr>
              <w:t>4</w:t>
            </w:r>
            <w:r>
              <w:rPr>
                <w:rFonts w:eastAsia="Times New Roman"/>
                <w:color w:val="000000"/>
                <w:szCs w:val="24"/>
              </w:rPr>
              <w:t>%</w:t>
            </w:r>
          </w:p>
        </w:tc>
        <w:tc>
          <w:tcPr>
            <w:tcW w:w="960" w:type="dxa"/>
            <w:tcBorders>
              <w:top w:val="nil"/>
              <w:left w:val="nil"/>
              <w:bottom w:val="single" w:sz="4" w:space="0" w:color="auto"/>
              <w:right w:val="single" w:sz="4" w:space="0" w:color="auto"/>
            </w:tcBorders>
            <w:shd w:val="clear" w:color="auto" w:fill="auto"/>
            <w:noWrap/>
            <w:vAlign w:val="bottom"/>
            <w:hideMark/>
          </w:tcPr>
          <w:p w14:paraId="481C1979" w14:textId="46A3FA30" w:rsidR="00667AB5" w:rsidRPr="00E83AE7" w:rsidRDefault="00667AB5" w:rsidP="00667AB5">
            <w:pPr>
              <w:jc w:val="center"/>
              <w:rPr>
                <w:rFonts w:eastAsia="Times New Roman"/>
                <w:color w:val="000000"/>
                <w:szCs w:val="24"/>
              </w:rPr>
            </w:pPr>
            <w:r>
              <w:rPr>
                <w:rFonts w:eastAsia="Times New Roman"/>
                <w:color w:val="000000"/>
                <w:szCs w:val="24"/>
              </w:rPr>
              <w:t>42.1</w:t>
            </w:r>
            <w:r w:rsidR="004B7D85">
              <w:rPr>
                <w:rFonts w:eastAsia="Times New Roman"/>
                <w:color w:val="000000"/>
                <w:szCs w:val="24"/>
              </w:rPr>
              <w:t>3</w:t>
            </w:r>
            <w:r>
              <w:rPr>
                <w:rFonts w:eastAsia="Times New Roman"/>
                <w:color w:val="000000"/>
                <w:szCs w:val="24"/>
              </w:rPr>
              <w:t>%</w:t>
            </w:r>
          </w:p>
        </w:tc>
      </w:tr>
    </w:tbl>
    <w:p w14:paraId="6A373AF4" w14:textId="77777777" w:rsidR="008829A9" w:rsidRDefault="008829A9" w:rsidP="006A288B">
      <w:pPr>
        <w:contextualSpacing/>
      </w:pPr>
    </w:p>
    <w:p w14:paraId="4F61B1F9" w14:textId="77777777" w:rsidR="00E83AE7" w:rsidRDefault="00E83AE7" w:rsidP="006A288B">
      <w:pPr>
        <w:contextualSpacing/>
      </w:pPr>
    </w:p>
    <w:p w14:paraId="5AB21A3B" w14:textId="77777777" w:rsidR="004E170C" w:rsidRDefault="004E170C">
      <w:pPr>
        <w:rPr>
          <w:b/>
        </w:rPr>
      </w:pPr>
      <w:r>
        <w:rPr>
          <w:b/>
        </w:rPr>
        <w:br w:type="page"/>
      </w:r>
    </w:p>
    <w:p w14:paraId="4205F23B" w14:textId="41043D57" w:rsidR="004E170C" w:rsidRDefault="004E170C" w:rsidP="00AD6C07">
      <w:pPr>
        <w:pStyle w:val="Tabletitle"/>
      </w:pPr>
      <w:bookmarkStart w:id="46" w:name="_Toc506214561"/>
      <w:r w:rsidRPr="00DB4476">
        <w:rPr>
          <w:b/>
        </w:rPr>
        <w:lastRenderedPageBreak/>
        <w:t>Table</w:t>
      </w:r>
      <w:r>
        <w:rPr>
          <w:b/>
        </w:rPr>
        <w:t xml:space="preserve"> 2.2.5</w:t>
      </w:r>
      <w:r w:rsidRPr="00DB4476">
        <w:rPr>
          <w:b/>
        </w:rPr>
        <w:t>.</w:t>
      </w:r>
      <w:r>
        <w:t xml:space="preserve">  Resulting allocations under </w:t>
      </w:r>
      <w:r w:rsidRPr="004E4CE6">
        <w:rPr>
          <w:b/>
        </w:rPr>
        <w:t>Alternative 5</w:t>
      </w:r>
      <w:r>
        <w:t xml:space="preserve"> for the private angling component, only (Action 1, Alternative 2), with various weightings (</w:t>
      </w:r>
      <w:r w:rsidRPr="00DB4476">
        <w:rPr>
          <w:b/>
        </w:rPr>
        <w:t>Options 5g-5i</w:t>
      </w:r>
      <w:r>
        <w:t>) for biomass and angler trips (</w:t>
      </w:r>
      <w:r w:rsidRPr="00DB4476">
        <w:rPr>
          <w:b/>
        </w:rPr>
        <w:t>Options 5a-5f</w:t>
      </w:r>
      <w:r>
        <w:t>).</w:t>
      </w:r>
      <w:bookmarkEnd w:id="46"/>
    </w:p>
    <w:tbl>
      <w:tblPr>
        <w:tblW w:w="9270" w:type="dxa"/>
        <w:tblInd w:w="-5" w:type="dxa"/>
        <w:tblLook w:val="04A0" w:firstRow="1" w:lastRow="0" w:firstColumn="1" w:lastColumn="0" w:noHBand="0" w:noVBand="1"/>
      </w:tblPr>
      <w:tblGrid>
        <w:gridCol w:w="1530"/>
        <w:gridCol w:w="2880"/>
        <w:gridCol w:w="990"/>
        <w:gridCol w:w="990"/>
        <w:gridCol w:w="990"/>
        <w:gridCol w:w="900"/>
        <w:gridCol w:w="990"/>
      </w:tblGrid>
      <w:tr w:rsidR="004E170C" w:rsidRPr="008B25AE" w14:paraId="342EAEE7" w14:textId="77777777" w:rsidTr="00035C3F">
        <w:trPr>
          <w:trHeight w:val="300"/>
        </w:trPr>
        <w:tc>
          <w:tcPr>
            <w:tcW w:w="153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792A8637" w14:textId="77777777" w:rsidR="004E170C" w:rsidRPr="008B25AE" w:rsidRDefault="004E170C" w:rsidP="00035C3F">
            <w:pPr>
              <w:rPr>
                <w:rFonts w:eastAsia="Times New Roman"/>
                <w:b/>
                <w:bCs/>
                <w:color w:val="000000"/>
                <w:sz w:val="22"/>
              </w:rPr>
            </w:pPr>
            <w:r w:rsidRPr="008B25AE">
              <w:rPr>
                <w:rFonts w:eastAsia="Times New Roman"/>
                <w:b/>
                <w:bCs/>
                <w:color w:val="000000"/>
                <w:sz w:val="22"/>
              </w:rPr>
              <w:t>Option 5a</w:t>
            </w:r>
          </w:p>
        </w:tc>
        <w:tc>
          <w:tcPr>
            <w:tcW w:w="2880"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14:paraId="6F6BE271" w14:textId="77777777" w:rsidR="004E170C" w:rsidRPr="008B25AE" w:rsidRDefault="004E170C" w:rsidP="00035C3F">
            <w:pPr>
              <w:rPr>
                <w:rFonts w:eastAsia="Times New Roman"/>
                <w:b/>
                <w:bCs/>
                <w:color w:val="000000"/>
                <w:sz w:val="22"/>
              </w:rPr>
            </w:pPr>
            <w:r>
              <w:rPr>
                <w:rFonts w:eastAsia="Times New Roman"/>
                <w:b/>
                <w:bCs/>
                <w:color w:val="000000"/>
                <w:sz w:val="22"/>
              </w:rPr>
              <w:t xml:space="preserve">Trips:  </w:t>
            </w:r>
            <w:r w:rsidRPr="008B25AE">
              <w:rPr>
                <w:rFonts w:eastAsia="Times New Roman"/>
                <w:b/>
                <w:bCs/>
                <w:color w:val="000000"/>
                <w:sz w:val="22"/>
              </w:rPr>
              <w:t>1986-2009</w:t>
            </w:r>
          </w:p>
        </w:tc>
        <w:tc>
          <w:tcPr>
            <w:tcW w:w="990" w:type="dxa"/>
            <w:tcBorders>
              <w:top w:val="single" w:sz="4" w:space="0" w:color="auto"/>
              <w:left w:val="nil"/>
              <w:bottom w:val="single" w:sz="4" w:space="0" w:color="auto"/>
              <w:right w:val="single" w:sz="4" w:space="0" w:color="auto"/>
            </w:tcBorders>
            <w:shd w:val="clear" w:color="000000" w:fill="DDEBF7"/>
            <w:noWrap/>
            <w:vAlign w:val="center"/>
            <w:hideMark/>
          </w:tcPr>
          <w:p w14:paraId="18DAE9A3"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AL</w:t>
            </w:r>
          </w:p>
        </w:tc>
        <w:tc>
          <w:tcPr>
            <w:tcW w:w="990" w:type="dxa"/>
            <w:tcBorders>
              <w:top w:val="single" w:sz="4" w:space="0" w:color="auto"/>
              <w:left w:val="nil"/>
              <w:bottom w:val="single" w:sz="4" w:space="0" w:color="auto"/>
              <w:right w:val="single" w:sz="4" w:space="0" w:color="auto"/>
            </w:tcBorders>
            <w:shd w:val="clear" w:color="000000" w:fill="DDEBF7"/>
            <w:noWrap/>
            <w:vAlign w:val="center"/>
            <w:hideMark/>
          </w:tcPr>
          <w:p w14:paraId="2141CAF0"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FL</w:t>
            </w:r>
          </w:p>
        </w:tc>
        <w:tc>
          <w:tcPr>
            <w:tcW w:w="990" w:type="dxa"/>
            <w:tcBorders>
              <w:top w:val="single" w:sz="4" w:space="0" w:color="auto"/>
              <w:left w:val="nil"/>
              <w:bottom w:val="single" w:sz="4" w:space="0" w:color="auto"/>
              <w:right w:val="single" w:sz="4" w:space="0" w:color="auto"/>
            </w:tcBorders>
            <w:shd w:val="clear" w:color="000000" w:fill="DDEBF7"/>
            <w:noWrap/>
            <w:vAlign w:val="center"/>
            <w:hideMark/>
          </w:tcPr>
          <w:p w14:paraId="74131FEB"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LA</w:t>
            </w:r>
          </w:p>
        </w:tc>
        <w:tc>
          <w:tcPr>
            <w:tcW w:w="900" w:type="dxa"/>
            <w:tcBorders>
              <w:top w:val="single" w:sz="4" w:space="0" w:color="auto"/>
              <w:left w:val="nil"/>
              <w:bottom w:val="single" w:sz="4" w:space="0" w:color="auto"/>
              <w:right w:val="single" w:sz="4" w:space="0" w:color="auto"/>
            </w:tcBorders>
            <w:shd w:val="clear" w:color="000000" w:fill="DDEBF7"/>
            <w:noWrap/>
            <w:vAlign w:val="center"/>
            <w:hideMark/>
          </w:tcPr>
          <w:p w14:paraId="1CBC6632"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MS</w:t>
            </w:r>
          </w:p>
        </w:tc>
        <w:tc>
          <w:tcPr>
            <w:tcW w:w="990" w:type="dxa"/>
            <w:tcBorders>
              <w:top w:val="single" w:sz="4" w:space="0" w:color="auto"/>
              <w:left w:val="nil"/>
              <w:bottom w:val="single" w:sz="4" w:space="0" w:color="auto"/>
              <w:right w:val="single" w:sz="4" w:space="0" w:color="auto"/>
            </w:tcBorders>
            <w:shd w:val="clear" w:color="000000" w:fill="DDEBF7"/>
            <w:noWrap/>
            <w:vAlign w:val="center"/>
            <w:hideMark/>
          </w:tcPr>
          <w:p w14:paraId="02A94E54"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TX</w:t>
            </w:r>
          </w:p>
        </w:tc>
      </w:tr>
      <w:tr w:rsidR="004E170C" w:rsidRPr="008B25AE" w14:paraId="4A290742" w14:textId="77777777" w:rsidTr="00035C3F">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7DF8AB35" w14:textId="77777777" w:rsidR="004E170C" w:rsidRPr="008B25AE" w:rsidRDefault="004E170C" w:rsidP="00035C3F">
            <w:pPr>
              <w:rPr>
                <w:rFonts w:eastAsia="Times New Roman"/>
                <w:b/>
                <w:bCs/>
                <w:color w:val="000000"/>
                <w:sz w:val="22"/>
              </w:rPr>
            </w:pPr>
            <w:r w:rsidRPr="008B25AE">
              <w:rPr>
                <w:rFonts w:eastAsia="Times New Roman"/>
                <w:b/>
                <w:bCs/>
                <w:color w:val="000000"/>
                <w:sz w:val="22"/>
              </w:rPr>
              <w:t>Option 5g</w:t>
            </w:r>
          </w:p>
        </w:tc>
        <w:tc>
          <w:tcPr>
            <w:tcW w:w="2880" w:type="dxa"/>
            <w:tcBorders>
              <w:top w:val="nil"/>
              <w:left w:val="nil"/>
              <w:bottom w:val="single" w:sz="4" w:space="0" w:color="auto"/>
              <w:right w:val="single" w:sz="4" w:space="0" w:color="auto"/>
            </w:tcBorders>
            <w:shd w:val="clear" w:color="auto" w:fill="auto"/>
            <w:noWrap/>
            <w:vAlign w:val="bottom"/>
            <w:hideMark/>
          </w:tcPr>
          <w:p w14:paraId="47CD188C" w14:textId="77777777" w:rsidR="004E170C" w:rsidRPr="008B25AE" w:rsidRDefault="004E170C" w:rsidP="00035C3F">
            <w:pPr>
              <w:rPr>
                <w:rFonts w:eastAsia="Times New Roman"/>
                <w:color w:val="000000"/>
                <w:sz w:val="22"/>
              </w:rPr>
            </w:pPr>
            <w:r w:rsidRPr="008B25AE">
              <w:rPr>
                <w:rFonts w:eastAsia="Times New Roman"/>
                <w:color w:val="000000"/>
                <w:sz w:val="22"/>
              </w:rPr>
              <w:t>25% biomass; 75% trips</w:t>
            </w:r>
          </w:p>
        </w:tc>
        <w:tc>
          <w:tcPr>
            <w:tcW w:w="990" w:type="dxa"/>
            <w:tcBorders>
              <w:top w:val="nil"/>
              <w:left w:val="nil"/>
              <w:bottom w:val="single" w:sz="4" w:space="0" w:color="auto"/>
              <w:right w:val="single" w:sz="4" w:space="0" w:color="auto"/>
            </w:tcBorders>
            <w:shd w:val="clear" w:color="auto" w:fill="auto"/>
            <w:noWrap/>
            <w:vAlign w:val="bottom"/>
            <w:hideMark/>
          </w:tcPr>
          <w:p w14:paraId="22339C49" w14:textId="77777777" w:rsidR="004E170C" w:rsidRPr="008B25AE" w:rsidRDefault="004E170C" w:rsidP="00035C3F">
            <w:pPr>
              <w:jc w:val="right"/>
              <w:rPr>
                <w:rFonts w:eastAsia="Times New Roman"/>
                <w:color w:val="000000"/>
                <w:sz w:val="22"/>
              </w:rPr>
            </w:pPr>
            <w:r w:rsidRPr="008B25AE">
              <w:rPr>
                <w:rFonts w:eastAsia="Times New Roman"/>
                <w:color w:val="000000"/>
                <w:sz w:val="22"/>
              </w:rPr>
              <w:t>26.66%</w:t>
            </w:r>
          </w:p>
        </w:tc>
        <w:tc>
          <w:tcPr>
            <w:tcW w:w="990" w:type="dxa"/>
            <w:tcBorders>
              <w:top w:val="nil"/>
              <w:left w:val="nil"/>
              <w:bottom w:val="single" w:sz="4" w:space="0" w:color="auto"/>
              <w:right w:val="single" w:sz="4" w:space="0" w:color="auto"/>
            </w:tcBorders>
            <w:shd w:val="clear" w:color="auto" w:fill="auto"/>
            <w:noWrap/>
            <w:vAlign w:val="bottom"/>
            <w:hideMark/>
          </w:tcPr>
          <w:p w14:paraId="30FF65CD" w14:textId="77777777" w:rsidR="004E170C" w:rsidRPr="008B25AE" w:rsidRDefault="004E170C" w:rsidP="00035C3F">
            <w:pPr>
              <w:jc w:val="right"/>
              <w:rPr>
                <w:rFonts w:eastAsia="Times New Roman"/>
                <w:color w:val="000000"/>
                <w:sz w:val="22"/>
              </w:rPr>
            </w:pPr>
            <w:r w:rsidRPr="008B25AE">
              <w:rPr>
                <w:rFonts w:eastAsia="Times New Roman"/>
                <w:color w:val="000000"/>
                <w:sz w:val="22"/>
              </w:rPr>
              <w:t>28.85%</w:t>
            </w:r>
          </w:p>
        </w:tc>
        <w:tc>
          <w:tcPr>
            <w:tcW w:w="990" w:type="dxa"/>
            <w:tcBorders>
              <w:top w:val="nil"/>
              <w:left w:val="nil"/>
              <w:bottom w:val="single" w:sz="4" w:space="0" w:color="auto"/>
              <w:right w:val="single" w:sz="4" w:space="0" w:color="auto"/>
            </w:tcBorders>
            <w:shd w:val="clear" w:color="auto" w:fill="auto"/>
            <w:noWrap/>
            <w:vAlign w:val="bottom"/>
            <w:hideMark/>
          </w:tcPr>
          <w:p w14:paraId="50F135AD" w14:textId="77777777" w:rsidR="004E170C" w:rsidRPr="008B25AE" w:rsidRDefault="004E170C" w:rsidP="00035C3F">
            <w:pPr>
              <w:jc w:val="right"/>
              <w:rPr>
                <w:rFonts w:eastAsia="Times New Roman"/>
                <w:color w:val="000000"/>
                <w:sz w:val="22"/>
              </w:rPr>
            </w:pPr>
            <w:r w:rsidRPr="008B25AE">
              <w:rPr>
                <w:rFonts w:eastAsia="Times New Roman"/>
                <w:color w:val="000000"/>
                <w:sz w:val="22"/>
              </w:rPr>
              <w:t>19.14%</w:t>
            </w:r>
          </w:p>
        </w:tc>
        <w:tc>
          <w:tcPr>
            <w:tcW w:w="900" w:type="dxa"/>
            <w:tcBorders>
              <w:top w:val="nil"/>
              <w:left w:val="nil"/>
              <w:bottom w:val="single" w:sz="4" w:space="0" w:color="auto"/>
              <w:right w:val="single" w:sz="4" w:space="0" w:color="auto"/>
            </w:tcBorders>
            <w:shd w:val="clear" w:color="auto" w:fill="auto"/>
            <w:noWrap/>
            <w:vAlign w:val="bottom"/>
            <w:hideMark/>
          </w:tcPr>
          <w:p w14:paraId="50A4FD45" w14:textId="77777777" w:rsidR="004E170C" w:rsidRPr="008B25AE" w:rsidRDefault="004E170C" w:rsidP="00035C3F">
            <w:pPr>
              <w:jc w:val="right"/>
              <w:rPr>
                <w:rFonts w:eastAsia="Times New Roman"/>
                <w:color w:val="000000"/>
                <w:sz w:val="22"/>
              </w:rPr>
            </w:pPr>
            <w:r w:rsidRPr="008B25AE">
              <w:rPr>
                <w:rFonts w:eastAsia="Times New Roman"/>
                <w:color w:val="000000"/>
                <w:sz w:val="22"/>
              </w:rPr>
              <w:t>5.99%</w:t>
            </w:r>
          </w:p>
        </w:tc>
        <w:tc>
          <w:tcPr>
            <w:tcW w:w="990" w:type="dxa"/>
            <w:tcBorders>
              <w:top w:val="nil"/>
              <w:left w:val="nil"/>
              <w:bottom w:val="single" w:sz="4" w:space="0" w:color="auto"/>
              <w:right w:val="single" w:sz="4" w:space="0" w:color="auto"/>
            </w:tcBorders>
            <w:shd w:val="clear" w:color="auto" w:fill="auto"/>
            <w:noWrap/>
            <w:vAlign w:val="bottom"/>
            <w:hideMark/>
          </w:tcPr>
          <w:p w14:paraId="64952E95" w14:textId="77777777" w:rsidR="004E170C" w:rsidRPr="008B25AE" w:rsidRDefault="004E170C" w:rsidP="00035C3F">
            <w:pPr>
              <w:jc w:val="right"/>
              <w:rPr>
                <w:rFonts w:eastAsia="Times New Roman"/>
                <w:color w:val="000000"/>
                <w:sz w:val="22"/>
              </w:rPr>
            </w:pPr>
            <w:r w:rsidRPr="008B25AE">
              <w:rPr>
                <w:rFonts w:eastAsia="Times New Roman"/>
                <w:color w:val="000000"/>
                <w:sz w:val="22"/>
              </w:rPr>
              <w:t>19.35%</w:t>
            </w:r>
          </w:p>
        </w:tc>
      </w:tr>
      <w:tr w:rsidR="004E170C" w:rsidRPr="008B25AE" w14:paraId="2E3E2E2C" w14:textId="77777777" w:rsidTr="00035C3F">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230855DB" w14:textId="77777777" w:rsidR="004E170C" w:rsidRPr="008B25AE" w:rsidRDefault="004E170C" w:rsidP="00035C3F">
            <w:pPr>
              <w:rPr>
                <w:rFonts w:eastAsia="Times New Roman"/>
                <w:b/>
                <w:bCs/>
                <w:color w:val="000000"/>
                <w:sz w:val="22"/>
              </w:rPr>
            </w:pPr>
            <w:r w:rsidRPr="008B25AE">
              <w:rPr>
                <w:rFonts w:eastAsia="Times New Roman"/>
                <w:b/>
                <w:bCs/>
                <w:color w:val="000000"/>
                <w:sz w:val="22"/>
              </w:rPr>
              <w:t>Option 5h</w:t>
            </w:r>
          </w:p>
        </w:tc>
        <w:tc>
          <w:tcPr>
            <w:tcW w:w="2880" w:type="dxa"/>
            <w:tcBorders>
              <w:top w:val="nil"/>
              <w:left w:val="nil"/>
              <w:bottom w:val="single" w:sz="4" w:space="0" w:color="auto"/>
              <w:right w:val="single" w:sz="4" w:space="0" w:color="auto"/>
            </w:tcBorders>
            <w:shd w:val="clear" w:color="auto" w:fill="auto"/>
            <w:noWrap/>
            <w:vAlign w:val="bottom"/>
            <w:hideMark/>
          </w:tcPr>
          <w:p w14:paraId="11D27519" w14:textId="77777777" w:rsidR="004E170C" w:rsidRPr="008B25AE" w:rsidRDefault="004E170C" w:rsidP="00035C3F">
            <w:pPr>
              <w:rPr>
                <w:rFonts w:eastAsia="Times New Roman"/>
                <w:color w:val="000000"/>
                <w:sz w:val="22"/>
              </w:rPr>
            </w:pPr>
            <w:r w:rsidRPr="008B25AE">
              <w:rPr>
                <w:rFonts w:eastAsia="Times New Roman"/>
                <w:color w:val="000000"/>
                <w:sz w:val="22"/>
              </w:rPr>
              <w:t>50% biomass; 50% trips</w:t>
            </w:r>
          </w:p>
        </w:tc>
        <w:tc>
          <w:tcPr>
            <w:tcW w:w="990" w:type="dxa"/>
            <w:tcBorders>
              <w:top w:val="nil"/>
              <w:left w:val="nil"/>
              <w:bottom w:val="single" w:sz="4" w:space="0" w:color="auto"/>
              <w:right w:val="single" w:sz="4" w:space="0" w:color="auto"/>
            </w:tcBorders>
            <w:shd w:val="clear" w:color="auto" w:fill="auto"/>
            <w:noWrap/>
            <w:vAlign w:val="bottom"/>
            <w:hideMark/>
          </w:tcPr>
          <w:p w14:paraId="51E2FEF2" w14:textId="77777777" w:rsidR="004E170C" w:rsidRPr="008B25AE" w:rsidRDefault="004E170C" w:rsidP="00035C3F">
            <w:pPr>
              <w:jc w:val="right"/>
              <w:rPr>
                <w:rFonts w:eastAsia="Times New Roman"/>
                <w:color w:val="000000"/>
                <w:sz w:val="22"/>
              </w:rPr>
            </w:pPr>
            <w:r w:rsidRPr="008B25AE">
              <w:rPr>
                <w:rFonts w:eastAsia="Times New Roman"/>
                <w:color w:val="000000"/>
                <w:sz w:val="22"/>
              </w:rPr>
              <w:t>19.87%</w:t>
            </w:r>
          </w:p>
        </w:tc>
        <w:tc>
          <w:tcPr>
            <w:tcW w:w="990" w:type="dxa"/>
            <w:tcBorders>
              <w:top w:val="nil"/>
              <w:left w:val="nil"/>
              <w:bottom w:val="single" w:sz="4" w:space="0" w:color="auto"/>
              <w:right w:val="single" w:sz="4" w:space="0" w:color="auto"/>
            </w:tcBorders>
            <w:shd w:val="clear" w:color="auto" w:fill="auto"/>
            <w:noWrap/>
            <w:vAlign w:val="bottom"/>
            <w:hideMark/>
          </w:tcPr>
          <w:p w14:paraId="0C5B72F8" w14:textId="77777777" w:rsidR="004E170C" w:rsidRPr="008B25AE" w:rsidRDefault="004E170C" w:rsidP="00035C3F">
            <w:pPr>
              <w:jc w:val="right"/>
              <w:rPr>
                <w:rFonts w:eastAsia="Times New Roman"/>
                <w:color w:val="000000"/>
                <w:sz w:val="22"/>
              </w:rPr>
            </w:pPr>
            <w:r w:rsidRPr="008B25AE">
              <w:rPr>
                <w:rFonts w:eastAsia="Times New Roman"/>
                <w:color w:val="000000"/>
                <w:sz w:val="22"/>
              </w:rPr>
              <w:t>29.22%</w:t>
            </w:r>
          </w:p>
        </w:tc>
        <w:tc>
          <w:tcPr>
            <w:tcW w:w="990" w:type="dxa"/>
            <w:tcBorders>
              <w:top w:val="nil"/>
              <w:left w:val="nil"/>
              <w:bottom w:val="single" w:sz="4" w:space="0" w:color="auto"/>
              <w:right w:val="single" w:sz="4" w:space="0" w:color="auto"/>
            </w:tcBorders>
            <w:shd w:val="clear" w:color="auto" w:fill="auto"/>
            <w:noWrap/>
            <w:vAlign w:val="bottom"/>
            <w:hideMark/>
          </w:tcPr>
          <w:p w14:paraId="2B563A89" w14:textId="77777777" w:rsidR="004E170C" w:rsidRPr="008B25AE" w:rsidRDefault="004E170C" w:rsidP="00035C3F">
            <w:pPr>
              <w:jc w:val="right"/>
              <w:rPr>
                <w:rFonts w:eastAsia="Times New Roman"/>
                <w:color w:val="000000"/>
                <w:sz w:val="22"/>
              </w:rPr>
            </w:pPr>
            <w:r w:rsidRPr="008B25AE">
              <w:rPr>
                <w:rFonts w:eastAsia="Times New Roman"/>
                <w:color w:val="000000"/>
                <w:sz w:val="22"/>
              </w:rPr>
              <w:t>19.52%</w:t>
            </w:r>
          </w:p>
        </w:tc>
        <w:tc>
          <w:tcPr>
            <w:tcW w:w="900" w:type="dxa"/>
            <w:tcBorders>
              <w:top w:val="nil"/>
              <w:left w:val="nil"/>
              <w:bottom w:val="single" w:sz="4" w:space="0" w:color="auto"/>
              <w:right w:val="single" w:sz="4" w:space="0" w:color="auto"/>
            </w:tcBorders>
            <w:shd w:val="clear" w:color="auto" w:fill="auto"/>
            <w:noWrap/>
            <w:vAlign w:val="bottom"/>
            <w:hideMark/>
          </w:tcPr>
          <w:p w14:paraId="26105437" w14:textId="77777777" w:rsidR="004E170C" w:rsidRPr="008B25AE" w:rsidRDefault="004E170C" w:rsidP="00035C3F">
            <w:pPr>
              <w:jc w:val="right"/>
              <w:rPr>
                <w:rFonts w:eastAsia="Times New Roman"/>
                <w:color w:val="000000"/>
                <w:sz w:val="22"/>
              </w:rPr>
            </w:pPr>
            <w:r w:rsidRPr="008B25AE">
              <w:rPr>
                <w:rFonts w:eastAsia="Times New Roman"/>
                <w:color w:val="000000"/>
                <w:sz w:val="22"/>
              </w:rPr>
              <w:t>4.44%</w:t>
            </w:r>
          </w:p>
        </w:tc>
        <w:tc>
          <w:tcPr>
            <w:tcW w:w="990" w:type="dxa"/>
            <w:tcBorders>
              <w:top w:val="nil"/>
              <w:left w:val="nil"/>
              <w:bottom w:val="single" w:sz="4" w:space="0" w:color="auto"/>
              <w:right w:val="single" w:sz="4" w:space="0" w:color="auto"/>
            </w:tcBorders>
            <w:shd w:val="clear" w:color="auto" w:fill="auto"/>
            <w:noWrap/>
            <w:vAlign w:val="bottom"/>
            <w:hideMark/>
          </w:tcPr>
          <w:p w14:paraId="5B7B8F88" w14:textId="77777777" w:rsidR="004E170C" w:rsidRPr="008B25AE" w:rsidRDefault="004E170C" w:rsidP="00035C3F">
            <w:pPr>
              <w:jc w:val="right"/>
              <w:rPr>
                <w:rFonts w:eastAsia="Times New Roman"/>
                <w:color w:val="000000"/>
                <w:sz w:val="22"/>
              </w:rPr>
            </w:pPr>
            <w:r w:rsidRPr="008B25AE">
              <w:rPr>
                <w:rFonts w:eastAsia="Times New Roman"/>
                <w:color w:val="000000"/>
                <w:sz w:val="22"/>
              </w:rPr>
              <w:t>26.94%</w:t>
            </w:r>
          </w:p>
        </w:tc>
      </w:tr>
      <w:tr w:rsidR="004E170C" w:rsidRPr="008B25AE" w14:paraId="16B51C53" w14:textId="77777777" w:rsidTr="00035C3F">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227E18B1" w14:textId="77777777" w:rsidR="004E170C" w:rsidRPr="008B25AE" w:rsidRDefault="004E170C" w:rsidP="00035C3F">
            <w:pPr>
              <w:rPr>
                <w:rFonts w:eastAsia="Times New Roman"/>
                <w:b/>
                <w:bCs/>
                <w:color w:val="000000"/>
                <w:sz w:val="22"/>
              </w:rPr>
            </w:pPr>
            <w:r w:rsidRPr="008B25AE">
              <w:rPr>
                <w:rFonts w:eastAsia="Times New Roman"/>
                <w:b/>
                <w:bCs/>
                <w:color w:val="000000"/>
                <w:sz w:val="22"/>
              </w:rPr>
              <w:t>Option 5i</w:t>
            </w:r>
          </w:p>
        </w:tc>
        <w:tc>
          <w:tcPr>
            <w:tcW w:w="2880" w:type="dxa"/>
            <w:tcBorders>
              <w:top w:val="nil"/>
              <w:left w:val="nil"/>
              <w:bottom w:val="single" w:sz="4" w:space="0" w:color="auto"/>
              <w:right w:val="single" w:sz="4" w:space="0" w:color="auto"/>
            </w:tcBorders>
            <w:shd w:val="clear" w:color="auto" w:fill="auto"/>
            <w:noWrap/>
            <w:vAlign w:val="bottom"/>
            <w:hideMark/>
          </w:tcPr>
          <w:p w14:paraId="5A85F572" w14:textId="77777777" w:rsidR="004E170C" w:rsidRPr="008B25AE" w:rsidRDefault="004E170C" w:rsidP="00035C3F">
            <w:pPr>
              <w:rPr>
                <w:rFonts w:eastAsia="Times New Roman"/>
                <w:color w:val="000000"/>
                <w:sz w:val="22"/>
              </w:rPr>
            </w:pPr>
            <w:r w:rsidRPr="008B25AE">
              <w:rPr>
                <w:rFonts w:eastAsia="Times New Roman"/>
                <w:color w:val="000000"/>
                <w:sz w:val="22"/>
              </w:rPr>
              <w:t>75% biomass; 25% trips</w:t>
            </w:r>
          </w:p>
        </w:tc>
        <w:tc>
          <w:tcPr>
            <w:tcW w:w="990" w:type="dxa"/>
            <w:tcBorders>
              <w:top w:val="nil"/>
              <w:left w:val="nil"/>
              <w:bottom w:val="single" w:sz="4" w:space="0" w:color="auto"/>
              <w:right w:val="single" w:sz="4" w:space="0" w:color="auto"/>
            </w:tcBorders>
            <w:shd w:val="clear" w:color="auto" w:fill="auto"/>
            <w:noWrap/>
            <w:vAlign w:val="bottom"/>
            <w:hideMark/>
          </w:tcPr>
          <w:p w14:paraId="60260AA0" w14:textId="77777777" w:rsidR="004E170C" w:rsidRPr="008B25AE" w:rsidRDefault="004E170C" w:rsidP="00035C3F">
            <w:pPr>
              <w:jc w:val="right"/>
              <w:rPr>
                <w:rFonts w:eastAsia="Times New Roman"/>
                <w:color w:val="000000"/>
                <w:sz w:val="22"/>
              </w:rPr>
            </w:pPr>
            <w:r w:rsidRPr="008B25AE">
              <w:rPr>
                <w:rFonts w:eastAsia="Times New Roman"/>
                <w:color w:val="000000"/>
                <w:sz w:val="22"/>
              </w:rPr>
              <w:t>13.09%</w:t>
            </w:r>
          </w:p>
        </w:tc>
        <w:tc>
          <w:tcPr>
            <w:tcW w:w="990" w:type="dxa"/>
            <w:tcBorders>
              <w:top w:val="nil"/>
              <w:left w:val="nil"/>
              <w:bottom w:val="single" w:sz="4" w:space="0" w:color="auto"/>
              <w:right w:val="single" w:sz="4" w:space="0" w:color="auto"/>
            </w:tcBorders>
            <w:shd w:val="clear" w:color="auto" w:fill="auto"/>
            <w:noWrap/>
            <w:vAlign w:val="bottom"/>
            <w:hideMark/>
          </w:tcPr>
          <w:p w14:paraId="2E7291C4" w14:textId="77777777" w:rsidR="004E170C" w:rsidRPr="008B25AE" w:rsidRDefault="004E170C" w:rsidP="00035C3F">
            <w:pPr>
              <w:jc w:val="right"/>
              <w:rPr>
                <w:rFonts w:eastAsia="Times New Roman"/>
                <w:color w:val="000000"/>
                <w:sz w:val="22"/>
              </w:rPr>
            </w:pPr>
            <w:r w:rsidRPr="008B25AE">
              <w:rPr>
                <w:rFonts w:eastAsia="Times New Roman"/>
                <w:color w:val="000000"/>
                <w:sz w:val="22"/>
              </w:rPr>
              <w:t>29.58%</w:t>
            </w:r>
          </w:p>
        </w:tc>
        <w:tc>
          <w:tcPr>
            <w:tcW w:w="990" w:type="dxa"/>
            <w:tcBorders>
              <w:top w:val="nil"/>
              <w:left w:val="nil"/>
              <w:bottom w:val="single" w:sz="4" w:space="0" w:color="auto"/>
              <w:right w:val="single" w:sz="4" w:space="0" w:color="auto"/>
            </w:tcBorders>
            <w:shd w:val="clear" w:color="auto" w:fill="auto"/>
            <w:noWrap/>
            <w:vAlign w:val="bottom"/>
            <w:hideMark/>
          </w:tcPr>
          <w:p w14:paraId="7C4EC66B" w14:textId="77777777" w:rsidR="004E170C" w:rsidRPr="008B25AE" w:rsidRDefault="004E170C" w:rsidP="00035C3F">
            <w:pPr>
              <w:jc w:val="right"/>
              <w:rPr>
                <w:rFonts w:eastAsia="Times New Roman"/>
                <w:color w:val="000000"/>
                <w:sz w:val="22"/>
              </w:rPr>
            </w:pPr>
            <w:r w:rsidRPr="008B25AE">
              <w:rPr>
                <w:rFonts w:eastAsia="Times New Roman"/>
                <w:color w:val="000000"/>
                <w:sz w:val="22"/>
              </w:rPr>
              <w:t>19.90%</w:t>
            </w:r>
          </w:p>
        </w:tc>
        <w:tc>
          <w:tcPr>
            <w:tcW w:w="900" w:type="dxa"/>
            <w:tcBorders>
              <w:top w:val="nil"/>
              <w:left w:val="nil"/>
              <w:bottom w:val="single" w:sz="4" w:space="0" w:color="auto"/>
              <w:right w:val="single" w:sz="4" w:space="0" w:color="auto"/>
            </w:tcBorders>
            <w:shd w:val="clear" w:color="auto" w:fill="auto"/>
            <w:noWrap/>
            <w:vAlign w:val="bottom"/>
            <w:hideMark/>
          </w:tcPr>
          <w:p w14:paraId="751EFC3E" w14:textId="77777777" w:rsidR="004E170C" w:rsidRPr="008B25AE" w:rsidRDefault="004E170C" w:rsidP="00035C3F">
            <w:pPr>
              <w:jc w:val="right"/>
              <w:rPr>
                <w:rFonts w:eastAsia="Times New Roman"/>
                <w:color w:val="000000"/>
                <w:sz w:val="22"/>
              </w:rPr>
            </w:pPr>
            <w:r w:rsidRPr="008B25AE">
              <w:rPr>
                <w:rFonts w:eastAsia="Times New Roman"/>
                <w:color w:val="000000"/>
                <w:sz w:val="22"/>
              </w:rPr>
              <w:t>2.89%</w:t>
            </w:r>
          </w:p>
        </w:tc>
        <w:tc>
          <w:tcPr>
            <w:tcW w:w="990" w:type="dxa"/>
            <w:tcBorders>
              <w:top w:val="nil"/>
              <w:left w:val="nil"/>
              <w:bottom w:val="single" w:sz="4" w:space="0" w:color="auto"/>
              <w:right w:val="single" w:sz="4" w:space="0" w:color="auto"/>
            </w:tcBorders>
            <w:shd w:val="clear" w:color="auto" w:fill="auto"/>
            <w:noWrap/>
            <w:vAlign w:val="bottom"/>
            <w:hideMark/>
          </w:tcPr>
          <w:p w14:paraId="40BFBCA7" w14:textId="77777777" w:rsidR="004E170C" w:rsidRPr="008B25AE" w:rsidRDefault="004E170C" w:rsidP="00035C3F">
            <w:pPr>
              <w:jc w:val="right"/>
              <w:rPr>
                <w:rFonts w:eastAsia="Times New Roman"/>
                <w:color w:val="000000"/>
                <w:sz w:val="22"/>
              </w:rPr>
            </w:pPr>
            <w:r w:rsidRPr="008B25AE">
              <w:rPr>
                <w:rFonts w:eastAsia="Times New Roman"/>
                <w:color w:val="000000"/>
                <w:sz w:val="22"/>
              </w:rPr>
              <w:t>34.54%</w:t>
            </w:r>
          </w:p>
        </w:tc>
      </w:tr>
      <w:tr w:rsidR="004E170C" w:rsidRPr="008B25AE" w14:paraId="1F852090" w14:textId="77777777" w:rsidTr="00035C3F">
        <w:trPr>
          <w:trHeight w:val="300"/>
        </w:trPr>
        <w:tc>
          <w:tcPr>
            <w:tcW w:w="9270" w:type="dxa"/>
            <w:gridSpan w:val="7"/>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D0C64D5"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 </w:t>
            </w:r>
          </w:p>
        </w:tc>
      </w:tr>
      <w:tr w:rsidR="004E170C" w:rsidRPr="008B25AE" w14:paraId="57DD5B59" w14:textId="77777777" w:rsidTr="00035C3F">
        <w:trPr>
          <w:trHeight w:val="300"/>
        </w:trPr>
        <w:tc>
          <w:tcPr>
            <w:tcW w:w="1530" w:type="dxa"/>
            <w:tcBorders>
              <w:top w:val="nil"/>
              <w:left w:val="single" w:sz="4" w:space="0" w:color="auto"/>
              <w:bottom w:val="single" w:sz="4" w:space="0" w:color="auto"/>
              <w:right w:val="single" w:sz="4" w:space="0" w:color="auto"/>
            </w:tcBorders>
            <w:shd w:val="clear" w:color="000000" w:fill="DDEBF7"/>
            <w:noWrap/>
            <w:vAlign w:val="bottom"/>
            <w:hideMark/>
          </w:tcPr>
          <w:p w14:paraId="513EFE57" w14:textId="77777777" w:rsidR="004E170C" w:rsidRPr="008B25AE" w:rsidRDefault="004E170C" w:rsidP="00035C3F">
            <w:pPr>
              <w:rPr>
                <w:rFonts w:eastAsia="Times New Roman"/>
                <w:b/>
                <w:bCs/>
                <w:color w:val="000000"/>
                <w:sz w:val="22"/>
              </w:rPr>
            </w:pPr>
            <w:r w:rsidRPr="008B25AE">
              <w:rPr>
                <w:rFonts w:eastAsia="Times New Roman"/>
                <w:b/>
                <w:bCs/>
                <w:color w:val="000000"/>
                <w:sz w:val="22"/>
              </w:rPr>
              <w:t>Option 5b</w:t>
            </w:r>
          </w:p>
        </w:tc>
        <w:tc>
          <w:tcPr>
            <w:tcW w:w="2880" w:type="dxa"/>
            <w:tcBorders>
              <w:top w:val="nil"/>
              <w:left w:val="nil"/>
              <w:bottom w:val="single" w:sz="4" w:space="0" w:color="auto"/>
              <w:right w:val="single" w:sz="4" w:space="0" w:color="auto"/>
            </w:tcBorders>
            <w:shd w:val="clear" w:color="000000" w:fill="DDEBF7"/>
            <w:noWrap/>
            <w:vAlign w:val="bottom"/>
            <w:hideMark/>
          </w:tcPr>
          <w:p w14:paraId="78B03B20" w14:textId="77777777" w:rsidR="004E170C" w:rsidRPr="008B25AE" w:rsidRDefault="004E170C" w:rsidP="00035C3F">
            <w:pPr>
              <w:rPr>
                <w:rFonts w:eastAsia="Times New Roman"/>
                <w:b/>
                <w:bCs/>
                <w:color w:val="000000"/>
                <w:sz w:val="22"/>
              </w:rPr>
            </w:pPr>
            <w:r>
              <w:rPr>
                <w:rFonts w:eastAsia="Times New Roman"/>
                <w:b/>
                <w:bCs/>
                <w:color w:val="000000"/>
                <w:sz w:val="22"/>
              </w:rPr>
              <w:t xml:space="preserve">Trips:  </w:t>
            </w:r>
            <w:r w:rsidRPr="008B25AE">
              <w:rPr>
                <w:rFonts w:eastAsia="Times New Roman"/>
                <w:b/>
                <w:bCs/>
                <w:color w:val="000000"/>
                <w:sz w:val="22"/>
              </w:rPr>
              <w:t>1986-2015</w:t>
            </w:r>
          </w:p>
        </w:tc>
        <w:tc>
          <w:tcPr>
            <w:tcW w:w="990" w:type="dxa"/>
            <w:tcBorders>
              <w:top w:val="nil"/>
              <w:left w:val="nil"/>
              <w:bottom w:val="single" w:sz="4" w:space="0" w:color="auto"/>
              <w:right w:val="single" w:sz="4" w:space="0" w:color="auto"/>
            </w:tcBorders>
            <w:shd w:val="clear" w:color="000000" w:fill="DDEBF7"/>
            <w:noWrap/>
            <w:vAlign w:val="center"/>
            <w:hideMark/>
          </w:tcPr>
          <w:p w14:paraId="1BD92D91"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AL</w:t>
            </w:r>
          </w:p>
        </w:tc>
        <w:tc>
          <w:tcPr>
            <w:tcW w:w="990" w:type="dxa"/>
            <w:tcBorders>
              <w:top w:val="nil"/>
              <w:left w:val="nil"/>
              <w:bottom w:val="single" w:sz="4" w:space="0" w:color="auto"/>
              <w:right w:val="single" w:sz="4" w:space="0" w:color="auto"/>
            </w:tcBorders>
            <w:shd w:val="clear" w:color="000000" w:fill="DDEBF7"/>
            <w:noWrap/>
            <w:vAlign w:val="center"/>
            <w:hideMark/>
          </w:tcPr>
          <w:p w14:paraId="75B5DFBA"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FL</w:t>
            </w:r>
          </w:p>
        </w:tc>
        <w:tc>
          <w:tcPr>
            <w:tcW w:w="990" w:type="dxa"/>
            <w:tcBorders>
              <w:top w:val="nil"/>
              <w:left w:val="nil"/>
              <w:bottom w:val="single" w:sz="4" w:space="0" w:color="auto"/>
              <w:right w:val="single" w:sz="4" w:space="0" w:color="auto"/>
            </w:tcBorders>
            <w:shd w:val="clear" w:color="000000" w:fill="DDEBF7"/>
            <w:noWrap/>
            <w:vAlign w:val="center"/>
            <w:hideMark/>
          </w:tcPr>
          <w:p w14:paraId="5D54CA6B"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LA</w:t>
            </w:r>
          </w:p>
        </w:tc>
        <w:tc>
          <w:tcPr>
            <w:tcW w:w="900" w:type="dxa"/>
            <w:tcBorders>
              <w:top w:val="nil"/>
              <w:left w:val="nil"/>
              <w:bottom w:val="single" w:sz="4" w:space="0" w:color="auto"/>
              <w:right w:val="single" w:sz="4" w:space="0" w:color="auto"/>
            </w:tcBorders>
            <w:shd w:val="clear" w:color="000000" w:fill="DDEBF7"/>
            <w:noWrap/>
            <w:vAlign w:val="center"/>
            <w:hideMark/>
          </w:tcPr>
          <w:p w14:paraId="18E661C9"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MS</w:t>
            </w:r>
          </w:p>
        </w:tc>
        <w:tc>
          <w:tcPr>
            <w:tcW w:w="990" w:type="dxa"/>
            <w:tcBorders>
              <w:top w:val="nil"/>
              <w:left w:val="nil"/>
              <w:bottom w:val="single" w:sz="4" w:space="0" w:color="auto"/>
              <w:right w:val="single" w:sz="4" w:space="0" w:color="auto"/>
            </w:tcBorders>
            <w:shd w:val="clear" w:color="000000" w:fill="DDEBF7"/>
            <w:noWrap/>
            <w:vAlign w:val="center"/>
            <w:hideMark/>
          </w:tcPr>
          <w:p w14:paraId="5942199C"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TX</w:t>
            </w:r>
          </w:p>
        </w:tc>
      </w:tr>
      <w:tr w:rsidR="004E170C" w:rsidRPr="008B25AE" w14:paraId="763121DD" w14:textId="77777777" w:rsidTr="00035C3F">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620651D4" w14:textId="77777777" w:rsidR="004E170C" w:rsidRPr="008B25AE" w:rsidRDefault="004E170C" w:rsidP="00035C3F">
            <w:pPr>
              <w:rPr>
                <w:rFonts w:eastAsia="Times New Roman"/>
                <w:b/>
                <w:bCs/>
                <w:color w:val="000000"/>
                <w:sz w:val="22"/>
              </w:rPr>
            </w:pPr>
            <w:r w:rsidRPr="008B25AE">
              <w:rPr>
                <w:rFonts w:eastAsia="Times New Roman"/>
                <w:b/>
                <w:bCs/>
                <w:color w:val="000000"/>
                <w:sz w:val="22"/>
              </w:rPr>
              <w:t>Option 5g</w:t>
            </w:r>
          </w:p>
        </w:tc>
        <w:tc>
          <w:tcPr>
            <w:tcW w:w="2880" w:type="dxa"/>
            <w:tcBorders>
              <w:top w:val="nil"/>
              <w:left w:val="nil"/>
              <w:bottom w:val="single" w:sz="4" w:space="0" w:color="auto"/>
              <w:right w:val="single" w:sz="4" w:space="0" w:color="auto"/>
            </w:tcBorders>
            <w:shd w:val="clear" w:color="auto" w:fill="auto"/>
            <w:noWrap/>
            <w:vAlign w:val="bottom"/>
            <w:hideMark/>
          </w:tcPr>
          <w:p w14:paraId="277E0C75" w14:textId="77777777" w:rsidR="004E170C" w:rsidRPr="008B25AE" w:rsidRDefault="004E170C" w:rsidP="00035C3F">
            <w:pPr>
              <w:rPr>
                <w:rFonts w:eastAsia="Times New Roman"/>
                <w:color w:val="000000"/>
                <w:sz w:val="22"/>
              </w:rPr>
            </w:pPr>
            <w:r w:rsidRPr="008B25AE">
              <w:rPr>
                <w:rFonts w:eastAsia="Times New Roman"/>
                <w:color w:val="000000"/>
                <w:sz w:val="22"/>
              </w:rPr>
              <w:t>25% biomass; 75% trips</w:t>
            </w:r>
          </w:p>
        </w:tc>
        <w:tc>
          <w:tcPr>
            <w:tcW w:w="990" w:type="dxa"/>
            <w:tcBorders>
              <w:top w:val="nil"/>
              <w:left w:val="nil"/>
              <w:bottom w:val="single" w:sz="4" w:space="0" w:color="auto"/>
              <w:right w:val="single" w:sz="4" w:space="0" w:color="auto"/>
            </w:tcBorders>
            <w:shd w:val="clear" w:color="auto" w:fill="auto"/>
            <w:noWrap/>
            <w:vAlign w:val="bottom"/>
            <w:hideMark/>
          </w:tcPr>
          <w:p w14:paraId="29B0A133" w14:textId="77777777" w:rsidR="004E170C" w:rsidRPr="008B25AE" w:rsidRDefault="004E170C" w:rsidP="00035C3F">
            <w:pPr>
              <w:jc w:val="right"/>
              <w:rPr>
                <w:rFonts w:eastAsia="Times New Roman"/>
                <w:color w:val="000000"/>
                <w:sz w:val="22"/>
              </w:rPr>
            </w:pPr>
            <w:r w:rsidRPr="008B25AE">
              <w:rPr>
                <w:rFonts w:eastAsia="Times New Roman"/>
                <w:color w:val="000000"/>
                <w:sz w:val="22"/>
              </w:rPr>
              <w:t>27.76%</w:t>
            </w:r>
          </w:p>
        </w:tc>
        <w:tc>
          <w:tcPr>
            <w:tcW w:w="990" w:type="dxa"/>
            <w:tcBorders>
              <w:top w:val="nil"/>
              <w:left w:val="nil"/>
              <w:bottom w:val="single" w:sz="4" w:space="0" w:color="auto"/>
              <w:right w:val="single" w:sz="4" w:space="0" w:color="auto"/>
            </w:tcBorders>
            <w:shd w:val="clear" w:color="auto" w:fill="auto"/>
            <w:noWrap/>
            <w:vAlign w:val="bottom"/>
            <w:hideMark/>
          </w:tcPr>
          <w:p w14:paraId="7824D9F2" w14:textId="77777777" w:rsidR="004E170C" w:rsidRPr="008B25AE" w:rsidRDefault="004E170C" w:rsidP="00035C3F">
            <w:pPr>
              <w:jc w:val="right"/>
              <w:rPr>
                <w:rFonts w:eastAsia="Times New Roman"/>
                <w:color w:val="000000"/>
                <w:sz w:val="22"/>
              </w:rPr>
            </w:pPr>
            <w:r w:rsidRPr="008B25AE">
              <w:rPr>
                <w:rFonts w:eastAsia="Times New Roman"/>
                <w:color w:val="000000"/>
                <w:sz w:val="22"/>
              </w:rPr>
              <w:t>29.06%</w:t>
            </w:r>
          </w:p>
        </w:tc>
        <w:tc>
          <w:tcPr>
            <w:tcW w:w="990" w:type="dxa"/>
            <w:tcBorders>
              <w:top w:val="nil"/>
              <w:left w:val="nil"/>
              <w:bottom w:val="single" w:sz="4" w:space="0" w:color="auto"/>
              <w:right w:val="single" w:sz="4" w:space="0" w:color="auto"/>
            </w:tcBorders>
            <w:shd w:val="clear" w:color="auto" w:fill="auto"/>
            <w:noWrap/>
            <w:vAlign w:val="bottom"/>
            <w:hideMark/>
          </w:tcPr>
          <w:p w14:paraId="38CA1080" w14:textId="77777777" w:rsidR="004E170C" w:rsidRPr="008B25AE" w:rsidRDefault="004E170C" w:rsidP="00035C3F">
            <w:pPr>
              <w:jc w:val="right"/>
              <w:rPr>
                <w:rFonts w:eastAsia="Times New Roman"/>
                <w:color w:val="000000"/>
                <w:sz w:val="22"/>
              </w:rPr>
            </w:pPr>
            <w:r w:rsidRPr="008B25AE">
              <w:rPr>
                <w:rFonts w:eastAsia="Times New Roman"/>
                <w:color w:val="000000"/>
                <w:sz w:val="22"/>
              </w:rPr>
              <w:t>19.42%</w:t>
            </w:r>
          </w:p>
        </w:tc>
        <w:tc>
          <w:tcPr>
            <w:tcW w:w="900" w:type="dxa"/>
            <w:tcBorders>
              <w:top w:val="nil"/>
              <w:left w:val="nil"/>
              <w:bottom w:val="single" w:sz="4" w:space="0" w:color="auto"/>
              <w:right w:val="single" w:sz="4" w:space="0" w:color="auto"/>
            </w:tcBorders>
            <w:shd w:val="clear" w:color="auto" w:fill="auto"/>
            <w:noWrap/>
            <w:vAlign w:val="bottom"/>
            <w:hideMark/>
          </w:tcPr>
          <w:p w14:paraId="3AE7D472" w14:textId="77777777" w:rsidR="004E170C" w:rsidRPr="008B25AE" w:rsidRDefault="004E170C" w:rsidP="00035C3F">
            <w:pPr>
              <w:jc w:val="right"/>
              <w:rPr>
                <w:rFonts w:eastAsia="Times New Roman"/>
                <w:color w:val="000000"/>
                <w:sz w:val="22"/>
              </w:rPr>
            </w:pPr>
            <w:r w:rsidRPr="008B25AE">
              <w:rPr>
                <w:rFonts w:eastAsia="Times New Roman"/>
                <w:color w:val="000000"/>
                <w:sz w:val="22"/>
              </w:rPr>
              <w:t>5.52%</w:t>
            </w:r>
          </w:p>
        </w:tc>
        <w:tc>
          <w:tcPr>
            <w:tcW w:w="990" w:type="dxa"/>
            <w:tcBorders>
              <w:top w:val="nil"/>
              <w:left w:val="nil"/>
              <w:bottom w:val="single" w:sz="4" w:space="0" w:color="auto"/>
              <w:right w:val="single" w:sz="4" w:space="0" w:color="auto"/>
            </w:tcBorders>
            <w:shd w:val="clear" w:color="auto" w:fill="auto"/>
            <w:noWrap/>
            <w:vAlign w:val="bottom"/>
            <w:hideMark/>
          </w:tcPr>
          <w:p w14:paraId="6ACDDA00" w14:textId="77777777" w:rsidR="004E170C" w:rsidRPr="008B25AE" w:rsidRDefault="004E170C" w:rsidP="00035C3F">
            <w:pPr>
              <w:jc w:val="right"/>
              <w:rPr>
                <w:rFonts w:eastAsia="Times New Roman"/>
                <w:color w:val="000000"/>
                <w:sz w:val="22"/>
              </w:rPr>
            </w:pPr>
            <w:r w:rsidRPr="008B25AE">
              <w:rPr>
                <w:rFonts w:eastAsia="Times New Roman"/>
                <w:color w:val="000000"/>
                <w:sz w:val="22"/>
              </w:rPr>
              <w:t>18.24%</w:t>
            </w:r>
          </w:p>
        </w:tc>
      </w:tr>
      <w:tr w:rsidR="004E170C" w:rsidRPr="008B25AE" w14:paraId="6900C80F" w14:textId="77777777" w:rsidTr="00035C3F">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55ED22D4" w14:textId="77777777" w:rsidR="004E170C" w:rsidRPr="008B25AE" w:rsidRDefault="004E170C" w:rsidP="00035C3F">
            <w:pPr>
              <w:rPr>
                <w:rFonts w:eastAsia="Times New Roman"/>
                <w:b/>
                <w:bCs/>
                <w:color w:val="000000"/>
                <w:sz w:val="22"/>
              </w:rPr>
            </w:pPr>
            <w:r w:rsidRPr="008B25AE">
              <w:rPr>
                <w:rFonts w:eastAsia="Times New Roman"/>
                <w:b/>
                <w:bCs/>
                <w:color w:val="000000"/>
                <w:sz w:val="22"/>
              </w:rPr>
              <w:t>Option 5h</w:t>
            </w:r>
          </w:p>
        </w:tc>
        <w:tc>
          <w:tcPr>
            <w:tcW w:w="2880" w:type="dxa"/>
            <w:tcBorders>
              <w:top w:val="nil"/>
              <w:left w:val="nil"/>
              <w:bottom w:val="single" w:sz="4" w:space="0" w:color="auto"/>
              <w:right w:val="single" w:sz="4" w:space="0" w:color="auto"/>
            </w:tcBorders>
            <w:shd w:val="clear" w:color="auto" w:fill="auto"/>
            <w:noWrap/>
            <w:vAlign w:val="bottom"/>
            <w:hideMark/>
          </w:tcPr>
          <w:p w14:paraId="055E0F7D" w14:textId="77777777" w:rsidR="004E170C" w:rsidRPr="008B25AE" w:rsidRDefault="004E170C" w:rsidP="00035C3F">
            <w:pPr>
              <w:rPr>
                <w:rFonts w:eastAsia="Times New Roman"/>
                <w:color w:val="000000"/>
                <w:sz w:val="22"/>
              </w:rPr>
            </w:pPr>
            <w:r w:rsidRPr="008B25AE">
              <w:rPr>
                <w:rFonts w:eastAsia="Times New Roman"/>
                <w:color w:val="000000"/>
                <w:sz w:val="22"/>
              </w:rPr>
              <w:t>50% biomass; 50% trips</w:t>
            </w:r>
          </w:p>
        </w:tc>
        <w:tc>
          <w:tcPr>
            <w:tcW w:w="990" w:type="dxa"/>
            <w:tcBorders>
              <w:top w:val="nil"/>
              <w:left w:val="nil"/>
              <w:bottom w:val="single" w:sz="4" w:space="0" w:color="auto"/>
              <w:right w:val="single" w:sz="4" w:space="0" w:color="auto"/>
            </w:tcBorders>
            <w:shd w:val="clear" w:color="auto" w:fill="auto"/>
            <w:noWrap/>
            <w:vAlign w:val="bottom"/>
            <w:hideMark/>
          </w:tcPr>
          <w:p w14:paraId="0484D42E" w14:textId="77777777" w:rsidR="004E170C" w:rsidRPr="008B25AE" w:rsidRDefault="004E170C" w:rsidP="00035C3F">
            <w:pPr>
              <w:jc w:val="right"/>
              <w:rPr>
                <w:rFonts w:eastAsia="Times New Roman"/>
                <w:color w:val="000000"/>
                <w:sz w:val="22"/>
              </w:rPr>
            </w:pPr>
            <w:r w:rsidRPr="008B25AE">
              <w:rPr>
                <w:rFonts w:eastAsia="Times New Roman"/>
                <w:color w:val="000000"/>
                <w:sz w:val="22"/>
              </w:rPr>
              <w:t>20.61%</w:t>
            </w:r>
          </w:p>
        </w:tc>
        <w:tc>
          <w:tcPr>
            <w:tcW w:w="990" w:type="dxa"/>
            <w:tcBorders>
              <w:top w:val="nil"/>
              <w:left w:val="nil"/>
              <w:bottom w:val="single" w:sz="4" w:space="0" w:color="auto"/>
              <w:right w:val="single" w:sz="4" w:space="0" w:color="auto"/>
            </w:tcBorders>
            <w:shd w:val="clear" w:color="auto" w:fill="auto"/>
            <w:noWrap/>
            <w:vAlign w:val="bottom"/>
            <w:hideMark/>
          </w:tcPr>
          <w:p w14:paraId="76CC8ACD" w14:textId="77777777" w:rsidR="004E170C" w:rsidRPr="008B25AE" w:rsidRDefault="004E170C" w:rsidP="00035C3F">
            <w:pPr>
              <w:jc w:val="right"/>
              <w:rPr>
                <w:rFonts w:eastAsia="Times New Roman"/>
                <w:color w:val="000000"/>
                <w:sz w:val="22"/>
              </w:rPr>
            </w:pPr>
            <w:r w:rsidRPr="008B25AE">
              <w:rPr>
                <w:rFonts w:eastAsia="Times New Roman"/>
                <w:color w:val="000000"/>
                <w:sz w:val="22"/>
              </w:rPr>
              <w:t>29.36%</w:t>
            </w:r>
          </w:p>
        </w:tc>
        <w:tc>
          <w:tcPr>
            <w:tcW w:w="990" w:type="dxa"/>
            <w:tcBorders>
              <w:top w:val="nil"/>
              <w:left w:val="nil"/>
              <w:bottom w:val="single" w:sz="4" w:space="0" w:color="auto"/>
              <w:right w:val="single" w:sz="4" w:space="0" w:color="auto"/>
            </w:tcBorders>
            <w:shd w:val="clear" w:color="auto" w:fill="auto"/>
            <w:noWrap/>
            <w:vAlign w:val="bottom"/>
            <w:hideMark/>
          </w:tcPr>
          <w:p w14:paraId="1FF5CD1E" w14:textId="77777777" w:rsidR="004E170C" w:rsidRPr="008B25AE" w:rsidRDefault="004E170C" w:rsidP="00035C3F">
            <w:pPr>
              <w:jc w:val="right"/>
              <w:rPr>
                <w:rFonts w:eastAsia="Times New Roman"/>
                <w:color w:val="000000"/>
                <w:sz w:val="22"/>
              </w:rPr>
            </w:pPr>
            <w:r w:rsidRPr="008B25AE">
              <w:rPr>
                <w:rFonts w:eastAsia="Times New Roman"/>
                <w:color w:val="000000"/>
                <w:sz w:val="22"/>
              </w:rPr>
              <w:t>19.70%</w:t>
            </w:r>
          </w:p>
        </w:tc>
        <w:tc>
          <w:tcPr>
            <w:tcW w:w="900" w:type="dxa"/>
            <w:tcBorders>
              <w:top w:val="nil"/>
              <w:left w:val="nil"/>
              <w:bottom w:val="single" w:sz="4" w:space="0" w:color="auto"/>
              <w:right w:val="single" w:sz="4" w:space="0" w:color="auto"/>
            </w:tcBorders>
            <w:shd w:val="clear" w:color="auto" w:fill="auto"/>
            <w:noWrap/>
            <w:vAlign w:val="bottom"/>
            <w:hideMark/>
          </w:tcPr>
          <w:p w14:paraId="33CAA814" w14:textId="77777777" w:rsidR="004E170C" w:rsidRPr="008B25AE" w:rsidRDefault="004E170C" w:rsidP="00035C3F">
            <w:pPr>
              <w:jc w:val="right"/>
              <w:rPr>
                <w:rFonts w:eastAsia="Times New Roman"/>
                <w:color w:val="000000"/>
                <w:sz w:val="22"/>
              </w:rPr>
            </w:pPr>
            <w:r w:rsidRPr="008B25AE">
              <w:rPr>
                <w:rFonts w:eastAsia="Times New Roman"/>
                <w:color w:val="000000"/>
                <w:sz w:val="22"/>
              </w:rPr>
              <w:t>4.12%</w:t>
            </w:r>
          </w:p>
        </w:tc>
        <w:tc>
          <w:tcPr>
            <w:tcW w:w="990" w:type="dxa"/>
            <w:tcBorders>
              <w:top w:val="nil"/>
              <w:left w:val="nil"/>
              <w:bottom w:val="single" w:sz="4" w:space="0" w:color="auto"/>
              <w:right w:val="single" w:sz="4" w:space="0" w:color="auto"/>
            </w:tcBorders>
            <w:shd w:val="clear" w:color="auto" w:fill="auto"/>
            <w:noWrap/>
            <w:vAlign w:val="bottom"/>
            <w:hideMark/>
          </w:tcPr>
          <w:p w14:paraId="009ED93E" w14:textId="77777777" w:rsidR="004E170C" w:rsidRPr="008B25AE" w:rsidRDefault="004E170C" w:rsidP="00035C3F">
            <w:pPr>
              <w:jc w:val="right"/>
              <w:rPr>
                <w:rFonts w:eastAsia="Times New Roman"/>
                <w:color w:val="000000"/>
                <w:sz w:val="22"/>
              </w:rPr>
            </w:pPr>
            <w:r w:rsidRPr="008B25AE">
              <w:rPr>
                <w:rFonts w:eastAsia="Times New Roman"/>
                <w:color w:val="000000"/>
                <w:sz w:val="22"/>
              </w:rPr>
              <w:t>26.20%</w:t>
            </w:r>
          </w:p>
        </w:tc>
      </w:tr>
      <w:tr w:rsidR="004E170C" w:rsidRPr="008B25AE" w14:paraId="35A417F1" w14:textId="77777777" w:rsidTr="00035C3F">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5E07CB8E" w14:textId="77777777" w:rsidR="004E170C" w:rsidRPr="008B25AE" w:rsidRDefault="004E170C" w:rsidP="00035C3F">
            <w:pPr>
              <w:rPr>
                <w:rFonts w:eastAsia="Times New Roman"/>
                <w:b/>
                <w:bCs/>
                <w:color w:val="000000"/>
                <w:sz w:val="22"/>
              </w:rPr>
            </w:pPr>
            <w:r w:rsidRPr="008B25AE">
              <w:rPr>
                <w:rFonts w:eastAsia="Times New Roman"/>
                <w:b/>
                <w:bCs/>
                <w:color w:val="000000"/>
                <w:sz w:val="22"/>
              </w:rPr>
              <w:t>Option 5i</w:t>
            </w:r>
          </w:p>
        </w:tc>
        <w:tc>
          <w:tcPr>
            <w:tcW w:w="2880" w:type="dxa"/>
            <w:tcBorders>
              <w:top w:val="nil"/>
              <w:left w:val="nil"/>
              <w:bottom w:val="single" w:sz="4" w:space="0" w:color="auto"/>
              <w:right w:val="single" w:sz="4" w:space="0" w:color="auto"/>
            </w:tcBorders>
            <w:shd w:val="clear" w:color="auto" w:fill="auto"/>
            <w:noWrap/>
            <w:vAlign w:val="bottom"/>
            <w:hideMark/>
          </w:tcPr>
          <w:p w14:paraId="6C18DF4C" w14:textId="77777777" w:rsidR="004E170C" w:rsidRPr="008B25AE" w:rsidRDefault="004E170C" w:rsidP="00035C3F">
            <w:pPr>
              <w:rPr>
                <w:rFonts w:eastAsia="Times New Roman"/>
                <w:color w:val="000000"/>
                <w:sz w:val="22"/>
              </w:rPr>
            </w:pPr>
            <w:r w:rsidRPr="008B25AE">
              <w:rPr>
                <w:rFonts w:eastAsia="Times New Roman"/>
                <w:color w:val="000000"/>
                <w:sz w:val="22"/>
              </w:rPr>
              <w:t>75% biomass; 25% trips</w:t>
            </w:r>
          </w:p>
        </w:tc>
        <w:tc>
          <w:tcPr>
            <w:tcW w:w="990" w:type="dxa"/>
            <w:tcBorders>
              <w:top w:val="nil"/>
              <w:left w:val="nil"/>
              <w:bottom w:val="single" w:sz="4" w:space="0" w:color="auto"/>
              <w:right w:val="single" w:sz="4" w:space="0" w:color="auto"/>
            </w:tcBorders>
            <w:shd w:val="clear" w:color="auto" w:fill="auto"/>
            <w:noWrap/>
            <w:vAlign w:val="bottom"/>
            <w:hideMark/>
          </w:tcPr>
          <w:p w14:paraId="113B6936" w14:textId="77777777" w:rsidR="004E170C" w:rsidRPr="008B25AE" w:rsidRDefault="004E170C" w:rsidP="00035C3F">
            <w:pPr>
              <w:jc w:val="right"/>
              <w:rPr>
                <w:rFonts w:eastAsia="Times New Roman"/>
                <w:color w:val="000000"/>
                <w:sz w:val="22"/>
              </w:rPr>
            </w:pPr>
            <w:r w:rsidRPr="008B25AE">
              <w:rPr>
                <w:rFonts w:eastAsia="Times New Roman"/>
                <w:color w:val="000000"/>
                <w:sz w:val="22"/>
              </w:rPr>
              <w:t>13.45%</w:t>
            </w:r>
          </w:p>
        </w:tc>
        <w:tc>
          <w:tcPr>
            <w:tcW w:w="990" w:type="dxa"/>
            <w:tcBorders>
              <w:top w:val="nil"/>
              <w:left w:val="nil"/>
              <w:bottom w:val="single" w:sz="4" w:space="0" w:color="auto"/>
              <w:right w:val="single" w:sz="4" w:space="0" w:color="auto"/>
            </w:tcBorders>
            <w:shd w:val="clear" w:color="auto" w:fill="auto"/>
            <w:noWrap/>
            <w:vAlign w:val="bottom"/>
            <w:hideMark/>
          </w:tcPr>
          <w:p w14:paraId="2F40072C" w14:textId="77777777" w:rsidR="004E170C" w:rsidRPr="008B25AE" w:rsidRDefault="004E170C" w:rsidP="00035C3F">
            <w:pPr>
              <w:jc w:val="right"/>
              <w:rPr>
                <w:rFonts w:eastAsia="Times New Roman"/>
                <w:color w:val="000000"/>
                <w:sz w:val="22"/>
              </w:rPr>
            </w:pPr>
            <w:r w:rsidRPr="008B25AE">
              <w:rPr>
                <w:rFonts w:eastAsia="Times New Roman"/>
                <w:color w:val="000000"/>
                <w:sz w:val="22"/>
              </w:rPr>
              <w:t>29.65%</w:t>
            </w:r>
          </w:p>
        </w:tc>
        <w:tc>
          <w:tcPr>
            <w:tcW w:w="990" w:type="dxa"/>
            <w:tcBorders>
              <w:top w:val="nil"/>
              <w:left w:val="nil"/>
              <w:bottom w:val="single" w:sz="4" w:space="0" w:color="auto"/>
              <w:right w:val="single" w:sz="4" w:space="0" w:color="auto"/>
            </w:tcBorders>
            <w:shd w:val="clear" w:color="auto" w:fill="auto"/>
            <w:noWrap/>
            <w:vAlign w:val="bottom"/>
            <w:hideMark/>
          </w:tcPr>
          <w:p w14:paraId="465FF28F" w14:textId="77777777" w:rsidR="004E170C" w:rsidRPr="008B25AE" w:rsidRDefault="004E170C" w:rsidP="00035C3F">
            <w:pPr>
              <w:jc w:val="right"/>
              <w:rPr>
                <w:rFonts w:eastAsia="Times New Roman"/>
                <w:color w:val="000000"/>
                <w:sz w:val="22"/>
              </w:rPr>
            </w:pPr>
            <w:r w:rsidRPr="008B25AE">
              <w:rPr>
                <w:rFonts w:eastAsia="Times New Roman"/>
                <w:color w:val="000000"/>
                <w:sz w:val="22"/>
              </w:rPr>
              <w:t>19.99%</w:t>
            </w:r>
          </w:p>
        </w:tc>
        <w:tc>
          <w:tcPr>
            <w:tcW w:w="900" w:type="dxa"/>
            <w:tcBorders>
              <w:top w:val="nil"/>
              <w:left w:val="nil"/>
              <w:bottom w:val="single" w:sz="4" w:space="0" w:color="auto"/>
              <w:right w:val="single" w:sz="4" w:space="0" w:color="auto"/>
            </w:tcBorders>
            <w:shd w:val="clear" w:color="auto" w:fill="auto"/>
            <w:noWrap/>
            <w:vAlign w:val="bottom"/>
            <w:hideMark/>
          </w:tcPr>
          <w:p w14:paraId="69E92E0A" w14:textId="77777777" w:rsidR="004E170C" w:rsidRPr="008B25AE" w:rsidRDefault="004E170C" w:rsidP="00035C3F">
            <w:pPr>
              <w:jc w:val="right"/>
              <w:rPr>
                <w:rFonts w:eastAsia="Times New Roman"/>
                <w:color w:val="000000"/>
                <w:sz w:val="22"/>
              </w:rPr>
            </w:pPr>
            <w:r w:rsidRPr="008B25AE">
              <w:rPr>
                <w:rFonts w:eastAsia="Times New Roman"/>
                <w:color w:val="000000"/>
                <w:sz w:val="22"/>
              </w:rPr>
              <w:t>2.73%</w:t>
            </w:r>
          </w:p>
        </w:tc>
        <w:tc>
          <w:tcPr>
            <w:tcW w:w="990" w:type="dxa"/>
            <w:tcBorders>
              <w:top w:val="nil"/>
              <w:left w:val="nil"/>
              <w:bottom w:val="single" w:sz="4" w:space="0" w:color="auto"/>
              <w:right w:val="single" w:sz="4" w:space="0" w:color="auto"/>
            </w:tcBorders>
            <w:shd w:val="clear" w:color="auto" w:fill="auto"/>
            <w:noWrap/>
            <w:vAlign w:val="bottom"/>
            <w:hideMark/>
          </w:tcPr>
          <w:p w14:paraId="31982A86" w14:textId="77777777" w:rsidR="004E170C" w:rsidRPr="008B25AE" w:rsidRDefault="004E170C" w:rsidP="00035C3F">
            <w:pPr>
              <w:jc w:val="right"/>
              <w:rPr>
                <w:rFonts w:eastAsia="Times New Roman"/>
                <w:color w:val="000000"/>
                <w:sz w:val="22"/>
              </w:rPr>
            </w:pPr>
            <w:r w:rsidRPr="008B25AE">
              <w:rPr>
                <w:rFonts w:eastAsia="Times New Roman"/>
                <w:color w:val="000000"/>
                <w:sz w:val="22"/>
              </w:rPr>
              <w:t>34.17%</w:t>
            </w:r>
          </w:p>
        </w:tc>
      </w:tr>
      <w:tr w:rsidR="004E170C" w:rsidRPr="008B25AE" w14:paraId="2D942A2A" w14:textId="77777777" w:rsidTr="00035C3F">
        <w:trPr>
          <w:trHeight w:val="300"/>
        </w:trPr>
        <w:tc>
          <w:tcPr>
            <w:tcW w:w="9270" w:type="dxa"/>
            <w:gridSpan w:val="7"/>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3375A68"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 </w:t>
            </w:r>
          </w:p>
        </w:tc>
      </w:tr>
      <w:tr w:rsidR="004E170C" w:rsidRPr="008B25AE" w14:paraId="2A47134C" w14:textId="77777777" w:rsidTr="00035C3F">
        <w:trPr>
          <w:trHeight w:val="300"/>
        </w:trPr>
        <w:tc>
          <w:tcPr>
            <w:tcW w:w="1530" w:type="dxa"/>
            <w:tcBorders>
              <w:top w:val="nil"/>
              <w:left w:val="single" w:sz="4" w:space="0" w:color="auto"/>
              <w:bottom w:val="single" w:sz="4" w:space="0" w:color="auto"/>
              <w:right w:val="single" w:sz="4" w:space="0" w:color="auto"/>
            </w:tcBorders>
            <w:shd w:val="clear" w:color="000000" w:fill="DDEBF7"/>
            <w:noWrap/>
            <w:vAlign w:val="bottom"/>
            <w:hideMark/>
          </w:tcPr>
          <w:p w14:paraId="282253C4" w14:textId="77777777" w:rsidR="004E170C" w:rsidRPr="008B25AE" w:rsidRDefault="004E170C" w:rsidP="00035C3F">
            <w:pPr>
              <w:rPr>
                <w:rFonts w:eastAsia="Times New Roman"/>
                <w:b/>
                <w:bCs/>
                <w:color w:val="000000"/>
                <w:sz w:val="22"/>
              </w:rPr>
            </w:pPr>
            <w:r w:rsidRPr="008B25AE">
              <w:rPr>
                <w:rFonts w:eastAsia="Times New Roman"/>
                <w:b/>
                <w:bCs/>
                <w:color w:val="000000"/>
                <w:sz w:val="22"/>
              </w:rPr>
              <w:t>Option 5c</w:t>
            </w:r>
          </w:p>
        </w:tc>
        <w:tc>
          <w:tcPr>
            <w:tcW w:w="2880" w:type="dxa"/>
            <w:tcBorders>
              <w:top w:val="nil"/>
              <w:left w:val="nil"/>
              <w:bottom w:val="single" w:sz="4" w:space="0" w:color="auto"/>
              <w:right w:val="single" w:sz="4" w:space="0" w:color="auto"/>
            </w:tcBorders>
            <w:shd w:val="clear" w:color="000000" w:fill="DDEBF7"/>
            <w:noWrap/>
            <w:vAlign w:val="bottom"/>
            <w:hideMark/>
          </w:tcPr>
          <w:p w14:paraId="47F45D1F" w14:textId="77777777" w:rsidR="004E170C" w:rsidRPr="008B25AE" w:rsidRDefault="004E170C" w:rsidP="00035C3F">
            <w:pPr>
              <w:rPr>
                <w:rFonts w:eastAsia="Times New Roman"/>
                <w:b/>
                <w:bCs/>
                <w:color w:val="000000"/>
                <w:sz w:val="22"/>
              </w:rPr>
            </w:pPr>
            <w:r>
              <w:rPr>
                <w:rFonts w:eastAsia="Times New Roman"/>
                <w:b/>
                <w:bCs/>
                <w:color w:val="000000"/>
                <w:sz w:val="22"/>
              </w:rPr>
              <w:t xml:space="preserve">Trips:  </w:t>
            </w:r>
            <w:r w:rsidRPr="008B25AE">
              <w:rPr>
                <w:rFonts w:eastAsia="Times New Roman"/>
                <w:b/>
                <w:bCs/>
                <w:color w:val="000000"/>
                <w:sz w:val="22"/>
              </w:rPr>
              <w:t>2006-2009</w:t>
            </w:r>
          </w:p>
        </w:tc>
        <w:tc>
          <w:tcPr>
            <w:tcW w:w="990" w:type="dxa"/>
            <w:tcBorders>
              <w:top w:val="nil"/>
              <w:left w:val="nil"/>
              <w:bottom w:val="single" w:sz="4" w:space="0" w:color="auto"/>
              <w:right w:val="single" w:sz="4" w:space="0" w:color="auto"/>
            </w:tcBorders>
            <w:shd w:val="clear" w:color="000000" w:fill="DDEBF7"/>
            <w:noWrap/>
            <w:vAlign w:val="center"/>
            <w:hideMark/>
          </w:tcPr>
          <w:p w14:paraId="04A53CB7"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AL</w:t>
            </w:r>
          </w:p>
        </w:tc>
        <w:tc>
          <w:tcPr>
            <w:tcW w:w="990" w:type="dxa"/>
            <w:tcBorders>
              <w:top w:val="nil"/>
              <w:left w:val="nil"/>
              <w:bottom w:val="single" w:sz="4" w:space="0" w:color="auto"/>
              <w:right w:val="single" w:sz="4" w:space="0" w:color="auto"/>
            </w:tcBorders>
            <w:shd w:val="clear" w:color="000000" w:fill="DDEBF7"/>
            <w:noWrap/>
            <w:vAlign w:val="center"/>
            <w:hideMark/>
          </w:tcPr>
          <w:p w14:paraId="5216F2C6"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FL</w:t>
            </w:r>
          </w:p>
        </w:tc>
        <w:tc>
          <w:tcPr>
            <w:tcW w:w="990" w:type="dxa"/>
            <w:tcBorders>
              <w:top w:val="nil"/>
              <w:left w:val="nil"/>
              <w:bottom w:val="single" w:sz="4" w:space="0" w:color="auto"/>
              <w:right w:val="single" w:sz="4" w:space="0" w:color="auto"/>
            </w:tcBorders>
            <w:shd w:val="clear" w:color="000000" w:fill="DDEBF7"/>
            <w:noWrap/>
            <w:vAlign w:val="center"/>
            <w:hideMark/>
          </w:tcPr>
          <w:p w14:paraId="556C7BE8"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LA</w:t>
            </w:r>
          </w:p>
        </w:tc>
        <w:tc>
          <w:tcPr>
            <w:tcW w:w="900" w:type="dxa"/>
            <w:tcBorders>
              <w:top w:val="nil"/>
              <w:left w:val="nil"/>
              <w:bottom w:val="single" w:sz="4" w:space="0" w:color="auto"/>
              <w:right w:val="single" w:sz="4" w:space="0" w:color="auto"/>
            </w:tcBorders>
            <w:shd w:val="clear" w:color="000000" w:fill="DDEBF7"/>
            <w:noWrap/>
            <w:vAlign w:val="center"/>
            <w:hideMark/>
          </w:tcPr>
          <w:p w14:paraId="3DDA554A"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MS</w:t>
            </w:r>
          </w:p>
        </w:tc>
        <w:tc>
          <w:tcPr>
            <w:tcW w:w="990" w:type="dxa"/>
            <w:tcBorders>
              <w:top w:val="nil"/>
              <w:left w:val="nil"/>
              <w:bottom w:val="single" w:sz="4" w:space="0" w:color="auto"/>
              <w:right w:val="single" w:sz="4" w:space="0" w:color="auto"/>
            </w:tcBorders>
            <w:shd w:val="clear" w:color="000000" w:fill="DDEBF7"/>
            <w:noWrap/>
            <w:vAlign w:val="center"/>
            <w:hideMark/>
          </w:tcPr>
          <w:p w14:paraId="7C06C1D5"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TX</w:t>
            </w:r>
          </w:p>
        </w:tc>
      </w:tr>
      <w:tr w:rsidR="004E170C" w:rsidRPr="008B25AE" w14:paraId="2CC59912" w14:textId="77777777" w:rsidTr="00035C3F">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03BC1B76" w14:textId="77777777" w:rsidR="004E170C" w:rsidRPr="008B25AE" w:rsidRDefault="004E170C" w:rsidP="00035C3F">
            <w:pPr>
              <w:rPr>
                <w:rFonts w:eastAsia="Times New Roman"/>
                <w:b/>
                <w:bCs/>
                <w:color w:val="000000"/>
                <w:sz w:val="22"/>
              </w:rPr>
            </w:pPr>
            <w:r w:rsidRPr="008B25AE">
              <w:rPr>
                <w:rFonts w:eastAsia="Times New Roman"/>
                <w:b/>
                <w:bCs/>
                <w:color w:val="000000"/>
                <w:sz w:val="22"/>
              </w:rPr>
              <w:t>Option 5g</w:t>
            </w:r>
          </w:p>
        </w:tc>
        <w:tc>
          <w:tcPr>
            <w:tcW w:w="2880" w:type="dxa"/>
            <w:tcBorders>
              <w:top w:val="nil"/>
              <w:left w:val="nil"/>
              <w:bottom w:val="single" w:sz="4" w:space="0" w:color="auto"/>
              <w:right w:val="single" w:sz="4" w:space="0" w:color="auto"/>
            </w:tcBorders>
            <w:shd w:val="clear" w:color="auto" w:fill="auto"/>
            <w:noWrap/>
            <w:vAlign w:val="bottom"/>
            <w:hideMark/>
          </w:tcPr>
          <w:p w14:paraId="627630F7" w14:textId="77777777" w:rsidR="004E170C" w:rsidRPr="008B25AE" w:rsidRDefault="004E170C" w:rsidP="00035C3F">
            <w:pPr>
              <w:rPr>
                <w:rFonts w:eastAsia="Times New Roman"/>
                <w:color w:val="000000"/>
                <w:sz w:val="22"/>
              </w:rPr>
            </w:pPr>
            <w:r w:rsidRPr="008B25AE">
              <w:rPr>
                <w:rFonts w:eastAsia="Times New Roman"/>
                <w:color w:val="000000"/>
                <w:sz w:val="22"/>
              </w:rPr>
              <w:t>25% biomass; 75% trips</w:t>
            </w:r>
          </w:p>
        </w:tc>
        <w:tc>
          <w:tcPr>
            <w:tcW w:w="990" w:type="dxa"/>
            <w:tcBorders>
              <w:top w:val="nil"/>
              <w:left w:val="nil"/>
              <w:bottom w:val="single" w:sz="4" w:space="0" w:color="auto"/>
              <w:right w:val="single" w:sz="4" w:space="0" w:color="auto"/>
            </w:tcBorders>
            <w:shd w:val="clear" w:color="auto" w:fill="auto"/>
            <w:noWrap/>
            <w:vAlign w:val="bottom"/>
            <w:hideMark/>
          </w:tcPr>
          <w:p w14:paraId="6B416F49" w14:textId="77777777" w:rsidR="004E170C" w:rsidRPr="008B25AE" w:rsidRDefault="004E170C" w:rsidP="00035C3F">
            <w:pPr>
              <w:jc w:val="right"/>
              <w:rPr>
                <w:rFonts w:eastAsia="Times New Roman"/>
                <w:color w:val="000000"/>
                <w:sz w:val="22"/>
              </w:rPr>
            </w:pPr>
            <w:r w:rsidRPr="008B25AE">
              <w:rPr>
                <w:rFonts w:eastAsia="Times New Roman"/>
                <w:color w:val="000000"/>
                <w:sz w:val="22"/>
              </w:rPr>
              <w:t>12.17%</w:t>
            </w:r>
          </w:p>
        </w:tc>
        <w:tc>
          <w:tcPr>
            <w:tcW w:w="990" w:type="dxa"/>
            <w:tcBorders>
              <w:top w:val="nil"/>
              <w:left w:val="nil"/>
              <w:bottom w:val="single" w:sz="4" w:space="0" w:color="auto"/>
              <w:right w:val="single" w:sz="4" w:space="0" w:color="auto"/>
            </w:tcBorders>
            <w:shd w:val="clear" w:color="auto" w:fill="auto"/>
            <w:noWrap/>
            <w:vAlign w:val="bottom"/>
            <w:hideMark/>
          </w:tcPr>
          <w:p w14:paraId="48573184" w14:textId="77777777" w:rsidR="004E170C" w:rsidRPr="008B25AE" w:rsidRDefault="004E170C" w:rsidP="00035C3F">
            <w:pPr>
              <w:jc w:val="right"/>
              <w:rPr>
                <w:rFonts w:eastAsia="Times New Roman"/>
                <w:color w:val="000000"/>
                <w:sz w:val="22"/>
              </w:rPr>
            </w:pPr>
            <w:r w:rsidRPr="008B25AE">
              <w:rPr>
                <w:rFonts w:eastAsia="Times New Roman"/>
                <w:color w:val="000000"/>
                <w:sz w:val="22"/>
              </w:rPr>
              <w:t>52.67%</w:t>
            </w:r>
          </w:p>
        </w:tc>
        <w:tc>
          <w:tcPr>
            <w:tcW w:w="990" w:type="dxa"/>
            <w:tcBorders>
              <w:top w:val="nil"/>
              <w:left w:val="nil"/>
              <w:bottom w:val="single" w:sz="4" w:space="0" w:color="auto"/>
              <w:right w:val="single" w:sz="4" w:space="0" w:color="auto"/>
            </w:tcBorders>
            <w:shd w:val="clear" w:color="auto" w:fill="auto"/>
            <w:noWrap/>
            <w:vAlign w:val="bottom"/>
            <w:hideMark/>
          </w:tcPr>
          <w:p w14:paraId="5413614E" w14:textId="77777777" w:rsidR="004E170C" w:rsidRPr="008B25AE" w:rsidRDefault="004E170C" w:rsidP="00035C3F">
            <w:pPr>
              <w:jc w:val="right"/>
              <w:rPr>
                <w:rFonts w:eastAsia="Times New Roman"/>
                <w:color w:val="000000"/>
                <w:sz w:val="22"/>
              </w:rPr>
            </w:pPr>
            <w:r w:rsidRPr="008B25AE">
              <w:rPr>
                <w:rFonts w:eastAsia="Times New Roman"/>
                <w:color w:val="000000"/>
                <w:sz w:val="22"/>
              </w:rPr>
              <w:t>17.38%</w:t>
            </w:r>
          </w:p>
        </w:tc>
        <w:tc>
          <w:tcPr>
            <w:tcW w:w="900" w:type="dxa"/>
            <w:tcBorders>
              <w:top w:val="nil"/>
              <w:left w:val="nil"/>
              <w:bottom w:val="single" w:sz="4" w:space="0" w:color="auto"/>
              <w:right w:val="single" w:sz="4" w:space="0" w:color="auto"/>
            </w:tcBorders>
            <w:shd w:val="clear" w:color="auto" w:fill="auto"/>
            <w:noWrap/>
            <w:vAlign w:val="bottom"/>
            <w:hideMark/>
          </w:tcPr>
          <w:p w14:paraId="0688CAB3" w14:textId="77777777" w:rsidR="004E170C" w:rsidRPr="008B25AE" w:rsidRDefault="004E170C" w:rsidP="00035C3F">
            <w:pPr>
              <w:jc w:val="right"/>
              <w:rPr>
                <w:rFonts w:eastAsia="Times New Roman"/>
                <w:color w:val="000000"/>
                <w:sz w:val="22"/>
              </w:rPr>
            </w:pPr>
            <w:r w:rsidRPr="008B25AE">
              <w:rPr>
                <w:rFonts w:eastAsia="Times New Roman"/>
                <w:color w:val="000000"/>
                <w:sz w:val="22"/>
              </w:rPr>
              <w:t>2.77%</w:t>
            </w:r>
          </w:p>
        </w:tc>
        <w:tc>
          <w:tcPr>
            <w:tcW w:w="990" w:type="dxa"/>
            <w:tcBorders>
              <w:top w:val="nil"/>
              <w:left w:val="nil"/>
              <w:bottom w:val="single" w:sz="4" w:space="0" w:color="auto"/>
              <w:right w:val="single" w:sz="4" w:space="0" w:color="auto"/>
            </w:tcBorders>
            <w:shd w:val="clear" w:color="auto" w:fill="auto"/>
            <w:noWrap/>
            <w:vAlign w:val="bottom"/>
            <w:hideMark/>
          </w:tcPr>
          <w:p w14:paraId="48D4F4F1" w14:textId="77777777" w:rsidR="004E170C" w:rsidRPr="008B25AE" w:rsidRDefault="004E170C" w:rsidP="00035C3F">
            <w:pPr>
              <w:jc w:val="right"/>
              <w:rPr>
                <w:rFonts w:eastAsia="Times New Roman"/>
                <w:color w:val="000000"/>
                <w:sz w:val="22"/>
              </w:rPr>
            </w:pPr>
            <w:r w:rsidRPr="008B25AE">
              <w:rPr>
                <w:rFonts w:eastAsia="Times New Roman"/>
                <w:color w:val="000000"/>
                <w:sz w:val="22"/>
              </w:rPr>
              <w:t>15.01%</w:t>
            </w:r>
          </w:p>
        </w:tc>
      </w:tr>
      <w:tr w:rsidR="004E170C" w:rsidRPr="008B25AE" w14:paraId="7FF20A94" w14:textId="77777777" w:rsidTr="00035C3F">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338E0103" w14:textId="77777777" w:rsidR="004E170C" w:rsidRPr="008B25AE" w:rsidRDefault="004E170C" w:rsidP="00035C3F">
            <w:pPr>
              <w:rPr>
                <w:rFonts w:eastAsia="Times New Roman"/>
                <w:b/>
                <w:bCs/>
                <w:color w:val="000000"/>
                <w:sz w:val="22"/>
              </w:rPr>
            </w:pPr>
            <w:r w:rsidRPr="008B25AE">
              <w:rPr>
                <w:rFonts w:eastAsia="Times New Roman"/>
                <w:b/>
                <w:bCs/>
                <w:color w:val="000000"/>
                <w:sz w:val="22"/>
              </w:rPr>
              <w:t>Option 5h</w:t>
            </w:r>
          </w:p>
        </w:tc>
        <w:tc>
          <w:tcPr>
            <w:tcW w:w="2880" w:type="dxa"/>
            <w:tcBorders>
              <w:top w:val="nil"/>
              <w:left w:val="nil"/>
              <w:bottom w:val="single" w:sz="4" w:space="0" w:color="auto"/>
              <w:right w:val="single" w:sz="4" w:space="0" w:color="auto"/>
            </w:tcBorders>
            <w:shd w:val="clear" w:color="auto" w:fill="auto"/>
            <w:noWrap/>
            <w:vAlign w:val="bottom"/>
            <w:hideMark/>
          </w:tcPr>
          <w:p w14:paraId="69C98FC7" w14:textId="77777777" w:rsidR="004E170C" w:rsidRPr="008B25AE" w:rsidRDefault="004E170C" w:rsidP="00035C3F">
            <w:pPr>
              <w:rPr>
                <w:rFonts w:eastAsia="Times New Roman"/>
                <w:color w:val="000000"/>
                <w:sz w:val="22"/>
              </w:rPr>
            </w:pPr>
            <w:r w:rsidRPr="008B25AE">
              <w:rPr>
                <w:rFonts w:eastAsia="Times New Roman"/>
                <w:color w:val="000000"/>
                <w:sz w:val="22"/>
              </w:rPr>
              <w:t>50% biomass; 50% trips</w:t>
            </w:r>
          </w:p>
        </w:tc>
        <w:tc>
          <w:tcPr>
            <w:tcW w:w="990" w:type="dxa"/>
            <w:tcBorders>
              <w:top w:val="nil"/>
              <w:left w:val="nil"/>
              <w:bottom w:val="single" w:sz="4" w:space="0" w:color="auto"/>
              <w:right w:val="single" w:sz="4" w:space="0" w:color="auto"/>
            </w:tcBorders>
            <w:shd w:val="clear" w:color="auto" w:fill="auto"/>
            <w:noWrap/>
            <w:vAlign w:val="bottom"/>
            <w:hideMark/>
          </w:tcPr>
          <w:p w14:paraId="749DAE44" w14:textId="77777777" w:rsidR="004E170C" w:rsidRPr="008B25AE" w:rsidRDefault="004E170C" w:rsidP="00035C3F">
            <w:pPr>
              <w:jc w:val="right"/>
              <w:rPr>
                <w:rFonts w:eastAsia="Times New Roman"/>
                <w:color w:val="000000"/>
                <w:sz w:val="22"/>
              </w:rPr>
            </w:pPr>
            <w:r w:rsidRPr="008B25AE">
              <w:rPr>
                <w:rFonts w:eastAsia="Times New Roman"/>
                <w:color w:val="000000"/>
                <w:sz w:val="22"/>
              </w:rPr>
              <w:t>10.22%</w:t>
            </w:r>
          </w:p>
        </w:tc>
        <w:tc>
          <w:tcPr>
            <w:tcW w:w="990" w:type="dxa"/>
            <w:tcBorders>
              <w:top w:val="nil"/>
              <w:left w:val="nil"/>
              <w:bottom w:val="single" w:sz="4" w:space="0" w:color="auto"/>
              <w:right w:val="single" w:sz="4" w:space="0" w:color="auto"/>
            </w:tcBorders>
            <w:shd w:val="clear" w:color="auto" w:fill="auto"/>
            <w:noWrap/>
            <w:vAlign w:val="bottom"/>
            <w:hideMark/>
          </w:tcPr>
          <w:p w14:paraId="603352E6" w14:textId="77777777" w:rsidR="004E170C" w:rsidRPr="008B25AE" w:rsidRDefault="004E170C" w:rsidP="00035C3F">
            <w:pPr>
              <w:jc w:val="right"/>
              <w:rPr>
                <w:rFonts w:eastAsia="Times New Roman"/>
                <w:color w:val="000000"/>
                <w:sz w:val="22"/>
              </w:rPr>
            </w:pPr>
            <w:r w:rsidRPr="008B25AE">
              <w:rPr>
                <w:rFonts w:eastAsia="Times New Roman"/>
                <w:color w:val="000000"/>
                <w:sz w:val="22"/>
              </w:rPr>
              <w:t>45.09%</w:t>
            </w:r>
          </w:p>
        </w:tc>
        <w:tc>
          <w:tcPr>
            <w:tcW w:w="990" w:type="dxa"/>
            <w:tcBorders>
              <w:top w:val="nil"/>
              <w:left w:val="nil"/>
              <w:bottom w:val="single" w:sz="4" w:space="0" w:color="auto"/>
              <w:right w:val="single" w:sz="4" w:space="0" w:color="auto"/>
            </w:tcBorders>
            <w:shd w:val="clear" w:color="auto" w:fill="auto"/>
            <w:noWrap/>
            <w:vAlign w:val="bottom"/>
            <w:hideMark/>
          </w:tcPr>
          <w:p w14:paraId="2C00267C" w14:textId="77777777" w:rsidR="004E170C" w:rsidRPr="008B25AE" w:rsidRDefault="004E170C" w:rsidP="00035C3F">
            <w:pPr>
              <w:jc w:val="right"/>
              <w:rPr>
                <w:rFonts w:eastAsia="Times New Roman"/>
                <w:color w:val="000000"/>
                <w:sz w:val="22"/>
              </w:rPr>
            </w:pPr>
            <w:r w:rsidRPr="008B25AE">
              <w:rPr>
                <w:rFonts w:eastAsia="Times New Roman"/>
                <w:color w:val="000000"/>
                <w:sz w:val="22"/>
              </w:rPr>
              <w:t>18.35%</w:t>
            </w:r>
          </w:p>
        </w:tc>
        <w:tc>
          <w:tcPr>
            <w:tcW w:w="900" w:type="dxa"/>
            <w:tcBorders>
              <w:top w:val="nil"/>
              <w:left w:val="nil"/>
              <w:bottom w:val="single" w:sz="4" w:space="0" w:color="auto"/>
              <w:right w:val="single" w:sz="4" w:space="0" w:color="auto"/>
            </w:tcBorders>
            <w:shd w:val="clear" w:color="auto" w:fill="auto"/>
            <w:noWrap/>
            <w:vAlign w:val="bottom"/>
            <w:hideMark/>
          </w:tcPr>
          <w:p w14:paraId="1CD1303A" w14:textId="77777777" w:rsidR="004E170C" w:rsidRPr="008B25AE" w:rsidRDefault="004E170C" w:rsidP="00035C3F">
            <w:pPr>
              <w:jc w:val="right"/>
              <w:rPr>
                <w:rFonts w:eastAsia="Times New Roman"/>
                <w:color w:val="000000"/>
                <w:sz w:val="22"/>
              </w:rPr>
            </w:pPr>
            <w:r w:rsidRPr="008B25AE">
              <w:rPr>
                <w:rFonts w:eastAsia="Times New Roman"/>
                <w:color w:val="000000"/>
                <w:sz w:val="22"/>
              </w:rPr>
              <w:t>2.30%</w:t>
            </w:r>
          </w:p>
        </w:tc>
        <w:tc>
          <w:tcPr>
            <w:tcW w:w="990" w:type="dxa"/>
            <w:tcBorders>
              <w:top w:val="nil"/>
              <w:left w:val="nil"/>
              <w:bottom w:val="single" w:sz="4" w:space="0" w:color="auto"/>
              <w:right w:val="single" w:sz="4" w:space="0" w:color="auto"/>
            </w:tcBorders>
            <w:shd w:val="clear" w:color="auto" w:fill="auto"/>
            <w:noWrap/>
            <w:vAlign w:val="bottom"/>
            <w:hideMark/>
          </w:tcPr>
          <w:p w14:paraId="2033D7FF" w14:textId="77777777" w:rsidR="004E170C" w:rsidRPr="008B25AE" w:rsidRDefault="004E170C" w:rsidP="00035C3F">
            <w:pPr>
              <w:jc w:val="right"/>
              <w:rPr>
                <w:rFonts w:eastAsia="Times New Roman"/>
                <w:color w:val="000000"/>
                <w:sz w:val="22"/>
              </w:rPr>
            </w:pPr>
            <w:r w:rsidRPr="008B25AE">
              <w:rPr>
                <w:rFonts w:eastAsia="Times New Roman"/>
                <w:color w:val="000000"/>
                <w:sz w:val="22"/>
              </w:rPr>
              <w:t>24.05%</w:t>
            </w:r>
          </w:p>
        </w:tc>
      </w:tr>
      <w:tr w:rsidR="004E170C" w:rsidRPr="008B25AE" w14:paraId="54840B43" w14:textId="77777777" w:rsidTr="00035C3F">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038CD1C5" w14:textId="77777777" w:rsidR="004E170C" w:rsidRPr="008B25AE" w:rsidRDefault="004E170C" w:rsidP="00035C3F">
            <w:pPr>
              <w:rPr>
                <w:rFonts w:eastAsia="Times New Roman"/>
                <w:b/>
                <w:bCs/>
                <w:color w:val="000000"/>
                <w:sz w:val="22"/>
              </w:rPr>
            </w:pPr>
            <w:r w:rsidRPr="008B25AE">
              <w:rPr>
                <w:rFonts w:eastAsia="Times New Roman"/>
                <w:b/>
                <w:bCs/>
                <w:color w:val="000000"/>
                <w:sz w:val="22"/>
              </w:rPr>
              <w:t>Option 5i</w:t>
            </w:r>
          </w:p>
        </w:tc>
        <w:tc>
          <w:tcPr>
            <w:tcW w:w="2880" w:type="dxa"/>
            <w:tcBorders>
              <w:top w:val="nil"/>
              <w:left w:val="nil"/>
              <w:bottom w:val="single" w:sz="4" w:space="0" w:color="auto"/>
              <w:right w:val="single" w:sz="4" w:space="0" w:color="auto"/>
            </w:tcBorders>
            <w:shd w:val="clear" w:color="auto" w:fill="auto"/>
            <w:noWrap/>
            <w:vAlign w:val="bottom"/>
            <w:hideMark/>
          </w:tcPr>
          <w:p w14:paraId="4C582BBC" w14:textId="77777777" w:rsidR="004E170C" w:rsidRPr="008B25AE" w:rsidRDefault="004E170C" w:rsidP="00035C3F">
            <w:pPr>
              <w:rPr>
                <w:rFonts w:eastAsia="Times New Roman"/>
                <w:color w:val="000000"/>
                <w:sz w:val="22"/>
              </w:rPr>
            </w:pPr>
            <w:r w:rsidRPr="008B25AE">
              <w:rPr>
                <w:rFonts w:eastAsia="Times New Roman"/>
                <w:color w:val="000000"/>
                <w:sz w:val="22"/>
              </w:rPr>
              <w:t>75% biomass; 25% trips</w:t>
            </w:r>
          </w:p>
        </w:tc>
        <w:tc>
          <w:tcPr>
            <w:tcW w:w="990" w:type="dxa"/>
            <w:tcBorders>
              <w:top w:val="nil"/>
              <w:left w:val="nil"/>
              <w:bottom w:val="single" w:sz="4" w:space="0" w:color="auto"/>
              <w:right w:val="single" w:sz="4" w:space="0" w:color="auto"/>
            </w:tcBorders>
            <w:shd w:val="clear" w:color="auto" w:fill="auto"/>
            <w:noWrap/>
            <w:vAlign w:val="bottom"/>
            <w:hideMark/>
          </w:tcPr>
          <w:p w14:paraId="6D92BBD6" w14:textId="77777777" w:rsidR="004E170C" w:rsidRPr="008B25AE" w:rsidRDefault="004E170C" w:rsidP="00035C3F">
            <w:pPr>
              <w:jc w:val="right"/>
              <w:rPr>
                <w:rFonts w:eastAsia="Times New Roman"/>
                <w:color w:val="000000"/>
                <w:sz w:val="22"/>
              </w:rPr>
            </w:pPr>
            <w:r w:rsidRPr="008B25AE">
              <w:rPr>
                <w:rFonts w:eastAsia="Times New Roman"/>
                <w:color w:val="000000"/>
                <w:sz w:val="22"/>
              </w:rPr>
              <w:t>8.26%</w:t>
            </w:r>
          </w:p>
        </w:tc>
        <w:tc>
          <w:tcPr>
            <w:tcW w:w="990" w:type="dxa"/>
            <w:tcBorders>
              <w:top w:val="nil"/>
              <w:left w:val="nil"/>
              <w:bottom w:val="single" w:sz="4" w:space="0" w:color="auto"/>
              <w:right w:val="single" w:sz="4" w:space="0" w:color="auto"/>
            </w:tcBorders>
            <w:shd w:val="clear" w:color="auto" w:fill="auto"/>
            <w:noWrap/>
            <w:vAlign w:val="bottom"/>
            <w:hideMark/>
          </w:tcPr>
          <w:p w14:paraId="313CFA34" w14:textId="77777777" w:rsidR="004E170C" w:rsidRPr="008B25AE" w:rsidRDefault="004E170C" w:rsidP="00035C3F">
            <w:pPr>
              <w:jc w:val="right"/>
              <w:rPr>
                <w:rFonts w:eastAsia="Times New Roman"/>
                <w:color w:val="000000"/>
                <w:sz w:val="22"/>
              </w:rPr>
            </w:pPr>
            <w:r w:rsidRPr="008B25AE">
              <w:rPr>
                <w:rFonts w:eastAsia="Times New Roman"/>
                <w:color w:val="000000"/>
                <w:sz w:val="22"/>
              </w:rPr>
              <w:t>37.52%</w:t>
            </w:r>
          </w:p>
        </w:tc>
        <w:tc>
          <w:tcPr>
            <w:tcW w:w="990" w:type="dxa"/>
            <w:tcBorders>
              <w:top w:val="nil"/>
              <w:left w:val="nil"/>
              <w:bottom w:val="single" w:sz="4" w:space="0" w:color="auto"/>
              <w:right w:val="single" w:sz="4" w:space="0" w:color="auto"/>
            </w:tcBorders>
            <w:shd w:val="clear" w:color="auto" w:fill="auto"/>
            <w:noWrap/>
            <w:vAlign w:val="bottom"/>
            <w:hideMark/>
          </w:tcPr>
          <w:p w14:paraId="0B57614E" w14:textId="77777777" w:rsidR="004E170C" w:rsidRPr="008B25AE" w:rsidRDefault="004E170C" w:rsidP="00035C3F">
            <w:pPr>
              <w:jc w:val="right"/>
              <w:rPr>
                <w:rFonts w:eastAsia="Times New Roman"/>
                <w:color w:val="000000"/>
                <w:sz w:val="22"/>
              </w:rPr>
            </w:pPr>
            <w:r w:rsidRPr="008B25AE">
              <w:rPr>
                <w:rFonts w:eastAsia="Times New Roman"/>
                <w:color w:val="000000"/>
                <w:sz w:val="22"/>
              </w:rPr>
              <w:t>19.31%</w:t>
            </w:r>
          </w:p>
        </w:tc>
        <w:tc>
          <w:tcPr>
            <w:tcW w:w="900" w:type="dxa"/>
            <w:tcBorders>
              <w:top w:val="nil"/>
              <w:left w:val="nil"/>
              <w:bottom w:val="single" w:sz="4" w:space="0" w:color="auto"/>
              <w:right w:val="single" w:sz="4" w:space="0" w:color="auto"/>
            </w:tcBorders>
            <w:shd w:val="clear" w:color="auto" w:fill="auto"/>
            <w:noWrap/>
            <w:vAlign w:val="bottom"/>
            <w:hideMark/>
          </w:tcPr>
          <w:p w14:paraId="323C9A98" w14:textId="77777777" w:rsidR="004E170C" w:rsidRPr="008B25AE" w:rsidRDefault="004E170C" w:rsidP="00035C3F">
            <w:pPr>
              <w:jc w:val="right"/>
              <w:rPr>
                <w:rFonts w:eastAsia="Times New Roman"/>
                <w:color w:val="000000"/>
                <w:sz w:val="22"/>
              </w:rPr>
            </w:pPr>
            <w:r w:rsidRPr="008B25AE">
              <w:rPr>
                <w:rFonts w:eastAsia="Times New Roman"/>
                <w:color w:val="000000"/>
                <w:sz w:val="22"/>
              </w:rPr>
              <w:t>1.82%</w:t>
            </w:r>
          </w:p>
        </w:tc>
        <w:tc>
          <w:tcPr>
            <w:tcW w:w="990" w:type="dxa"/>
            <w:tcBorders>
              <w:top w:val="nil"/>
              <w:left w:val="nil"/>
              <w:bottom w:val="single" w:sz="4" w:space="0" w:color="auto"/>
              <w:right w:val="single" w:sz="4" w:space="0" w:color="auto"/>
            </w:tcBorders>
            <w:shd w:val="clear" w:color="auto" w:fill="auto"/>
            <w:noWrap/>
            <w:vAlign w:val="bottom"/>
            <w:hideMark/>
          </w:tcPr>
          <w:p w14:paraId="5A0387F8" w14:textId="77777777" w:rsidR="004E170C" w:rsidRPr="008B25AE" w:rsidRDefault="004E170C" w:rsidP="00035C3F">
            <w:pPr>
              <w:jc w:val="right"/>
              <w:rPr>
                <w:rFonts w:eastAsia="Times New Roman"/>
                <w:color w:val="000000"/>
                <w:sz w:val="22"/>
              </w:rPr>
            </w:pPr>
            <w:r w:rsidRPr="008B25AE">
              <w:rPr>
                <w:rFonts w:eastAsia="Times New Roman"/>
                <w:color w:val="000000"/>
                <w:sz w:val="22"/>
              </w:rPr>
              <w:t>33.09%</w:t>
            </w:r>
          </w:p>
        </w:tc>
      </w:tr>
      <w:tr w:rsidR="004E170C" w:rsidRPr="008B25AE" w14:paraId="646174E2" w14:textId="77777777" w:rsidTr="00035C3F">
        <w:trPr>
          <w:trHeight w:val="300"/>
        </w:trPr>
        <w:tc>
          <w:tcPr>
            <w:tcW w:w="9270" w:type="dxa"/>
            <w:gridSpan w:val="7"/>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8B0DED5"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 </w:t>
            </w:r>
          </w:p>
        </w:tc>
      </w:tr>
      <w:tr w:rsidR="004E170C" w:rsidRPr="008B25AE" w14:paraId="170E3EA4" w14:textId="77777777" w:rsidTr="00035C3F">
        <w:trPr>
          <w:trHeight w:val="300"/>
        </w:trPr>
        <w:tc>
          <w:tcPr>
            <w:tcW w:w="1530" w:type="dxa"/>
            <w:tcBorders>
              <w:top w:val="nil"/>
              <w:left w:val="single" w:sz="4" w:space="0" w:color="auto"/>
              <w:bottom w:val="single" w:sz="4" w:space="0" w:color="auto"/>
              <w:right w:val="single" w:sz="4" w:space="0" w:color="auto"/>
            </w:tcBorders>
            <w:shd w:val="clear" w:color="000000" w:fill="DDEBF7"/>
            <w:noWrap/>
            <w:vAlign w:val="bottom"/>
            <w:hideMark/>
          </w:tcPr>
          <w:p w14:paraId="09CDE456" w14:textId="77777777" w:rsidR="004E170C" w:rsidRPr="008B25AE" w:rsidRDefault="004E170C" w:rsidP="00035C3F">
            <w:pPr>
              <w:rPr>
                <w:rFonts w:eastAsia="Times New Roman"/>
                <w:b/>
                <w:bCs/>
                <w:color w:val="000000"/>
                <w:sz w:val="22"/>
              </w:rPr>
            </w:pPr>
            <w:r w:rsidRPr="008B25AE">
              <w:rPr>
                <w:rFonts w:eastAsia="Times New Roman"/>
                <w:b/>
                <w:bCs/>
                <w:color w:val="000000"/>
                <w:sz w:val="22"/>
              </w:rPr>
              <w:t>Option 5d</w:t>
            </w:r>
          </w:p>
        </w:tc>
        <w:tc>
          <w:tcPr>
            <w:tcW w:w="2880" w:type="dxa"/>
            <w:tcBorders>
              <w:top w:val="nil"/>
              <w:left w:val="nil"/>
              <w:bottom w:val="single" w:sz="4" w:space="0" w:color="auto"/>
              <w:right w:val="single" w:sz="4" w:space="0" w:color="auto"/>
            </w:tcBorders>
            <w:shd w:val="clear" w:color="000000" w:fill="DDEBF7"/>
            <w:noWrap/>
            <w:vAlign w:val="bottom"/>
            <w:hideMark/>
          </w:tcPr>
          <w:p w14:paraId="3ABD6FBD" w14:textId="77777777" w:rsidR="004E170C" w:rsidRPr="008B25AE" w:rsidRDefault="004E170C" w:rsidP="00035C3F">
            <w:pPr>
              <w:rPr>
                <w:rFonts w:eastAsia="Times New Roman"/>
                <w:b/>
                <w:bCs/>
                <w:color w:val="000000"/>
                <w:sz w:val="22"/>
              </w:rPr>
            </w:pPr>
            <w:r>
              <w:rPr>
                <w:rFonts w:eastAsia="Times New Roman"/>
                <w:b/>
                <w:bCs/>
                <w:color w:val="000000"/>
                <w:sz w:val="22"/>
              </w:rPr>
              <w:t xml:space="preserve">Trips:  </w:t>
            </w:r>
            <w:r w:rsidRPr="008B25AE">
              <w:rPr>
                <w:rFonts w:eastAsia="Times New Roman"/>
                <w:b/>
                <w:bCs/>
                <w:color w:val="000000"/>
                <w:sz w:val="22"/>
              </w:rPr>
              <w:t>2006-2015</w:t>
            </w:r>
          </w:p>
        </w:tc>
        <w:tc>
          <w:tcPr>
            <w:tcW w:w="990" w:type="dxa"/>
            <w:tcBorders>
              <w:top w:val="nil"/>
              <w:left w:val="nil"/>
              <w:bottom w:val="single" w:sz="4" w:space="0" w:color="auto"/>
              <w:right w:val="single" w:sz="4" w:space="0" w:color="auto"/>
            </w:tcBorders>
            <w:shd w:val="clear" w:color="000000" w:fill="DDEBF7"/>
            <w:noWrap/>
            <w:vAlign w:val="center"/>
            <w:hideMark/>
          </w:tcPr>
          <w:p w14:paraId="10747DDB"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AL</w:t>
            </w:r>
          </w:p>
        </w:tc>
        <w:tc>
          <w:tcPr>
            <w:tcW w:w="990" w:type="dxa"/>
            <w:tcBorders>
              <w:top w:val="nil"/>
              <w:left w:val="nil"/>
              <w:bottom w:val="single" w:sz="4" w:space="0" w:color="auto"/>
              <w:right w:val="single" w:sz="4" w:space="0" w:color="auto"/>
            </w:tcBorders>
            <w:shd w:val="clear" w:color="000000" w:fill="DDEBF7"/>
            <w:noWrap/>
            <w:vAlign w:val="center"/>
            <w:hideMark/>
          </w:tcPr>
          <w:p w14:paraId="600CE604"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FL</w:t>
            </w:r>
          </w:p>
        </w:tc>
        <w:tc>
          <w:tcPr>
            <w:tcW w:w="990" w:type="dxa"/>
            <w:tcBorders>
              <w:top w:val="nil"/>
              <w:left w:val="nil"/>
              <w:bottom w:val="single" w:sz="4" w:space="0" w:color="auto"/>
              <w:right w:val="single" w:sz="4" w:space="0" w:color="auto"/>
            </w:tcBorders>
            <w:shd w:val="clear" w:color="000000" w:fill="DDEBF7"/>
            <w:noWrap/>
            <w:vAlign w:val="center"/>
            <w:hideMark/>
          </w:tcPr>
          <w:p w14:paraId="69E10EC7"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LA</w:t>
            </w:r>
          </w:p>
        </w:tc>
        <w:tc>
          <w:tcPr>
            <w:tcW w:w="900" w:type="dxa"/>
            <w:tcBorders>
              <w:top w:val="nil"/>
              <w:left w:val="nil"/>
              <w:bottom w:val="single" w:sz="4" w:space="0" w:color="auto"/>
              <w:right w:val="single" w:sz="4" w:space="0" w:color="auto"/>
            </w:tcBorders>
            <w:shd w:val="clear" w:color="000000" w:fill="DDEBF7"/>
            <w:noWrap/>
            <w:vAlign w:val="center"/>
            <w:hideMark/>
          </w:tcPr>
          <w:p w14:paraId="7A00D4A3"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MS</w:t>
            </w:r>
          </w:p>
        </w:tc>
        <w:tc>
          <w:tcPr>
            <w:tcW w:w="990" w:type="dxa"/>
            <w:tcBorders>
              <w:top w:val="nil"/>
              <w:left w:val="nil"/>
              <w:bottom w:val="single" w:sz="4" w:space="0" w:color="auto"/>
              <w:right w:val="single" w:sz="4" w:space="0" w:color="auto"/>
            </w:tcBorders>
            <w:shd w:val="clear" w:color="000000" w:fill="DDEBF7"/>
            <w:noWrap/>
            <w:vAlign w:val="center"/>
            <w:hideMark/>
          </w:tcPr>
          <w:p w14:paraId="0CEA6415"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TX</w:t>
            </w:r>
          </w:p>
        </w:tc>
      </w:tr>
      <w:tr w:rsidR="004E170C" w:rsidRPr="008B25AE" w14:paraId="1C50F719" w14:textId="77777777" w:rsidTr="00035C3F">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1885D839" w14:textId="77777777" w:rsidR="004E170C" w:rsidRPr="008B25AE" w:rsidRDefault="004E170C" w:rsidP="00035C3F">
            <w:pPr>
              <w:rPr>
                <w:rFonts w:eastAsia="Times New Roman"/>
                <w:b/>
                <w:bCs/>
                <w:color w:val="000000"/>
                <w:sz w:val="22"/>
              </w:rPr>
            </w:pPr>
            <w:r w:rsidRPr="008B25AE">
              <w:rPr>
                <w:rFonts w:eastAsia="Times New Roman"/>
                <w:b/>
                <w:bCs/>
                <w:color w:val="000000"/>
                <w:sz w:val="22"/>
              </w:rPr>
              <w:t>Option 5g</w:t>
            </w:r>
          </w:p>
        </w:tc>
        <w:tc>
          <w:tcPr>
            <w:tcW w:w="2880" w:type="dxa"/>
            <w:tcBorders>
              <w:top w:val="nil"/>
              <w:left w:val="nil"/>
              <w:bottom w:val="single" w:sz="4" w:space="0" w:color="auto"/>
              <w:right w:val="single" w:sz="4" w:space="0" w:color="auto"/>
            </w:tcBorders>
            <w:shd w:val="clear" w:color="auto" w:fill="auto"/>
            <w:noWrap/>
            <w:vAlign w:val="bottom"/>
            <w:hideMark/>
          </w:tcPr>
          <w:p w14:paraId="61C4B07D" w14:textId="77777777" w:rsidR="004E170C" w:rsidRPr="008B25AE" w:rsidRDefault="004E170C" w:rsidP="00035C3F">
            <w:pPr>
              <w:rPr>
                <w:rFonts w:eastAsia="Times New Roman"/>
                <w:color w:val="000000"/>
                <w:sz w:val="22"/>
              </w:rPr>
            </w:pPr>
            <w:r w:rsidRPr="008B25AE">
              <w:rPr>
                <w:rFonts w:eastAsia="Times New Roman"/>
                <w:color w:val="000000"/>
                <w:sz w:val="22"/>
              </w:rPr>
              <w:t>25% biomass; 75% trips</w:t>
            </w:r>
          </w:p>
        </w:tc>
        <w:tc>
          <w:tcPr>
            <w:tcW w:w="990" w:type="dxa"/>
            <w:tcBorders>
              <w:top w:val="nil"/>
              <w:left w:val="nil"/>
              <w:bottom w:val="single" w:sz="4" w:space="0" w:color="auto"/>
              <w:right w:val="single" w:sz="4" w:space="0" w:color="auto"/>
            </w:tcBorders>
            <w:shd w:val="clear" w:color="auto" w:fill="auto"/>
            <w:noWrap/>
            <w:vAlign w:val="bottom"/>
            <w:hideMark/>
          </w:tcPr>
          <w:p w14:paraId="51B38493" w14:textId="77777777" w:rsidR="004E170C" w:rsidRPr="008B25AE" w:rsidRDefault="004E170C" w:rsidP="00035C3F">
            <w:pPr>
              <w:jc w:val="right"/>
              <w:rPr>
                <w:rFonts w:eastAsia="Times New Roman"/>
                <w:color w:val="000000"/>
                <w:sz w:val="22"/>
              </w:rPr>
            </w:pPr>
            <w:r w:rsidRPr="008B25AE">
              <w:rPr>
                <w:rFonts w:eastAsia="Times New Roman"/>
                <w:color w:val="000000"/>
                <w:sz w:val="22"/>
              </w:rPr>
              <w:t>23.77%</w:t>
            </w:r>
          </w:p>
        </w:tc>
        <w:tc>
          <w:tcPr>
            <w:tcW w:w="990" w:type="dxa"/>
            <w:tcBorders>
              <w:top w:val="nil"/>
              <w:left w:val="nil"/>
              <w:bottom w:val="single" w:sz="4" w:space="0" w:color="auto"/>
              <w:right w:val="single" w:sz="4" w:space="0" w:color="auto"/>
            </w:tcBorders>
            <w:shd w:val="clear" w:color="auto" w:fill="auto"/>
            <w:noWrap/>
            <w:vAlign w:val="bottom"/>
            <w:hideMark/>
          </w:tcPr>
          <w:p w14:paraId="6EF1DB15" w14:textId="77777777" w:rsidR="004E170C" w:rsidRPr="008B25AE" w:rsidRDefault="004E170C" w:rsidP="00035C3F">
            <w:pPr>
              <w:jc w:val="right"/>
              <w:rPr>
                <w:rFonts w:eastAsia="Times New Roman"/>
                <w:color w:val="000000"/>
                <w:sz w:val="22"/>
              </w:rPr>
            </w:pPr>
            <w:r w:rsidRPr="008B25AE">
              <w:rPr>
                <w:rFonts w:eastAsia="Times New Roman"/>
                <w:color w:val="000000"/>
                <w:sz w:val="22"/>
              </w:rPr>
              <w:t>40.12%</w:t>
            </w:r>
          </w:p>
        </w:tc>
        <w:tc>
          <w:tcPr>
            <w:tcW w:w="990" w:type="dxa"/>
            <w:tcBorders>
              <w:top w:val="nil"/>
              <w:left w:val="nil"/>
              <w:bottom w:val="single" w:sz="4" w:space="0" w:color="auto"/>
              <w:right w:val="single" w:sz="4" w:space="0" w:color="auto"/>
            </w:tcBorders>
            <w:shd w:val="clear" w:color="auto" w:fill="auto"/>
            <w:noWrap/>
            <w:vAlign w:val="bottom"/>
            <w:hideMark/>
          </w:tcPr>
          <w:p w14:paraId="4F6EB31B" w14:textId="77777777" w:rsidR="004E170C" w:rsidRPr="008B25AE" w:rsidRDefault="004E170C" w:rsidP="00035C3F">
            <w:pPr>
              <w:jc w:val="right"/>
              <w:rPr>
                <w:rFonts w:eastAsia="Times New Roman"/>
                <w:color w:val="000000"/>
                <w:sz w:val="22"/>
              </w:rPr>
            </w:pPr>
            <w:r w:rsidRPr="008B25AE">
              <w:rPr>
                <w:rFonts w:eastAsia="Times New Roman"/>
                <w:color w:val="000000"/>
                <w:sz w:val="22"/>
              </w:rPr>
              <w:t>19.24%</w:t>
            </w:r>
          </w:p>
        </w:tc>
        <w:tc>
          <w:tcPr>
            <w:tcW w:w="900" w:type="dxa"/>
            <w:tcBorders>
              <w:top w:val="nil"/>
              <w:left w:val="nil"/>
              <w:bottom w:val="single" w:sz="4" w:space="0" w:color="auto"/>
              <w:right w:val="single" w:sz="4" w:space="0" w:color="auto"/>
            </w:tcBorders>
            <w:shd w:val="clear" w:color="auto" w:fill="auto"/>
            <w:noWrap/>
            <w:vAlign w:val="bottom"/>
            <w:hideMark/>
          </w:tcPr>
          <w:p w14:paraId="64DA0406" w14:textId="77777777" w:rsidR="004E170C" w:rsidRPr="008B25AE" w:rsidRDefault="004E170C" w:rsidP="00035C3F">
            <w:pPr>
              <w:jc w:val="right"/>
              <w:rPr>
                <w:rFonts w:eastAsia="Times New Roman"/>
                <w:color w:val="000000"/>
                <w:sz w:val="22"/>
              </w:rPr>
            </w:pPr>
            <w:r w:rsidRPr="008B25AE">
              <w:rPr>
                <w:rFonts w:eastAsia="Times New Roman"/>
                <w:color w:val="000000"/>
                <w:sz w:val="22"/>
              </w:rPr>
              <w:t>3.03%</w:t>
            </w:r>
          </w:p>
        </w:tc>
        <w:tc>
          <w:tcPr>
            <w:tcW w:w="990" w:type="dxa"/>
            <w:tcBorders>
              <w:top w:val="nil"/>
              <w:left w:val="nil"/>
              <w:bottom w:val="single" w:sz="4" w:space="0" w:color="auto"/>
              <w:right w:val="single" w:sz="4" w:space="0" w:color="auto"/>
            </w:tcBorders>
            <w:shd w:val="clear" w:color="auto" w:fill="auto"/>
            <w:noWrap/>
            <w:vAlign w:val="bottom"/>
            <w:hideMark/>
          </w:tcPr>
          <w:p w14:paraId="1AD945A1" w14:textId="77777777" w:rsidR="004E170C" w:rsidRPr="008B25AE" w:rsidRDefault="004E170C" w:rsidP="00035C3F">
            <w:pPr>
              <w:jc w:val="right"/>
              <w:rPr>
                <w:rFonts w:eastAsia="Times New Roman"/>
                <w:color w:val="000000"/>
                <w:sz w:val="22"/>
              </w:rPr>
            </w:pPr>
            <w:r w:rsidRPr="008B25AE">
              <w:rPr>
                <w:rFonts w:eastAsia="Times New Roman"/>
                <w:color w:val="000000"/>
                <w:sz w:val="22"/>
              </w:rPr>
              <w:t>13.84%</w:t>
            </w:r>
          </w:p>
        </w:tc>
      </w:tr>
      <w:tr w:rsidR="004E170C" w:rsidRPr="008B25AE" w14:paraId="3D9AD1D9" w14:textId="77777777" w:rsidTr="00035C3F">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69244A1A" w14:textId="77777777" w:rsidR="004E170C" w:rsidRPr="008B25AE" w:rsidRDefault="004E170C" w:rsidP="00035C3F">
            <w:pPr>
              <w:rPr>
                <w:rFonts w:eastAsia="Times New Roman"/>
                <w:b/>
                <w:bCs/>
                <w:color w:val="000000"/>
                <w:sz w:val="22"/>
              </w:rPr>
            </w:pPr>
            <w:r w:rsidRPr="008B25AE">
              <w:rPr>
                <w:rFonts w:eastAsia="Times New Roman"/>
                <w:b/>
                <w:bCs/>
                <w:color w:val="000000"/>
                <w:sz w:val="22"/>
              </w:rPr>
              <w:t>Option 5h</w:t>
            </w:r>
          </w:p>
        </w:tc>
        <w:tc>
          <w:tcPr>
            <w:tcW w:w="2880" w:type="dxa"/>
            <w:tcBorders>
              <w:top w:val="nil"/>
              <w:left w:val="nil"/>
              <w:bottom w:val="single" w:sz="4" w:space="0" w:color="auto"/>
              <w:right w:val="single" w:sz="4" w:space="0" w:color="auto"/>
            </w:tcBorders>
            <w:shd w:val="clear" w:color="auto" w:fill="auto"/>
            <w:noWrap/>
            <w:vAlign w:val="bottom"/>
            <w:hideMark/>
          </w:tcPr>
          <w:p w14:paraId="303BC759" w14:textId="77777777" w:rsidR="004E170C" w:rsidRPr="008B25AE" w:rsidRDefault="004E170C" w:rsidP="00035C3F">
            <w:pPr>
              <w:rPr>
                <w:rFonts w:eastAsia="Times New Roman"/>
                <w:color w:val="000000"/>
                <w:sz w:val="22"/>
              </w:rPr>
            </w:pPr>
            <w:r w:rsidRPr="008B25AE">
              <w:rPr>
                <w:rFonts w:eastAsia="Times New Roman"/>
                <w:color w:val="000000"/>
                <w:sz w:val="22"/>
              </w:rPr>
              <w:t>50% biomass; 50% trips</w:t>
            </w:r>
          </w:p>
        </w:tc>
        <w:tc>
          <w:tcPr>
            <w:tcW w:w="990" w:type="dxa"/>
            <w:tcBorders>
              <w:top w:val="nil"/>
              <w:left w:val="nil"/>
              <w:bottom w:val="single" w:sz="4" w:space="0" w:color="auto"/>
              <w:right w:val="single" w:sz="4" w:space="0" w:color="auto"/>
            </w:tcBorders>
            <w:shd w:val="clear" w:color="auto" w:fill="auto"/>
            <w:noWrap/>
            <w:vAlign w:val="bottom"/>
            <w:hideMark/>
          </w:tcPr>
          <w:p w14:paraId="005B7D7F" w14:textId="77777777" w:rsidR="004E170C" w:rsidRPr="008B25AE" w:rsidRDefault="004E170C" w:rsidP="00035C3F">
            <w:pPr>
              <w:jc w:val="right"/>
              <w:rPr>
                <w:rFonts w:eastAsia="Times New Roman"/>
                <w:color w:val="000000"/>
                <w:sz w:val="22"/>
              </w:rPr>
            </w:pPr>
            <w:r w:rsidRPr="008B25AE">
              <w:rPr>
                <w:rFonts w:eastAsia="Times New Roman"/>
                <w:color w:val="000000"/>
                <w:sz w:val="22"/>
              </w:rPr>
              <w:t>17.95%</w:t>
            </w:r>
          </w:p>
        </w:tc>
        <w:tc>
          <w:tcPr>
            <w:tcW w:w="990" w:type="dxa"/>
            <w:tcBorders>
              <w:top w:val="nil"/>
              <w:left w:val="nil"/>
              <w:bottom w:val="single" w:sz="4" w:space="0" w:color="auto"/>
              <w:right w:val="single" w:sz="4" w:space="0" w:color="auto"/>
            </w:tcBorders>
            <w:shd w:val="clear" w:color="auto" w:fill="auto"/>
            <w:noWrap/>
            <w:vAlign w:val="bottom"/>
            <w:hideMark/>
          </w:tcPr>
          <w:p w14:paraId="50EA34A5" w14:textId="77777777" w:rsidR="004E170C" w:rsidRPr="008B25AE" w:rsidRDefault="004E170C" w:rsidP="00035C3F">
            <w:pPr>
              <w:jc w:val="right"/>
              <w:rPr>
                <w:rFonts w:eastAsia="Times New Roman"/>
                <w:color w:val="000000"/>
                <w:sz w:val="22"/>
              </w:rPr>
            </w:pPr>
            <w:r w:rsidRPr="008B25AE">
              <w:rPr>
                <w:rFonts w:eastAsia="Times New Roman"/>
                <w:color w:val="000000"/>
                <w:sz w:val="22"/>
              </w:rPr>
              <w:t>36.72%</w:t>
            </w:r>
          </w:p>
        </w:tc>
        <w:tc>
          <w:tcPr>
            <w:tcW w:w="990" w:type="dxa"/>
            <w:tcBorders>
              <w:top w:val="nil"/>
              <w:left w:val="nil"/>
              <w:bottom w:val="single" w:sz="4" w:space="0" w:color="auto"/>
              <w:right w:val="single" w:sz="4" w:space="0" w:color="auto"/>
            </w:tcBorders>
            <w:shd w:val="clear" w:color="auto" w:fill="auto"/>
            <w:noWrap/>
            <w:vAlign w:val="bottom"/>
            <w:hideMark/>
          </w:tcPr>
          <w:p w14:paraId="43F29108" w14:textId="77777777" w:rsidR="004E170C" w:rsidRPr="008B25AE" w:rsidRDefault="004E170C" w:rsidP="00035C3F">
            <w:pPr>
              <w:jc w:val="right"/>
              <w:rPr>
                <w:rFonts w:eastAsia="Times New Roman"/>
                <w:color w:val="000000"/>
                <w:sz w:val="22"/>
              </w:rPr>
            </w:pPr>
            <w:r w:rsidRPr="008B25AE">
              <w:rPr>
                <w:rFonts w:eastAsia="Times New Roman"/>
                <w:color w:val="000000"/>
                <w:sz w:val="22"/>
              </w:rPr>
              <w:t>19.59%</w:t>
            </w:r>
          </w:p>
        </w:tc>
        <w:tc>
          <w:tcPr>
            <w:tcW w:w="900" w:type="dxa"/>
            <w:tcBorders>
              <w:top w:val="nil"/>
              <w:left w:val="nil"/>
              <w:bottom w:val="single" w:sz="4" w:space="0" w:color="auto"/>
              <w:right w:val="single" w:sz="4" w:space="0" w:color="auto"/>
            </w:tcBorders>
            <w:shd w:val="clear" w:color="auto" w:fill="auto"/>
            <w:noWrap/>
            <w:vAlign w:val="bottom"/>
            <w:hideMark/>
          </w:tcPr>
          <w:p w14:paraId="4BB2C822" w14:textId="77777777" w:rsidR="004E170C" w:rsidRPr="008B25AE" w:rsidRDefault="004E170C" w:rsidP="00035C3F">
            <w:pPr>
              <w:jc w:val="right"/>
              <w:rPr>
                <w:rFonts w:eastAsia="Times New Roman"/>
                <w:color w:val="000000"/>
                <w:sz w:val="22"/>
              </w:rPr>
            </w:pPr>
            <w:r w:rsidRPr="008B25AE">
              <w:rPr>
                <w:rFonts w:eastAsia="Times New Roman"/>
                <w:color w:val="000000"/>
                <w:sz w:val="22"/>
              </w:rPr>
              <w:t>2.47%</w:t>
            </w:r>
          </w:p>
        </w:tc>
        <w:tc>
          <w:tcPr>
            <w:tcW w:w="990" w:type="dxa"/>
            <w:tcBorders>
              <w:top w:val="nil"/>
              <w:left w:val="nil"/>
              <w:bottom w:val="single" w:sz="4" w:space="0" w:color="auto"/>
              <w:right w:val="single" w:sz="4" w:space="0" w:color="auto"/>
            </w:tcBorders>
            <w:shd w:val="clear" w:color="auto" w:fill="auto"/>
            <w:noWrap/>
            <w:vAlign w:val="bottom"/>
            <w:hideMark/>
          </w:tcPr>
          <w:p w14:paraId="24B48D3B" w14:textId="77777777" w:rsidR="004E170C" w:rsidRPr="008B25AE" w:rsidRDefault="004E170C" w:rsidP="00035C3F">
            <w:pPr>
              <w:jc w:val="right"/>
              <w:rPr>
                <w:rFonts w:eastAsia="Times New Roman"/>
                <w:color w:val="000000"/>
                <w:sz w:val="22"/>
              </w:rPr>
            </w:pPr>
            <w:r w:rsidRPr="008B25AE">
              <w:rPr>
                <w:rFonts w:eastAsia="Times New Roman"/>
                <w:color w:val="000000"/>
                <w:sz w:val="22"/>
              </w:rPr>
              <w:t>23.27%</w:t>
            </w:r>
          </w:p>
        </w:tc>
      </w:tr>
      <w:tr w:rsidR="004E170C" w:rsidRPr="008B25AE" w14:paraId="1092CB44" w14:textId="77777777" w:rsidTr="00035C3F">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77713B42" w14:textId="77777777" w:rsidR="004E170C" w:rsidRPr="008B25AE" w:rsidRDefault="004E170C" w:rsidP="00035C3F">
            <w:pPr>
              <w:rPr>
                <w:rFonts w:eastAsia="Times New Roman"/>
                <w:b/>
                <w:bCs/>
                <w:color w:val="000000"/>
                <w:sz w:val="22"/>
              </w:rPr>
            </w:pPr>
            <w:r w:rsidRPr="008B25AE">
              <w:rPr>
                <w:rFonts w:eastAsia="Times New Roman"/>
                <w:b/>
                <w:bCs/>
                <w:color w:val="000000"/>
                <w:sz w:val="22"/>
              </w:rPr>
              <w:t>Option 5i</w:t>
            </w:r>
          </w:p>
        </w:tc>
        <w:tc>
          <w:tcPr>
            <w:tcW w:w="2880" w:type="dxa"/>
            <w:tcBorders>
              <w:top w:val="nil"/>
              <w:left w:val="nil"/>
              <w:bottom w:val="single" w:sz="4" w:space="0" w:color="auto"/>
              <w:right w:val="single" w:sz="4" w:space="0" w:color="auto"/>
            </w:tcBorders>
            <w:shd w:val="clear" w:color="auto" w:fill="auto"/>
            <w:noWrap/>
            <w:vAlign w:val="bottom"/>
            <w:hideMark/>
          </w:tcPr>
          <w:p w14:paraId="4DFB537A" w14:textId="77777777" w:rsidR="004E170C" w:rsidRPr="008B25AE" w:rsidRDefault="004E170C" w:rsidP="00035C3F">
            <w:pPr>
              <w:rPr>
                <w:rFonts w:eastAsia="Times New Roman"/>
                <w:color w:val="000000"/>
                <w:sz w:val="22"/>
              </w:rPr>
            </w:pPr>
            <w:r w:rsidRPr="008B25AE">
              <w:rPr>
                <w:rFonts w:eastAsia="Times New Roman"/>
                <w:color w:val="000000"/>
                <w:sz w:val="22"/>
              </w:rPr>
              <w:t>75% biomass; 25% trips</w:t>
            </w:r>
          </w:p>
        </w:tc>
        <w:tc>
          <w:tcPr>
            <w:tcW w:w="990" w:type="dxa"/>
            <w:tcBorders>
              <w:top w:val="nil"/>
              <w:left w:val="nil"/>
              <w:bottom w:val="single" w:sz="4" w:space="0" w:color="auto"/>
              <w:right w:val="single" w:sz="4" w:space="0" w:color="auto"/>
            </w:tcBorders>
            <w:shd w:val="clear" w:color="auto" w:fill="auto"/>
            <w:noWrap/>
            <w:vAlign w:val="bottom"/>
            <w:hideMark/>
          </w:tcPr>
          <w:p w14:paraId="3DBE5CF1" w14:textId="77777777" w:rsidR="004E170C" w:rsidRPr="008B25AE" w:rsidRDefault="004E170C" w:rsidP="00035C3F">
            <w:pPr>
              <w:jc w:val="right"/>
              <w:rPr>
                <w:rFonts w:eastAsia="Times New Roman"/>
                <w:color w:val="000000"/>
                <w:sz w:val="22"/>
              </w:rPr>
            </w:pPr>
            <w:r w:rsidRPr="008B25AE">
              <w:rPr>
                <w:rFonts w:eastAsia="Times New Roman"/>
                <w:color w:val="000000"/>
                <w:sz w:val="22"/>
              </w:rPr>
              <w:t>12.12%</w:t>
            </w:r>
          </w:p>
        </w:tc>
        <w:tc>
          <w:tcPr>
            <w:tcW w:w="990" w:type="dxa"/>
            <w:tcBorders>
              <w:top w:val="nil"/>
              <w:left w:val="nil"/>
              <w:bottom w:val="single" w:sz="4" w:space="0" w:color="auto"/>
              <w:right w:val="single" w:sz="4" w:space="0" w:color="auto"/>
            </w:tcBorders>
            <w:shd w:val="clear" w:color="auto" w:fill="auto"/>
            <w:noWrap/>
            <w:vAlign w:val="bottom"/>
            <w:hideMark/>
          </w:tcPr>
          <w:p w14:paraId="4B00596D" w14:textId="77777777" w:rsidR="004E170C" w:rsidRPr="008B25AE" w:rsidRDefault="004E170C" w:rsidP="00035C3F">
            <w:pPr>
              <w:jc w:val="right"/>
              <w:rPr>
                <w:rFonts w:eastAsia="Times New Roman"/>
                <w:color w:val="000000"/>
                <w:sz w:val="22"/>
              </w:rPr>
            </w:pPr>
            <w:r w:rsidRPr="008B25AE">
              <w:rPr>
                <w:rFonts w:eastAsia="Times New Roman"/>
                <w:color w:val="000000"/>
                <w:sz w:val="22"/>
              </w:rPr>
              <w:t>33.33%</w:t>
            </w:r>
          </w:p>
        </w:tc>
        <w:tc>
          <w:tcPr>
            <w:tcW w:w="990" w:type="dxa"/>
            <w:tcBorders>
              <w:top w:val="nil"/>
              <w:left w:val="nil"/>
              <w:bottom w:val="single" w:sz="4" w:space="0" w:color="auto"/>
              <w:right w:val="single" w:sz="4" w:space="0" w:color="auto"/>
            </w:tcBorders>
            <w:shd w:val="clear" w:color="auto" w:fill="auto"/>
            <w:noWrap/>
            <w:vAlign w:val="bottom"/>
            <w:hideMark/>
          </w:tcPr>
          <w:p w14:paraId="67737633" w14:textId="77777777" w:rsidR="004E170C" w:rsidRPr="008B25AE" w:rsidRDefault="004E170C" w:rsidP="00035C3F">
            <w:pPr>
              <w:jc w:val="right"/>
              <w:rPr>
                <w:rFonts w:eastAsia="Times New Roman"/>
                <w:color w:val="000000"/>
                <w:sz w:val="22"/>
              </w:rPr>
            </w:pPr>
            <w:r w:rsidRPr="008B25AE">
              <w:rPr>
                <w:rFonts w:eastAsia="Times New Roman"/>
                <w:color w:val="000000"/>
                <w:sz w:val="22"/>
              </w:rPr>
              <w:t>19.93%</w:t>
            </w:r>
          </w:p>
        </w:tc>
        <w:tc>
          <w:tcPr>
            <w:tcW w:w="900" w:type="dxa"/>
            <w:tcBorders>
              <w:top w:val="nil"/>
              <w:left w:val="nil"/>
              <w:bottom w:val="single" w:sz="4" w:space="0" w:color="auto"/>
              <w:right w:val="single" w:sz="4" w:space="0" w:color="auto"/>
            </w:tcBorders>
            <w:shd w:val="clear" w:color="auto" w:fill="auto"/>
            <w:noWrap/>
            <w:vAlign w:val="bottom"/>
            <w:hideMark/>
          </w:tcPr>
          <w:p w14:paraId="538A66EE" w14:textId="77777777" w:rsidR="004E170C" w:rsidRPr="008B25AE" w:rsidRDefault="004E170C" w:rsidP="00035C3F">
            <w:pPr>
              <w:jc w:val="right"/>
              <w:rPr>
                <w:rFonts w:eastAsia="Times New Roman"/>
                <w:color w:val="000000"/>
                <w:sz w:val="22"/>
              </w:rPr>
            </w:pPr>
            <w:r w:rsidRPr="008B25AE">
              <w:rPr>
                <w:rFonts w:eastAsia="Times New Roman"/>
                <w:color w:val="000000"/>
                <w:sz w:val="22"/>
              </w:rPr>
              <w:t>1.90%</w:t>
            </w:r>
          </w:p>
        </w:tc>
        <w:tc>
          <w:tcPr>
            <w:tcW w:w="990" w:type="dxa"/>
            <w:tcBorders>
              <w:top w:val="nil"/>
              <w:left w:val="nil"/>
              <w:bottom w:val="single" w:sz="4" w:space="0" w:color="auto"/>
              <w:right w:val="single" w:sz="4" w:space="0" w:color="auto"/>
            </w:tcBorders>
            <w:shd w:val="clear" w:color="auto" w:fill="auto"/>
            <w:noWrap/>
            <w:vAlign w:val="bottom"/>
            <w:hideMark/>
          </w:tcPr>
          <w:p w14:paraId="7F9BA195" w14:textId="77777777" w:rsidR="004E170C" w:rsidRPr="008B25AE" w:rsidRDefault="004E170C" w:rsidP="00035C3F">
            <w:pPr>
              <w:jc w:val="right"/>
              <w:rPr>
                <w:rFonts w:eastAsia="Times New Roman"/>
                <w:color w:val="000000"/>
                <w:sz w:val="22"/>
              </w:rPr>
            </w:pPr>
            <w:r w:rsidRPr="008B25AE">
              <w:rPr>
                <w:rFonts w:eastAsia="Times New Roman"/>
                <w:color w:val="000000"/>
                <w:sz w:val="22"/>
              </w:rPr>
              <w:t>32.70%</w:t>
            </w:r>
          </w:p>
        </w:tc>
      </w:tr>
      <w:tr w:rsidR="004E170C" w:rsidRPr="008B25AE" w14:paraId="30CFE836" w14:textId="77777777" w:rsidTr="00035C3F">
        <w:trPr>
          <w:trHeight w:val="300"/>
        </w:trPr>
        <w:tc>
          <w:tcPr>
            <w:tcW w:w="9270" w:type="dxa"/>
            <w:gridSpan w:val="7"/>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A8CA62C"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 </w:t>
            </w:r>
          </w:p>
        </w:tc>
      </w:tr>
      <w:tr w:rsidR="004E170C" w:rsidRPr="008B25AE" w14:paraId="7A203386" w14:textId="77777777" w:rsidTr="00035C3F">
        <w:trPr>
          <w:trHeight w:val="300"/>
        </w:trPr>
        <w:tc>
          <w:tcPr>
            <w:tcW w:w="1530" w:type="dxa"/>
            <w:tcBorders>
              <w:top w:val="nil"/>
              <w:left w:val="single" w:sz="4" w:space="0" w:color="auto"/>
              <w:bottom w:val="single" w:sz="4" w:space="0" w:color="auto"/>
              <w:right w:val="single" w:sz="4" w:space="0" w:color="auto"/>
            </w:tcBorders>
            <w:shd w:val="clear" w:color="000000" w:fill="DDEBF7"/>
            <w:noWrap/>
            <w:vAlign w:val="bottom"/>
            <w:hideMark/>
          </w:tcPr>
          <w:p w14:paraId="330C2D9E" w14:textId="77777777" w:rsidR="004E170C" w:rsidRPr="008B25AE" w:rsidRDefault="004E170C" w:rsidP="00035C3F">
            <w:pPr>
              <w:rPr>
                <w:rFonts w:eastAsia="Times New Roman"/>
                <w:b/>
                <w:bCs/>
                <w:color w:val="000000"/>
                <w:sz w:val="22"/>
              </w:rPr>
            </w:pPr>
            <w:r w:rsidRPr="008B25AE">
              <w:rPr>
                <w:rFonts w:eastAsia="Times New Roman"/>
                <w:b/>
                <w:bCs/>
                <w:color w:val="000000"/>
                <w:sz w:val="22"/>
              </w:rPr>
              <w:t>Option 5e</w:t>
            </w:r>
          </w:p>
        </w:tc>
        <w:tc>
          <w:tcPr>
            <w:tcW w:w="2880" w:type="dxa"/>
            <w:tcBorders>
              <w:top w:val="nil"/>
              <w:left w:val="nil"/>
              <w:bottom w:val="single" w:sz="4" w:space="0" w:color="auto"/>
              <w:right w:val="single" w:sz="4" w:space="0" w:color="auto"/>
            </w:tcBorders>
            <w:shd w:val="clear" w:color="000000" w:fill="DDEBF7"/>
            <w:noWrap/>
            <w:vAlign w:val="bottom"/>
            <w:hideMark/>
          </w:tcPr>
          <w:p w14:paraId="753EE39B" w14:textId="77777777" w:rsidR="004E170C" w:rsidRPr="008B25AE" w:rsidRDefault="004E170C" w:rsidP="00035C3F">
            <w:pPr>
              <w:rPr>
                <w:rFonts w:eastAsia="Times New Roman"/>
                <w:b/>
                <w:bCs/>
                <w:color w:val="000000"/>
                <w:sz w:val="20"/>
                <w:szCs w:val="20"/>
              </w:rPr>
            </w:pPr>
            <w:r>
              <w:rPr>
                <w:rFonts w:eastAsia="Times New Roman"/>
                <w:b/>
                <w:bCs/>
                <w:color w:val="000000"/>
                <w:sz w:val="20"/>
                <w:szCs w:val="20"/>
              </w:rPr>
              <w:t xml:space="preserve">Trips:  </w:t>
            </w:r>
            <w:r w:rsidRPr="008B25AE">
              <w:rPr>
                <w:rFonts w:eastAsia="Times New Roman"/>
                <w:b/>
                <w:bCs/>
                <w:color w:val="000000"/>
                <w:sz w:val="20"/>
                <w:szCs w:val="20"/>
              </w:rPr>
              <w:t>50% (</w:t>
            </w:r>
            <w:r>
              <w:rPr>
                <w:rFonts w:eastAsia="Times New Roman"/>
                <w:b/>
                <w:bCs/>
                <w:color w:val="000000"/>
                <w:sz w:val="20"/>
                <w:szCs w:val="20"/>
              </w:rPr>
              <w:t>5a</w:t>
            </w:r>
            <w:r w:rsidRPr="008B25AE">
              <w:rPr>
                <w:rFonts w:eastAsia="Times New Roman"/>
                <w:b/>
                <w:bCs/>
                <w:color w:val="000000"/>
                <w:sz w:val="20"/>
                <w:szCs w:val="20"/>
              </w:rPr>
              <w:t>) + 50% (</w:t>
            </w:r>
            <w:r>
              <w:rPr>
                <w:rFonts w:eastAsia="Times New Roman"/>
                <w:b/>
                <w:bCs/>
                <w:color w:val="000000"/>
                <w:sz w:val="20"/>
                <w:szCs w:val="20"/>
              </w:rPr>
              <w:t>5c</w:t>
            </w:r>
            <w:r w:rsidRPr="008B25AE">
              <w:rPr>
                <w:rFonts w:eastAsia="Times New Roman"/>
                <w:b/>
                <w:bCs/>
                <w:color w:val="000000"/>
                <w:sz w:val="20"/>
                <w:szCs w:val="20"/>
              </w:rPr>
              <w:t>)</w:t>
            </w:r>
          </w:p>
        </w:tc>
        <w:tc>
          <w:tcPr>
            <w:tcW w:w="990" w:type="dxa"/>
            <w:tcBorders>
              <w:top w:val="nil"/>
              <w:left w:val="nil"/>
              <w:bottom w:val="single" w:sz="4" w:space="0" w:color="auto"/>
              <w:right w:val="single" w:sz="4" w:space="0" w:color="auto"/>
            </w:tcBorders>
            <w:shd w:val="clear" w:color="000000" w:fill="DDEBF7"/>
            <w:noWrap/>
            <w:vAlign w:val="center"/>
            <w:hideMark/>
          </w:tcPr>
          <w:p w14:paraId="08AEB004"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AL</w:t>
            </w:r>
          </w:p>
        </w:tc>
        <w:tc>
          <w:tcPr>
            <w:tcW w:w="990" w:type="dxa"/>
            <w:tcBorders>
              <w:top w:val="nil"/>
              <w:left w:val="nil"/>
              <w:bottom w:val="single" w:sz="4" w:space="0" w:color="auto"/>
              <w:right w:val="single" w:sz="4" w:space="0" w:color="auto"/>
            </w:tcBorders>
            <w:shd w:val="clear" w:color="000000" w:fill="DDEBF7"/>
            <w:noWrap/>
            <w:vAlign w:val="center"/>
            <w:hideMark/>
          </w:tcPr>
          <w:p w14:paraId="30A342ED"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FL</w:t>
            </w:r>
          </w:p>
        </w:tc>
        <w:tc>
          <w:tcPr>
            <w:tcW w:w="990" w:type="dxa"/>
            <w:tcBorders>
              <w:top w:val="nil"/>
              <w:left w:val="nil"/>
              <w:bottom w:val="single" w:sz="4" w:space="0" w:color="auto"/>
              <w:right w:val="single" w:sz="4" w:space="0" w:color="auto"/>
            </w:tcBorders>
            <w:shd w:val="clear" w:color="000000" w:fill="DDEBF7"/>
            <w:noWrap/>
            <w:vAlign w:val="center"/>
            <w:hideMark/>
          </w:tcPr>
          <w:p w14:paraId="024B3DCA"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LA</w:t>
            </w:r>
          </w:p>
        </w:tc>
        <w:tc>
          <w:tcPr>
            <w:tcW w:w="900" w:type="dxa"/>
            <w:tcBorders>
              <w:top w:val="nil"/>
              <w:left w:val="nil"/>
              <w:bottom w:val="single" w:sz="4" w:space="0" w:color="auto"/>
              <w:right w:val="single" w:sz="4" w:space="0" w:color="auto"/>
            </w:tcBorders>
            <w:shd w:val="clear" w:color="000000" w:fill="DDEBF7"/>
            <w:noWrap/>
            <w:vAlign w:val="center"/>
            <w:hideMark/>
          </w:tcPr>
          <w:p w14:paraId="1B8E30FF"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MS</w:t>
            </w:r>
          </w:p>
        </w:tc>
        <w:tc>
          <w:tcPr>
            <w:tcW w:w="990" w:type="dxa"/>
            <w:tcBorders>
              <w:top w:val="nil"/>
              <w:left w:val="nil"/>
              <w:bottom w:val="single" w:sz="4" w:space="0" w:color="auto"/>
              <w:right w:val="single" w:sz="4" w:space="0" w:color="auto"/>
            </w:tcBorders>
            <w:shd w:val="clear" w:color="000000" w:fill="DDEBF7"/>
            <w:noWrap/>
            <w:vAlign w:val="center"/>
            <w:hideMark/>
          </w:tcPr>
          <w:p w14:paraId="38FA6C79"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TX</w:t>
            </w:r>
          </w:p>
        </w:tc>
      </w:tr>
      <w:tr w:rsidR="004E170C" w:rsidRPr="008B25AE" w14:paraId="13B39167" w14:textId="77777777" w:rsidTr="00035C3F">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40658627" w14:textId="77777777" w:rsidR="004E170C" w:rsidRPr="008B25AE" w:rsidRDefault="004E170C" w:rsidP="00035C3F">
            <w:pPr>
              <w:rPr>
                <w:rFonts w:eastAsia="Times New Roman"/>
                <w:b/>
                <w:bCs/>
                <w:color w:val="000000"/>
                <w:sz w:val="22"/>
              </w:rPr>
            </w:pPr>
            <w:r w:rsidRPr="008B25AE">
              <w:rPr>
                <w:rFonts w:eastAsia="Times New Roman"/>
                <w:b/>
                <w:bCs/>
                <w:color w:val="000000"/>
                <w:sz w:val="22"/>
              </w:rPr>
              <w:t>Option 5g</w:t>
            </w:r>
          </w:p>
        </w:tc>
        <w:tc>
          <w:tcPr>
            <w:tcW w:w="2880" w:type="dxa"/>
            <w:tcBorders>
              <w:top w:val="nil"/>
              <w:left w:val="nil"/>
              <w:bottom w:val="single" w:sz="4" w:space="0" w:color="auto"/>
              <w:right w:val="single" w:sz="4" w:space="0" w:color="auto"/>
            </w:tcBorders>
            <w:shd w:val="clear" w:color="auto" w:fill="auto"/>
            <w:noWrap/>
            <w:vAlign w:val="bottom"/>
            <w:hideMark/>
          </w:tcPr>
          <w:p w14:paraId="11D8645B" w14:textId="77777777" w:rsidR="004E170C" w:rsidRPr="008B25AE" w:rsidRDefault="004E170C" w:rsidP="00035C3F">
            <w:pPr>
              <w:rPr>
                <w:rFonts w:eastAsia="Times New Roman"/>
                <w:color w:val="000000"/>
                <w:sz w:val="22"/>
              </w:rPr>
            </w:pPr>
            <w:r w:rsidRPr="008B25AE">
              <w:rPr>
                <w:rFonts w:eastAsia="Times New Roman"/>
                <w:color w:val="000000"/>
                <w:sz w:val="22"/>
              </w:rPr>
              <w:t>25% biomass; 75% trips</w:t>
            </w:r>
          </w:p>
        </w:tc>
        <w:tc>
          <w:tcPr>
            <w:tcW w:w="990" w:type="dxa"/>
            <w:tcBorders>
              <w:top w:val="nil"/>
              <w:left w:val="nil"/>
              <w:bottom w:val="single" w:sz="4" w:space="0" w:color="auto"/>
              <w:right w:val="single" w:sz="4" w:space="0" w:color="auto"/>
            </w:tcBorders>
            <w:shd w:val="clear" w:color="auto" w:fill="auto"/>
            <w:noWrap/>
            <w:vAlign w:val="bottom"/>
            <w:hideMark/>
          </w:tcPr>
          <w:p w14:paraId="358EB6E6" w14:textId="77777777" w:rsidR="004E170C" w:rsidRPr="008B25AE" w:rsidRDefault="004E170C" w:rsidP="00035C3F">
            <w:pPr>
              <w:jc w:val="right"/>
              <w:rPr>
                <w:rFonts w:eastAsia="Times New Roman"/>
                <w:color w:val="000000"/>
                <w:sz w:val="22"/>
              </w:rPr>
            </w:pPr>
            <w:r w:rsidRPr="008B25AE">
              <w:rPr>
                <w:rFonts w:eastAsia="Times New Roman"/>
                <w:color w:val="000000"/>
                <w:sz w:val="22"/>
              </w:rPr>
              <w:t>19.42%</w:t>
            </w:r>
          </w:p>
        </w:tc>
        <w:tc>
          <w:tcPr>
            <w:tcW w:w="990" w:type="dxa"/>
            <w:tcBorders>
              <w:top w:val="nil"/>
              <w:left w:val="nil"/>
              <w:bottom w:val="single" w:sz="4" w:space="0" w:color="auto"/>
              <w:right w:val="single" w:sz="4" w:space="0" w:color="auto"/>
            </w:tcBorders>
            <w:shd w:val="clear" w:color="auto" w:fill="auto"/>
            <w:noWrap/>
            <w:vAlign w:val="bottom"/>
            <w:hideMark/>
          </w:tcPr>
          <w:p w14:paraId="3F0B661A" w14:textId="77777777" w:rsidR="004E170C" w:rsidRPr="008B25AE" w:rsidRDefault="004E170C" w:rsidP="00035C3F">
            <w:pPr>
              <w:jc w:val="right"/>
              <w:rPr>
                <w:rFonts w:eastAsia="Times New Roman"/>
                <w:color w:val="000000"/>
                <w:sz w:val="22"/>
              </w:rPr>
            </w:pPr>
            <w:r w:rsidRPr="008B25AE">
              <w:rPr>
                <w:rFonts w:eastAsia="Times New Roman"/>
                <w:color w:val="000000"/>
                <w:sz w:val="22"/>
              </w:rPr>
              <w:t>40.76%</w:t>
            </w:r>
          </w:p>
        </w:tc>
        <w:tc>
          <w:tcPr>
            <w:tcW w:w="990" w:type="dxa"/>
            <w:tcBorders>
              <w:top w:val="nil"/>
              <w:left w:val="nil"/>
              <w:bottom w:val="single" w:sz="4" w:space="0" w:color="auto"/>
              <w:right w:val="single" w:sz="4" w:space="0" w:color="auto"/>
            </w:tcBorders>
            <w:shd w:val="clear" w:color="auto" w:fill="auto"/>
            <w:noWrap/>
            <w:vAlign w:val="bottom"/>
            <w:hideMark/>
          </w:tcPr>
          <w:p w14:paraId="3358D767" w14:textId="77777777" w:rsidR="004E170C" w:rsidRPr="008B25AE" w:rsidRDefault="004E170C" w:rsidP="00035C3F">
            <w:pPr>
              <w:jc w:val="right"/>
              <w:rPr>
                <w:rFonts w:eastAsia="Times New Roman"/>
                <w:color w:val="000000"/>
                <w:sz w:val="22"/>
              </w:rPr>
            </w:pPr>
            <w:r w:rsidRPr="008B25AE">
              <w:rPr>
                <w:rFonts w:eastAsia="Times New Roman"/>
                <w:color w:val="000000"/>
                <w:sz w:val="22"/>
              </w:rPr>
              <w:t>18.26%</w:t>
            </w:r>
          </w:p>
        </w:tc>
        <w:tc>
          <w:tcPr>
            <w:tcW w:w="900" w:type="dxa"/>
            <w:tcBorders>
              <w:top w:val="nil"/>
              <w:left w:val="nil"/>
              <w:bottom w:val="single" w:sz="4" w:space="0" w:color="auto"/>
              <w:right w:val="single" w:sz="4" w:space="0" w:color="auto"/>
            </w:tcBorders>
            <w:shd w:val="clear" w:color="auto" w:fill="auto"/>
            <w:noWrap/>
            <w:vAlign w:val="bottom"/>
            <w:hideMark/>
          </w:tcPr>
          <w:p w14:paraId="724C49BB" w14:textId="77777777" w:rsidR="004E170C" w:rsidRPr="008B25AE" w:rsidRDefault="004E170C" w:rsidP="00035C3F">
            <w:pPr>
              <w:jc w:val="right"/>
              <w:rPr>
                <w:rFonts w:eastAsia="Times New Roman"/>
                <w:color w:val="000000"/>
                <w:sz w:val="22"/>
              </w:rPr>
            </w:pPr>
            <w:r w:rsidRPr="008B25AE">
              <w:rPr>
                <w:rFonts w:eastAsia="Times New Roman"/>
                <w:color w:val="000000"/>
                <w:sz w:val="22"/>
              </w:rPr>
              <w:t>4.38%</w:t>
            </w:r>
          </w:p>
        </w:tc>
        <w:tc>
          <w:tcPr>
            <w:tcW w:w="990" w:type="dxa"/>
            <w:tcBorders>
              <w:top w:val="nil"/>
              <w:left w:val="nil"/>
              <w:bottom w:val="single" w:sz="4" w:space="0" w:color="auto"/>
              <w:right w:val="single" w:sz="4" w:space="0" w:color="auto"/>
            </w:tcBorders>
            <w:shd w:val="clear" w:color="auto" w:fill="auto"/>
            <w:noWrap/>
            <w:vAlign w:val="bottom"/>
            <w:hideMark/>
          </w:tcPr>
          <w:p w14:paraId="73B5776D" w14:textId="77777777" w:rsidR="004E170C" w:rsidRPr="008B25AE" w:rsidRDefault="004E170C" w:rsidP="00035C3F">
            <w:pPr>
              <w:jc w:val="right"/>
              <w:rPr>
                <w:rFonts w:eastAsia="Times New Roman"/>
                <w:color w:val="000000"/>
                <w:sz w:val="22"/>
              </w:rPr>
            </w:pPr>
            <w:r w:rsidRPr="008B25AE">
              <w:rPr>
                <w:rFonts w:eastAsia="Times New Roman"/>
                <w:color w:val="000000"/>
                <w:sz w:val="22"/>
              </w:rPr>
              <w:t>17.18%</w:t>
            </w:r>
          </w:p>
        </w:tc>
      </w:tr>
      <w:tr w:rsidR="004E170C" w:rsidRPr="008B25AE" w14:paraId="23C6CEE0" w14:textId="77777777" w:rsidTr="00035C3F">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6ADDD92F" w14:textId="77777777" w:rsidR="004E170C" w:rsidRPr="008B25AE" w:rsidRDefault="004E170C" w:rsidP="00035C3F">
            <w:pPr>
              <w:rPr>
                <w:rFonts w:eastAsia="Times New Roman"/>
                <w:b/>
                <w:bCs/>
                <w:color w:val="000000"/>
                <w:sz w:val="22"/>
              </w:rPr>
            </w:pPr>
            <w:r w:rsidRPr="008B25AE">
              <w:rPr>
                <w:rFonts w:eastAsia="Times New Roman"/>
                <w:b/>
                <w:bCs/>
                <w:color w:val="000000"/>
                <w:sz w:val="22"/>
              </w:rPr>
              <w:t>Option 5h</w:t>
            </w:r>
          </w:p>
        </w:tc>
        <w:tc>
          <w:tcPr>
            <w:tcW w:w="2880" w:type="dxa"/>
            <w:tcBorders>
              <w:top w:val="nil"/>
              <w:left w:val="nil"/>
              <w:bottom w:val="single" w:sz="4" w:space="0" w:color="auto"/>
              <w:right w:val="single" w:sz="4" w:space="0" w:color="auto"/>
            </w:tcBorders>
            <w:shd w:val="clear" w:color="auto" w:fill="auto"/>
            <w:noWrap/>
            <w:vAlign w:val="bottom"/>
            <w:hideMark/>
          </w:tcPr>
          <w:p w14:paraId="5BE1C5D3" w14:textId="77777777" w:rsidR="004E170C" w:rsidRPr="008B25AE" w:rsidRDefault="004E170C" w:rsidP="00035C3F">
            <w:pPr>
              <w:rPr>
                <w:rFonts w:eastAsia="Times New Roman"/>
                <w:color w:val="000000"/>
                <w:sz w:val="22"/>
              </w:rPr>
            </w:pPr>
            <w:r w:rsidRPr="008B25AE">
              <w:rPr>
                <w:rFonts w:eastAsia="Times New Roman"/>
                <w:color w:val="000000"/>
                <w:sz w:val="22"/>
              </w:rPr>
              <w:t>50% biomass; 50% trips</w:t>
            </w:r>
          </w:p>
        </w:tc>
        <w:tc>
          <w:tcPr>
            <w:tcW w:w="990" w:type="dxa"/>
            <w:tcBorders>
              <w:top w:val="nil"/>
              <w:left w:val="nil"/>
              <w:bottom w:val="single" w:sz="4" w:space="0" w:color="auto"/>
              <w:right w:val="single" w:sz="4" w:space="0" w:color="auto"/>
            </w:tcBorders>
            <w:shd w:val="clear" w:color="auto" w:fill="auto"/>
            <w:noWrap/>
            <w:vAlign w:val="bottom"/>
            <w:hideMark/>
          </w:tcPr>
          <w:p w14:paraId="7F6F2343" w14:textId="77777777" w:rsidR="004E170C" w:rsidRPr="008B25AE" w:rsidRDefault="004E170C" w:rsidP="00035C3F">
            <w:pPr>
              <w:jc w:val="right"/>
              <w:rPr>
                <w:rFonts w:eastAsia="Times New Roman"/>
                <w:color w:val="000000"/>
                <w:sz w:val="22"/>
              </w:rPr>
            </w:pPr>
            <w:r w:rsidRPr="008B25AE">
              <w:rPr>
                <w:rFonts w:eastAsia="Times New Roman"/>
                <w:color w:val="000000"/>
                <w:sz w:val="22"/>
              </w:rPr>
              <w:t>15.04%</w:t>
            </w:r>
          </w:p>
        </w:tc>
        <w:tc>
          <w:tcPr>
            <w:tcW w:w="990" w:type="dxa"/>
            <w:tcBorders>
              <w:top w:val="nil"/>
              <w:left w:val="nil"/>
              <w:bottom w:val="single" w:sz="4" w:space="0" w:color="auto"/>
              <w:right w:val="single" w:sz="4" w:space="0" w:color="auto"/>
            </w:tcBorders>
            <w:shd w:val="clear" w:color="auto" w:fill="auto"/>
            <w:noWrap/>
            <w:vAlign w:val="bottom"/>
            <w:hideMark/>
          </w:tcPr>
          <w:p w14:paraId="65A8CBF5" w14:textId="77777777" w:rsidR="004E170C" w:rsidRPr="008B25AE" w:rsidRDefault="004E170C" w:rsidP="00035C3F">
            <w:pPr>
              <w:jc w:val="right"/>
              <w:rPr>
                <w:rFonts w:eastAsia="Times New Roman"/>
                <w:color w:val="000000"/>
                <w:sz w:val="22"/>
              </w:rPr>
            </w:pPr>
            <w:r w:rsidRPr="008B25AE">
              <w:rPr>
                <w:rFonts w:eastAsia="Times New Roman"/>
                <w:color w:val="000000"/>
                <w:sz w:val="22"/>
              </w:rPr>
              <w:t>37.15%</w:t>
            </w:r>
          </w:p>
        </w:tc>
        <w:tc>
          <w:tcPr>
            <w:tcW w:w="990" w:type="dxa"/>
            <w:tcBorders>
              <w:top w:val="nil"/>
              <w:left w:val="nil"/>
              <w:bottom w:val="single" w:sz="4" w:space="0" w:color="auto"/>
              <w:right w:val="single" w:sz="4" w:space="0" w:color="auto"/>
            </w:tcBorders>
            <w:shd w:val="clear" w:color="auto" w:fill="auto"/>
            <w:noWrap/>
            <w:vAlign w:val="bottom"/>
            <w:hideMark/>
          </w:tcPr>
          <w:p w14:paraId="17A55158" w14:textId="77777777" w:rsidR="004E170C" w:rsidRPr="008B25AE" w:rsidRDefault="004E170C" w:rsidP="00035C3F">
            <w:pPr>
              <w:jc w:val="right"/>
              <w:rPr>
                <w:rFonts w:eastAsia="Times New Roman"/>
                <w:color w:val="000000"/>
                <w:sz w:val="22"/>
              </w:rPr>
            </w:pPr>
            <w:r w:rsidRPr="008B25AE">
              <w:rPr>
                <w:rFonts w:eastAsia="Times New Roman"/>
                <w:color w:val="000000"/>
                <w:sz w:val="22"/>
              </w:rPr>
              <w:t>18.93%</w:t>
            </w:r>
          </w:p>
        </w:tc>
        <w:tc>
          <w:tcPr>
            <w:tcW w:w="900" w:type="dxa"/>
            <w:tcBorders>
              <w:top w:val="nil"/>
              <w:left w:val="nil"/>
              <w:bottom w:val="single" w:sz="4" w:space="0" w:color="auto"/>
              <w:right w:val="single" w:sz="4" w:space="0" w:color="auto"/>
            </w:tcBorders>
            <w:shd w:val="clear" w:color="auto" w:fill="auto"/>
            <w:noWrap/>
            <w:vAlign w:val="bottom"/>
            <w:hideMark/>
          </w:tcPr>
          <w:p w14:paraId="3C2E608E" w14:textId="77777777" w:rsidR="004E170C" w:rsidRPr="008B25AE" w:rsidRDefault="004E170C" w:rsidP="00035C3F">
            <w:pPr>
              <w:jc w:val="right"/>
              <w:rPr>
                <w:rFonts w:eastAsia="Times New Roman"/>
                <w:color w:val="000000"/>
                <w:sz w:val="22"/>
              </w:rPr>
            </w:pPr>
            <w:r w:rsidRPr="008B25AE">
              <w:rPr>
                <w:rFonts w:eastAsia="Times New Roman"/>
                <w:color w:val="000000"/>
                <w:sz w:val="22"/>
              </w:rPr>
              <w:t>3.37%</w:t>
            </w:r>
          </w:p>
        </w:tc>
        <w:tc>
          <w:tcPr>
            <w:tcW w:w="990" w:type="dxa"/>
            <w:tcBorders>
              <w:top w:val="nil"/>
              <w:left w:val="nil"/>
              <w:bottom w:val="single" w:sz="4" w:space="0" w:color="auto"/>
              <w:right w:val="single" w:sz="4" w:space="0" w:color="auto"/>
            </w:tcBorders>
            <w:shd w:val="clear" w:color="auto" w:fill="auto"/>
            <w:noWrap/>
            <w:vAlign w:val="bottom"/>
            <w:hideMark/>
          </w:tcPr>
          <w:p w14:paraId="5A3AFB48" w14:textId="77777777" w:rsidR="004E170C" w:rsidRPr="008B25AE" w:rsidRDefault="004E170C" w:rsidP="00035C3F">
            <w:pPr>
              <w:jc w:val="right"/>
              <w:rPr>
                <w:rFonts w:eastAsia="Times New Roman"/>
                <w:color w:val="000000"/>
                <w:sz w:val="22"/>
              </w:rPr>
            </w:pPr>
            <w:r w:rsidRPr="008B25AE">
              <w:rPr>
                <w:rFonts w:eastAsia="Times New Roman"/>
                <w:color w:val="000000"/>
                <w:sz w:val="22"/>
              </w:rPr>
              <w:t>25.50%</w:t>
            </w:r>
          </w:p>
        </w:tc>
      </w:tr>
      <w:tr w:rsidR="004E170C" w:rsidRPr="008B25AE" w14:paraId="366F1749" w14:textId="77777777" w:rsidTr="00035C3F">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1CFB396D" w14:textId="77777777" w:rsidR="004E170C" w:rsidRPr="008B25AE" w:rsidRDefault="004E170C" w:rsidP="00035C3F">
            <w:pPr>
              <w:rPr>
                <w:rFonts w:eastAsia="Times New Roman"/>
                <w:b/>
                <w:bCs/>
                <w:color w:val="000000"/>
                <w:sz w:val="22"/>
              </w:rPr>
            </w:pPr>
            <w:r w:rsidRPr="008B25AE">
              <w:rPr>
                <w:rFonts w:eastAsia="Times New Roman"/>
                <w:b/>
                <w:bCs/>
                <w:color w:val="000000"/>
                <w:sz w:val="22"/>
              </w:rPr>
              <w:t>Option 5i</w:t>
            </w:r>
          </w:p>
        </w:tc>
        <w:tc>
          <w:tcPr>
            <w:tcW w:w="2880" w:type="dxa"/>
            <w:tcBorders>
              <w:top w:val="nil"/>
              <w:left w:val="nil"/>
              <w:bottom w:val="single" w:sz="4" w:space="0" w:color="auto"/>
              <w:right w:val="single" w:sz="4" w:space="0" w:color="auto"/>
            </w:tcBorders>
            <w:shd w:val="clear" w:color="auto" w:fill="auto"/>
            <w:noWrap/>
            <w:vAlign w:val="bottom"/>
            <w:hideMark/>
          </w:tcPr>
          <w:p w14:paraId="6CD6BA1A" w14:textId="77777777" w:rsidR="004E170C" w:rsidRPr="008B25AE" w:rsidRDefault="004E170C" w:rsidP="00035C3F">
            <w:pPr>
              <w:rPr>
                <w:rFonts w:eastAsia="Times New Roman"/>
                <w:color w:val="000000"/>
                <w:sz w:val="22"/>
              </w:rPr>
            </w:pPr>
            <w:r w:rsidRPr="008B25AE">
              <w:rPr>
                <w:rFonts w:eastAsia="Times New Roman"/>
                <w:color w:val="000000"/>
                <w:sz w:val="22"/>
              </w:rPr>
              <w:t>75% biomass; 25% trips</w:t>
            </w:r>
          </w:p>
        </w:tc>
        <w:tc>
          <w:tcPr>
            <w:tcW w:w="990" w:type="dxa"/>
            <w:tcBorders>
              <w:top w:val="nil"/>
              <w:left w:val="nil"/>
              <w:bottom w:val="single" w:sz="4" w:space="0" w:color="auto"/>
              <w:right w:val="single" w:sz="4" w:space="0" w:color="auto"/>
            </w:tcBorders>
            <w:shd w:val="clear" w:color="auto" w:fill="auto"/>
            <w:noWrap/>
            <w:vAlign w:val="bottom"/>
            <w:hideMark/>
          </w:tcPr>
          <w:p w14:paraId="04AE576F" w14:textId="77777777" w:rsidR="004E170C" w:rsidRPr="008B25AE" w:rsidRDefault="004E170C" w:rsidP="00035C3F">
            <w:pPr>
              <w:jc w:val="right"/>
              <w:rPr>
                <w:rFonts w:eastAsia="Times New Roman"/>
                <w:color w:val="000000"/>
                <w:sz w:val="22"/>
              </w:rPr>
            </w:pPr>
            <w:r w:rsidRPr="008B25AE">
              <w:rPr>
                <w:rFonts w:eastAsia="Times New Roman"/>
                <w:color w:val="000000"/>
                <w:sz w:val="22"/>
              </w:rPr>
              <w:t>10.67%</w:t>
            </w:r>
          </w:p>
        </w:tc>
        <w:tc>
          <w:tcPr>
            <w:tcW w:w="990" w:type="dxa"/>
            <w:tcBorders>
              <w:top w:val="nil"/>
              <w:left w:val="nil"/>
              <w:bottom w:val="single" w:sz="4" w:space="0" w:color="auto"/>
              <w:right w:val="single" w:sz="4" w:space="0" w:color="auto"/>
            </w:tcBorders>
            <w:shd w:val="clear" w:color="auto" w:fill="auto"/>
            <w:noWrap/>
            <w:vAlign w:val="bottom"/>
            <w:hideMark/>
          </w:tcPr>
          <w:p w14:paraId="2F5CE4AA" w14:textId="77777777" w:rsidR="004E170C" w:rsidRPr="008B25AE" w:rsidRDefault="004E170C" w:rsidP="00035C3F">
            <w:pPr>
              <w:jc w:val="right"/>
              <w:rPr>
                <w:rFonts w:eastAsia="Times New Roman"/>
                <w:color w:val="000000"/>
                <w:sz w:val="22"/>
              </w:rPr>
            </w:pPr>
            <w:r w:rsidRPr="008B25AE">
              <w:rPr>
                <w:rFonts w:eastAsia="Times New Roman"/>
                <w:color w:val="000000"/>
                <w:sz w:val="22"/>
              </w:rPr>
              <w:t>33.55%</w:t>
            </w:r>
          </w:p>
        </w:tc>
        <w:tc>
          <w:tcPr>
            <w:tcW w:w="990" w:type="dxa"/>
            <w:tcBorders>
              <w:top w:val="nil"/>
              <w:left w:val="nil"/>
              <w:bottom w:val="single" w:sz="4" w:space="0" w:color="auto"/>
              <w:right w:val="single" w:sz="4" w:space="0" w:color="auto"/>
            </w:tcBorders>
            <w:shd w:val="clear" w:color="auto" w:fill="auto"/>
            <w:noWrap/>
            <w:vAlign w:val="bottom"/>
            <w:hideMark/>
          </w:tcPr>
          <w:p w14:paraId="19BD0F19" w14:textId="77777777" w:rsidR="004E170C" w:rsidRPr="008B25AE" w:rsidRDefault="004E170C" w:rsidP="00035C3F">
            <w:pPr>
              <w:jc w:val="right"/>
              <w:rPr>
                <w:rFonts w:eastAsia="Times New Roman"/>
                <w:color w:val="000000"/>
                <w:sz w:val="22"/>
              </w:rPr>
            </w:pPr>
            <w:r w:rsidRPr="008B25AE">
              <w:rPr>
                <w:rFonts w:eastAsia="Times New Roman"/>
                <w:color w:val="000000"/>
                <w:sz w:val="22"/>
              </w:rPr>
              <w:t>19.61%</w:t>
            </w:r>
          </w:p>
        </w:tc>
        <w:tc>
          <w:tcPr>
            <w:tcW w:w="900" w:type="dxa"/>
            <w:tcBorders>
              <w:top w:val="nil"/>
              <w:left w:val="nil"/>
              <w:bottom w:val="single" w:sz="4" w:space="0" w:color="auto"/>
              <w:right w:val="single" w:sz="4" w:space="0" w:color="auto"/>
            </w:tcBorders>
            <w:shd w:val="clear" w:color="auto" w:fill="auto"/>
            <w:noWrap/>
            <w:vAlign w:val="bottom"/>
            <w:hideMark/>
          </w:tcPr>
          <w:p w14:paraId="04F8F48C" w14:textId="77777777" w:rsidR="004E170C" w:rsidRPr="008B25AE" w:rsidRDefault="004E170C" w:rsidP="00035C3F">
            <w:pPr>
              <w:jc w:val="right"/>
              <w:rPr>
                <w:rFonts w:eastAsia="Times New Roman"/>
                <w:color w:val="000000"/>
                <w:sz w:val="22"/>
              </w:rPr>
            </w:pPr>
            <w:r w:rsidRPr="008B25AE">
              <w:rPr>
                <w:rFonts w:eastAsia="Times New Roman"/>
                <w:color w:val="000000"/>
                <w:sz w:val="22"/>
              </w:rPr>
              <w:t>2.35%</w:t>
            </w:r>
          </w:p>
        </w:tc>
        <w:tc>
          <w:tcPr>
            <w:tcW w:w="990" w:type="dxa"/>
            <w:tcBorders>
              <w:top w:val="nil"/>
              <w:left w:val="nil"/>
              <w:bottom w:val="single" w:sz="4" w:space="0" w:color="auto"/>
              <w:right w:val="single" w:sz="4" w:space="0" w:color="auto"/>
            </w:tcBorders>
            <w:shd w:val="clear" w:color="auto" w:fill="auto"/>
            <w:noWrap/>
            <w:vAlign w:val="bottom"/>
            <w:hideMark/>
          </w:tcPr>
          <w:p w14:paraId="5DCA56C1" w14:textId="77777777" w:rsidR="004E170C" w:rsidRPr="008B25AE" w:rsidRDefault="004E170C" w:rsidP="00035C3F">
            <w:pPr>
              <w:jc w:val="right"/>
              <w:rPr>
                <w:rFonts w:eastAsia="Times New Roman"/>
                <w:color w:val="000000"/>
                <w:sz w:val="22"/>
              </w:rPr>
            </w:pPr>
            <w:r w:rsidRPr="008B25AE">
              <w:rPr>
                <w:rFonts w:eastAsia="Times New Roman"/>
                <w:color w:val="000000"/>
                <w:sz w:val="22"/>
              </w:rPr>
              <w:t>33.81%</w:t>
            </w:r>
          </w:p>
        </w:tc>
      </w:tr>
      <w:tr w:rsidR="004E170C" w:rsidRPr="008B25AE" w14:paraId="62EC833E" w14:textId="77777777" w:rsidTr="00035C3F">
        <w:trPr>
          <w:trHeight w:val="300"/>
        </w:trPr>
        <w:tc>
          <w:tcPr>
            <w:tcW w:w="9270" w:type="dxa"/>
            <w:gridSpan w:val="7"/>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EDD17F2"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 </w:t>
            </w:r>
          </w:p>
        </w:tc>
      </w:tr>
      <w:tr w:rsidR="004E170C" w:rsidRPr="008B25AE" w14:paraId="578C3980" w14:textId="77777777" w:rsidTr="00035C3F">
        <w:trPr>
          <w:trHeight w:val="300"/>
        </w:trPr>
        <w:tc>
          <w:tcPr>
            <w:tcW w:w="1530" w:type="dxa"/>
            <w:tcBorders>
              <w:top w:val="nil"/>
              <w:left w:val="single" w:sz="4" w:space="0" w:color="auto"/>
              <w:bottom w:val="single" w:sz="4" w:space="0" w:color="auto"/>
              <w:right w:val="single" w:sz="4" w:space="0" w:color="auto"/>
            </w:tcBorders>
            <w:shd w:val="clear" w:color="000000" w:fill="DDEBF7"/>
            <w:noWrap/>
            <w:vAlign w:val="bottom"/>
            <w:hideMark/>
          </w:tcPr>
          <w:p w14:paraId="2673C3AE" w14:textId="77777777" w:rsidR="004E170C" w:rsidRPr="008B25AE" w:rsidRDefault="004E170C" w:rsidP="00035C3F">
            <w:pPr>
              <w:rPr>
                <w:rFonts w:eastAsia="Times New Roman"/>
                <w:b/>
                <w:bCs/>
                <w:color w:val="000000"/>
                <w:sz w:val="22"/>
              </w:rPr>
            </w:pPr>
            <w:r w:rsidRPr="008B25AE">
              <w:rPr>
                <w:rFonts w:eastAsia="Times New Roman"/>
                <w:b/>
                <w:bCs/>
                <w:color w:val="000000"/>
                <w:sz w:val="22"/>
              </w:rPr>
              <w:t>Option 5f</w:t>
            </w:r>
          </w:p>
        </w:tc>
        <w:tc>
          <w:tcPr>
            <w:tcW w:w="2880" w:type="dxa"/>
            <w:tcBorders>
              <w:top w:val="nil"/>
              <w:left w:val="nil"/>
              <w:bottom w:val="single" w:sz="4" w:space="0" w:color="auto"/>
              <w:right w:val="single" w:sz="4" w:space="0" w:color="auto"/>
            </w:tcBorders>
            <w:shd w:val="clear" w:color="000000" w:fill="DDEBF7"/>
            <w:noWrap/>
            <w:vAlign w:val="bottom"/>
            <w:hideMark/>
          </w:tcPr>
          <w:p w14:paraId="4226C21A" w14:textId="77777777" w:rsidR="004E170C" w:rsidRPr="008B25AE" w:rsidRDefault="004E170C" w:rsidP="00035C3F">
            <w:pPr>
              <w:rPr>
                <w:rFonts w:eastAsia="Times New Roman"/>
                <w:b/>
                <w:bCs/>
                <w:color w:val="000000"/>
                <w:sz w:val="20"/>
                <w:szCs w:val="20"/>
              </w:rPr>
            </w:pPr>
            <w:r>
              <w:rPr>
                <w:rFonts w:eastAsia="Times New Roman"/>
                <w:b/>
                <w:bCs/>
                <w:color w:val="000000"/>
                <w:sz w:val="20"/>
                <w:szCs w:val="20"/>
              </w:rPr>
              <w:t xml:space="preserve">Trips:  </w:t>
            </w:r>
            <w:r w:rsidRPr="008B25AE">
              <w:rPr>
                <w:rFonts w:eastAsia="Times New Roman"/>
                <w:b/>
                <w:bCs/>
                <w:color w:val="000000"/>
                <w:sz w:val="20"/>
                <w:szCs w:val="20"/>
              </w:rPr>
              <w:t>50% (</w:t>
            </w:r>
            <w:r>
              <w:rPr>
                <w:rFonts w:eastAsia="Times New Roman"/>
                <w:b/>
                <w:bCs/>
                <w:color w:val="000000"/>
                <w:sz w:val="20"/>
                <w:szCs w:val="20"/>
              </w:rPr>
              <w:t>5b</w:t>
            </w:r>
            <w:r w:rsidRPr="008B25AE">
              <w:rPr>
                <w:rFonts w:eastAsia="Times New Roman"/>
                <w:b/>
                <w:bCs/>
                <w:color w:val="000000"/>
                <w:sz w:val="20"/>
                <w:szCs w:val="20"/>
              </w:rPr>
              <w:t>) + 50% (</w:t>
            </w:r>
            <w:r>
              <w:rPr>
                <w:rFonts w:eastAsia="Times New Roman"/>
                <w:b/>
                <w:bCs/>
                <w:color w:val="000000"/>
                <w:sz w:val="20"/>
                <w:szCs w:val="20"/>
              </w:rPr>
              <w:t>5d</w:t>
            </w:r>
            <w:r w:rsidRPr="008B25AE">
              <w:rPr>
                <w:rFonts w:eastAsia="Times New Roman"/>
                <w:b/>
                <w:bCs/>
                <w:color w:val="000000"/>
                <w:sz w:val="20"/>
                <w:szCs w:val="20"/>
              </w:rPr>
              <w:t>)</w:t>
            </w:r>
          </w:p>
        </w:tc>
        <w:tc>
          <w:tcPr>
            <w:tcW w:w="990" w:type="dxa"/>
            <w:tcBorders>
              <w:top w:val="nil"/>
              <w:left w:val="nil"/>
              <w:bottom w:val="single" w:sz="4" w:space="0" w:color="auto"/>
              <w:right w:val="single" w:sz="4" w:space="0" w:color="auto"/>
            </w:tcBorders>
            <w:shd w:val="clear" w:color="000000" w:fill="DDEBF7"/>
            <w:noWrap/>
            <w:vAlign w:val="center"/>
            <w:hideMark/>
          </w:tcPr>
          <w:p w14:paraId="63F13BC1"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AL</w:t>
            </w:r>
          </w:p>
        </w:tc>
        <w:tc>
          <w:tcPr>
            <w:tcW w:w="990" w:type="dxa"/>
            <w:tcBorders>
              <w:top w:val="nil"/>
              <w:left w:val="nil"/>
              <w:bottom w:val="single" w:sz="4" w:space="0" w:color="auto"/>
              <w:right w:val="single" w:sz="4" w:space="0" w:color="auto"/>
            </w:tcBorders>
            <w:shd w:val="clear" w:color="000000" w:fill="DDEBF7"/>
            <w:noWrap/>
            <w:vAlign w:val="center"/>
            <w:hideMark/>
          </w:tcPr>
          <w:p w14:paraId="388E52ED"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FL</w:t>
            </w:r>
          </w:p>
        </w:tc>
        <w:tc>
          <w:tcPr>
            <w:tcW w:w="990" w:type="dxa"/>
            <w:tcBorders>
              <w:top w:val="nil"/>
              <w:left w:val="nil"/>
              <w:bottom w:val="single" w:sz="4" w:space="0" w:color="auto"/>
              <w:right w:val="single" w:sz="4" w:space="0" w:color="auto"/>
            </w:tcBorders>
            <w:shd w:val="clear" w:color="000000" w:fill="DDEBF7"/>
            <w:noWrap/>
            <w:vAlign w:val="center"/>
            <w:hideMark/>
          </w:tcPr>
          <w:p w14:paraId="47101295"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LA</w:t>
            </w:r>
          </w:p>
        </w:tc>
        <w:tc>
          <w:tcPr>
            <w:tcW w:w="900" w:type="dxa"/>
            <w:tcBorders>
              <w:top w:val="nil"/>
              <w:left w:val="nil"/>
              <w:bottom w:val="single" w:sz="4" w:space="0" w:color="auto"/>
              <w:right w:val="single" w:sz="4" w:space="0" w:color="auto"/>
            </w:tcBorders>
            <w:shd w:val="clear" w:color="000000" w:fill="DDEBF7"/>
            <w:noWrap/>
            <w:vAlign w:val="center"/>
            <w:hideMark/>
          </w:tcPr>
          <w:p w14:paraId="4EA5B8B7"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MS</w:t>
            </w:r>
          </w:p>
        </w:tc>
        <w:tc>
          <w:tcPr>
            <w:tcW w:w="990" w:type="dxa"/>
            <w:tcBorders>
              <w:top w:val="nil"/>
              <w:left w:val="nil"/>
              <w:bottom w:val="single" w:sz="4" w:space="0" w:color="auto"/>
              <w:right w:val="single" w:sz="4" w:space="0" w:color="auto"/>
            </w:tcBorders>
            <w:shd w:val="clear" w:color="000000" w:fill="DDEBF7"/>
            <w:noWrap/>
            <w:vAlign w:val="center"/>
            <w:hideMark/>
          </w:tcPr>
          <w:p w14:paraId="46AC3579" w14:textId="77777777" w:rsidR="004E170C" w:rsidRPr="008B25AE" w:rsidRDefault="004E170C" w:rsidP="00035C3F">
            <w:pPr>
              <w:jc w:val="center"/>
              <w:rPr>
                <w:rFonts w:eastAsia="Times New Roman"/>
                <w:b/>
                <w:bCs/>
                <w:color w:val="000000"/>
                <w:sz w:val="22"/>
              </w:rPr>
            </w:pPr>
            <w:r w:rsidRPr="008B25AE">
              <w:rPr>
                <w:rFonts w:eastAsia="Times New Roman"/>
                <w:b/>
                <w:bCs/>
                <w:color w:val="000000"/>
                <w:sz w:val="22"/>
              </w:rPr>
              <w:t>TX</w:t>
            </w:r>
          </w:p>
        </w:tc>
      </w:tr>
      <w:tr w:rsidR="004E170C" w:rsidRPr="008B25AE" w14:paraId="7AF019E9" w14:textId="77777777" w:rsidTr="00035C3F">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3986B579" w14:textId="77777777" w:rsidR="004E170C" w:rsidRPr="008B25AE" w:rsidRDefault="004E170C" w:rsidP="00035C3F">
            <w:pPr>
              <w:rPr>
                <w:rFonts w:eastAsia="Times New Roman"/>
                <w:b/>
                <w:bCs/>
                <w:color w:val="000000"/>
                <w:sz w:val="22"/>
              </w:rPr>
            </w:pPr>
            <w:r w:rsidRPr="008B25AE">
              <w:rPr>
                <w:rFonts w:eastAsia="Times New Roman"/>
                <w:b/>
                <w:bCs/>
                <w:color w:val="000000"/>
                <w:sz w:val="22"/>
              </w:rPr>
              <w:t>Option 5g</w:t>
            </w:r>
          </w:p>
        </w:tc>
        <w:tc>
          <w:tcPr>
            <w:tcW w:w="2880" w:type="dxa"/>
            <w:tcBorders>
              <w:top w:val="nil"/>
              <w:left w:val="nil"/>
              <w:bottom w:val="single" w:sz="4" w:space="0" w:color="auto"/>
              <w:right w:val="single" w:sz="4" w:space="0" w:color="auto"/>
            </w:tcBorders>
            <w:shd w:val="clear" w:color="auto" w:fill="auto"/>
            <w:noWrap/>
            <w:vAlign w:val="bottom"/>
            <w:hideMark/>
          </w:tcPr>
          <w:p w14:paraId="7FECB1DA" w14:textId="77777777" w:rsidR="004E170C" w:rsidRPr="008B25AE" w:rsidRDefault="004E170C" w:rsidP="00035C3F">
            <w:pPr>
              <w:rPr>
                <w:rFonts w:eastAsia="Times New Roman"/>
                <w:color w:val="000000"/>
                <w:sz w:val="22"/>
              </w:rPr>
            </w:pPr>
            <w:r w:rsidRPr="008B25AE">
              <w:rPr>
                <w:rFonts w:eastAsia="Times New Roman"/>
                <w:color w:val="000000"/>
                <w:sz w:val="22"/>
              </w:rPr>
              <w:t>25% biomass; 75% trips</w:t>
            </w:r>
          </w:p>
        </w:tc>
        <w:tc>
          <w:tcPr>
            <w:tcW w:w="990" w:type="dxa"/>
            <w:tcBorders>
              <w:top w:val="nil"/>
              <w:left w:val="nil"/>
              <w:bottom w:val="single" w:sz="4" w:space="0" w:color="auto"/>
              <w:right w:val="single" w:sz="4" w:space="0" w:color="auto"/>
            </w:tcBorders>
            <w:shd w:val="clear" w:color="auto" w:fill="auto"/>
            <w:noWrap/>
            <w:vAlign w:val="bottom"/>
            <w:hideMark/>
          </w:tcPr>
          <w:p w14:paraId="367002AA" w14:textId="77777777" w:rsidR="004E170C" w:rsidRPr="008B25AE" w:rsidRDefault="004E170C" w:rsidP="00035C3F">
            <w:pPr>
              <w:jc w:val="right"/>
              <w:rPr>
                <w:rFonts w:eastAsia="Times New Roman"/>
                <w:color w:val="000000"/>
                <w:sz w:val="22"/>
              </w:rPr>
            </w:pPr>
            <w:r w:rsidRPr="008B25AE">
              <w:rPr>
                <w:rFonts w:eastAsia="Times New Roman"/>
                <w:color w:val="000000"/>
                <w:sz w:val="22"/>
              </w:rPr>
              <w:t>25.76%</w:t>
            </w:r>
          </w:p>
        </w:tc>
        <w:tc>
          <w:tcPr>
            <w:tcW w:w="990" w:type="dxa"/>
            <w:tcBorders>
              <w:top w:val="nil"/>
              <w:left w:val="nil"/>
              <w:bottom w:val="single" w:sz="4" w:space="0" w:color="auto"/>
              <w:right w:val="single" w:sz="4" w:space="0" w:color="auto"/>
            </w:tcBorders>
            <w:shd w:val="clear" w:color="auto" w:fill="auto"/>
            <w:noWrap/>
            <w:vAlign w:val="bottom"/>
            <w:hideMark/>
          </w:tcPr>
          <w:p w14:paraId="02230103" w14:textId="77777777" w:rsidR="004E170C" w:rsidRPr="008B25AE" w:rsidRDefault="004E170C" w:rsidP="00035C3F">
            <w:pPr>
              <w:jc w:val="right"/>
              <w:rPr>
                <w:rFonts w:eastAsia="Times New Roman"/>
                <w:color w:val="000000"/>
                <w:sz w:val="22"/>
              </w:rPr>
            </w:pPr>
            <w:r w:rsidRPr="008B25AE">
              <w:rPr>
                <w:rFonts w:eastAsia="Times New Roman"/>
                <w:color w:val="000000"/>
                <w:sz w:val="22"/>
              </w:rPr>
              <w:t>34.59%</w:t>
            </w:r>
          </w:p>
        </w:tc>
        <w:tc>
          <w:tcPr>
            <w:tcW w:w="990" w:type="dxa"/>
            <w:tcBorders>
              <w:top w:val="nil"/>
              <w:left w:val="nil"/>
              <w:bottom w:val="single" w:sz="4" w:space="0" w:color="auto"/>
              <w:right w:val="single" w:sz="4" w:space="0" w:color="auto"/>
            </w:tcBorders>
            <w:shd w:val="clear" w:color="auto" w:fill="auto"/>
            <w:noWrap/>
            <w:vAlign w:val="bottom"/>
            <w:hideMark/>
          </w:tcPr>
          <w:p w14:paraId="13EA8DFC" w14:textId="77777777" w:rsidR="004E170C" w:rsidRPr="008B25AE" w:rsidRDefault="004E170C" w:rsidP="00035C3F">
            <w:pPr>
              <w:jc w:val="right"/>
              <w:rPr>
                <w:rFonts w:eastAsia="Times New Roman"/>
                <w:color w:val="000000"/>
                <w:sz w:val="22"/>
              </w:rPr>
            </w:pPr>
            <w:r w:rsidRPr="008B25AE">
              <w:rPr>
                <w:rFonts w:eastAsia="Times New Roman"/>
                <w:color w:val="000000"/>
                <w:sz w:val="22"/>
              </w:rPr>
              <w:t>19.33%</w:t>
            </w:r>
          </w:p>
        </w:tc>
        <w:tc>
          <w:tcPr>
            <w:tcW w:w="900" w:type="dxa"/>
            <w:tcBorders>
              <w:top w:val="nil"/>
              <w:left w:val="nil"/>
              <w:bottom w:val="single" w:sz="4" w:space="0" w:color="auto"/>
              <w:right w:val="single" w:sz="4" w:space="0" w:color="auto"/>
            </w:tcBorders>
            <w:shd w:val="clear" w:color="auto" w:fill="auto"/>
            <w:noWrap/>
            <w:vAlign w:val="bottom"/>
            <w:hideMark/>
          </w:tcPr>
          <w:p w14:paraId="2855B160" w14:textId="77777777" w:rsidR="004E170C" w:rsidRPr="008B25AE" w:rsidRDefault="004E170C" w:rsidP="00035C3F">
            <w:pPr>
              <w:jc w:val="right"/>
              <w:rPr>
                <w:rFonts w:eastAsia="Times New Roman"/>
                <w:color w:val="000000"/>
                <w:sz w:val="22"/>
              </w:rPr>
            </w:pPr>
            <w:r w:rsidRPr="008B25AE">
              <w:rPr>
                <w:rFonts w:eastAsia="Times New Roman"/>
                <w:color w:val="000000"/>
                <w:sz w:val="22"/>
              </w:rPr>
              <w:t>4.28%</w:t>
            </w:r>
          </w:p>
        </w:tc>
        <w:tc>
          <w:tcPr>
            <w:tcW w:w="990" w:type="dxa"/>
            <w:tcBorders>
              <w:top w:val="nil"/>
              <w:left w:val="nil"/>
              <w:bottom w:val="single" w:sz="4" w:space="0" w:color="auto"/>
              <w:right w:val="single" w:sz="4" w:space="0" w:color="auto"/>
            </w:tcBorders>
            <w:shd w:val="clear" w:color="auto" w:fill="auto"/>
            <w:noWrap/>
            <w:vAlign w:val="bottom"/>
            <w:hideMark/>
          </w:tcPr>
          <w:p w14:paraId="7A827C86" w14:textId="77777777" w:rsidR="004E170C" w:rsidRPr="008B25AE" w:rsidRDefault="004E170C" w:rsidP="00035C3F">
            <w:pPr>
              <w:jc w:val="right"/>
              <w:rPr>
                <w:rFonts w:eastAsia="Times New Roman"/>
                <w:color w:val="000000"/>
                <w:sz w:val="22"/>
              </w:rPr>
            </w:pPr>
            <w:r w:rsidRPr="008B25AE">
              <w:rPr>
                <w:rFonts w:eastAsia="Times New Roman"/>
                <w:color w:val="000000"/>
                <w:sz w:val="22"/>
              </w:rPr>
              <w:t>16.04%</w:t>
            </w:r>
          </w:p>
        </w:tc>
      </w:tr>
      <w:tr w:rsidR="004E170C" w:rsidRPr="008B25AE" w14:paraId="5ED4C15C" w14:textId="77777777" w:rsidTr="00035C3F">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681EFBF3" w14:textId="77777777" w:rsidR="004E170C" w:rsidRPr="008B25AE" w:rsidRDefault="004E170C" w:rsidP="00035C3F">
            <w:pPr>
              <w:rPr>
                <w:rFonts w:eastAsia="Times New Roman"/>
                <w:b/>
                <w:bCs/>
                <w:color w:val="000000"/>
                <w:sz w:val="22"/>
              </w:rPr>
            </w:pPr>
            <w:r w:rsidRPr="008B25AE">
              <w:rPr>
                <w:rFonts w:eastAsia="Times New Roman"/>
                <w:b/>
                <w:bCs/>
                <w:color w:val="000000"/>
                <w:sz w:val="22"/>
              </w:rPr>
              <w:t>Option 5h</w:t>
            </w:r>
          </w:p>
        </w:tc>
        <w:tc>
          <w:tcPr>
            <w:tcW w:w="2880" w:type="dxa"/>
            <w:tcBorders>
              <w:top w:val="nil"/>
              <w:left w:val="nil"/>
              <w:bottom w:val="single" w:sz="4" w:space="0" w:color="auto"/>
              <w:right w:val="single" w:sz="4" w:space="0" w:color="auto"/>
            </w:tcBorders>
            <w:shd w:val="clear" w:color="auto" w:fill="auto"/>
            <w:noWrap/>
            <w:vAlign w:val="bottom"/>
            <w:hideMark/>
          </w:tcPr>
          <w:p w14:paraId="07B4804F" w14:textId="77777777" w:rsidR="004E170C" w:rsidRPr="008B25AE" w:rsidRDefault="004E170C" w:rsidP="00035C3F">
            <w:pPr>
              <w:rPr>
                <w:rFonts w:eastAsia="Times New Roman"/>
                <w:color w:val="000000"/>
                <w:sz w:val="22"/>
              </w:rPr>
            </w:pPr>
            <w:r w:rsidRPr="008B25AE">
              <w:rPr>
                <w:rFonts w:eastAsia="Times New Roman"/>
                <w:color w:val="000000"/>
                <w:sz w:val="22"/>
              </w:rPr>
              <w:t>50% biomass; 50% trips</w:t>
            </w:r>
          </w:p>
        </w:tc>
        <w:tc>
          <w:tcPr>
            <w:tcW w:w="990" w:type="dxa"/>
            <w:tcBorders>
              <w:top w:val="nil"/>
              <w:left w:val="nil"/>
              <w:bottom w:val="single" w:sz="4" w:space="0" w:color="auto"/>
              <w:right w:val="single" w:sz="4" w:space="0" w:color="auto"/>
            </w:tcBorders>
            <w:shd w:val="clear" w:color="auto" w:fill="auto"/>
            <w:noWrap/>
            <w:vAlign w:val="bottom"/>
            <w:hideMark/>
          </w:tcPr>
          <w:p w14:paraId="32AB00CF" w14:textId="77777777" w:rsidR="004E170C" w:rsidRPr="008B25AE" w:rsidRDefault="004E170C" w:rsidP="00035C3F">
            <w:pPr>
              <w:jc w:val="right"/>
              <w:rPr>
                <w:rFonts w:eastAsia="Times New Roman"/>
                <w:color w:val="000000"/>
                <w:sz w:val="22"/>
              </w:rPr>
            </w:pPr>
            <w:r w:rsidRPr="008B25AE">
              <w:rPr>
                <w:rFonts w:eastAsia="Times New Roman"/>
                <w:color w:val="000000"/>
                <w:sz w:val="22"/>
              </w:rPr>
              <w:t>27.34%</w:t>
            </w:r>
          </w:p>
        </w:tc>
        <w:tc>
          <w:tcPr>
            <w:tcW w:w="990" w:type="dxa"/>
            <w:tcBorders>
              <w:top w:val="nil"/>
              <w:left w:val="nil"/>
              <w:bottom w:val="single" w:sz="4" w:space="0" w:color="auto"/>
              <w:right w:val="single" w:sz="4" w:space="0" w:color="auto"/>
            </w:tcBorders>
            <w:shd w:val="clear" w:color="auto" w:fill="auto"/>
            <w:noWrap/>
            <w:vAlign w:val="bottom"/>
            <w:hideMark/>
          </w:tcPr>
          <w:p w14:paraId="654AE22F" w14:textId="77777777" w:rsidR="004E170C" w:rsidRPr="008B25AE" w:rsidRDefault="004E170C" w:rsidP="00035C3F">
            <w:pPr>
              <w:jc w:val="right"/>
              <w:rPr>
                <w:rFonts w:eastAsia="Times New Roman"/>
                <w:color w:val="000000"/>
                <w:sz w:val="22"/>
              </w:rPr>
            </w:pPr>
            <w:r w:rsidRPr="008B25AE">
              <w:rPr>
                <w:rFonts w:eastAsia="Times New Roman"/>
                <w:color w:val="000000"/>
                <w:sz w:val="22"/>
              </w:rPr>
              <w:t>42.08%</w:t>
            </w:r>
          </w:p>
        </w:tc>
        <w:tc>
          <w:tcPr>
            <w:tcW w:w="990" w:type="dxa"/>
            <w:tcBorders>
              <w:top w:val="nil"/>
              <w:left w:val="nil"/>
              <w:bottom w:val="single" w:sz="4" w:space="0" w:color="auto"/>
              <w:right w:val="single" w:sz="4" w:space="0" w:color="auto"/>
            </w:tcBorders>
            <w:shd w:val="clear" w:color="auto" w:fill="auto"/>
            <w:noWrap/>
            <w:vAlign w:val="bottom"/>
            <w:hideMark/>
          </w:tcPr>
          <w:p w14:paraId="04D40EE0" w14:textId="77777777" w:rsidR="004E170C" w:rsidRPr="008B25AE" w:rsidRDefault="004E170C" w:rsidP="00035C3F">
            <w:pPr>
              <w:jc w:val="right"/>
              <w:rPr>
                <w:rFonts w:eastAsia="Times New Roman"/>
                <w:color w:val="000000"/>
                <w:sz w:val="22"/>
              </w:rPr>
            </w:pPr>
            <w:r w:rsidRPr="008B25AE">
              <w:rPr>
                <w:rFonts w:eastAsia="Times New Roman"/>
                <w:color w:val="000000"/>
                <w:sz w:val="22"/>
              </w:rPr>
              <w:t>24.40%</w:t>
            </w:r>
          </w:p>
        </w:tc>
        <w:tc>
          <w:tcPr>
            <w:tcW w:w="900" w:type="dxa"/>
            <w:tcBorders>
              <w:top w:val="nil"/>
              <w:left w:val="nil"/>
              <w:bottom w:val="single" w:sz="4" w:space="0" w:color="auto"/>
              <w:right w:val="single" w:sz="4" w:space="0" w:color="auto"/>
            </w:tcBorders>
            <w:shd w:val="clear" w:color="auto" w:fill="auto"/>
            <w:noWrap/>
            <w:vAlign w:val="bottom"/>
            <w:hideMark/>
          </w:tcPr>
          <w:p w14:paraId="564B6D22" w14:textId="77777777" w:rsidR="004E170C" w:rsidRPr="008B25AE" w:rsidRDefault="004E170C" w:rsidP="00035C3F">
            <w:pPr>
              <w:jc w:val="right"/>
              <w:rPr>
                <w:rFonts w:eastAsia="Times New Roman"/>
                <w:color w:val="000000"/>
                <w:sz w:val="22"/>
              </w:rPr>
            </w:pPr>
            <w:r w:rsidRPr="008B25AE">
              <w:rPr>
                <w:rFonts w:eastAsia="Times New Roman"/>
                <w:color w:val="000000"/>
                <w:sz w:val="22"/>
              </w:rPr>
              <w:t>4.61%</w:t>
            </w:r>
          </w:p>
        </w:tc>
        <w:tc>
          <w:tcPr>
            <w:tcW w:w="990" w:type="dxa"/>
            <w:tcBorders>
              <w:top w:val="nil"/>
              <w:left w:val="nil"/>
              <w:bottom w:val="single" w:sz="4" w:space="0" w:color="auto"/>
              <w:right w:val="single" w:sz="4" w:space="0" w:color="auto"/>
            </w:tcBorders>
            <w:shd w:val="clear" w:color="auto" w:fill="auto"/>
            <w:noWrap/>
            <w:vAlign w:val="bottom"/>
            <w:hideMark/>
          </w:tcPr>
          <w:p w14:paraId="26A68F50" w14:textId="77777777" w:rsidR="004E170C" w:rsidRPr="008B25AE" w:rsidRDefault="004E170C" w:rsidP="00035C3F">
            <w:pPr>
              <w:jc w:val="right"/>
              <w:rPr>
                <w:rFonts w:eastAsia="Times New Roman"/>
                <w:color w:val="000000"/>
                <w:sz w:val="22"/>
              </w:rPr>
            </w:pPr>
            <w:r w:rsidRPr="008B25AE">
              <w:rPr>
                <w:rFonts w:eastAsia="Times New Roman"/>
                <w:color w:val="000000"/>
                <w:sz w:val="22"/>
              </w:rPr>
              <w:t>26.57%</w:t>
            </w:r>
          </w:p>
        </w:tc>
      </w:tr>
      <w:tr w:rsidR="004E170C" w:rsidRPr="008B25AE" w14:paraId="7A6B007C" w14:textId="77777777" w:rsidTr="00035C3F">
        <w:trPr>
          <w:trHeight w:val="300"/>
        </w:trPr>
        <w:tc>
          <w:tcPr>
            <w:tcW w:w="1530" w:type="dxa"/>
            <w:tcBorders>
              <w:top w:val="nil"/>
              <w:left w:val="single" w:sz="4" w:space="0" w:color="auto"/>
              <w:bottom w:val="single" w:sz="4" w:space="0" w:color="auto"/>
              <w:right w:val="single" w:sz="4" w:space="0" w:color="auto"/>
            </w:tcBorders>
            <w:shd w:val="clear" w:color="auto" w:fill="auto"/>
            <w:noWrap/>
            <w:vAlign w:val="bottom"/>
            <w:hideMark/>
          </w:tcPr>
          <w:p w14:paraId="230AC356" w14:textId="77777777" w:rsidR="004E170C" w:rsidRPr="008B25AE" w:rsidRDefault="004E170C" w:rsidP="00035C3F">
            <w:pPr>
              <w:rPr>
                <w:rFonts w:eastAsia="Times New Roman"/>
                <w:b/>
                <w:bCs/>
                <w:color w:val="000000"/>
                <w:sz w:val="22"/>
              </w:rPr>
            </w:pPr>
            <w:r w:rsidRPr="008B25AE">
              <w:rPr>
                <w:rFonts w:eastAsia="Times New Roman"/>
                <w:b/>
                <w:bCs/>
                <w:color w:val="000000"/>
                <w:sz w:val="22"/>
              </w:rPr>
              <w:t>Option 5i</w:t>
            </w:r>
          </w:p>
        </w:tc>
        <w:tc>
          <w:tcPr>
            <w:tcW w:w="2880" w:type="dxa"/>
            <w:tcBorders>
              <w:top w:val="nil"/>
              <w:left w:val="nil"/>
              <w:bottom w:val="single" w:sz="4" w:space="0" w:color="auto"/>
              <w:right w:val="single" w:sz="4" w:space="0" w:color="auto"/>
            </w:tcBorders>
            <w:shd w:val="clear" w:color="auto" w:fill="auto"/>
            <w:noWrap/>
            <w:vAlign w:val="bottom"/>
            <w:hideMark/>
          </w:tcPr>
          <w:p w14:paraId="6EF476B5" w14:textId="77777777" w:rsidR="004E170C" w:rsidRPr="008B25AE" w:rsidRDefault="004E170C" w:rsidP="00035C3F">
            <w:pPr>
              <w:rPr>
                <w:rFonts w:eastAsia="Times New Roman"/>
                <w:color w:val="000000"/>
                <w:sz w:val="22"/>
              </w:rPr>
            </w:pPr>
            <w:r w:rsidRPr="008B25AE">
              <w:rPr>
                <w:rFonts w:eastAsia="Times New Roman"/>
                <w:color w:val="000000"/>
                <w:sz w:val="22"/>
              </w:rPr>
              <w:t>75% biomass; 25% trips</w:t>
            </w:r>
          </w:p>
        </w:tc>
        <w:tc>
          <w:tcPr>
            <w:tcW w:w="990" w:type="dxa"/>
            <w:tcBorders>
              <w:top w:val="nil"/>
              <w:left w:val="nil"/>
              <w:bottom w:val="single" w:sz="4" w:space="0" w:color="auto"/>
              <w:right w:val="single" w:sz="4" w:space="0" w:color="auto"/>
            </w:tcBorders>
            <w:shd w:val="clear" w:color="auto" w:fill="auto"/>
            <w:noWrap/>
            <w:vAlign w:val="bottom"/>
            <w:hideMark/>
          </w:tcPr>
          <w:p w14:paraId="337AEDFF" w14:textId="77777777" w:rsidR="004E170C" w:rsidRPr="008B25AE" w:rsidRDefault="004E170C" w:rsidP="00035C3F">
            <w:pPr>
              <w:jc w:val="right"/>
              <w:rPr>
                <w:rFonts w:eastAsia="Times New Roman"/>
                <w:color w:val="000000"/>
                <w:sz w:val="22"/>
              </w:rPr>
            </w:pPr>
            <w:r w:rsidRPr="008B25AE">
              <w:rPr>
                <w:rFonts w:eastAsia="Times New Roman"/>
                <w:color w:val="000000"/>
                <w:sz w:val="22"/>
              </w:rPr>
              <w:t>12.79%</w:t>
            </w:r>
          </w:p>
        </w:tc>
        <w:tc>
          <w:tcPr>
            <w:tcW w:w="990" w:type="dxa"/>
            <w:tcBorders>
              <w:top w:val="nil"/>
              <w:left w:val="nil"/>
              <w:bottom w:val="single" w:sz="4" w:space="0" w:color="auto"/>
              <w:right w:val="single" w:sz="4" w:space="0" w:color="auto"/>
            </w:tcBorders>
            <w:shd w:val="clear" w:color="auto" w:fill="auto"/>
            <w:noWrap/>
            <w:vAlign w:val="bottom"/>
            <w:hideMark/>
          </w:tcPr>
          <w:p w14:paraId="0E092D60" w14:textId="77777777" w:rsidR="004E170C" w:rsidRPr="008B25AE" w:rsidRDefault="004E170C" w:rsidP="00035C3F">
            <w:pPr>
              <w:jc w:val="right"/>
              <w:rPr>
                <w:rFonts w:eastAsia="Times New Roman"/>
                <w:color w:val="000000"/>
                <w:sz w:val="22"/>
              </w:rPr>
            </w:pPr>
            <w:r w:rsidRPr="008B25AE">
              <w:rPr>
                <w:rFonts w:eastAsia="Times New Roman"/>
                <w:color w:val="000000"/>
                <w:sz w:val="22"/>
              </w:rPr>
              <w:t>31.49%</w:t>
            </w:r>
          </w:p>
        </w:tc>
        <w:tc>
          <w:tcPr>
            <w:tcW w:w="990" w:type="dxa"/>
            <w:tcBorders>
              <w:top w:val="nil"/>
              <w:left w:val="nil"/>
              <w:bottom w:val="single" w:sz="4" w:space="0" w:color="auto"/>
              <w:right w:val="single" w:sz="4" w:space="0" w:color="auto"/>
            </w:tcBorders>
            <w:shd w:val="clear" w:color="auto" w:fill="auto"/>
            <w:noWrap/>
            <w:vAlign w:val="bottom"/>
            <w:hideMark/>
          </w:tcPr>
          <w:p w14:paraId="111E7845" w14:textId="77777777" w:rsidR="004E170C" w:rsidRPr="008B25AE" w:rsidRDefault="004E170C" w:rsidP="00035C3F">
            <w:pPr>
              <w:jc w:val="right"/>
              <w:rPr>
                <w:rFonts w:eastAsia="Times New Roman"/>
                <w:color w:val="000000"/>
                <w:sz w:val="22"/>
              </w:rPr>
            </w:pPr>
            <w:r w:rsidRPr="008B25AE">
              <w:rPr>
                <w:rFonts w:eastAsia="Times New Roman"/>
                <w:color w:val="000000"/>
                <w:sz w:val="22"/>
              </w:rPr>
              <w:t>19.96%</w:t>
            </w:r>
          </w:p>
        </w:tc>
        <w:tc>
          <w:tcPr>
            <w:tcW w:w="900" w:type="dxa"/>
            <w:tcBorders>
              <w:top w:val="nil"/>
              <w:left w:val="nil"/>
              <w:bottom w:val="single" w:sz="4" w:space="0" w:color="auto"/>
              <w:right w:val="single" w:sz="4" w:space="0" w:color="auto"/>
            </w:tcBorders>
            <w:shd w:val="clear" w:color="auto" w:fill="auto"/>
            <w:noWrap/>
            <w:vAlign w:val="bottom"/>
            <w:hideMark/>
          </w:tcPr>
          <w:p w14:paraId="58F8B1FA" w14:textId="77777777" w:rsidR="004E170C" w:rsidRPr="008B25AE" w:rsidRDefault="004E170C" w:rsidP="00035C3F">
            <w:pPr>
              <w:jc w:val="right"/>
              <w:rPr>
                <w:rFonts w:eastAsia="Times New Roman"/>
                <w:color w:val="000000"/>
                <w:sz w:val="22"/>
              </w:rPr>
            </w:pPr>
            <w:r w:rsidRPr="008B25AE">
              <w:rPr>
                <w:rFonts w:eastAsia="Times New Roman"/>
                <w:color w:val="000000"/>
                <w:sz w:val="22"/>
              </w:rPr>
              <w:t>2.32%</w:t>
            </w:r>
          </w:p>
        </w:tc>
        <w:tc>
          <w:tcPr>
            <w:tcW w:w="990" w:type="dxa"/>
            <w:tcBorders>
              <w:top w:val="nil"/>
              <w:left w:val="nil"/>
              <w:bottom w:val="single" w:sz="4" w:space="0" w:color="auto"/>
              <w:right w:val="single" w:sz="4" w:space="0" w:color="auto"/>
            </w:tcBorders>
            <w:shd w:val="clear" w:color="auto" w:fill="auto"/>
            <w:noWrap/>
            <w:vAlign w:val="bottom"/>
            <w:hideMark/>
          </w:tcPr>
          <w:p w14:paraId="57D0A587" w14:textId="77777777" w:rsidR="004E170C" w:rsidRPr="008B25AE" w:rsidRDefault="004E170C" w:rsidP="00035C3F">
            <w:pPr>
              <w:jc w:val="right"/>
              <w:rPr>
                <w:rFonts w:eastAsia="Times New Roman"/>
                <w:color w:val="000000"/>
                <w:sz w:val="22"/>
              </w:rPr>
            </w:pPr>
            <w:r w:rsidRPr="008B25AE">
              <w:rPr>
                <w:rFonts w:eastAsia="Times New Roman"/>
                <w:color w:val="000000"/>
                <w:sz w:val="22"/>
              </w:rPr>
              <w:t>33.43%</w:t>
            </w:r>
          </w:p>
        </w:tc>
      </w:tr>
    </w:tbl>
    <w:p w14:paraId="75FE8A15" w14:textId="77777777" w:rsidR="004E170C" w:rsidRDefault="004E170C" w:rsidP="004E170C"/>
    <w:p w14:paraId="1228CB24" w14:textId="77777777" w:rsidR="004E170C" w:rsidRDefault="004E170C" w:rsidP="006A288B">
      <w:pPr>
        <w:contextualSpacing/>
      </w:pPr>
    </w:p>
    <w:p w14:paraId="1771297B" w14:textId="77777777" w:rsidR="004E170C" w:rsidRDefault="004E170C">
      <w:pPr>
        <w:rPr>
          <w:b/>
        </w:rPr>
      </w:pPr>
      <w:r>
        <w:rPr>
          <w:b/>
        </w:rPr>
        <w:br w:type="page"/>
      </w:r>
    </w:p>
    <w:p w14:paraId="1F6DEFB8" w14:textId="02B290FF" w:rsidR="004E170C" w:rsidRDefault="004E170C" w:rsidP="00AD6C07">
      <w:pPr>
        <w:pStyle w:val="Tabletitle"/>
      </w:pPr>
      <w:bookmarkStart w:id="47" w:name="_Toc506214562"/>
      <w:r w:rsidRPr="00633FAE">
        <w:rPr>
          <w:b/>
        </w:rPr>
        <w:lastRenderedPageBreak/>
        <w:t>Table</w:t>
      </w:r>
      <w:r>
        <w:rPr>
          <w:b/>
        </w:rPr>
        <w:t xml:space="preserve"> 2.2.6</w:t>
      </w:r>
      <w:r w:rsidRPr="00633FAE">
        <w:rPr>
          <w:b/>
        </w:rPr>
        <w:t>.</w:t>
      </w:r>
      <w:r>
        <w:t xml:space="preserve">  Resulting allocations under </w:t>
      </w:r>
      <w:r w:rsidRPr="004E4CE6">
        <w:rPr>
          <w:b/>
        </w:rPr>
        <w:t>Alternative 5</w:t>
      </w:r>
      <w:r>
        <w:t xml:space="preserve"> for the private angling and federal for-hire components (Action 1, Alternative 3 or 4), with various weightings (</w:t>
      </w:r>
      <w:r w:rsidRPr="00DB4476">
        <w:rPr>
          <w:b/>
        </w:rPr>
        <w:t>Options 5g-5i</w:t>
      </w:r>
      <w:r>
        <w:t>) for biomass and angler trips (</w:t>
      </w:r>
      <w:r w:rsidRPr="00DB4476">
        <w:rPr>
          <w:b/>
        </w:rPr>
        <w:t>Options 5a-5f</w:t>
      </w:r>
      <w:r>
        <w:t>).</w:t>
      </w:r>
      <w:bookmarkEnd w:id="47"/>
    </w:p>
    <w:tbl>
      <w:tblPr>
        <w:tblW w:w="8600" w:type="dxa"/>
        <w:tblLook w:val="04A0" w:firstRow="1" w:lastRow="0" w:firstColumn="1" w:lastColumn="0" w:noHBand="0" w:noVBand="1"/>
      </w:tblPr>
      <w:tblGrid>
        <w:gridCol w:w="1220"/>
        <w:gridCol w:w="1620"/>
        <w:gridCol w:w="1115"/>
        <w:gridCol w:w="833"/>
        <w:gridCol w:w="960"/>
        <w:gridCol w:w="960"/>
        <w:gridCol w:w="960"/>
        <w:gridCol w:w="960"/>
      </w:tblGrid>
      <w:tr w:rsidR="004E170C" w:rsidRPr="00151021" w14:paraId="30AD92E9" w14:textId="77777777" w:rsidTr="00035C3F">
        <w:trPr>
          <w:trHeight w:val="242"/>
        </w:trPr>
        <w:tc>
          <w:tcPr>
            <w:tcW w:w="122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579232F2" w14:textId="77777777" w:rsidR="004E170C" w:rsidRPr="00151021" w:rsidRDefault="004E170C" w:rsidP="00035C3F">
            <w:pPr>
              <w:rPr>
                <w:rFonts w:eastAsia="Times New Roman"/>
                <w:b/>
                <w:bCs/>
                <w:color w:val="000000"/>
                <w:sz w:val="20"/>
                <w:szCs w:val="20"/>
              </w:rPr>
            </w:pPr>
            <w:r w:rsidRPr="00151021">
              <w:rPr>
                <w:rFonts w:eastAsia="Times New Roman"/>
                <w:b/>
                <w:bCs/>
                <w:color w:val="000000"/>
                <w:sz w:val="20"/>
                <w:szCs w:val="20"/>
              </w:rPr>
              <w:t>Option 5a</w:t>
            </w:r>
          </w:p>
        </w:tc>
        <w:tc>
          <w:tcPr>
            <w:tcW w:w="2735"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1EB9443C"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Trips:  1986-2009</w:t>
            </w:r>
          </w:p>
        </w:tc>
        <w:tc>
          <w:tcPr>
            <w:tcW w:w="805" w:type="dxa"/>
            <w:tcBorders>
              <w:top w:val="single" w:sz="4" w:space="0" w:color="auto"/>
              <w:left w:val="nil"/>
              <w:bottom w:val="single" w:sz="4" w:space="0" w:color="auto"/>
              <w:right w:val="single" w:sz="4" w:space="0" w:color="auto"/>
            </w:tcBorders>
            <w:shd w:val="clear" w:color="000000" w:fill="DDEBF7"/>
            <w:noWrap/>
            <w:vAlign w:val="center"/>
            <w:hideMark/>
          </w:tcPr>
          <w:p w14:paraId="447B6EDD"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AL</w:t>
            </w:r>
          </w:p>
        </w:tc>
        <w:tc>
          <w:tcPr>
            <w:tcW w:w="960" w:type="dxa"/>
            <w:tcBorders>
              <w:top w:val="single" w:sz="4" w:space="0" w:color="auto"/>
              <w:left w:val="nil"/>
              <w:bottom w:val="single" w:sz="4" w:space="0" w:color="auto"/>
              <w:right w:val="single" w:sz="4" w:space="0" w:color="auto"/>
            </w:tcBorders>
            <w:shd w:val="clear" w:color="000000" w:fill="DDEBF7"/>
            <w:noWrap/>
            <w:vAlign w:val="center"/>
            <w:hideMark/>
          </w:tcPr>
          <w:p w14:paraId="4E58EF8C"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FL</w:t>
            </w:r>
          </w:p>
        </w:tc>
        <w:tc>
          <w:tcPr>
            <w:tcW w:w="960" w:type="dxa"/>
            <w:tcBorders>
              <w:top w:val="single" w:sz="4" w:space="0" w:color="auto"/>
              <w:left w:val="nil"/>
              <w:bottom w:val="single" w:sz="4" w:space="0" w:color="auto"/>
              <w:right w:val="single" w:sz="4" w:space="0" w:color="auto"/>
            </w:tcBorders>
            <w:shd w:val="clear" w:color="000000" w:fill="DDEBF7"/>
            <w:noWrap/>
            <w:vAlign w:val="center"/>
            <w:hideMark/>
          </w:tcPr>
          <w:p w14:paraId="44EAB0D7"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LA</w:t>
            </w:r>
          </w:p>
        </w:tc>
        <w:tc>
          <w:tcPr>
            <w:tcW w:w="960" w:type="dxa"/>
            <w:tcBorders>
              <w:top w:val="single" w:sz="4" w:space="0" w:color="auto"/>
              <w:left w:val="nil"/>
              <w:bottom w:val="single" w:sz="4" w:space="0" w:color="auto"/>
              <w:right w:val="single" w:sz="4" w:space="0" w:color="auto"/>
            </w:tcBorders>
            <w:shd w:val="clear" w:color="000000" w:fill="DDEBF7"/>
            <w:noWrap/>
            <w:vAlign w:val="center"/>
            <w:hideMark/>
          </w:tcPr>
          <w:p w14:paraId="7A8EFFEB"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MS</w:t>
            </w:r>
          </w:p>
        </w:tc>
        <w:tc>
          <w:tcPr>
            <w:tcW w:w="960" w:type="dxa"/>
            <w:tcBorders>
              <w:top w:val="single" w:sz="4" w:space="0" w:color="auto"/>
              <w:left w:val="nil"/>
              <w:bottom w:val="single" w:sz="4" w:space="0" w:color="auto"/>
              <w:right w:val="single" w:sz="4" w:space="0" w:color="auto"/>
            </w:tcBorders>
            <w:shd w:val="clear" w:color="000000" w:fill="DDEBF7"/>
            <w:noWrap/>
            <w:vAlign w:val="center"/>
            <w:hideMark/>
          </w:tcPr>
          <w:p w14:paraId="5AFCD614"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TX</w:t>
            </w:r>
          </w:p>
        </w:tc>
      </w:tr>
      <w:tr w:rsidR="004E170C" w:rsidRPr="00151021" w14:paraId="088E419C" w14:textId="77777777" w:rsidTr="00035C3F">
        <w:trPr>
          <w:trHeight w:val="260"/>
        </w:trPr>
        <w:tc>
          <w:tcPr>
            <w:tcW w:w="12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0DE9BFBA"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Option 5g</w:t>
            </w:r>
          </w:p>
        </w:tc>
        <w:tc>
          <w:tcPr>
            <w:tcW w:w="1620" w:type="dxa"/>
            <w:vMerge w:val="restart"/>
            <w:tcBorders>
              <w:top w:val="nil"/>
              <w:left w:val="single" w:sz="4" w:space="0" w:color="auto"/>
              <w:bottom w:val="single" w:sz="4" w:space="0" w:color="000000"/>
              <w:right w:val="single" w:sz="4" w:space="0" w:color="auto"/>
            </w:tcBorders>
            <w:shd w:val="clear" w:color="auto" w:fill="auto"/>
            <w:vAlign w:val="bottom"/>
            <w:hideMark/>
          </w:tcPr>
          <w:p w14:paraId="5B6CF632"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25% biomass; 75% trips</w:t>
            </w:r>
          </w:p>
        </w:tc>
        <w:tc>
          <w:tcPr>
            <w:tcW w:w="1115" w:type="dxa"/>
            <w:tcBorders>
              <w:top w:val="nil"/>
              <w:left w:val="nil"/>
              <w:bottom w:val="single" w:sz="4" w:space="0" w:color="auto"/>
              <w:right w:val="single" w:sz="4" w:space="0" w:color="auto"/>
            </w:tcBorders>
            <w:shd w:val="clear" w:color="auto" w:fill="auto"/>
            <w:noWrap/>
            <w:vAlign w:val="bottom"/>
            <w:hideMark/>
          </w:tcPr>
          <w:p w14:paraId="7E2DBBC5"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Private</w:t>
            </w:r>
          </w:p>
        </w:tc>
        <w:tc>
          <w:tcPr>
            <w:tcW w:w="805" w:type="dxa"/>
            <w:tcBorders>
              <w:top w:val="nil"/>
              <w:left w:val="nil"/>
              <w:bottom w:val="single" w:sz="4" w:space="0" w:color="auto"/>
              <w:right w:val="single" w:sz="4" w:space="0" w:color="auto"/>
            </w:tcBorders>
            <w:shd w:val="clear" w:color="auto" w:fill="auto"/>
            <w:noWrap/>
            <w:vAlign w:val="bottom"/>
            <w:hideMark/>
          </w:tcPr>
          <w:p w14:paraId="3B896C14"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15.38%</w:t>
            </w:r>
          </w:p>
        </w:tc>
        <w:tc>
          <w:tcPr>
            <w:tcW w:w="960" w:type="dxa"/>
            <w:tcBorders>
              <w:top w:val="nil"/>
              <w:left w:val="nil"/>
              <w:bottom w:val="single" w:sz="4" w:space="0" w:color="auto"/>
              <w:right w:val="single" w:sz="4" w:space="0" w:color="auto"/>
            </w:tcBorders>
            <w:shd w:val="clear" w:color="auto" w:fill="auto"/>
            <w:noWrap/>
            <w:vAlign w:val="bottom"/>
            <w:hideMark/>
          </w:tcPr>
          <w:p w14:paraId="22040A51"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16.65%</w:t>
            </w:r>
          </w:p>
        </w:tc>
        <w:tc>
          <w:tcPr>
            <w:tcW w:w="960" w:type="dxa"/>
            <w:tcBorders>
              <w:top w:val="nil"/>
              <w:left w:val="nil"/>
              <w:bottom w:val="single" w:sz="4" w:space="0" w:color="auto"/>
              <w:right w:val="single" w:sz="4" w:space="0" w:color="auto"/>
            </w:tcBorders>
            <w:shd w:val="clear" w:color="auto" w:fill="auto"/>
            <w:noWrap/>
            <w:vAlign w:val="bottom"/>
            <w:hideMark/>
          </w:tcPr>
          <w:p w14:paraId="100C911B"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11.05%</w:t>
            </w:r>
          </w:p>
        </w:tc>
        <w:tc>
          <w:tcPr>
            <w:tcW w:w="960" w:type="dxa"/>
            <w:tcBorders>
              <w:top w:val="nil"/>
              <w:left w:val="nil"/>
              <w:bottom w:val="single" w:sz="4" w:space="0" w:color="auto"/>
              <w:right w:val="single" w:sz="4" w:space="0" w:color="auto"/>
            </w:tcBorders>
            <w:shd w:val="clear" w:color="auto" w:fill="auto"/>
            <w:noWrap/>
            <w:vAlign w:val="bottom"/>
            <w:hideMark/>
          </w:tcPr>
          <w:p w14:paraId="4D277DD1"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3.46%</w:t>
            </w:r>
          </w:p>
        </w:tc>
        <w:tc>
          <w:tcPr>
            <w:tcW w:w="960" w:type="dxa"/>
            <w:tcBorders>
              <w:top w:val="nil"/>
              <w:left w:val="nil"/>
              <w:bottom w:val="single" w:sz="4" w:space="0" w:color="auto"/>
              <w:right w:val="single" w:sz="4" w:space="0" w:color="auto"/>
            </w:tcBorders>
            <w:shd w:val="clear" w:color="auto" w:fill="auto"/>
            <w:noWrap/>
            <w:vAlign w:val="bottom"/>
            <w:hideMark/>
          </w:tcPr>
          <w:p w14:paraId="7F129FED"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11.17%</w:t>
            </w:r>
          </w:p>
        </w:tc>
      </w:tr>
      <w:tr w:rsidR="004E170C" w:rsidRPr="00151021" w14:paraId="78180EF0" w14:textId="77777777" w:rsidTr="00035C3F">
        <w:trPr>
          <w:trHeight w:val="170"/>
        </w:trPr>
        <w:tc>
          <w:tcPr>
            <w:tcW w:w="1220" w:type="dxa"/>
            <w:vMerge/>
            <w:tcBorders>
              <w:top w:val="nil"/>
              <w:left w:val="single" w:sz="4" w:space="0" w:color="auto"/>
              <w:bottom w:val="single" w:sz="4" w:space="0" w:color="000000"/>
              <w:right w:val="single" w:sz="4" w:space="0" w:color="auto"/>
            </w:tcBorders>
            <w:vAlign w:val="center"/>
            <w:hideMark/>
          </w:tcPr>
          <w:p w14:paraId="5477B08C" w14:textId="77777777" w:rsidR="004E170C" w:rsidRPr="00151021" w:rsidRDefault="004E170C" w:rsidP="00035C3F">
            <w:pPr>
              <w:rPr>
                <w:rFonts w:eastAsia="Times New Roman"/>
                <w:b/>
                <w:bCs/>
                <w:color w:val="000000"/>
                <w:sz w:val="20"/>
                <w:szCs w:val="20"/>
              </w:rPr>
            </w:pPr>
          </w:p>
        </w:tc>
        <w:tc>
          <w:tcPr>
            <w:tcW w:w="1620" w:type="dxa"/>
            <w:vMerge/>
            <w:tcBorders>
              <w:top w:val="nil"/>
              <w:left w:val="single" w:sz="4" w:space="0" w:color="auto"/>
              <w:bottom w:val="single" w:sz="4" w:space="0" w:color="000000"/>
              <w:right w:val="single" w:sz="4" w:space="0" w:color="auto"/>
            </w:tcBorders>
            <w:vAlign w:val="center"/>
            <w:hideMark/>
          </w:tcPr>
          <w:p w14:paraId="0EBCD184" w14:textId="77777777" w:rsidR="004E170C" w:rsidRPr="00151021" w:rsidRDefault="004E170C" w:rsidP="00035C3F">
            <w:pPr>
              <w:rPr>
                <w:rFonts w:eastAsia="Times New Roman"/>
                <w:color w:val="000000"/>
                <w:sz w:val="20"/>
                <w:szCs w:val="20"/>
              </w:rPr>
            </w:pPr>
          </w:p>
        </w:tc>
        <w:tc>
          <w:tcPr>
            <w:tcW w:w="1115" w:type="dxa"/>
            <w:tcBorders>
              <w:top w:val="nil"/>
              <w:left w:val="nil"/>
              <w:bottom w:val="single" w:sz="4" w:space="0" w:color="auto"/>
              <w:right w:val="single" w:sz="4" w:space="0" w:color="auto"/>
            </w:tcBorders>
            <w:shd w:val="clear" w:color="auto" w:fill="auto"/>
            <w:noWrap/>
            <w:vAlign w:val="bottom"/>
            <w:hideMark/>
          </w:tcPr>
          <w:p w14:paraId="7CBE6295"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For-hire</w:t>
            </w:r>
          </w:p>
        </w:tc>
        <w:tc>
          <w:tcPr>
            <w:tcW w:w="805" w:type="dxa"/>
            <w:tcBorders>
              <w:top w:val="nil"/>
              <w:left w:val="nil"/>
              <w:bottom w:val="single" w:sz="4" w:space="0" w:color="auto"/>
              <w:right w:val="single" w:sz="4" w:space="0" w:color="auto"/>
            </w:tcBorders>
            <w:shd w:val="clear" w:color="auto" w:fill="auto"/>
            <w:noWrap/>
            <w:vAlign w:val="bottom"/>
            <w:hideMark/>
          </w:tcPr>
          <w:p w14:paraId="2ED8DFB9"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6.17%</w:t>
            </w:r>
          </w:p>
        </w:tc>
        <w:tc>
          <w:tcPr>
            <w:tcW w:w="960" w:type="dxa"/>
            <w:tcBorders>
              <w:top w:val="nil"/>
              <w:left w:val="nil"/>
              <w:bottom w:val="single" w:sz="4" w:space="0" w:color="auto"/>
              <w:right w:val="single" w:sz="4" w:space="0" w:color="auto"/>
            </w:tcBorders>
            <w:shd w:val="clear" w:color="auto" w:fill="auto"/>
            <w:noWrap/>
            <w:vAlign w:val="bottom"/>
            <w:hideMark/>
          </w:tcPr>
          <w:p w14:paraId="510B7DC5"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19.14%</w:t>
            </w:r>
          </w:p>
        </w:tc>
        <w:tc>
          <w:tcPr>
            <w:tcW w:w="960" w:type="dxa"/>
            <w:tcBorders>
              <w:top w:val="nil"/>
              <w:left w:val="nil"/>
              <w:bottom w:val="single" w:sz="4" w:space="0" w:color="auto"/>
              <w:right w:val="single" w:sz="4" w:space="0" w:color="auto"/>
            </w:tcBorders>
            <w:shd w:val="clear" w:color="auto" w:fill="auto"/>
            <w:noWrap/>
            <w:vAlign w:val="bottom"/>
            <w:hideMark/>
          </w:tcPr>
          <w:p w14:paraId="40E4C5EF"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4.41%</w:t>
            </w:r>
          </w:p>
        </w:tc>
        <w:tc>
          <w:tcPr>
            <w:tcW w:w="960" w:type="dxa"/>
            <w:tcBorders>
              <w:top w:val="nil"/>
              <w:left w:val="nil"/>
              <w:bottom w:val="single" w:sz="4" w:space="0" w:color="auto"/>
              <w:right w:val="single" w:sz="4" w:space="0" w:color="auto"/>
            </w:tcBorders>
            <w:shd w:val="clear" w:color="auto" w:fill="auto"/>
            <w:noWrap/>
            <w:vAlign w:val="bottom"/>
            <w:hideMark/>
          </w:tcPr>
          <w:p w14:paraId="238A33B9"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0.39%</w:t>
            </w:r>
          </w:p>
        </w:tc>
        <w:tc>
          <w:tcPr>
            <w:tcW w:w="960" w:type="dxa"/>
            <w:tcBorders>
              <w:top w:val="nil"/>
              <w:left w:val="nil"/>
              <w:bottom w:val="single" w:sz="4" w:space="0" w:color="auto"/>
              <w:right w:val="single" w:sz="4" w:space="0" w:color="auto"/>
            </w:tcBorders>
            <w:shd w:val="clear" w:color="auto" w:fill="auto"/>
            <w:noWrap/>
            <w:vAlign w:val="bottom"/>
            <w:hideMark/>
          </w:tcPr>
          <w:p w14:paraId="07EF0824"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12.19%</w:t>
            </w:r>
          </w:p>
        </w:tc>
      </w:tr>
      <w:tr w:rsidR="004E170C" w:rsidRPr="00151021" w14:paraId="0A04092E" w14:textId="77777777" w:rsidTr="00035C3F">
        <w:trPr>
          <w:trHeight w:val="197"/>
        </w:trPr>
        <w:tc>
          <w:tcPr>
            <w:tcW w:w="12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4E02006D"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Option 5h</w:t>
            </w:r>
          </w:p>
        </w:tc>
        <w:tc>
          <w:tcPr>
            <w:tcW w:w="1620" w:type="dxa"/>
            <w:vMerge w:val="restart"/>
            <w:tcBorders>
              <w:top w:val="nil"/>
              <w:left w:val="single" w:sz="4" w:space="0" w:color="auto"/>
              <w:bottom w:val="single" w:sz="4" w:space="0" w:color="000000"/>
              <w:right w:val="single" w:sz="4" w:space="0" w:color="auto"/>
            </w:tcBorders>
            <w:shd w:val="clear" w:color="auto" w:fill="auto"/>
            <w:vAlign w:val="bottom"/>
            <w:hideMark/>
          </w:tcPr>
          <w:p w14:paraId="3DD73D86"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50% biomass; 50% trips</w:t>
            </w:r>
          </w:p>
        </w:tc>
        <w:tc>
          <w:tcPr>
            <w:tcW w:w="1115" w:type="dxa"/>
            <w:tcBorders>
              <w:top w:val="nil"/>
              <w:left w:val="nil"/>
              <w:bottom w:val="single" w:sz="4" w:space="0" w:color="auto"/>
              <w:right w:val="single" w:sz="4" w:space="0" w:color="auto"/>
            </w:tcBorders>
            <w:shd w:val="clear" w:color="auto" w:fill="auto"/>
            <w:noWrap/>
            <w:vAlign w:val="bottom"/>
            <w:hideMark/>
          </w:tcPr>
          <w:p w14:paraId="0560150D"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Private</w:t>
            </w:r>
          </w:p>
        </w:tc>
        <w:tc>
          <w:tcPr>
            <w:tcW w:w="805" w:type="dxa"/>
            <w:tcBorders>
              <w:top w:val="nil"/>
              <w:left w:val="nil"/>
              <w:bottom w:val="single" w:sz="4" w:space="0" w:color="auto"/>
              <w:right w:val="single" w:sz="4" w:space="0" w:color="auto"/>
            </w:tcBorders>
            <w:shd w:val="clear" w:color="auto" w:fill="auto"/>
            <w:noWrap/>
            <w:vAlign w:val="bottom"/>
            <w:hideMark/>
          </w:tcPr>
          <w:p w14:paraId="52143F41"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11.47%</w:t>
            </w:r>
          </w:p>
        </w:tc>
        <w:tc>
          <w:tcPr>
            <w:tcW w:w="960" w:type="dxa"/>
            <w:tcBorders>
              <w:top w:val="nil"/>
              <w:left w:val="nil"/>
              <w:bottom w:val="single" w:sz="4" w:space="0" w:color="auto"/>
              <w:right w:val="single" w:sz="4" w:space="0" w:color="auto"/>
            </w:tcBorders>
            <w:shd w:val="clear" w:color="auto" w:fill="auto"/>
            <w:noWrap/>
            <w:vAlign w:val="bottom"/>
            <w:hideMark/>
          </w:tcPr>
          <w:p w14:paraId="6DCB8EE8"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16.86%</w:t>
            </w:r>
          </w:p>
        </w:tc>
        <w:tc>
          <w:tcPr>
            <w:tcW w:w="960" w:type="dxa"/>
            <w:tcBorders>
              <w:top w:val="nil"/>
              <w:left w:val="nil"/>
              <w:bottom w:val="single" w:sz="4" w:space="0" w:color="auto"/>
              <w:right w:val="single" w:sz="4" w:space="0" w:color="auto"/>
            </w:tcBorders>
            <w:shd w:val="clear" w:color="auto" w:fill="auto"/>
            <w:noWrap/>
            <w:vAlign w:val="bottom"/>
            <w:hideMark/>
          </w:tcPr>
          <w:p w14:paraId="35364282"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11.26%</w:t>
            </w:r>
          </w:p>
        </w:tc>
        <w:tc>
          <w:tcPr>
            <w:tcW w:w="960" w:type="dxa"/>
            <w:tcBorders>
              <w:top w:val="nil"/>
              <w:left w:val="nil"/>
              <w:bottom w:val="single" w:sz="4" w:space="0" w:color="auto"/>
              <w:right w:val="single" w:sz="4" w:space="0" w:color="auto"/>
            </w:tcBorders>
            <w:shd w:val="clear" w:color="auto" w:fill="auto"/>
            <w:noWrap/>
            <w:vAlign w:val="bottom"/>
            <w:hideMark/>
          </w:tcPr>
          <w:p w14:paraId="7DA2422D"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2.56%</w:t>
            </w:r>
          </w:p>
        </w:tc>
        <w:tc>
          <w:tcPr>
            <w:tcW w:w="960" w:type="dxa"/>
            <w:tcBorders>
              <w:top w:val="nil"/>
              <w:left w:val="nil"/>
              <w:bottom w:val="single" w:sz="4" w:space="0" w:color="auto"/>
              <w:right w:val="single" w:sz="4" w:space="0" w:color="auto"/>
            </w:tcBorders>
            <w:shd w:val="clear" w:color="auto" w:fill="auto"/>
            <w:noWrap/>
            <w:vAlign w:val="bottom"/>
            <w:hideMark/>
          </w:tcPr>
          <w:p w14:paraId="54D1A717"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15.55%</w:t>
            </w:r>
          </w:p>
        </w:tc>
      </w:tr>
      <w:tr w:rsidR="004E170C" w:rsidRPr="00151021" w14:paraId="31896A31" w14:textId="77777777" w:rsidTr="00035C3F">
        <w:trPr>
          <w:trHeight w:val="233"/>
        </w:trPr>
        <w:tc>
          <w:tcPr>
            <w:tcW w:w="1220" w:type="dxa"/>
            <w:vMerge/>
            <w:tcBorders>
              <w:top w:val="nil"/>
              <w:left w:val="single" w:sz="4" w:space="0" w:color="auto"/>
              <w:bottom w:val="single" w:sz="4" w:space="0" w:color="000000"/>
              <w:right w:val="single" w:sz="4" w:space="0" w:color="auto"/>
            </w:tcBorders>
            <w:vAlign w:val="center"/>
            <w:hideMark/>
          </w:tcPr>
          <w:p w14:paraId="57E0EBCC" w14:textId="77777777" w:rsidR="004E170C" w:rsidRPr="00151021" w:rsidRDefault="004E170C" w:rsidP="00035C3F">
            <w:pPr>
              <w:rPr>
                <w:rFonts w:eastAsia="Times New Roman"/>
                <w:b/>
                <w:bCs/>
                <w:color w:val="000000"/>
                <w:sz w:val="20"/>
                <w:szCs w:val="20"/>
              </w:rPr>
            </w:pPr>
          </w:p>
        </w:tc>
        <w:tc>
          <w:tcPr>
            <w:tcW w:w="1620" w:type="dxa"/>
            <w:vMerge/>
            <w:tcBorders>
              <w:top w:val="nil"/>
              <w:left w:val="single" w:sz="4" w:space="0" w:color="auto"/>
              <w:bottom w:val="single" w:sz="4" w:space="0" w:color="000000"/>
              <w:right w:val="single" w:sz="4" w:space="0" w:color="auto"/>
            </w:tcBorders>
            <w:vAlign w:val="center"/>
            <w:hideMark/>
          </w:tcPr>
          <w:p w14:paraId="6AC2D2E3" w14:textId="77777777" w:rsidR="004E170C" w:rsidRPr="00151021" w:rsidRDefault="004E170C" w:rsidP="00035C3F">
            <w:pPr>
              <w:rPr>
                <w:rFonts w:eastAsia="Times New Roman"/>
                <w:color w:val="000000"/>
                <w:sz w:val="20"/>
                <w:szCs w:val="20"/>
              </w:rPr>
            </w:pPr>
          </w:p>
        </w:tc>
        <w:tc>
          <w:tcPr>
            <w:tcW w:w="1115" w:type="dxa"/>
            <w:tcBorders>
              <w:top w:val="nil"/>
              <w:left w:val="nil"/>
              <w:bottom w:val="single" w:sz="4" w:space="0" w:color="auto"/>
              <w:right w:val="single" w:sz="4" w:space="0" w:color="auto"/>
            </w:tcBorders>
            <w:shd w:val="clear" w:color="auto" w:fill="auto"/>
            <w:noWrap/>
            <w:vAlign w:val="bottom"/>
            <w:hideMark/>
          </w:tcPr>
          <w:p w14:paraId="4F21503D"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For-hire</w:t>
            </w:r>
          </w:p>
        </w:tc>
        <w:tc>
          <w:tcPr>
            <w:tcW w:w="805" w:type="dxa"/>
            <w:tcBorders>
              <w:top w:val="nil"/>
              <w:left w:val="nil"/>
              <w:bottom w:val="single" w:sz="4" w:space="0" w:color="auto"/>
              <w:right w:val="single" w:sz="4" w:space="0" w:color="auto"/>
            </w:tcBorders>
            <w:shd w:val="clear" w:color="auto" w:fill="auto"/>
            <w:noWrap/>
            <w:vAlign w:val="bottom"/>
            <w:hideMark/>
          </w:tcPr>
          <w:p w14:paraId="4C102514"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5.00%</w:t>
            </w:r>
          </w:p>
        </w:tc>
        <w:tc>
          <w:tcPr>
            <w:tcW w:w="960" w:type="dxa"/>
            <w:tcBorders>
              <w:top w:val="nil"/>
              <w:left w:val="nil"/>
              <w:bottom w:val="single" w:sz="4" w:space="0" w:color="auto"/>
              <w:right w:val="single" w:sz="4" w:space="0" w:color="auto"/>
            </w:tcBorders>
            <w:shd w:val="clear" w:color="auto" w:fill="auto"/>
            <w:noWrap/>
            <w:vAlign w:val="bottom"/>
            <w:hideMark/>
          </w:tcPr>
          <w:p w14:paraId="226B3FD7"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16.98%</w:t>
            </w:r>
          </w:p>
        </w:tc>
        <w:tc>
          <w:tcPr>
            <w:tcW w:w="960" w:type="dxa"/>
            <w:tcBorders>
              <w:top w:val="nil"/>
              <w:left w:val="nil"/>
              <w:bottom w:val="single" w:sz="4" w:space="0" w:color="auto"/>
              <w:right w:val="single" w:sz="4" w:space="0" w:color="auto"/>
            </w:tcBorders>
            <w:shd w:val="clear" w:color="auto" w:fill="auto"/>
            <w:noWrap/>
            <w:vAlign w:val="bottom"/>
            <w:hideMark/>
          </w:tcPr>
          <w:p w14:paraId="077CF134"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5.80%</w:t>
            </w:r>
          </w:p>
        </w:tc>
        <w:tc>
          <w:tcPr>
            <w:tcW w:w="960" w:type="dxa"/>
            <w:tcBorders>
              <w:top w:val="nil"/>
              <w:left w:val="nil"/>
              <w:bottom w:val="single" w:sz="4" w:space="0" w:color="auto"/>
              <w:right w:val="single" w:sz="4" w:space="0" w:color="auto"/>
            </w:tcBorders>
            <w:shd w:val="clear" w:color="auto" w:fill="auto"/>
            <w:noWrap/>
            <w:vAlign w:val="bottom"/>
            <w:hideMark/>
          </w:tcPr>
          <w:p w14:paraId="5F3E000D"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0.45%</w:t>
            </w:r>
          </w:p>
        </w:tc>
        <w:tc>
          <w:tcPr>
            <w:tcW w:w="960" w:type="dxa"/>
            <w:tcBorders>
              <w:top w:val="nil"/>
              <w:left w:val="nil"/>
              <w:bottom w:val="single" w:sz="4" w:space="0" w:color="auto"/>
              <w:right w:val="single" w:sz="4" w:space="0" w:color="auto"/>
            </w:tcBorders>
            <w:shd w:val="clear" w:color="auto" w:fill="auto"/>
            <w:noWrap/>
            <w:vAlign w:val="bottom"/>
            <w:hideMark/>
          </w:tcPr>
          <w:p w14:paraId="6894DA59"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14.07%</w:t>
            </w:r>
          </w:p>
        </w:tc>
      </w:tr>
      <w:tr w:rsidR="004E170C" w:rsidRPr="00151021" w14:paraId="1F8189C5" w14:textId="77777777" w:rsidTr="00035C3F">
        <w:trPr>
          <w:trHeight w:val="170"/>
        </w:trPr>
        <w:tc>
          <w:tcPr>
            <w:tcW w:w="12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FBB95D1"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Option 5i</w:t>
            </w:r>
          </w:p>
        </w:tc>
        <w:tc>
          <w:tcPr>
            <w:tcW w:w="1620" w:type="dxa"/>
            <w:vMerge w:val="restart"/>
            <w:tcBorders>
              <w:top w:val="nil"/>
              <w:left w:val="single" w:sz="4" w:space="0" w:color="auto"/>
              <w:bottom w:val="single" w:sz="4" w:space="0" w:color="000000"/>
              <w:right w:val="single" w:sz="4" w:space="0" w:color="auto"/>
            </w:tcBorders>
            <w:shd w:val="clear" w:color="auto" w:fill="auto"/>
            <w:vAlign w:val="bottom"/>
            <w:hideMark/>
          </w:tcPr>
          <w:p w14:paraId="5A6F5FB8"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75% biomass; 25% trips</w:t>
            </w:r>
          </w:p>
        </w:tc>
        <w:tc>
          <w:tcPr>
            <w:tcW w:w="1115" w:type="dxa"/>
            <w:tcBorders>
              <w:top w:val="nil"/>
              <w:left w:val="nil"/>
              <w:bottom w:val="single" w:sz="4" w:space="0" w:color="auto"/>
              <w:right w:val="single" w:sz="4" w:space="0" w:color="auto"/>
            </w:tcBorders>
            <w:shd w:val="clear" w:color="auto" w:fill="auto"/>
            <w:noWrap/>
            <w:vAlign w:val="bottom"/>
            <w:hideMark/>
          </w:tcPr>
          <w:p w14:paraId="7DB80C27"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Private</w:t>
            </w:r>
          </w:p>
        </w:tc>
        <w:tc>
          <w:tcPr>
            <w:tcW w:w="805" w:type="dxa"/>
            <w:tcBorders>
              <w:top w:val="nil"/>
              <w:left w:val="nil"/>
              <w:bottom w:val="single" w:sz="4" w:space="0" w:color="auto"/>
              <w:right w:val="single" w:sz="4" w:space="0" w:color="auto"/>
            </w:tcBorders>
            <w:shd w:val="clear" w:color="auto" w:fill="auto"/>
            <w:noWrap/>
            <w:vAlign w:val="bottom"/>
            <w:hideMark/>
          </w:tcPr>
          <w:p w14:paraId="18B72D1B"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7.55%</w:t>
            </w:r>
          </w:p>
        </w:tc>
        <w:tc>
          <w:tcPr>
            <w:tcW w:w="960" w:type="dxa"/>
            <w:tcBorders>
              <w:top w:val="nil"/>
              <w:left w:val="nil"/>
              <w:bottom w:val="single" w:sz="4" w:space="0" w:color="auto"/>
              <w:right w:val="single" w:sz="4" w:space="0" w:color="auto"/>
            </w:tcBorders>
            <w:shd w:val="clear" w:color="auto" w:fill="auto"/>
            <w:noWrap/>
            <w:vAlign w:val="bottom"/>
            <w:hideMark/>
          </w:tcPr>
          <w:p w14:paraId="464A1EE1"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17.07%</w:t>
            </w:r>
          </w:p>
        </w:tc>
        <w:tc>
          <w:tcPr>
            <w:tcW w:w="960" w:type="dxa"/>
            <w:tcBorders>
              <w:top w:val="nil"/>
              <w:left w:val="nil"/>
              <w:bottom w:val="single" w:sz="4" w:space="0" w:color="auto"/>
              <w:right w:val="single" w:sz="4" w:space="0" w:color="auto"/>
            </w:tcBorders>
            <w:shd w:val="clear" w:color="auto" w:fill="auto"/>
            <w:noWrap/>
            <w:vAlign w:val="bottom"/>
            <w:hideMark/>
          </w:tcPr>
          <w:p w14:paraId="248F6ED0"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11.48%</w:t>
            </w:r>
          </w:p>
        </w:tc>
        <w:tc>
          <w:tcPr>
            <w:tcW w:w="960" w:type="dxa"/>
            <w:tcBorders>
              <w:top w:val="nil"/>
              <w:left w:val="nil"/>
              <w:bottom w:val="single" w:sz="4" w:space="0" w:color="auto"/>
              <w:right w:val="single" w:sz="4" w:space="0" w:color="auto"/>
            </w:tcBorders>
            <w:shd w:val="clear" w:color="auto" w:fill="auto"/>
            <w:noWrap/>
            <w:vAlign w:val="bottom"/>
            <w:hideMark/>
          </w:tcPr>
          <w:p w14:paraId="2D9AE992"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1.67%</w:t>
            </w:r>
          </w:p>
        </w:tc>
        <w:tc>
          <w:tcPr>
            <w:tcW w:w="960" w:type="dxa"/>
            <w:tcBorders>
              <w:top w:val="nil"/>
              <w:left w:val="nil"/>
              <w:bottom w:val="single" w:sz="4" w:space="0" w:color="auto"/>
              <w:right w:val="single" w:sz="4" w:space="0" w:color="auto"/>
            </w:tcBorders>
            <w:shd w:val="clear" w:color="auto" w:fill="auto"/>
            <w:noWrap/>
            <w:vAlign w:val="bottom"/>
            <w:hideMark/>
          </w:tcPr>
          <w:p w14:paraId="2AFF4EDF"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19.93%</w:t>
            </w:r>
          </w:p>
        </w:tc>
      </w:tr>
      <w:tr w:rsidR="004E170C" w:rsidRPr="00151021" w14:paraId="697444CD" w14:textId="77777777" w:rsidTr="00035C3F">
        <w:trPr>
          <w:trHeight w:val="70"/>
        </w:trPr>
        <w:tc>
          <w:tcPr>
            <w:tcW w:w="1220" w:type="dxa"/>
            <w:vMerge/>
            <w:tcBorders>
              <w:top w:val="nil"/>
              <w:left w:val="single" w:sz="4" w:space="0" w:color="auto"/>
              <w:bottom w:val="single" w:sz="4" w:space="0" w:color="000000"/>
              <w:right w:val="single" w:sz="4" w:space="0" w:color="auto"/>
            </w:tcBorders>
            <w:vAlign w:val="center"/>
            <w:hideMark/>
          </w:tcPr>
          <w:p w14:paraId="478F0C5A" w14:textId="77777777" w:rsidR="004E170C" w:rsidRPr="00151021" w:rsidRDefault="004E170C" w:rsidP="00035C3F">
            <w:pPr>
              <w:rPr>
                <w:rFonts w:eastAsia="Times New Roman"/>
                <w:b/>
                <w:bCs/>
                <w:color w:val="000000"/>
                <w:sz w:val="20"/>
                <w:szCs w:val="20"/>
              </w:rPr>
            </w:pPr>
          </w:p>
        </w:tc>
        <w:tc>
          <w:tcPr>
            <w:tcW w:w="1620" w:type="dxa"/>
            <w:vMerge/>
            <w:tcBorders>
              <w:top w:val="nil"/>
              <w:left w:val="single" w:sz="4" w:space="0" w:color="auto"/>
              <w:bottom w:val="single" w:sz="4" w:space="0" w:color="000000"/>
              <w:right w:val="single" w:sz="4" w:space="0" w:color="auto"/>
            </w:tcBorders>
            <w:vAlign w:val="center"/>
            <w:hideMark/>
          </w:tcPr>
          <w:p w14:paraId="55D9C4F7" w14:textId="77777777" w:rsidR="004E170C" w:rsidRPr="00151021" w:rsidRDefault="004E170C" w:rsidP="00035C3F">
            <w:pPr>
              <w:rPr>
                <w:rFonts w:eastAsia="Times New Roman"/>
                <w:color w:val="000000"/>
                <w:sz w:val="20"/>
                <w:szCs w:val="20"/>
              </w:rPr>
            </w:pPr>
          </w:p>
        </w:tc>
        <w:tc>
          <w:tcPr>
            <w:tcW w:w="1115" w:type="dxa"/>
            <w:tcBorders>
              <w:top w:val="nil"/>
              <w:left w:val="nil"/>
              <w:bottom w:val="single" w:sz="4" w:space="0" w:color="auto"/>
              <w:right w:val="single" w:sz="4" w:space="0" w:color="auto"/>
            </w:tcBorders>
            <w:shd w:val="clear" w:color="auto" w:fill="auto"/>
            <w:noWrap/>
            <w:vAlign w:val="bottom"/>
            <w:hideMark/>
          </w:tcPr>
          <w:p w14:paraId="1E6623A1"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For-hire</w:t>
            </w:r>
          </w:p>
        </w:tc>
        <w:tc>
          <w:tcPr>
            <w:tcW w:w="805" w:type="dxa"/>
            <w:tcBorders>
              <w:top w:val="nil"/>
              <w:left w:val="nil"/>
              <w:bottom w:val="single" w:sz="4" w:space="0" w:color="auto"/>
              <w:right w:val="single" w:sz="4" w:space="0" w:color="auto"/>
            </w:tcBorders>
            <w:shd w:val="clear" w:color="auto" w:fill="auto"/>
            <w:noWrap/>
            <w:vAlign w:val="bottom"/>
            <w:hideMark/>
          </w:tcPr>
          <w:p w14:paraId="4F71A08B"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3.83%</w:t>
            </w:r>
          </w:p>
        </w:tc>
        <w:tc>
          <w:tcPr>
            <w:tcW w:w="960" w:type="dxa"/>
            <w:tcBorders>
              <w:top w:val="nil"/>
              <w:left w:val="nil"/>
              <w:bottom w:val="single" w:sz="4" w:space="0" w:color="auto"/>
              <w:right w:val="single" w:sz="4" w:space="0" w:color="auto"/>
            </w:tcBorders>
            <w:shd w:val="clear" w:color="auto" w:fill="auto"/>
            <w:noWrap/>
            <w:vAlign w:val="bottom"/>
            <w:hideMark/>
          </w:tcPr>
          <w:p w14:paraId="5528D228"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14.82%</w:t>
            </w:r>
          </w:p>
        </w:tc>
        <w:tc>
          <w:tcPr>
            <w:tcW w:w="960" w:type="dxa"/>
            <w:tcBorders>
              <w:top w:val="nil"/>
              <w:left w:val="nil"/>
              <w:bottom w:val="single" w:sz="4" w:space="0" w:color="auto"/>
              <w:right w:val="single" w:sz="4" w:space="0" w:color="auto"/>
            </w:tcBorders>
            <w:shd w:val="clear" w:color="auto" w:fill="auto"/>
            <w:noWrap/>
            <w:vAlign w:val="bottom"/>
            <w:hideMark/>
          </w:tcPr>
          <w:p w14:paraId="1A132452"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7.19%</w:t>
            </w:r>
          </w:p>
        </w:tc>
        <w:tc>
          <w:tcPr>
            <w:tcW w:w="960" w:type="dxa"/>
            <w:tcBorders>
              <w:top w:val="nil"/>
              <w:left w:val="nil"/>
              <w:bottom w:val="single" w:sz="4" w:space="0" w:color="auto"/>
              <w:right w:val="single" w:sz="4" w:space="0" w:color="auto"/>
            </w:tcBorders>
            <w:shd w:val="clear" w:color="auto" w:fill="auto"/>
            <w:noWrap/>
            <w:vAlign w:val="bottom"/>
            <w:hideMark/>
          </w:tcPr>
          <w:p w14:paraId="6B6524D2"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0.51%</w:t>
            </w:r>
          </w:p>
        </w:tc>
        <w:tc>
          <w:tcPr>
            <w:tcW w:w="960" w:type="dxa"/>
            <w:tcBorders>
              <w:top w:val="nil"/>
              <w:left w:val="nil"/>
              <w:bottom w:val="single" w:sz="4" w:space="0" w:color="auto"/>
              <w:right w:val="single" w:sz="4" w:space="0" w:color="auto"/>
            </w:tcBorders>
            <w:shd w:val="clear" w:color="auto" w:fill="auto"/>
            <w:noWrap/>
            <w:vAlign w:val="bottom"/>
            <w:hideMark/>
          </w:tcPr>
          <w:p w14:paraId="22426DA0"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15.94%</w:t>
            </w:r>
          </w:p>
        </w:tc>
      </w:tr>
      <w:tr w:rsidR="004E170C" w:rsidRPr="00151021" w14:paraId="25EBB2DE" w14:textId="77777777" w:rsidTr="00035C3F">
        <w:trPr>
          <w:trHeight w:val="143"/>
        </w:trPr>
        <w:tc>
          <w:tcPr>
            <w:tcW w:w="1220" w:type="dxa"/>
            <w:tcBorders>
              <w:top w:val="nil"/>
              <w:left w:val="nil"/>
              <w:bottom w:val="nil"/>
              <w:right w:val="nil"/>
            </w:tcBorders>
            <w:shd w:val="clear" w:color="auto" w:fill="auto"/>
            <w:noWrap/>
            <w:vAlign w:val="bottom"/>
            <w:hideMark/>
          </w:tcPr>
          <w:p w14:paraId="2C8056B9" w14:textId="77777777" w:rsidR="004E170C" w:rsidRPr="00151021" w:rsidRDefault="004E170C" w:rsidP="00035C3F">
            <w:pPr>
              <w:jc w:val="right"/>
              <w:rPr>
                <w:rFonts w:eastAsia="Times New Roman"/>
                <w:color w:val="000000"/>
                <w:sz w:val="20"/>
                <w:szCs w:val="20"/>
              </w:rPr>
            </w:pPr>
          </w:p>
        </w:tc>
        <w:tc>
          <w:tcPr>
            <w:tcW w:w="1620" w:type="dxa"/>
            <w:tcBorders>
              <w:top w:val="nil"/>
              <w:left w:val="nil"/>
              <w:bottom w:val="nil"/>
              <w:right w:val="nil"/>
            </w:tcBorders>
            <w:shd w:val="clear" w:color="auto" w:fill="auto"/>
            <w:noWrap/>
            <w:vAlign w:val="bottom"/>
            <w:hideMark/>
          </w:tcPr>
          <w:p w14:paraId="528BC069" w14:textId="77777777" w:rsidR="004E170C" w:rsidRPr="00151021" w:rsidRDefault="004E170C" w:rsidP="00035C3F">
            <w:pPr>
              <w:rPr>
                <w:rFonts w:eastAsia="Times New Roman"/>
                <w:sz w:val="20"/>
                <w:szCs w:val="20"/>
              </w:rPr>
            </w:pPr>
          </w:p>
        </w:tc>
        <w:tc>
          <w:tcPr>
            <w:tcW w:w="1115" w:type="dxa"/>
            <w:tcBorders>
              <w:top w:val="nil"/>
              <w:left w:val="nil"/>
              <w:bottom w:val="nil"/>
              <w:right w:val="nil"/>
            </w:tcBorders>
            <w:shd w:val="clear" w:color="auto" w:fill="auto"/>
            <w:noWrap/>
            <w:vAlign w:val="bottom"/>
            <w:hideMark/>
          </w:tcPr>
          <w:p w14:paraId="566167BE" w14:textId="77777777" w:rsidR="004E170C" w:rsidRPr="00151021" w:rsidRDefault="004E170C" w:rsidP="00035C3F">
            <w:pPr>
              <w:rPr>
                <w:rFonts w:eastAsia="Times New Roman"/>
                <w:sz w:val="20"/>
                <w:szCs w:val="20"/>
              </w:rPr>
            </w:pPr>
          </w:p>
        </w:tc>
        <w:tc>
          <w:tcPr>
            <w:tcW w:w="805" w:type="dxa"/>
            <w:tcBorders>
              <w:top w:val="nil"/>
              <w:left w:val="nil"/>
              <w:bottom w:val="nil"/>
              <w:right w:val="nil"/>
            </w:tcBorders>
            <w:shd w:val="clear" w:color="auto" w:fill="auto"/>
            <w:noWrap/>
            <w:vAlign w:val="bottom"/>
            <w:hideMark/>
          </w:tcPr>
          <w:p w14:paraId="71D5B791" w14:textId="77777777" w:rsidR="004E170C" w:rsidRPr="00151021" w:rsidRDefault="004E170C" w:rsidP="00035C3F">
            <w:pPr>
              <w:rPr>
                <w:rFonts w:eastAsia="Times New Roman"/>
                <w:sz w:val="20"/>
                <w:szCs w:val="20"/>
              </w:rPr>
            </w:pPr>
          </w:p>
        </w:tc>
        <w:tc>
          <w:tcPr>
            <w:tcW w:w="960" w:type="dxa"/>
            <w:tcBorders>
              <w:top w:val="nil"/>
              <w:left w:val="nil"/>
              <w:bottom w:val="nil"/>
              <w:right w:val="nil"/>
            </w:tcBorders>
            <w:shd w:val="clear" w:color="auto" w:fill="auto"/>
            <w:noWrap/>
            <w:vAlign w:val="bottom"/>
            <w:hideMark/>
          </w:tcPr>
          <w:p w14:paraId="2EF023D2" w14:textId="77777777" w:rsidR="004E170C" w:rsidRPr="00151021" w:rsidRDefault="004E170C" w:rsidP="00035C3F">
            <w:pPr>
              <w:rPr>
                <w:rFonts w:eastAsia="Times New Roman"/>
                <w:sz w:val="20"/>
                <w:szCs w:val="20"/>
              </w:rPr>
            </w:pPr>
          </w:p>
        </w:tc>
        <w:tc>
          <w:tcPr>
            <w:tcW w:w="960" w:type="dxa"/>
            <w:tcBorders>
              <w:top w:val="nil"/>
              <w:left w:val="nil"/>
              <w:bottom w:val="nil"/>
              <w:right w:val="nil"/>
            </w:tcBorders>
            <w:shd w:val="clear" w:color="auto" w:fill="auto"/>
            <w:noWrap/>
            <w:vAlign w:val="bottom"/>
            <w:hideMark/>
          </w:tcPr>
          <w:p w14:paraId="4D9B09BA" w14:textId="77777777" w:rsidR="004E170C" w:rsidRPr="00151021" w:rsidRDefault="004E170C" w:rsidP="00035C3F">
            <w:pPr>
              <w:rPr>
                <w:rFonts w:eastAsia="Times New Roman"/>
                <w:sz w:val="20"/>
                <w:szCs w:val="20"/>
              </w:rPr>
            </w:pPr>
          </w:p>
        </w:tc>
        <w:tc>
          <w:tcPr>
            <w:tcW w:w="960" w:type="dxa"/>
            <w:tcBorders>
              <w:top w:val="nil"/>
              <w:left w:val="nil"/>
              <w:bottom w:val="nil"/>
              <w:right w:val="nil"/>
            </w:tcBorders>
            <w:shd w:val="clear" w:color="auto" w:fill="auto"/>
            <w:noWrap/>
            <w:vAlign w:val="bottom"/>
            <w:hideMark/>
          </w:tcPr>
          <w:p w14:paraId="4FD107A0" w14:textId="77777777" w:rsidR="004E170C" w:rsidRPr="00151021" w:rsidRDefault="004E170C" w:rsidP="00035C3F">
            <w:pPr>
              <w:rPr>
                <w:rFonts w:eastAsia="Times New Roman"/>
                <w:sz w:val="20"/>
                <w:szCs w:val="20"/>
              </w:rPr>
            </w:pPr>
          </w:p>
        </w:tc>
        <w:tc>
          <w:tcPr>
            <w:tcW w:w="960" w:type="dxa"/>
            <w:tcBorders>
              <w:top w:val="nil"/>
              <w:left w:val="nil"/>
              <w:bottom w:val="nil"/>
              <w:right w:val="nil"/>
            </w:tcBorders>
            <w:shd w:val="clear" w:color="auto" w:fill="auto"/>
            <w:noWrap/>
            <w:vAlign w:val="bottom"/>
            <w:hideMark/>
          </w:tcPr>
          <w:p w14:paraId="211E63E9" w14:textId="77777777" w:rsidR="004E170C" w:rsidRPr="00151021" w:rsidRDefault="004E170C" w:rsidP="00035C3F">
            <w:pPr>
              <w:rPr>
                <w:rFonts w:eastAsia="Times New Roman"/>
                <w:sz w:val="20"/>
                <w:szCs w:val="20"/>
              </w:rPr>
            </w:pPr>
          </w:p>
        </w:tc>
      </w:tr>
      <w:tr w:rsidR="004E170C" w:rsidRPr="00151021" w14:paraId="6DE2D266" w14:textId="77777777" w:rsidTr="00035C3F">
        <w:trPr>
          <w:trHeight w:val="143"/>
        </w:trPr>
        <w:tc>
          <w:tcPr>
            <w:tcW w:w="122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5E39C497" w14:textId="77777777" w:rsidR="004E170C" w:rsidRPr="00151021" w:rsidRDefault="004E170C" w:rsidP="00035C3F">
            <w:pPr>
              <w:rPr>
                <w:rFonts w:eastAsia="Times New Roman"/>
                <w:b/>
                <w:bCs/>
                <w:color w:val="000000"/>
                <w:sz w:val="20"/>
                <w:szCs w:val="20"/>
              </w:rPr>
            </w:pPr>
            <w:r w:rsidRPr="00151021">
              <w:rPr>
                <w:rFonts w:eastAsia="Times New Roman"/>
                <w:b/>
                <w:bCs/>
                <w:color w:val="000000"/>
                <w:sz w:val="20"/>
                <w:szCs w:val="20"/>
              </w:rPr>
              <w:t>Option 5b</w:t>
            </w:r>
          </w:p>
        </w:tc>
        <w:tc>
          <w:tcPr>
            <w:tcW w:w="2735"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6937BBCE"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Trips:  1986-2015</w:t>
            </w:r>
          </w:p>
        </w:tc>
        <w:tc>
          <w:tcPr>
            <w:tcW w:w="805" w:type="dxa"/>
            <w:tcBorders>
              <w:top w:val="single" w:sz="4" w:space="0" w:color="auto"/>
              <w:left w:val="nil"/>
              <w:bottom w:val="single" w:sz="4" w:space="0" w:color="auto"/>
              <w:right w:val="single" w:sz="4" w:space="0" w:color="auto"/>
            </w:tcBorders>
            <w:shd w:val="clear" w:color="000000" w:fill="DDEBF7"/>
            <w:noWrap/>
            <w:vAlign w:val="center"/>
            <w:hideMark/>
          </w:tcPr>
          <w:p w14:paraId="1A2CBDB5"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AL</w:t>
            </w:r>
          </w:p>
        </w:tc>
        <w:tc>
          <w:tcPr>
            <w:tcW w:w="960" w:type="dxa"/>
            <w:tcBorders>
              <w:top w:val="single" w:sz="4" w:space="0" w:color="auto"/>
              <w:left w:val="nil"/>
              <w:bottom w:val="single" w:sz="4" w:space="0" w:color="auto"/>
              <w:right w:val="single" w:sz="4" w:space="0" w:color="auto"/>
            </w:tcBorders>
            <w:shd w:val="clear" w:color="000000" w:fill="DDEBF7"/>
            <w:noWrap/>
            <w:vAlign w:val="center"/>
            <w:hideMark/>
          </w:tcPr>
          <w:p w14:paraId="4176837F"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FL</w:t>
            </w:r>
          </w:p>
        </w:tc>
        <w:tc>
          <w:tcPr>
            <w:tcW w:w="960" w:type="dxa"/>
            <w:tcBorders>
              <w:top w:val="single" w:sz="4" w:space="0" w:color="auto"/>
              <w:left w:val="nil"/>
              <w:bottom w:val="single" w:sz="4" w:space="0" w:color="auto"/>
              <w:right w:val="single" w:sz="4" w:space="0" w:color="auto"/>
            </w:tcBorders>
            <w:shd w:val="clear" w:color="000000" w:fill="DDEBF7"/>
            <w:noWrap/>
            <w:vAlign w:val="center"/>
            <w:hideMark/>
          </w:tcPr>
          <w:p w14:paraId="7A9F888F"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LA</w:t>
            </w:r>
          </w:p>
        </w:tc>
        <w:tc>
          <w:tcPr>
            <w:tcW w:w="960" w:type="dxa"/>
            <w:tcBorders>
              <w:top w:val="single" w:sz="4" w:space="0" w:color="auto"/>
              <w:left w:val="nil"/>
              <w:bottom w:val="single" w:sz="4" w:space="0" w:color="auto"/>
              <w:right w:val="single" w:sz="4" w:space="0" w:color="auto"/>
            </w:tcBorders>
            <w:shd w:val="clear" w:color="000000" w:fill="DDEBF7"/>
            <w:noWrap/>
            <w:vAlign w:val="center"/>
            <w:hideMark/>
          </w:tcPr>
          <w:p w14:paraId="5546C597"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MS</w:t>
            </w:r>
          </w:p>
        </w:tc>
        <w:tc>
          <w:tcPr>
            <w:tcW w:w="960" w:type="dxa"/>
            <w:tcBorders>
              <w:top w:val="single" w:sz="4" w:space="0" w:color="auto"/>
              <w:left w:val="nil"/>
              <w:bottom w:val="single" w:sz="4" w:space="0" w:color="auto"/>
              <w:right w:val="single" w:sz="4" w:space="0" w:color="auto"/>
            </w:tcBorders>
            <w:shd w:val="clear" w:color="000000" w:fill="DDEBF7"/>
            <w:noWrap/>
            <w:vAlign w:val="center"/>
            <w:hideMark/>
          </w:tcPr>
          <w:p w14:paraId="17172493"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TX</w:t>
            </w:r>
          </w:p>
        </w:tc>
      </w:tr>
      <w:tr w:rsidR="004E170C" w:rsidRPr="00151021" w14:paraId="068827CF" w14:textId="77777777" w:rsidTr="00035C3F">
        <w:trPr>
          <w:trHeight w:val="260"/>
        </w:trPr>
        <w:tc>
          <w:tcPr>
            <w:tcW w:w="12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31AE7955"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Option 5g</w:t>
            </w:r>
          </w:p>
        </w:tc>
        <w:tc>
          <w:tcPr>
            <w:tcW w:w="1620" w:type="dxa"/>
            <w:vMerge w:val="restart"/>
            <w:tcBorders>
              <w:top w:val="nil"/>
              <w:left w:val="single" w:sz="4" w:space="0" w:color="auto"/>
              <w:bottom w:val="single" w:sz="4" w:space="0" w:color="000000"/>
              <w:right w:val="single" w:sz="4" w:space="0" w:color="auto"/>
            </w:tcBorders>
            <w:shd w:val="clear" w:color="auto" w:fill="auto"/>
            <w:vAlign w:val="bottom"/>
            <w:hideMark/>
          </w:tcPr>
          <w:p w14:paraId="0D718979"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25% biomass; 75% trips</w:t>
            </w:r>
          </w:p>
        </w:tc>
        <w:tc>
          <w:tcPr>
            <w:tcW w:w="1115" w:type="dxa"/>
            <w:tcBorders>
              <w:top w:val="nil"/>
              <w:left w:val="nil"/>
              <w:bottom w:val="single" w:sz="4" w:space="0" w:color="auto"/>
              <w:right w:val="single" w:sz="4" w:space="0" w:color="auto"/>
            </w:tcBorders>
            <w:shd w:val="clear" w:color="auto" w:fill="auto"/>
            <w:noWrap/>
            <w:vAlign w:val="bottom"/>
            <w:hideMark/>
          </w:tcPr>
          <w:p w14:paraId="57B3A765"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Private</w:t>
            </w:r>
          </w:p>
        </w:tc>
        <w:tc>
          <w:tcPr>
            <w:tcW w:w="805" w:type="dxa"/>
            <w:tcBorders>
              <w:top w:val="nil"/>
              <w:left w:val="nil"/>
              <w:bottom w:val="single" w:sz="4" w:space="0" w:color="auto"/>
              <w:right w:val="single" w:sz="4" w:space="0" w:color="auto"/>
            </w:tcBorders>
            <w:shd w:val="clear" w:color="auto" w:fill="auto"/>
            <w:noWrap/>
            <w:vAlign w:val="bottom"/>
            <w:hideMark/>
          </w:tcPr>
          <w:p w14:paraId="2229AFA0"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16.02%</w:t>
            </w:r>
          </w:p>
        </w:tc>
        <w:tc>
          <w:tcPr>
            <w:tcW w:w="960" w:type="dxa"/>
            <w:tcBorders>
              <w:top w:val="nil"/>
              <w:left w:val="nil"/>
              <w:bottom w:val="single" w:sz="4" w:space="0" w:color="auto"/>
              <w:right w:val="single" w:sz="4" w:space="0" w:color="auto"/>
            </w:tcBorders>
            <w:shd w:val="clear" w:color="auto" w:fill="auto"/>
            <w:noWrap/>
            <w:vAlign w:val="bottom"/>
            <w:hideMark/>
          </w:tcPr>
          <w:p w14:paraId="3443501D"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16.77%</w:t>
            </w:r>
          </w:p>
        </w:tc>
        <w:tc>
          <w:tcPr>
            <w:tcW w:w="960" w:type="dxa"/>
            <w:tcBorders>
              <w:top w:val="nil"/>
              <w:left w:val="nil"/>
              <w:bottom w:val="single" w:sz="4" w:space="0" w:color="auto"/>
              <w:right w:val="single" w:sz="4" w:space="0" w:color="auto"/>
            </w:tcBorders>
            <w:shd w:val="clear" w:color="auto" w:fill="auto"/>
            <w:noWrap/>
            <w:vAlign w:val="bottom"/>
            <w:hideMark/>
          </w:tcPr>
          <w:p w14:paraId="15652ADA"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11.20%</w:t>
            </w:r>
          </w:p>
        </w:tc>
        <w:tc>
          <w:tcPr>
            <w:tcW w:w="960" w:type="dxa"/>
            <w:tcBorders>
              <w:top w:val="nil"/>
              <w:left w:val="nil"/>
              <w:bottom w:val="single" w:sz="4" w:space="0" w:color="auto"/>
              <w:right w:val="single" w:sz="4" w:space="0" w:color="auto"/>
            </w:tcBorders>
            <w:shd w:val="clear" w:color="auto" w:fill="auto"/>
            <w:noWrap/>
            <w:vAlign w:val="bottom"/>
            <w:hideMark/>
          </w:tcPr>
          <w:p w14:paraId="65299727"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3.18%</w:t>
            </w:r>
          </w:p>
        </w:tc>
        <w:tc>
          <w:tcPr>
            <w:tcW w:w="960" w:type="dxa"/>
            <w:tcBorders>
              <w:top w:val="nil"/>
              <w:left w:val="nil"/>
              <w:bottom w:val="single" w:sz="4" w:space="0" w:color="auto"/>
              <w:right w:val="single" w:sz="4" w:space="0" w:color="auto"/>
            </w:tcBorders>
            <w:shd w:val="clear" w:color="auto" w:fill="auto"/>
            <w:noWrap/>
            <w:vAlign w:val="bottom"/>
            <w:hideMark/>
          </w:tcPr>
          <w:p w14:paraId="0798A896"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10.52%</w:t>
            </w:r>
          </w:p>
        </w:tc>
      </w:tr>
      <w:tr w:rsidR="004E170C" w:rsidRPr="00151021" w14:paraId="490DF8EB" w14:textId="77777777" w:rsidTr="00035C3F">
        <w:trPr>
          <w:trHeight w:val="170"/>
        </w:trPr>
        <w:tc>
          <w:tcPr>
            <w:tcW w:w="1220" w:type="dxa"/>
            <w:vMerge/>
            <w:tcBorders>
              <w:top w:val="nil"/>
              <w:left w:val="single" w:sz="4" w:space="0" w:color="auto"/>
              <w:bottom w:val="single" w:sz="4" w:space="0" w:color="000000"/>
              <w:right w:val="single" w:sz="4" w:space="0" w:color="auto"/>
            </w:tcBorders>
            <w:vAlign w:val="center"/>
            <w:hideMark/>
          </w:tcPr>
          <w:p w14:paraId="306BF536" w14:textId="77777777" w:rsidR="004E170C" w:rsidRPr="00151021" w:rsidRDefault="004E170C" w:rsidP="00035C3F">
            <w:pPr>
              <w:rPr>
                <w:rFonts w:eastAsia="Times New Roman"/>
                <w:b/>
                <w:bCs/>
                <w:color w:val="000000"/>
                <w:sz w:val="20"/>
                <w:szCs w:val="20"/>
              </w:rPr>
            </w:pPr>
          </w:p>
        </w:tc>
        <w:tc>
          <w:tcPr>
            <w:tcW w:w="1620" w:type="dxa"/>
            <w:vMerge/>
            <w:tcBorders>
              <w:top w:val="nil"/>
              <w:left w:val="single" w:sz="4" w:space="0" w:color="auto"/>
              <w:bottom w:val="single" w:sz="4" w:space="0" w:color="000000"/>
              <w:right w:val="single" w:sz="4" w:space="0" w:color="auto"/>
            </w:tcBorders>
            <w:vAlign w:val="center"/>
            <w:hideMark/>
          </w:tcPr>
          <w:p w14:paraId="38AAD742" w14:textId="77777777" w:rsidR="004E170C" w:rsidRPr="00151021" w:rsidRDefault="004E170C" w:rsidP="00035C3F">
            <w:pPr>
              <w:rPr>
                <w:rFonts w:eastAsia="Times New Roman"/>
                <w:color w:val="000000"/>
                <w:sz w:val="20"/>
                <w:szCs w:val="20"/>
              </w:rPr>
            </w:pPr>
          </w:p>
        </w:tc>
        <w:tc>
          <w:tcPr>
            <w:tcW w:w="1115" w:type="dxa"/>
            <w:tcBorders>
              <w:top w:val="nil"/>
              <w:left w:val="nil"/>
              <w:bottom w:val="single" w:sz="4" w:space="0" w:color="auto"/>
              <w:right w:val="single" w:sz="4" w:space="0" w:color="auto"/>
            </w:tcBorders>
            <w:shd w:val="clear" w:color="auto" w:fill="auto"/>
            <w:noWrap/>
            <w:vAlign w:val="bottom"/>
            <w:hideMark/>
          </w:tcPr>
          <w:p w14:paraId="0D10D320"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For-hire</w:t>
            </w:r>
          </w:p>
        </w:tc>
        <w:tc>
          <w:tcPr>
            <w:tcW w:w="805" w:type="dxa"/>
            <w:tcBorders>
              <w:top w:val="nil"/>
              <w:left w:val="nil"/>
              <w:bottom w:val="single" w:sz="4" w:space="0" w:color="auto"/>
              <w:right w:val="single" w:sz="4" w:space="0" w:color="auto"/>
            </w:tcBorders>
            <w:shd w:val="clear" w:color="auto" w:fill="auto"/>
            <w:noWrap/>
            <w:vAlign w:val="bottom"/>
            <w:hideMark/>
          </w:tcPr>
          <w:p w14:paraId="5980256D"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6.37%</w:t>
            </w:r>
          </w:p>
        </w:tc>
        <w:tc>
          <w:tcPr>
            <w:tcW w:w="960" w:type="dxa"/>
            <w:tcBorders>
              <w:top w:val="nil"/>
              <w:left w:val="nil"/>
              <w:bottom w:val="single" w:sz="4" w:space="0" w:color="auto"/>
              <w:right w:val="single" w:sz="4" w:space="0" w:color="auto"/>
            </w:tcBorders>
            <w:shd w:val="clear" w:color="auto" w:fill="auto"/>
            <w:noWrap/>
            <w:vAlign w:val="bottom"/>
            <w:hideMark/>
          </w:tcPr>
          <w:p w14:paraId="2428A648"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19.66%</w:t>
            </w:r>
          </w:p>
        </w:tc>
        <w:tc>
          <w:tcPr>
            <w:tcW w:w="960" w:type="dxa"/>
            <w:tcBorders>
              <w:top w:val="nil"/>
              <w:left w:val="nil"/>
              <w:bottom w:val="single" w:sz="4" w:space="0" w:color="auto"/>
              <w:right w:val="single" w:sz="4" w:space="0" w:color="auto"/>
            </w:tcBorders>
            <w:shd w:val="clear" w:color="auto" w:fill="auto"/>
            <w:noWrap/>
            <w:vAlign w:val="bottom"/>
            <w:hideMark/>
          </w:tcPr>
          <w:p w14:paraId="467FF046"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4.23%</w:t>
            </w:r>
          </w:p>
        </w:tc>
        <w:tc>
          <w:tcPr>
            <w:tcW w:w="960" w:type="dxa"/>
            <w:tcBorders>
              <w:top w:val="nil"/>
              <w:left w:val="nil"/>
              <w:bottom w:val="single" w:sz="4" w:space="0" w:color="auto"/>
              <w:right w:val="single" w:sz="4" w:space="0" w:color="auto"/>
            </w:tcBorders>
            <w:shd w:val="clear" w:color="auto" w:fill="auto"/>
            <w:noWrap/>
            <w:vAlign w:val="bottom"/>
            <w:hideMark/>
          </w:tcPr>
          <w:p w14:paraId="35317849"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0.36%</w:t>
            </w:r>
          </w:p>
        </w:tc>
        <w:tc>
          <w:tcPr>
            <w:tcW w:w="960" w:type="dxa"/>
            <w:tcBorders>
              <w:top w:val="nil"/>
              <w:left w:val="nil"/>
              <w:bottom w:val="single" w:sz="4" w:space="0" w:color="auto"/>
              <w:right w:val="single" w:sz="4" w:space="0" w:color="auto"/>
            </w:tcBorders>
            <w:shd w:val="clear" w:color="auto" w:fill="auto"/>
            <w:noWrap/>
            <w:vAlign w:val="bottom"/>
            <w:hideMark/>
          </w:tcPr>
          <w:p w14:paraId="45E04D9A"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11.68%</w:t>
            </w:r>
          </w:p>
        </w:tc>
      </w:tr>
      <w:tr w:rsidR="004E170C" w:rsidRPr="00151021" w14:paraId="4319A7DF" w14:textId="77777777" w:rsidTr="00035C3F">
        <w:trPr>
          <w:trHeight w:val="197"/>
        </w:trPr>
        <w:tc>
          <w:tcPr>
            <w:tcW w:w="12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38131F65"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Option 5h</w:t>
            </w:r>
          </w:p>
        </w:tc>
        <w:tc>
          <w:tcPr>
            <w:tcW w:w="1620" w:type="dxa"/>
            <w:vMerge w:val="restart"/>
            <w:tcBorders>
              <w:top w:val="nil"/>
              <w:left w:val="single" w:sz="4" w:space="0" w:color="auto"/>
              <w:bottom w:val="single" w:sz="4" w:space="0" w:color="000000"/>
              <w:right w:val="single" w:sz="4" w:space="0" w:color="auto"/>
            </w:tcBorders>
            <w:shd w:val="clear" w:color="auto" w:fill="auto"/>
            <w:vAlign w:val="bottom"/>
            <w:hideMark/>
          </w:tcPr>
          <w:p w14:paraId="50A83F3B"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50% biomass; 50% trips</w:t>
            </w:r>
          </w:p>
        </w:tc>
        <w:tc>
          <w:tcPr>
            <w:tcW w:w="1115" w:type="dxa"/>
            <w:tcBorders>
              <w:top w:val="nil"/>
              <w:left w:val="nil"/>
              <w:bottom w:val="single" w:sz="4" w:space="0" w:color="auto"/>
              <w:right w:val="single" w:sz="4" w:space="0" w:color="auto"/>
            </w:tcBorders>
            <w:shd w:val="clear" w:color="auto" w:fill="auto"/>
            <w:noWrap/>
            <w:vAlign w:val="bottom"/>
            <w:hideMark/>
          </w:tcPr>
          <w:p w14:paraId="618E9698"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Private</w:t>
            </w:r>
          </w:p>
        </w:tc>
        <w:tc>
          <w:tcPr>
            <w:tcW w:w="805" w:type="dxa"/>
            <w:tcBorders>
              <w:top w:val="nil"/>
              <w:left w:val="nil"/>
              <w:bottom w:val="single" w:sz="4" w:space="0" w:color="auto"/>
              <w:right w:val="single" w:sz="4" w:space="0" w:color="auto"/>
            </w:tcBorders>
            <w:shd w:val="clear" w:color="auto" w:fill="auto"/>
            <w:noWrap/>
            <w:vAlign w:val="bottom"/>
            <w:hideMark/>
          </w:tcPr>
          <w:p w14:paraId="36342F18"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11.89%</w:t>
            </w:r>
          </w:p>
        </w:tc>
        <w:tc>
          <w:tcPr>
            <w:tcW w:w="960" w:type="dxa"/>
            <w:tcBorders>
              <w:top w:val="nil"/>
              <w:left w:val="nil"/>
              <w:bottom w:val="single" w:sz="4" w:space="0" w:color="auto"/>
              <w:right w:val="single" w:sz="4" w:space="0" w:color="auto"/>
            </w:tcBorders>
            <w:shd w:val="clear" w:color="auto" w:fill="auto"/>
            <w:noWrap/>
            <w:vAlign w:val="bottom"/>
            <w:hideMark/>
          </w:tcPr>
          <w:p w14:paraId="0AFF7873"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16.94%</w:t>
            </w:r>
          </w:p>
        </w:tc>
        <w:tc>
          <w:tcPr>
            <w:tcW w:w="960" w:type="dxa"/>
            <w:tcBorders>
              <w:top w:val="nil"/>
              <w:left w:val="nil"/>
              <w:bottom w:val="single" w:sz="4" w:space="0" w:color="auto"/>
              <w:right w:val="single" w:sz="4" w:space="0" w:color="auto"/>
            </w:tcBorders>
            <w:shd w:val="clear" w:color="auto" w:fill="auto"/>
            <w:noWrap/>
            <w:vAlign w:val="bottom"/>
            <w:hideMark/>
          </w:tcPr>
          <w:p w14:paraId="05BC8742"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11.37%</w:t>
            </w:r>
          </w:p>
        </w:tc>
        <w:tc>
          <w:tcPr>
            <w:tcW w:w="960" w:type="dxa"/>
            <w:tcBorders>
              <w:top w:val="nil"/>
              <w:left w:val="nil"/>
              <w:bottom w:val="single" w:sz="4" w:space="0" w:color="auto"/>
              <w:right w:val="single" w:sz="4" w:space="0" w:color="auto"/>
            </w:tcBorders>
            <w:shd w:val="clear" w:color="auto" w:fill="auto"/>
            <w:noWrap/>
            <w:vAlign w:val="bottom"/>
            <w:hideMark/>
          </w:tcPr>
          <w:p w14:paraId="2C9D9A49"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2.38%</w:t>
            </w:r>
          </w:p>
        </w:tc>
        <w:tc>
          <w:tcPr>
            <w:tcW w:w="960" w:type="dxa"/>
            <w:tcBorders>
              <w:top w:val="nil"/>
              <w:left w:val="nil"/>
              <w:bottom w:val="single" w:sz="4" w:space="0" w:color="auto"/>
              <w:right w:val="single" w:sz="4" w:space="0" w:color="auto"/>
            </w:tcBorders>
            <w:shd w:val="clear" w:color="auto" w:fill="auto"/>
            <w:noWrap/>
            <w:vAlign w:val="bottom"/>
            <w:hideMark/>
          </w:tcPr>
          <w:p w14:paraId="3534BBE9"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15.12%</w:t>
            </w:r>
          </w:p>
        </w:tc>
      </w:tr>
      <w:tr w:rsidR="004E170C" w:rsidRPr="00151021" w14:paraId="6FA3B1B3" w14:textId="77777777" w:rsidTr="00035C3F">
        <w:trPr>
          <w:trHeight w:val="170"/>
        </w:trPr>
        <w:tc>
          <w:tcPr>
            <w:tcW w:w="1220" w:type="dxa"/>
            <w:vMerge/>
            <w:tcBorders>
              <w:top w:val="nil"/>
              <w:left w:val="single" w:sz="4" w:space="0" w:color="auto"/>
              <w:bottom w:val="single" w:sz="4" w:space="0" w:color="000000"/>
              <w:right w:val="single" w:sz="4" w:space="0" w:color="auto"/>
            </w:tcBorders>
            <w:vAlign w:val="center"/>
            <w:hideMark/>
          </w:tcPr>
          <w:p w14:paraId="4A49E1C4" w14:textId="77777777" w:rsidR="004E170C" w:rsidRPr="00151021" w:rsidRDefault="004E170C" w:rsidP="00035C3F">
            <w:pPr>
              <w:rPr>
                <w:rFonts w:eastAsia="Times New Roman"/>
                <w:b/>
                <w:bCs/>
                <w:color w:val="000000"/>
                <w:sz w:val="20"/>
                <w:szCs w:val="20"/>
              </w:rPr>
            </w:pPr>
          </w:p>
        </w:tc>
        <w:tc>
          <w:tcPr>
            <w:tcW w:w="1620" w:type="dxa"/>
            <w:vMerge/>
            <w:tcBorders>
              <w:top w:val="nil"/>
              <w:left w:val="single" w:sz="4" w:space="0" w:color="auto"/>
              <w:bottom w:val="single" w:sz="4" w:space="0" w:color="000000"/>
              <w:right w:val="single" w:sz="4" w:space="0" w:color="auto"/>
            </w:tcBorders>
            <w:vAlign w:val="center"/>
            <w:hideMark/>
          </w:tcPr>
          <w:p w14:paraId="0F66E82F" w14:textId="77777777" w:rsidR="004E170C" w:rsidRPr="00151021" w:rsidRDefault="004E170C" w:rsidP="00035C3F">
            <w:pPr>
              <w:rPr>
                <w:rFonts w:eastAsia="Times New Roman"/>
                <w:color w:val="000000"/>
                <w:sz w:val="20"/>
                <w:szCs w:val="20"/>
              </w:rPr>
            </w:pPr>
          </w:p>
        </w:tc>
        <w:tc>
          <w:tcPr>
            <w:tcW w:w="1115" w:type="dxa"/>
            <w:tcBorders>
              <w:top w:val="nil"/>
              <w:left w:val="nil"/>
              <w:bottom w:val="single" w:sz="4" w:space="0" w:color="auto"/>
              <w:right w:val="single" w:sz="4" w:space="0" w:color="auto"/>
            </w:tcBorders>
            <w:shd w:val="clear" w:color="auto" w:fill="auto"/>
            <w:noWrap/>
            <w:vAlign w:val="bottom"/>
            <w:hideMark/>
          </w:tcPr>
          <w:p w14:paraId="79E60D97"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For-hire</w:t>
            </w:r>
          </w:p>
        </w:tc>
        <w:tc>
          <w:tcPr>
            <w:tcW w:w="805" w:type="dxa"/>
            <w:tcBorders>
              <w:top w:val="nil"/>
              <w:left w:val="nil"/>
              <w:bottom w:val="single" w:sz="4" w:space="0" w:color="auto"/>
              <w:right w:val="single" w:sz="4" w:space="0" w:color="auto"/>
            </w:tcBorders>
            <w:shd w:val="clear" w:color="auto" w:fill="auto"/>
            <w:noWrap/>
            <w:vAlign w:val="bottom"/>
            <w:hideMark/>
          </w:tcPr>
          <w:p w14:paraId="09A454BE"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5.14%</w:t>
            </w:r>
          </w:p>
        </w:tc>
        <w:tc>
          <w:tcPr>
            <w:tcW w:w="960" w:type="dxa"/>
            <w:tcBorders>
              <w:top w:val="nil"/>
              <w:left w:val="nil"/>
              <w:bottom w:val="single" w:sz="4" w:space="0" w:color="auto"/>
              <w:right w:val="single" w:sz="4" w:space="0" w:color="auto"/>
            </w:tcBorders>
            <w:shd w:val="clear" w:color="auto" w:fill="auto"/>
            <w:noWrap/>
            <w:vAlign w:val="bottom"/>
            <w:hideMark/>
          </w:tcPr>
          <w:p w14:paraId="0053AC4F"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17.33%</w:t>
            </w:r>
          </w:p>
        </w:tc>
        <w:tc>
          <w:tcPr>
            <w:tcW w:w="960" w:type="dxa"/>
            <w:tcBorders>
              <w:top w:val="nil"/>
              <w:left w:val="nil"/>
              <w:bottom w:val="single" w:sz="4" w:space="0" w:color="auto"/>
              <w:right w:val="single" w:sz="4" w:space="0" w:color="auto"/>
            </w:tcBorders>
            <w:shd w:val="clear" w:color="auto" w:fill="auto"/>
            <w:noWrap/>
            <w:vAlign w:val="bottom"/>
            <w:hideMark/>
          </w:tcPr>
          <w:p w14:paraId="2505F76B"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5.68%</w:t>
            </w:r>
          </w:p>
        </w:tc>
        <w:tc>
          <w:tcPr>
            <w:tcW w:w="960" w:type="dxa"/>
            <w:tcBorders>
              <w:top w:val="nil"/>
              <w:left w:val="nil"/>
              <w:bottom w:val="single" w:sz="4" w:space="0" w:color="auto"/>
              <w:right w:val="single" w:sz="4" w:space="0" w:color="auto"/>
            </w:tcBorders>
            <w:shd w:val="clear" w:color="auto" w:fill="auto"/>
            <w:noWrap/>
            <w:vAlign w:val="bottom"/>
            <w:hideMark/>
          </w:tcPr>
          <w:p w14:paraId="70F1777F"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0.43%</w:t>
            </w:r>
          </w:p>
        </w:tc>
        <w:tc>
          <w:tcPr>
            <w:tcW w:w="960" w:type="dxa"/>
            <w:tcBorders>
              <w:top w:val="nil"/>
              <w:left w:val="nil"/>
              <w:bottom w:val="single" w:sz="4" w:space="0" w:color="auto"/>
              <w:right w:val="single" w:sz="4" w:space="0" w:color="auto"/>
            </w:tcBorders>
            <w:shd w:val="clear" w:color="auto" w:fill="auto"/>
            <w:noWrap/>
            <w:vAlign w:val="bottom"/>
            <w:hideMark/>
          </w:tcPr>
          <w:p w14:paraId="7A823121"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13.73%</w:t>
            </w:r>
          </w:p>
        </w:tc>
      </w:tr>
      <w:tr w:rsidR="004E170C" w:rsidRPr="00151021" w14:paraId="42FC431C" w14:textId="77777777" w:rsidTr="00035C3F">
        <w:trPr>
          <w:trHeight w:val="152"/>
        </w:trPr>
        <w:tc>
          <w:tcPr>
            <w:tcW w:w="12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5E523D3"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Option 5i</w:t>
            </w:r>
          </w:p>
        </w:tc>
        <w:tc>
          <w:tcPr>
            <w:tcW w:w="1620" w:type="dxa"/>
            <w:vMerge w:val="restart"/>
            <w:tcBorders>
              <w:top w:val="nil"/>
              <w:left w:val="single" w:sz="4" w:space="0" w:color="auto"/>
              <w:bottom w:val="single" w:sz="4" w:space="0" w:color="000000"/>
              <w:right w:val="single" w:sz="4" w:space="0" w:color="auto"/>
            </w:tcBorders>
            <w:shd w:val="clear" w:color="auto" w:fill="auto"/>
            <w:vAlign w:val="bottom"/>
            <w:hideMark/>
          </w:tcPr>
          <w:p w14:paraId="729C42F8"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75% biomass; 25% trips</w:t>
            </w:r>
          </w:p>
        </w:tc>
        <w:tc>
          <w:tcPr>
            <w:tcW w:w="1115" w:type="dxa"/>
            <w:tcBorders>
              <w:top w:val="nil"/>
              <w:left w:val="nil"/>
              <w:bottom w:val="single" w:sz="4" w:space="0" w:color="auto"/>
              <w:right w:val="single" w:sz="4" w:space="0" w:color="auto"/>
            </w:tcBorders>
            <w:shd w:val="clear" w:color="auto" w:fill="auto"/>
            <w:noWrap/>
            <w:vAlign w:val="bottom"/>
            <w:hideMark/>
          </w:tcPr>
          <w:p w14:paraId="6FC224E5"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Private</w:t>
            </w:r>
          </w:p>
        </w:tc>
        <w:tc>
          <w:tcPr>
            <w:tcW w:w="805" w:type="dxa"/>
            <w:tcBorders>
              <w:top w:val="nil"/>
              <w:left w:val="nil"/>
              <w:bottom w:val="single" w:sz="4" w:space="0" w:color="auto"/>
              <w:right w:val="single" w:sz="4" w:space="0" w:color="auto"/>
            </w:tcBorders>
            <w:shd w:val="clear" w:color="auto" w:fill="auto"/>
            <w:noWrap/>
            <w:vAlign w:val="bottom"/>
            <w:hideMark/>
          </w:tcPr>
          <w:p w14:paraId="060E4853"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7.76%</w:t>
            </w:r>
          </w:p>
        </w:tc>
        <w:tc>
          <w:tcPr>
            <w:tcW w:w="960" w:type="dxa"/>
            <w:tcBorders>
              <w:top w:val="nil"/>
              <w:left w:val="nil"/>
              <w:bottom w:val="single" w:sz="4" w:space="0" w:color="auto"/>
              <w:right w:val="single" w:sz="4" w:space="0" w:color="auto"/>
            </w:tcBorders>
            <w:shd w:val="clear" w:color="auto" w:fill="auto"/>
            <w:noWrap/>
            <w:vAlign w:val="bottom"/>
            <w:hideMark/>
          </w:tcPr>
          <w:p w14:paraId="6CF9579D"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17.11%</w:t>
            </w:r>
          </w:p>
        </w:tc>
        <w:tc>
          <w:tcPr>
            <w:tcW w:w="960" w:type="dxa"/>
            <w:tcBorders>
              <w:top w:val="nil"/>
              <w:left w:val="nil"/>
              <w:bottom w:val="single" w:sz="4" w:space="0" w:color="auto"/>
              <w:right w:val="single" w:sz="4" w:space="0" w:color="auto"/>
            </w:tcBorders>
            <w:shd w:val="clear" w:color="auto" w:fill="auto"/>
            <w:noWrap/>
            <w:vAlign w:val="bottom"/>
            <w:hideMark/>
          </w:tcPr>
          <w:p w14:paraId="34A31C78"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11.54%</w:t>
            </w:r>
          </w:p>
        </w:tc>
        <w:tc>
          <w:tcPr>
            <w:tcW w:w="960" w:type="dxa"/>
            <w:tcBorders>
              <w:top w:val="nil"/>
              <w:left w:val="nil"/>
              <w:bottom w:val="single" w:sz="4" w:space="0" w:color="auto"/>
              <w:right w:val="single" w:sz="4" w:space="0" w:color="auto"/>
            </w:tcBorders>
            <w:shd w:val="clear" w:color="auto" w:fill="auto"/>
            <w:noWrap/>
            <w:vAlign w:val="bottom"/>
            <w:hideMark/>
          </w:tcPr>
          <w:p w14:paraId="7087F9F0"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1.58%</w:t>
            </w:r>
          </w:p>
        </w:tc>
        <w:tc>
          <w:tcPr>
            <w:tcW w:w="960" w:type="dxa"/>
            <w:tcBorders>
              <w:top w:val="nil"/>
              <w:left w:val="nil"/>
              <w:bottom w:val="single" w:sz="4" w:space="0" w:color="auto"/>
              <w:right w:val="single" w:sz="4" w:space="0" w:color="auto"/>
            </w:tcBorders>
            <w:shd w:val="clear" w:color="auto" w:fill="auto"/>
            <w:noWrap/>
            <w:vAlign w:val="bottom"/>
            <w:hideMark/>
          </w:tcPr>
          <w:p w14:paraId="2B8C5DEE"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19.71%</w:t>
            </w:r>
          </w:p>
        </w:tc>
      </w:tr>
      <w:tr w:rsidR="004E170C" w:rsidRPr="00151021" w14:paraId="15802A9F" w14:textId="77777777" w:rsidTr="00035C3F">
        <w:trPr>
          <w:trHeight w:val="233"/>
        </w:trPr>
        <w:tc>
          <w:tcPr>
            <w:tcW w:w="1220" w:type="dxa"/>
            <w:vMerge/>
            <w:tcBorders>
              <w:top w:val="nil"/>
              <w:left w:val="single" w:sz="4" w:space="0" w:color="auto"/>
              <w:bottom w:val="single" w:sz="4" w:space="0" w:color="000000"/>
              <w:right w:val="single" w:sz="4" w:space="0" w:color="auto"/>
            </w:tcBorders>
            <w:vAlign w:val="center"/>
            <w:hideMark/>
          </w:tcPr>
          <w:p w14:paraId="62A7663B" w14:textId="77777777" w:rsidR="004E170C" w:rsidRPr="00151021" w:rsidRDefault="004E170C" w:rsidP="00035C3F">
            <w:pPr>
              <w:rPr>
                <w:rFonts w:eastAsia="Times New Roman"/>
                <w:b/>
                <w:bCs/>
                <w:color w:val="000000"/>
                <w:sz w:val="20"/>
                <w:szCs w:val="20"/>
              </w:rPr>
            </w:pPr>
          </w:p>
        </w:tc>
        <w:tc>
          <w:tcPr>
            <w:tcW w:w="1620" w:type="dxa"/>
            <w:vMerge/>
            <w:tcBorders>
              <w:top w:val="nil"/>
              <w:left w:val="single" w:sz="4" w:space="0" w:color="auto"/>
              <w:bottom w:val="single" w:sz="4" w:space="0" w:color="000000"/>
              <w:right w:val="single" w:sz="4" w:space="0" w:color="auto"/>
            </w:tcBorders>
            <w:vAlign w:val="center"/>
            <w:hideMark/>
          </w:tcPr>
          <w:p w14:paraId="4B09D633" w14:textId="77777777" w:rsidR="004E170C" w:rsidRPr="00151021" w:rsidRDefault="004E170C" w:rsidP="00035C3F">
            <w:pPr>
              <w:rPr>
                <w:rFonts w:eastAsia="Times New Roman"/>
                <w:color w:val="000000"/>
                <w:sz w:val="20"/>
                <w:szCs w:val="20"/>
              </w:rPr>
            </w:pPr>
          </w:p>
        </w:tc>
        <w:tc>
          <w:tcPr>
            <w:tcW w:w="1115" w:type="dxa"/>
            <w:tcBorders>
              <w:top w:val="nil"/>
              <w:left w:val="nil"/>
              <w:bottom w:val="single" w:sz="4" w:space="0" w:color="auto"/>
              <w:right w:val="single" w:sz="4" w:space="0" w:color="auto"/>
            </w:tcBorders>
            <w:shd w:val="clear" w:color="auto" w:fill="auto"/>
            <w:noWrap/>
            <w:vAlign w:val="bottom"/>
            <w:hideMark/>
          </w:tcPr>
          <w:p w14:paraId="536B4A87"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For-hire</w:t>
            </w:r>
          </w:p>
        </w:tc>
        <w:tc>
          <w:tcPr>
            <w:tcW w:w="805" w:type="dxa"/>
            <w:tcBorders>
              <w:top w:val="nil"/>
              <w:left w:val="nil"/>
              <w:bottom w:val="single" w:sz="4" w:space="0" w:color="auto"/>
              <w:right w:val="single" w:sz="4" w:space="0" w:color="auto"/>
            </w:tcBorders>
            <w:shd w:val="clear" w:color="auto" w:fill="auto"/>
            <w:noWrap/>
            <w:vAlign w:val="bottom"/>
            <w:hideMark/>
          </w:tcPr>
          <w:p w14:paraId="5616FB60"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3.90%</w:t>
            </w:r>
          </w:p>
        </w:tc>
        <w:tc>
          <w:tcPr>
            <w:tcW w:w="960" w:type="dxa"/>
            <w:tcBorders>
              <w:top w:val="nil"/>
              <w:left w:val="nil"/>
              <w:bottom w:val="single" w:sz="4" w:space="0" w:color="auto"/>
              <w:right w:val="single" w:sz="4" w:space="0" w:color="auto"/>
            </w:tcBorders>
            <w:shd w:val="clear" w:color="auto" w:fill="auto"/>
            <w:noWrap/>
            <w:vAlign w:val="bottom"/>
            <w:hideMark/>
          </w:tcPr>
          <w:p w14:paraId="4AB68603"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15.00%</w:t>
            </w:r>
          </w:p>
        </w:tc>
        <w:tc>
          <w:tcPr>
            <w:tcW w:w="960" w:type="dxa"/>
            <w:tcBorders>
              <w:top w:val="nil"/>
              <w:left w:val="nil"/>
              <w:bottom w:val="single" w:sz="4" w:space="0" w:color="auto"/>
              <w:right w:val="single" w:sz="4" w:space="0" w:color="auto"/>
            </w:tcBorders>
            <w:shd w:val="clear" w:color="auto" w:fill="auto"/>
            <w:noWrap/>
            <w:vAlign w:val="bottom"/>
            <w:hideMark/>
          </w:tcPr>
          <w:p w14:paraId="57400FC2"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7.13%</w:t>
            </w:r>
          </w:p>
        </w:tc>
        <w:tc>
          <w:tcPr>
            <w:tcW w:w="960" w:type="dxa"/>
            <w:tcBorders>
              <w:top w:val="nil"/>
              <w:left w:val="nil"/>
              <w:bottom w:val="single" w:sz="4" w:space="0" w:color="auto"/>
              <w:right w:val="single" w:sz="4" w:space="0" w:color="auto"/>
            </w:tcBorders>
            <w:shd w:val="clear" w:color="auto" w:fill="auto"/>
            <w:noWrap/>
            <w:vAlign w:val="bottom"/>
            <w:hideMark/>
          </w:tcPr>
          <w:p w14:paraId="4FA96A2E"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0.50%</w:t>
            </w:r>
          </w:p>
        </w:tc>
        <w:tc>
          <w:tcPr>
            <w:tcW w:w="960" w:type="dxa"/>
            <w:tcBorders>
              <w:top w:val="nil"/>
              <w:left w:val="nil"/>
              <w:bottom w:val="single" w:sz="4" w:space="0" w:color="auto"/>
              <w:right w:val="single" w:sz="4" w:space="0" w:color="auto"/>
            </w:tcBorders>
            <w:shd w:val="clear" w:color="auto" w:fill="auto"/>
            <w:noWrap/>
            <w:vAlign w:val="bottom"/>
            <w:hideMark/>
          </w:tcPr>
          <w:p w14:paraId="315B4559"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15.77%</w:t>
            </w:r>
          </w:p>
        </w:tc>
      </w:tr>
      <w:tr w:rsidR="004E170C" w:rsidRPr="00151021" w14:paraId="24E4DC10" w14:textId="77777777" w:rsidTr="00035C3F">
        <w:trPr>
          <w:trHeight w:val="143"/>
        </w:trPr>
        <w:tc>
          <w:tcPr>
            <w:tcW w:w="1220" w:type="dxa"/>
            <w:tcBorders>
              <w:top w:val="nil"/>
              <w:left w:val="nil"/>
              <w:bottom w:val="nil"/>
              <w:right w:val="nil"/>
            </w:tcBorders>
            <w:shd w:val="clear" w:color="auto" w:fill="auto"/>
            <w:noWrap/>
            <w:vAlign w:val="bottom"/>
            <w:hideMark/>
          </w:tcPr>
          <w:p w14:paraId="70EFCD95" w14:textId="77777777" w:rsidR="004E170C" w:rsidRPr="00151021" w:rsidRDefault="004E170C" w:rsidP="00035C3F">
            <w:pPr>
              <w:jc w:val="right"/>
              <w:rPr>
                <w:rFonts w:eastAsia="Times New Roman"/>
                <w:color w:val="000000"/>
                <w:sz w:val="20"/>
                <w:szCs w:val="20"/>
              </w:rPr>
            </w:pPr>
          </w:p>
        </w:tc>
        <w:tc>
          <w:tcPr>
            <w:tcW w:w="1620" w:type="dxa"/>
            <w:tcBorders>
              <w:top w:val="nil"/>
              <w:left w:val="nil"/>
              <w:bottom w:val="nil"/>
              <w:right w:val="nil"/>
            </w:tcBorders>
            <w:shd w:val="clear" w:color="auto" w:fill="auto"/>
            <w:noWrap/>
            <w:vAlign w:val="bottom"/>
            <w:hideMark/>
          </w:tcPr>
          <w:p w14:paraId="3AAEB355" w14:textId="77777777" w:rsidR="004E170C" w:rsidRPr="00151021" w:rsidRDefault="004E170C" w:rsidP="00035C3F">
            <w:pPr>
              <w:rPr>
                <w:rFonts w:eastAsia="Times New Roman"/>
                <w:sz w:val="20"/>
                <w:szCs w:val="20"/>
              </w:rPr>
            </w:pPr>
          </w:p>
        </w:tc>
        <w:tc>
          <w:tcPr>
            <w:tcW w:w="1115" w:type="dxa"/>
            <w:tcBorders>
              <w:top w:val="nil"/>
              <w:left w:val="nil"/>
              <w:bottom w:val="nil"/>
              <w:right w:val="nil"/>
            </w:tcBorders>
            <w:shd w:val="clear" w:color="auto" w:fill="auto"/>
            <w:noWrap/>
            <w:vAlign w:val="bottom"/>
            <w:hideMark/>
          </w:tcPr>
          <w:p w14:paraId="5B22946D" w14:textId="77777777" w:rsidR="004E170C" w:rsidRPr="00151021" w:rsidRDefault="004E170C" w:rsidP="00035C3F">
            <w:pPr>
              <w:rPr>
                <w:rFonts w:eastAsia="Times New Roman"/>
                <w:sz w:val="20"/>
                <w:szCs w:val="20"/>
              </w:rPr>
            </w:pPr>
          </w:p>
        </w:tc>
        <w:tc>
          <w:tcPr>
            <w:tcW w:w="805" w:type="dxa"/>
            <w:tcBorders>
              <w:top w:val="nil"/>
              <w:left w:val="nil"/>
              <w:bottom w:val="nil"/>
              <w:right w:val="nil"/>
            </w:tcBorders>
            <w:shd w:val="clear" w:color="auto" w:fill="auto"/>
            <w:noWrap/>
            <w:vAlign w:val="bottom"/>
            <w:hideMark/>
          </w:tcPr>
          <w:p w14:paraId="58A4FD8D" w14:textId="77777777" w:rsidR="004E170C" w:rsidRPr="00151021" w:rsidRDefault="004E170C" w:rsidP="00035C3F">
            <w:pPr>
              <w:rPr>
                <w:rFonts w:eastAsia="Times New Roman"/>
                <w:sz w:val="20"/>
                <w:szCs w:val="20"/>
              </w:rPr>
            </w:pPr>
          </w:p>
        </w:tc>
        <w:tc>
          <w:tcPr>
            <w:tcW w:w="960" w:type="dxa"/>
            <w:tcBorders>
              <w:top w:val="nil"/>
              <w:left w:val="nil"/>
              <w:bottom w:val="nil"/>
              <w:right w:val="nil"/>
            </w:tcBorders>
            <w:shd w:val="clear" w:color="auto" w:fill="auto"/>
            <w:noWrap/>
            <w:vAlign w:val="bottom"/>
            <w:hideMark/>
          </w:tcPr>
          <w:p w14:paraId="4C9FEFE6" w14:textId="77777777" w:rsidR="004E170C" w:rsidRPr="00151021" w:rsidRDefault="004E170C" w:rsidP="00035C3F">
            <w:pPr>
              <w:rPr>
                <w:rFonts w:eastAsia="Times New Roman"/>
                <w:sz w:val="20"/>
                <w:szCs w:val="20"/>
              </w:rPr>
            </w:pPr>
          </w:p>
        </w:tc>
        <w:tc>
          <w:tcPr>
            <w:tcW w:w="960" w:type="dxa"/>
            <w:tcBorders>
              <w:top w:val="nil"/>
              <w:left w:val="nil"/>
              <w:bottom w:val="nil"/>
              <w:right w:val="nil"/>
            </w:tcBorders>
            <w:shd w:val="clear" w:color="auto" w:fill="auto"/>
            <w:noWrap/>
            <w:vAlign w:val="bottom"/>
            <w:hideMark/>
          </w:tcPr>
          <w:p w14:paraId="2EC3370D" w14:textId="77777777" w:rsidR="004E170C" w:rsidRPr="00151021" w:rsidRDefault="004E170C" w:rsidP="00035C3F">
            <w:pPr>
              <w:rPr>
                <w:rFonts w:eastAsia="Times New Roman"/>
                <w:sz w:val="20"/>
                <w:szCs w:val="20"/>
              </w:rPr>
            </w:pPr>
          </w:p>
        </w:tc>
        <w:tc>
          <w:tcPr>
            <w:tcW w:w="960" w:type="dxa"/>
            <w:tcBorders>
              <w:top w:val="nil"/>
              <w:left w:val="nil"/>
              <w:bottom w:val="nil"/>
              <w:right w:val="nil"/>
            </w:tcBorders>
            <w:shd w:val="clear" w:color="auto" w:fill="auto"/>
            <w:noWrap/>
            <w:vAlign w:val="bottom"/>
            <w:hideMark/>
          </w:tcPr>
          <w:p w14:paraId="1223C82A" w14:textId="77777777" w:rsidR="004E170C" w:rsidRPr="00151021" w:rsidRDefault="004E170C" w:rsidP="00035C3F">
            <w:pPr>
              <w:rPr>
                <w:rFonts w:eastAsia="Times New Roman"/>
                <w:sz w:val="20"/>
                <w:szCs w:val="20"/>
              </w:rPr>
            </w:pPr>
          </w:p>
        </w:tc>
        <w:tc>
          <w:tcPr>
            <w:tcW w:w="960" w:type="dxa"/>
            <w:tcBorders>
              <w:top w:val="nil"/>
              <w:left w:val="nil"/>
              <w:bottom w:val="nil"/>
              <w:right w:val="nil"/>
            </w:tcBorders>
            <w:shd w:val="clear" w:color="auto" w:fill="auto"/>
            <w:noWrap/>
            <w:vAlign w:val="bottom"/>
            <w:hideMark/>
          </w:tcPr>
          <w:p w14:paraId="01C2AFF4" w14:textId="77777777" w:rsidR="004E170C" w:rsidRPr="00151021" w:rsidRDefault="004E170C" w:rsidP="00035C3F">
            <w:pPr>
              <w:rPr>
                <w:rFonts w:eastAsia="Times New Roman"/>
                <w:sz w:val="20"/>
                <w:szCs w:val="20"/>
              </w:rPr>
            </w:pPr>
          </w:p>
        </w:tc>
      </w:tr>
      <w:tr w:rsidR="004E170C" w:rsidRPr="00151021" w14:paraId="1587922F" w14:textId="77777777" w:rsidTr="00035C3F">
        <w:trPr>
          <w:trHeight w:val="233"/>
        </w:trPr>
        <w:tc>
          <w:tcPr>
            <w:tcW w:w="122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7ADB2309" w14:textId="77777777" w:rsidR="004E170C" w:rsidRPr="00151021" w:rsidRDefault="004E170C" w:rsidP="00035C3F">
            <w:pPr>
              <w:rPr>
                <w:rFonts w:eastAsia="Times New Roman"/>
                <w:b/>
                <w:bCs/>
                <w:color w:val="000000"/>
                <w:sz w:val="20"/>
                <w:szCs w:val="20"/>
              </w:rPr>
            </w:pPr>
            <w:r w:rsidRPr="00151021">
              <w:rPr>
                <w:rFonts w:eastAsia="Times New Roman"/>
                <w:b/>
                <w:bCs/>
                <w:color w:val="000000"/>
                <w:sz w:val="20"/>
                <w:szCs w:val="20"/>
              </w:rPr>
              <w:t>Option 5c</w:t>
            </w:r>
          </w:p>
        </w:tc>
        <w:tc>
          <w:tcPr>
            <w:tcW w:w="2735"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43DBFD37"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Trips:  2006-2009</w:t>
            </w:r>
          </w:p>
        </w:tc>
        <w:tc>
          <w:tcPr>
            <w:tcW w:w="805" w:type="dxa"/>
            <w:tcBorders>
              <w:top w:val="single" w:sz="4" w:space="0" w:color="auto"/>
              <w:left w:val="nil"/>
              <w:bottom w:val="single" w:sz="4" w:space="0" w:color="auto"/>
              <w:right w:val="single" w:sz="4" w:space="0" w:color="auto"/>
            </w:tcBorders>
            <w:shd w:val="clear" w:color="000000" w:fill="DDEBF7"/>
            <w:noWrap/>
            <w:vAlign w:val="center"/>
            <w:hideMark/>
          </w:tcPr>
          <w:p w14:paraId="698E0503"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AL</w:t>
            </w:r>
          </w:p>
        </w:tc>
        <w:tc>
          <w:tcPr>
            <w:tcW w:w="960" w:type="dxa"/>
            <w:tcBorders>
              <w:top w:val="single" w:sz="4" w:space="0" w:color="auto"/>
              <w:left w:val="nil"/>
              <w:bottom w:val="single" w:sz="4" w:space="0" w:color="auto"/>
              <w:right w:val="single" w:sz="4" w:space="0" w:color="auto"/>
            </w:tcBorders>
            <w:shd w:val="clear" w:color="000000" w:fill="DDEBF7"/>
            <w:noWrap/>
            <w:vAlign w:val="center"/>
            <w:hideMark/>
          </w:tcPr>
          <w:p w14:paraId="086342B9"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FL</w:t>
            </w:r>
          </w:p>
        </w:tc>
        <w:tc>
          <w:tcPr>
            <w:tcW w:w="960" w:type="dxa"/>
            <w:tcBorders>
              <w:top w:val="single" w:sz="4" w:space="0" w:color="auto"/>
              <w:left w:val="nil"/>
              <w:bottom w:val="single" w:sz="4" w:space="0" w:color="auto"/>
              <w:right w:val="single" w:sz="4" w:space="0" w:color="auto"/>
            </w:tcBorders>
            <w:shd w:val="clear" w:color="000000" w:fill="DDEBF7"/>
            <w:noWrap/>
            <w:vAlign w:val="center"/>
            <w:hideMark/>
          </w:tcPr>
          <w:p w14:paraId="630365A2"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LA</w:t>
            </w:r>
          </w:p>
        </w:tc>
        <w:tc>
          <w:tcPr>
            <w:tcW w:w="960" w:type="dxa"/>
            <w:tcBorders>
              <w:top w:val="single" w:sz="4" w:space="0" w:color="auto"/>
              <w:left w:val="nil"/>
              <w:bottom w:val="single" w:sz="4" w:space="0" w:color="auto"/>
              <w:right w:val="single" w:sz="4" w:space="0" w:color="auto"/>
            </w:tcBorders>
            <w:shd w:val="clear" w:color="000000" w:fill="DDEBF7"/>
            <w:noWrap/>
            <w:vAlign w:val="center"/>
            <w:hideMark/>
          </w:tcPr>
          <w:p w14:paraId="145EDB0F"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MS</w:t>
            </w:r>
          </w:p>
        </w:tc>
        <w:tc>
          <w:tcPr>
            <w:tcW w:w="960" w:type="dxa"/>
            <w:tcBorders>
              <w:top w:val="single" w:sz="4" w:space="0" w:color="auto"/>
              <w:left w:val="nil"/>
              <w:bottom w:val="single" w:sz="4" w:space="0" w:color="auto"/>
              <w:right w:val="single" w:sz="4" w:space="0" w:color="auto"/>
            </w:tcBorders>
            <w:shd w:val="clear" w:color="000000" w:fill="DDEBF7"/>
            <w:noWrap/>
            <w:vAlign w:val="center"/>
            <w:hideMark/>
          </w:tcPr>
          <w:p w14:paraId="160694CF"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TX</w:t>
            </w:r>
          </w:p>
        </w:tc>
      </w:tr>
      <w:tr w:rsidR="004E170C" w:rsidRPr="00151021" w14:paraId="38E90976" w14:textId="77777777" w:rsidTr="00035C3F">
        <w:trPr>
          <w:trHeight w:val="260"/>
        </w:trPr>
        <w:tc>
          <w:tcPr>
            <w:tcW w:w="12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0CFFC568"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Option 5g</w:t>
            </w:r>
          </w:p>
        </w:tc>
        <w:tc>
          <w:tcPr>
            <w:tcW w:w="1620" w:type="dxa"/>
            <w:vMerge w:val="restart"/>
            <w:tcBorders>
              <w:top w:val="nil"/>
              <w:left w:val="single" w:sz="4" w:space="0" w:color="auto"/>
              <w:bottom w:val="single" w:sz="4" w:space="0" w:color="000000"/>
              <w:right w:val="single" w:sz="4" w:space="0" w:color="auto"/>
            </w:tcBorders>
            <w:shd w:val="clear" w:color="auto" w:fill="auto"/>
            <w:vAlign w:val="bottom"/>
            <w:hideMark/>
          </w:tcPr>
          <w:p w14:paraId="4B44E053"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25% biomass; 75% trips</w:t>
            </w:r>
          </w:p>
        </w:tc>
        <w:tc>
          <w:tcPr>
            <w:tcW w:w="1115" w:type="dxa"/>
            <w:tcBorders>
              <w:top w:val="nil"/>
              <w:left w:val="nil"/>
              <w:bottom w:val="single" w:sz="4" w:space="0" w:color="auto"/>
              <w:right w:val="single" w:sz="4" w:space="0" w:color="auto"/>
            </w:tcBorders>
            <w:shd w:val="clear" w:color="auto" w:fill="auto"/>
            <w:noWrap/>
            <w:vAlign w:val="bottom"/>
            <w:hideMark/>
          </w:tcPr>
          <w:p w14:paraId="2C5EBD2D"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Private</w:t>
            </w:r>
          </w:p>
        </w:tc>
        <w:tc>
          <w:tcPr>
            <w:tcW w:w="805" w:type="dxa"/>
            <w:tcBorders>
              <w:top w:val="nil"/>
              <w:left w:val="nil"/>
              <w:bottom w:val="single" w:sz="4" w:space="0" w:color="auto"/>
              <w:right w:val="single" w:sz="4" w:space="0" w:color="auto"/>
            </w:tcBorders>
            <w:shd w:val="clear" w:color="auto" w:fill="auto"/>
            <w:noWrap/>
            <w:vAlign w:val="bottom"/>
            <w:hideMark/>
          </w:tcPr>
          <w:p w14:paraId="498C25D6"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7.02%</w:t>
            </w:r>
          </w:p>
        </w:tc>
        <w:tc>
          <w:tcPr>
            <w:tcW w:w="960" w:type="dxa"/>
            <w:tcBorders>
              <w:top w:val="nil"/>
              <w:left w:val="nil"/>
              <w:bottom w:val="single" w:sz="4" w:space="0" w:color="auto"/>
              <w:right w:val="single" w:sz="4" w:space="0" w:color="auto"/>
            </w:tcBorders>
            <w:shd w:val="clear" w:color="auto" w:fill="auto"/>
            <w:noWrap/>
            <w:vAlign w:val="bottom"/>
            <w:hideMark/>
          </w:tcPr>
          <w:p w14:paraId="20946F51"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30.39%</w:t>
            </w:r>
          </w:p>
        </w:tc>
        <w:tc>
          <w:tcPr>
            <w:tcW w:w="960" w:type="dxa"/>
            <w:tcBorders>
              <w:top w:val="nil"/>
              <w:left w:val="nil"/>
              <w:bottom w:val="single" w:sz="4" w:space="0" w:color="auto"/>
              <w:right w:val="single" w:sz="4" w:space="0" w:color="auto"/>
            </w:tcBorders>
            <w:shd w:val="clear" w:color="auto" w:fill="auto"/>
            <w:noWrap/>
            <w:vAlign w:val="bottom"/>
            <w:hideMark/>
          </w:tcPr>
          <w:p w14:paraId="797F3177"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10.03%</w:t>
            </w:r>
          </w:p>
        </w:tc>
        <w:tc>
          <w:tcPr>
            <w:tcW w:w="960" w:type="dxa"/>
            <w:tcBorders>
              <w:top w:val="nil"/>
              <w:left w:val="nil"/>
              <w:bottom w:val="single" w:sz="4" w:space="0" w:color="auto"/>
              <w:right w:val="single" w:sz="4" w:space="0" w:color="auto"/>
            </w:tcBorders>
            <w:shd w:val="clear" w:color="auto" w:fill="auto"/>
            <w:noWrap/>
            <w:vAlign w:val="bottom"/>
            <w:hideMark/>
          </w:tcPr>
          <w:p w14:paraId="1F99A788"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1.60%</w:t>
            </w:r>
          </w:p>
        </w:tc>
        <w:tc>
          <w:tcPr>
            <w:tcW w:w="960" w:type="dxa"/>
            <w:tcBorders>
              <w:top w:val="nil"/>
              <w:left w:val="nil"/>
              <w:bottom w:val="single" w:sz="4" w:space="0" w:color="auto"/>
              <w:right w:val="single" w:sz="4" w:space="0" w:color="auto"/>
            </w:tcBorders>
            <w:shd w:val="clear" w:color="auto" w:fill="auto"/>
            <w:noWrap/>
            <w:vAlign w:val="bottom"/>
            <w:hideMark/>
          </w:tcPr>
          <w:p w14:paraId="64BCC546"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8.66%</w:t>
            </w:r>
          </w:p>
        </w:tc>
      </w:tr>
      <w:tr w:rsidR="004E170C" w:rsidRPr="00151021" w14:paraId="2338CFF5" w14:textId="77777777" w:rsidTr="00035C3F">
        <w:trPr>
          <w:trHeight w:val="215"/>
        </w:trPr>
        <w:tc>
          <w:tcPr>
            <w:tcW w:w="1220" w:type="dxa"/>
            <w:vMerge/>
            <w:tcBorders>
              <w:top w:val="nil"/>
              <w:left w:val="single" w:sz="4" w:space="0" w:color="auto"/>
              <w:bottom w:val="single" w:sz="4" w:space="0" w:color="000000"/>
              <w:right w:val="single" w:sz="4" w:space="0" w:color="auto"/>
            </w:tcBorders>
            <w:vAlign w:val="center"/>
            <w:hideMark/>
          </w:tcPr>
          <w:p w14:paraId="5F1CD772" w14:textId="77777777" w:rsidR="004E170C" w:rsidRPr="00151021" w:rsidRDefault="004E170C" w:rsidP="00035C3F">
            <w:pPr>
              <w:rPr>
                <w:rFonts w:eastAsia="Times New Roman"/>
                <w:b/>
                <w:bCs/>
                <w:color w:val="000000"/>
                <w:sz w:val="20"/>
                <w:szCs w:val="20"/>
              </w:rPr>
            </w:pPr>
          </w:p>
        </w:tc>
        <w:tc>
          <w:tcPr>
            <w:tcW w:w="1620" w:type="dxa"/>
            <w:vMerge/>
            <w:tcBorders>
              <w:top w:val="nil"/>
              <w:left w:val="single" w:sz="4" w:space="0" w:color="auto"/>
              <w:bottom w:val="single" w:sz="4" w:space="0" w:color="000000"/>
              <w:right w:val="single" w:sz="4" w:space="0" w:color="auto"/>
            </w:tcBorders>
            <w:vAlign w:val="center"/>
            <w:hideMark/>
          </w:tcPr>
          <w:p w14:paraId="7082199C" w14:textId="77777777" w:rsidR="004E170C" w:rsidRPr="00151021" w:rsidRDefault="004E170C" w:rsidP="00035C3F">
            <w:pPr>
              <w:rPr>
                <w:rFonts w:eastAsia="Times New Roman"/>
                <w:color w:val="000000"/>
                <w:sz w:val="20"/>
                <w:szCs w:val="20"/>
              </w:rPr>
            </w:pPr>
          </w:p>
        </w:tc>
        <w:tc>
          <w:tcPr>
            <w:tcW w:w="1115" w:type="dxa"/>
            <w:tcBorders>
              <w:top w:val="nil"/>
              <w:left w:val="nil"/>
              <w:bottom w:val="single" w:sz="4" w:space="0" w:color="auto"/>
              <w:right w:val="single" w:sz="4" w:space="0" w:color="auto"/>
            </w:tcBorders>
            <w:shd w:val="clear" w:color="auto" w:fill="auto"/>
            <w:noWrap/>
            <w:vAlign w:val="bottom"/>
            <w:hideMark/>
          </w:tcPr>
          <w:p w14:paraId="4A1D76C6"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For-hire</w:t>
            </w:r>
          </w:p>
        </w:tc>
        <w:tc>
          <w:tcPr>
            <w:tcW w:w="805" w:type="dxa"/>
            <w:tcBorders>
              <w:top w:val="nil"/>
              <w:left w:val="nil"/>
              <w:bottom w:val="single" w:sz="4" w:space="0" w:color="auto"/>
              <w:right w:val="single" w:sz="4" w:space="0" w:color="auto"/>
            </w:tcBorders>
            <w:shd w:val="clear" w:color="auto" w:fill="auto"/>
            <w:noWrap/>
            <w:vAlign w:val="bottom"/>
            <w:hideMark/>
          </w:tcPr>
          <w:p w14:paraId="67626291"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6.82%</w:t>
            </w:r>
          </w:p>
        </w:tc>
        <w:tc>
          <w:tcPr>
            <w:tcW w:w="960" w:type="dxa"/>
            <w:tcBorders>
              <w:top w:val="nil"/>
              <w:left w:val="nil"/>
              <w:bottom w:val="single" w:sz="4" w:space="0" w:color="auto"/>
              <w:right w:val="single" w:sz="4" w:space="0" w:color="auto"/>
            </w:tcBorders>
            <w:shd w:val="clear" w:color="auto" w:fill="auto"/>
            <w:noWrap/>
            <w:vAlign w:val="bottom"/>
            <w:hideMark/>
          </w:tcPr>
          <w:p w14:paraId="446C504F"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20.31%</w:t>
            </w:r>
          </w:p>
        </w:tc>
        <w:tc>
          <w:tcPr>
            <w:tcW w:w="960" w:type="dxa"/>
            <w:tcBorders>
              <w:top w:val="nil"/>
              <w:left w:val="nil"/>
              <w:bottom w:val="single" w:sz="4" w:space="0" w:color="auto"/>
              <w:right w:val="single" w:sz="4" w:space="0" w:color="auto"/>
            </w:tcBorders>
            <w:shd w:val="clear" w:color="auto" w:fill="auto"/>
            <w:noWrap/>
            <w:vAlign w:val="bottom"/>
            <w:hideMark/>
          </w:tcPr>
          <w:p w14:paraId="0A51B54D"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4.94%</w:t>
            </w:r>
          </w:p>
        </w:tc>
        <w:tc>
          <w:tcPr>
            <w:tcW w:w="960" w:type="dxa"/>
            <w:tcBorders>
              <w:top w:val="nil"/>
              <w:left w:val="nil"/>
              <w:bottom w:val="single" w:sz="4" w:space="0" w:color="auto"/>
              <w:right w:val="single" w:sz="4" w:space="0" w:color="auto"/>
            </w:tcBorders>
            <w:shd w:val="clear" w:color="auto" w:fill="auto"/>
            <w:noWrap/>
            <w:vAlign w:val="bottom"/>
            <w:hideMark/>
          </w:tcPr>
          <w:p w14:paraId="7BA51333"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0.14%</w:t>
            </w:r>
          </w:p>
        </w:tc>
        <w:tc>
          <w:tcPr>
            <w:tcW w:w="960" w:type="dxa"/>
            <w:tcBorders>
              <w:top w:val="nil"/>
              <w:left w:val="nil"/>
              <w:bottom w:val="single" w:sz="4" w:space="0" w:color="auto"/>
              <w:right w:val="single" w:sz="4" w:space="0" w:color="auto"/>
            </w:tcBorders>
            <w:shd w:val="clear" w:color="auto" w:fill="auto"/>
            <w:noWrap/>
            <w:vAlign w:val="bottom"/>
            <w:hideMark/>
          </w:tcPr>
          <w:p w14:paraId="06DE8FA1"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10.09%</w:t>
            </w:r>
          </w:p>
        </w:tc>
      </w:tr>
      <w:tr w:rsidR="004E170C" w:rsidRPr="00151021" w14:paraId="317FD3B3" w14:textId="77777777" w:rsidTr="00035C3F">
        <w:trPr>
          <w:trHeight w:val="170"/>
        </w:trPr>
        <w:tc>
          <w:tcPr>
            <w:tcW w:w="12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558EB3E2"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Option 5h</w:t>
            </w:r>
          </w:p>
        </w:tc>
        <w:tc>
          <w:tcPr>
            <w:tcW w:w="1620" w:type="dxa"/>
            <w:vMerge w:val="restart"/>
            <w:tcBorders>
              <w:top w:val="nil"/>
              <w:left w:val="single" w:sz="4" w:space="0" w:color="auto"/>
              <w:bottom w:val="single" w:sz="4" w:space="0" w:color="000000"/>
              <w:right w:val="single" w:sz="4" w:space="0" w:color="auto"/>
            </w:tcBorders>
            <w:shd w:val="clear" w:color="auto" w:fill="auto"/>
            <w:vAlign w:val="bottom"/>
            <w:hideMark/>
          </w:tcPr>
          <w:p w14:paraId="5E97C2AF"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50% biomass; 50% trips</w:t>
            </w:r>
          </w:p>
        </w:tc>
        <w:tc>
          <w:tcPr>
            <w:tcW w:w="1115" w:type="dxa"/>
            <w:tcBorders>
              <w:top w:val="nil"/>
              <w:left w:val="nil"/>
              <w:bottom w:val="single" w:sz="4" w:space="0" w:color="auto"/>
              <w:right w:val="single" w:sz="4" w:space="0" w:color="auto"/>
            </w:tcBorders>
            <w:shd w:val="clear" w:color="auto" w:fill="auto"/>
            <w:noWrap/>
            <w:vAlign w:val="bottom"/>
            <w:hideMark/>
          </w:tcPr>
          <w:p w14:paraId="7F14AEC1"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Private</w:t>
            </w:r>
          </w:p>
        </w:tc>
        <w:tc>
          <w:tcPr>
            <w:tcW w:w="805" w:type="dxa"/>
            <w:tcBorders>
              <w:top w:val="nil"/>
              <w:left w:val="nil"/>
              <w:bottom w:val="single" w:sz="4" w:space="0" w:color="auto"/>
              <w:right w:val="single" w:sz="4" w:space="0" w:color="auto"/>
            </w:tcBorders>
            <w:shd w:val="clear" w:color="auto" w:fill="auto"/>
            <w:noWrap/>
            <w:vAlign w:val="bottom"/>
            <w:hideMark/>
          </w:tcPr>
          <w:p w14:paraId="578113A1"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5.89%</w:t>
            </w:r>
          </w:p>
        </w:tc>
        <w:tc>
          <w:tcPr>
            <w:tcW w:w="960" w:type="dxa"/>
            <w:tcBorders>
              <w:top w:val="nil"/>
              <w:left w:val="nil"/>
              <w:bottom w:val="single" w:sz="4" w:space="0" w:color="auto"/>
              <w:right w:val="single" w:sz="4" w:space="0" w:color="auto"/>
            </w:tcBorders>
            <w:shd w:val="clear" w:color="auto" w:fill="auto"/>
            <w:noWrap/>
            <w:vAlign w:val="bottom"/>
            <w:hideMark/>
          </w:tcPr>
          <w:p w14:paraId="0DDAE886"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26.02%</w:t>
            </w:r>
          </w:p>
        </w:tc>
        <w:tc>
          <w:tcPr>
            <w:tcW w:w="960" w:type="dxa"/>
            <w:tcBorders>
              <w:top w:val="nil"/>
              <w:left w:val="nil"/>
              <w:bottom w:val="single" w:sz="4" w:space="0" w:color="auto"/>
              <w:right w:val="single" w:sz="4" w:space="0" w:color="auto"/>
            </w:tcBorders>
            <w:shd w:val="clear" w:color="auto" w:fill="auto"/>
            <w:noWrap/>
            <w:vAlign w:val="bottom"/>
            <w:hideMark/>
          </w:tcPr>
          <w:p w14:paraId="221718C6"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10.59%</w:t>
            </w:r>
          </w:p>
        </w:tc>
        <w:tc>
          <w:tcPr>
            <w:tcW w:w="960" w:type="dxa"/>
            <w:tcBorders>
              <w:top w:val="nil"/>
              <w:left w:val="nil"/>
              <w:bottom w:val="single" w:sz="4" w:space="0" w:color="auto"/>
              <w:right w:val="single" w:sz="4" w:space="0" w:color="auto"/>
            </w:tcBorders>
            <w:shd w:val="clear" w:color="auto" w:fill="auto"/>
            <w:noWrap/>
            <w:vAlign w:val="bottom"/>
            <w:hideMark/>
          </w:tcPr>
          <w:p w14:paraId="6B1E3154"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1.32%</w:t>
            </w:r>
          </w:p>
        </w:tc>
        <w:tc>
          <w:tcPr>
            <w:tcW w:w="960" w:type="dxa"/>
            <w:tcBorders>
              <w:top w:val="nil"/>
              <w:left w:val="nil"/>
              <w:bottom w:val="single" w:sz="4" w:space="0" w:color="auto"/>
              <w:right w:val="single" w:sz="4" w:space="0" w:color="auto"/>
            </w:tcBorders>
            <w:shd w:val="clear" w:color="auto" w:fill="auto"/>
            <w:noWrap/>
            <w:vAlign w:val="bottom"/>
            <w:hideMark/>
          </w:tcPr>
          <w:p w14:paraId="005755B6"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13.88%</w:t>
            </w:r>
          </w:p>
        </w:tc>
      </w:tr>
      <w:tr w:rsidR="004E170C" w:rsidRPr="00151021" w14:paraId="5AA28664" w14:textId="77777777" w:rsidTr="00035C3F">
        <w:trPr>
          <w:trHeight w:val="233"/>
        </w:trPr>
        <w:tc>
          <w:tcPr>
            <w:tcW w:w="1220" w:type="dxa"/>
            <w:vMerge/>
            <w:tcBorders>
              <w:top w:val="nil"/>
              <w:left w:val="single" w:sz="4" w:space="0" w:color="auto"/>
              <w:bottom w:val="single" w:sz="4" w:space="0" w:color="000000"/>
              <w:right w:val="single" w:sz="4" w:space="0" w:color="auto"/>
            </w:tcBorders>
            <w:vAlign w:val="center"/>
            <w:hideMark/>
          </w:tcPr>
          <w:p w14:paraId="0FE956CB" w14:textId="77777777" w:rsidR="004E170C" w:rsidRPr="00151021" w:rsidRDefault="004E170C" w:rsidP="00035C3F">
            <w:pPr>
              <w:rPr>
                <w:rFonts w:eastAsia="Times New Roman"/>
                <w:b/>
                <w:bCs/>
                <w:color w:val="000000"/>
                <w:sz w:val="20"/>
                <w:szCs w:val="20"/>
              </w:rPr>
            </w:pPr>
          </w:p>
        </w:tc>
        <w:tc>
          <w:tcPr>
            <w:tcW w:w="1620" w:type="dxa"/>
            <w:vMerge/>
            <w:tcBorders>
              <w:top w:val="nil"/>
              <w:left w:val="single" w:sz="4" w:space="0" w:color="auto"/>
              <w:bottom w:val="single" w:sz="4" w:space="0" w:color="000000"/>
              <w:right w:val="single" w:sz="4" w:space="0" w:color="auto"/>
            </w:tcBorders>
            <w:vAlign w:val="center"/>
            <w:hideMark/>
          </w:tcPr>
          <w:p w14:paraId="05B366AB" w14:textId="77777777" w:rsidR="004E170C" w:rsidRPr="00151021" w:rsidRDefault="004E170C" w:rsidP="00035C3F">
            <w:pPr>
              <w:rPr>
                <w:rFonts w:eastAsia="Times New Roman"/>
                <w:color w:val="000000"/>
                <w:sz w:val="20"/>
                <w:szCs w:val="20"/>
              </w:rPr>
            </w:pPr>
          </w:p>
        </w:tc>
        <w:tc>
          <w:tcPr>
            <w:tcW w:w="1115" w:type="dxa"/>
            <w:tcBorders>
              <w:top w:val="nil"/>
              <w:left w:val="nil"/>
              <w:bottom w:val="single" w:sz="4" w:space="0" w:color="auto"/>
              <w:right w:val="single" w:sz="4" w:space="0" w:color="auto"/>
            </w:tcBorders>
            <w:shd w:val="clear" w:color="auto" w:fill="auto"/>
            <w:noWrap/>
            <w:vAlign w:val="bottom"/>
            <w:hideMark/>
          </w:tcPr>
          <w:p w14:paraId="4E765515"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For-hire</w:t>
            </w:r>
          </w:p>
        </w:tc>
        <w:tc>
          <w:tcPr>
            <w:tcW w:w="805" w:type="dxa"/>
            <w:tcBorders>
              <w:top w:val="nil"/>
              <w:left w:val="nil"/>
              <w:bottom w:val="single" w:sz="4" w:space="0" w:color="auto"/>
              <w:right w:val="single" w:sz="4" w:space="0" w:color="auto"/>
            </w:tcBorders>
            <w:shd w:val="clear" w:color="auto" w:fill="auto"/>
            <w:noWrap/>
            <w:vAlign w:val="bottom"/>
            <w:hideMark/>
          </w:tcPr>
          <w:p w14:paraId="2CAAF1DA"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5.43%</w:t>
            </w:r>
          </w:p>
        </w:tc>
        <w:tc>
          <w:tcPr>
            <w:tcW w:w="960" w:type="dxa"/>
            <w:tcBorders>
              <w:top w:val="nil"/>
              <w:left w:val="nil"/>
              <w:bottom w:val="single" w:sz="4" w:space="0" w:color="auto"/>
              <w:right w:val="single" w:sz="4" w:space="0" w:color="auto"/>
            </w:tcBorders>
            <w:shd w:val="clear" w:color="auto" w:fill="auto"/>
            <w:noWrap/>
            <w:vAlign w:val="bottom"/>
            <w:hideMark/>
          </w:tcPr>
          <w:p w14:paraId="350D0F43"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17.76%</w:t>
            </w:r>
          </w:p>
        </w:tc>
        <w:tc>
          <w:tcPr>
            <w:tcW w:w="960" w:type="dxa"/>
            <w:tcBorders>
              <w:top w:val="nil"/>
              <w:left w:val="nil"/>
              <w:bottom w:val="single" w:sz="4" w:space="0" w:color="auto"/>
              <w:right w:val="single" w:sz="4" w:space="0" w:color="auto"/>
            </w:tcBorders>
            <w:shd w:val="clear" w:color="auto" w:fill="auto"/>
            <w:noWrap/>
            <w:vAlign w:val="bottom"/>
            <w:hideMark/>
          </w:tcPr>
          <w:p w14:paraId="510F59BA"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6.16%</w:t>
            </w:r>
          </w:p>
        </w:tc>
        <w:tc>
          <w:tcPr>
            <w:tcW w:w="960" w:type="dxa"/>
            <w:tcBorders>
              <w:top w:val="nil"/>
              <w:left w:val="nil"/>
              <w:bottom w:val="single" w:sz="4" w:space="0" w:color="auto"/>
              <w:right w:val="single" w:sz="4" w:space="0" w:color="auto"/>
            </w:tcBorders>
            <w:shd w:val="clear" w:color="auto" w:fill="auto"/>
            <w:noWrap/>
            <w:vAlign w:val="bottom"/>
            <w:hideMark/>
          </w:tcPr>
          <w:p w14:paraId="54F20CFC"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0.28%</w:t>
            </w:r>
          </w:p>
        </w:tc>
        <w:tc>
          <w:tcPr>
            <w:tcW w:w="960" w:type="dxa"/>
            <w:tcBorders>
              <w:top w:val="nil"/>
              <w:left w:val="nil"/>
              <w:bottom w:val="single" w:sz="4" w:space="0" w:color="auto"/>
              <w:right w:val="single" w:sz="4" w:space="0" w:color="auto"/>
            </w:tcBorders>
            <w:shd w:val="clear" w:color="auto" w:fill="auto"/>
            <w:noWrap/>
            <w:vAlign w:val="bottom"/>
            <w:hideMark/>
          </w:tcPr>
          <w:p w14:paraId="64E90646"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12.67%</w:t>
            </w:r>
          </w:p>
        </w:tc>
      </w:tr>
      <w:tr w:rsidR="004E170C" w:rsidRPr="00151021" w14:paraId="13326600" w14:textId="77777777" w:rsidTr="00035C3F">
        <w:trPr>
          <w:trHeight w:val="125"/>
        </w:trPr>
        <w:tc>
          <w:tcPr>
            <w:tcW w:w="12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80A97CD"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Option 5i</w:t>
            </w:r>
          </w:p>
        </w:tc>
        <w:tc>
          <w:tcPr>
            <w:tcW w:w="1620" w:type="dxa"/>
            <w:vMerge w:val="restart"/>
            <w:tcBorders>
              <w:top w:val="nil"/>
              <w:left w:val="single" w:sz="4" w:space="0" w:color="auto"/>
              <w:bottom w:val="single" w:sz="4" w:space="0" w:color="000000"/>
              <w:right w:val="single" w:sz="4" w:space="0" w:color="auto"/>
            </w:tcBorders>
            <w:shd w:val="clear" w:color="auto" w:fill="auto"/>
            <w:vAlign w:val="bottom"/>
            <w:hideMark/>
          </w:tcPr>
          <w:p w14:paraId="396E5569"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75% biomass; 25% trips</w:t>
            </w:r>
          </w:p>
        </w:tc>
        <w:tc>
          <w:tcPr>
            <w:tcW w:w="1115" w:type="dxa"/>
            <w:tcBorders>
              <w:top w:val="nil"/>
              <w:left w:val="nil"/>
              <w:bottom w:val="single" w:sz="4" w:space="0" w:color="auto"/>
              <w:right w:val="single" w:sz="4" w:space="0" w:color="auto"/>
            </w:tcBorders>
            <w:shd w:val="clear" w:color="auto" w:fill="auto"/>
            <w:noWrap/>
            <w:vAlign w:val="bottom"/>
            <w:hideMark/>
          </w:tcPr>
          <w:p w14:paraId="58CF70FD"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Private</w:t>
            </w:r>
          </w:p>
        </w:tc>
        <w:tc>
          <w:tcPr>
            <w:tcW w:w="805" w:type="dxa"/>
            <w:tcBorders>
              <w:top w:val="nil"/>
              <w:left w:val="nil"/>
              <w:bottom w:val="single" w:sz="4" w:space="0" w:color="auto"/>
              <w:right w:val="single" w:sz="4" w:space="0" w:color="auto"/>
            </w:tcBorders>
            <w:shd w:val="clear" w:color="auto" w:fill="auto"/>
            <w:noWrap/>
            <w:vAlign w:val="bottom"/>
            <w:hideMark/>
          </w:tcPr>
          <w:p w14:paraId="292E7D91"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4.76%</w:t>
            </w:r>
          </w:p>
        </w:tc>
        <w:tc>
          <w:tcPr>
            <w:tcW w:w="960" w:type="dxa"/>
            <w:tcBorders>
              <w:top w:val="nil"/>
              <w:left w:val="nil"/>
              <w:bottom w:val="single" w:sz="4" w:space="0" w:color="auto"/>
              <w:right w:val="single" w:sz="4" w:space="0" w:color="auto"/>
            </w:tcBorders>
            <w:shd w:val="clear" w:color="auto" w:fill="auto"/>
            <w:noWrap/>
            <w:vAlign w:val="bottom"/>
            <w:hideMark/>
          </w:tcPr>
          <w:p w14:paraId="7793ED7A"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21.65%</w:t>
            </w:r>
          </w:p>
        </w:tc>
        <w:tc>
          <w:tcPr>
            <w:tcW w:w="960" w:type="dxa"/>
            <w:tcBorders>
              <w:top w:val="nil"/>
              <w:left w:val="nil"/>
              <w:bottom w:val="single" w:sz="4" w:space="0" w:color="auto"/>
              <w:right w:val="single" w:sz="4" w:space="0" w:color="auto"/>
            </w:tcBorders>
            <w:shd w:val="clear" w:color="auto" w:fill="auto"/>
            <w:noWrap/>
            <w:vAlign w:val="bottom"/>
            <w:hideMark/>
          </w:tcPr>
          <w:p w14:paraId="010A5E4E"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11.14%</w:t>
            </w:r>
          </w:p>
        </w:tc>
        <w:tc>
          <w:tcPr>
            <w:tcW w:w="960" w:type="dxa"/>
            <w:tcBorders>
              <w:top w:val="nil"/>
              <w:left w:val="nil"/>
              <w:bottom w:val="single" w:sz="4" w:space="0" w:color="auto"/>
              <w:right w:val="single" w:sz="4" w:space="0" w:color="auto"/>
            </w:tcBorders>
            <w:shd w:val="clear" w:color="auto" w:fill="auto"/>
            <w:noWrap/>
            <w:vAlign w:val="bottom"/>
            <w:hideMark/>
          </w:tcPr>
          <w:p w14:paraId="05D088EB"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1.05%</w:t>
            </w:r>
          </w:p>
        </w:tc>
        <w:tc>
          <w:tcPr>
            <w:tcW w:w="960" w:type="dxa"/>
            <w:tcBorders>
              <w:top w:val="nil"/>
              <w:left w:val="nil"/>
              <w:bottom w:val="single" w:sz="4" w:space="0" w:color="auto"/>
              <w:right w:val="single" w:sz="4" w:space="0" w:color="auto"/>
            </w:tcBorders>
            <w:shd w:val="clear" w:color="auto" w:fill="auto"/>
            <w:noWrap/>
            <w:vAlign w:val="bottom"/>
            <w:hideMark/>
          </w:tcPr>
          <w:p w14:paraId="2C2143CA"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19.09%</w:t>
            </w:r>
          </w:p>
        </w:tc>
      </w:tr>
      <w:tr w:rsidR="004E170C" w:rsidRPr="00151021" w14:paraId="7545BD65" w14:textId="77777777" w:rsidTr="00035C3F">
        <w:trPr>
          <w:trHeight w:val="188"/>
        </w:trPr>
        <w:tc>
          <w:tcPr>
            <w:tcW w:w="1220" w:type="dxa"/>
            <w:vMerge/>
            <w:tcBorders>
              <w:top w:val="nil"/>
              <w:left w:val="single" w:sz="4" w:space="0" w:color="auto"/>
              <w:bottom w:val="single" w:sz="4" w:space="0" w:color="000000"/>
              <w:right w:val="single" w:sz="4" w:space="0" w:color="auto"/>
            </w:tcBorders>
            <w:vAlign w:val="center"/>
            <w:hideMark/>
          </w:tcPr>
          <w:p w14:paraId="0F7FB860" w14:textId="77777777" w:rsidR="004E170C" w:rsidRPr="00151021" w:rsidRDefault="004E170C" w:rsidP="00035C3F">
            <w:pPr>
              <w:rPr>
                <w:rFonts w:eastAsia="Times New Roman"/>
                <w:b/>
                <w:bCs/>
                <w:color w:val="000000"/>
                <w:sz w:val="20"/>
                <w:szCs w:val="20"/>
              </w:rPr>
            </w:pPr>
          </w:p>
        </w:tc>
        <w:tc>
          <w:tcPr>
            <w:tcW w:w="1620" w:type="dxa"/>
            <w:vMerge/>
            <w:tcBorders>
              <w:top w:val="nil"/>
              <w:left w:val="single" w:sz="4" w:space="0" w:color="auto"/>
              <w:bottom w:val="single" w:sz="4" w:space="0" w:color="000000"/>
              <w:right w:val="single" w:sz="4" w:space="0" w:color="auto"/>
            </w:tcBorders>
            <w:vAlign w:val="center"/>
            <w:hideMark/>
          </w:tcPr>
          <w:p w14:paraId="31D0F6B5" w14:textId="77777777" w:rsidR="004E170C" w:rsidRPr="00151021" w:rsidRDefault="004E170C" w:rsidP="00035C3F">
            <w:pPr>
              <w:rPr>
                <w:rFonts w:eastAsia="Times New Roman"/>
                <w:color w:val="000000"/>
                <w:sz w:val="20"/>
                <w:szCs w:val="20"/>
              </w:rPr>
            </w:pPr>
          </w:p>
        </w:tc>
        <w:tc>
          <w:tcPr>
            <w:tcW w:w="1115" w:type="dxa"/>
            <w:tcBorders>
              <w:top w:val="nil"/>
              <w:left w:val="nil"/>
              <w:bottom w:val="single" w:sz="4" w:space="0" w:color="auto"/>
              <w:right w:val="single" w:sz="4" w:space="0" w:color="auto"/>
            </w:tcBorders>
            <w:shd w:val="clear" w:color="auto" w:fill="auto"/>
            <w:noWrap/>
            <w:vAlign w:val="bottom"/>
            <w:hideMark/>
          </w:tcPr>
          <w:p w14:paraId="389545F3"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For-hire</w:t>
            </w:r>
          </w:p>
        </w:tc>
        <w:tc>
          <w:tcPr>
            <w:tcW w:w="805" w:type="dxa"/>
            <w:tcBorders>
              <w:top w:val="nil"/>
              <w:left w:val="nil"/>
              <w:bottom w:val="single" w:sz="4" w:space="0" w:color="auto"/>
              <w:right w:val="single" w:sz="4" w:space="0" w:color="auto"/>
            </w:tcBorders>
            <w:shd w:val="clear" w:color="auto" w:fill="auto"/>
            <w:noWrap/>
            <w:vAlign w:val="bottom"/>
            <w:hideMark/>
          </w:tcPr>
          <w:p w14:paraId="51A94259"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4.05%</w:t>
            </w:r>
          </w:p>
        </w:tc>
        <w:tc>
          <w:tcPr>
            <w:tcW w:w="960" w:type="dxa"/>
            <w:tcBorders>
              <w:top w:val="nil"/>
              <w:left w:val="nil"/>
              <w:bottom w:val="single" w:sz="4" w:space="0" w:color="auto"/>
              <w:right w:val="single" w:sz="4" w:space="0" w:color="auto"/>
            </w:tcBorders>
            <w:shd w:val="clear" w:color="auto" w:fill="auto"/>
            <w:noWrap/>
            <w:vAlign w:val="bottom"/>
            <w:hideMark/>
          </w:tcPr>
          <w:p w14:paraId="65632200"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15.21%</w:t>
            </w:r>
          </w:p>
        </w:tc>
        <w:tc>
          <w:tcPr>
            <w:tcW w:w="960" w:type="dxa"/>
            <w:tcBorders>
              <w:top w:val="nil"/>
              <w:left w:val="nil"/>
              <w:bottom w:val="single" w:sz="4" w:space="0" w:color="auto"/>
              <w:right w:val="single" w:sz="4" w:space="0" w:color="auto"/>
            </w:tcBorders>
            <w:shd w:val="clear" w:color="auto" w:fill="auto"/>
            <w:noWrap/>
            <w:vAlign w:val="bottom"/>
            <w:hideMark/>
          </w:tcPr>
          <w:p w14:paraId="271C59C1"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7.37%</w:t>
            </w:r>
          </w:p>
        </w:tc>
        <w:tc>
          <w:tcPr>
            <w:tcW w:w="960" w:type="dxa"/>
            <w:tcBorders>
              <w:top w:val="nil"/>
              <w:left w:val="nil"/>
              <w:bottom w:val="single" w:sz="4" w:space="0" w:color="auto"/>
              <w:right w:val="single" w:sz="4" w:space="0" w:color="auto"/>
            </w:tcBorders>
            <w:shd w:val="clear" w:color="auto" w:fill="auto"/>
            <w:noWrap/>
            <w:vAlign w:val="bottom"/>
            <w:hideMark/>
          </w:tcPr>
          <w:p w14:paraId="05AC0F58"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0.43%</w:t>
            </w:r>
          </w:p>
        </w:tc>
        <w:tc>
          <w:tcPr>
            <w:tcW w:w="960" w:type="dxa"/>
            <w:tcBorders>
              <w:top w:val="nil"/>
              <w:left w:val="nil"/>
              <w:bottom w:val="single" w:sz="4" w:space="0" w:color="auto"/>
              <w:right w:val="single" w:sz="4" w:space="0" w:color="auto"/>
            </w:tcBorders>
            <w:shd w:val="clear" w:color="auto" w:fill="auto"/>
            <w:noWrap/>
            <w:vAlign w:val="bottom"/>
            <w:hideMark/>
          </w:tcPr>
          <w:p w14:paraId="34D5485C"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15.24%</w:t>
            </w:r>
          </w:p>
        </w:tc>
      </w:tr>
      <w:tr w:rsidR="004E170C" w:rsidRPr="00151021" w14:paraId="62DD1CBB" w14:textId="77777777" w:rsidTr="00035C3F">
        <w:trPr>
          <w:trHeight w:val="70"/>
        </w:trPr>
        <w:tc>
          <w:tcPr>
            <w:tcW w:w="1220" w:type="dxa"/>
            <w:tcBorders>
              <w:top w:val="nil"/>
              <w:left w:val="nil"/>
              <w:bottom w:val="nil"/>
              <w:right w:val="nil"/>
            </w:tcBorders>
            <w:shd w:val="clear" w:color="auto" w:fill="auto"/>
            <w:noWrap/>
            <w:vAlign w:val="bottom"/>
            <w:hideMark/>
          </w:tcPr>
          <w:p w14:paraId="0F7FD2F1" w14:textId="77777777" w:rsidR="004E170C" w:rsidRPr="00151021" w:rsidRDefault="004E170C" w:rsidP="00035C3F">
            <w:pPr>
              <w:jc w:val="right"/>
              <w:rPr>
                <w:rFonts w:eastAsia="Times New Roman"/>
                <w:color w:val="000000"/>
                <w:sz w:val="20"/>
                <w:szCs w:val="20"/>
              </w:rPr>
            </w:pPr>
          </w:p>
        </w:tc>
        <w:tc>
          <w:tcPr>
            <w:tcW w:w="1620" w:type="dxa"/>
            <w:tcBorders>
              <w:top w:val="nil"/>
              <w:left w:val="nil"/>
              <w:bottom w:val="nil"/>
              <w:right w:val="nil"/>
            </w:tcBorders>
            <w:shd w:val="clear" w:color="auto" w:fill="auto"/>
            <w:noWrap/>
            <w:vAlign w:val="bottom"/>
            <w:hideMark/>
          </w:tcPr>
          <w:p w14:paraId="35CC15C8" w14:textId="77777777" w:rsidR="004E170C" w:rsidRPr="00151021" w:rsidRDefault="004E170C" w:rsidP="00035C3F">
            <w:pPr>
              <w:rPr>
                <w:rFonts w:eastAsia="Times New Roman"/>
                <w:sz w:val="20"/>
                <w:szCs w:val="20"/>
              </w:rPr>
            </w:pPr>
          </w:p>
        </w:tc>
        <w:tc>
          <w:tcPr>
            <w:tcW w:w="1115" w:type="dxa"/>
            <w:tcBorders>
              <w:top w:val="nil"/>
              <w:left w:val="nil"/>
              <w:bottom w:val="nil"/>
              <w:right w:val="nil"/>
            </w:tcBorders>
            <w:shd w:val="clear" w:color="auto" w:fill="auto"/>
            <w:noWrap/>
            <w:vAlign w:val="bottom"/>
            <w:hideMark/>
          </w:tcPr>
          <w:p w14:paraId="716C7644" w14:textId="77777777" w:rsidR="004E170C" w:rsidRPr="00151021" w:rsidRDefault="004E170C" w:rsidP="00035C3F">
            <w:pPr>
              <w:rPr>
                <w:rFonts w:eastAsia="Times New Roman"/>
                <w:sz w:val="20"/>
                <w:szCs w:val="20"/>
              </w:rPr>
            </w:pPr>
          </w:p>
        </w:tc>
        <w:tc>
          <w:tcPr>
            <w:tcW w:w="805" w:type="dxa"/>
            <w:tcBorders>
              <w:top w:val="nil"/>
              <w:left w:val="nil"/>
              <w:bottom w:val="nil"/>
              <w:right w:val="nil"/>
            </w:tcBorders>
            <w:shd w:val="clear" w:color="auto" w:fill="auto"/>
            <w:noWrap/>
            <w:vAlign w:val="bottom"/>
            <w:hideMark/>
          </w:tcPr>
          <w:p w14:paraId="6901FC05" w14:textId="77777777" w:rsidR="004E170C" w:rsidRPr="00151021" w:rsidRDefault="004E170C" w:rsidP="00035C3F">
            <w:pPr>
              <w:rPr>
                <w:rFonts w:eastAsia="Times New Roman"/>
                <w:sz w:val="20"/>
                <w:szCs w:val="20"/>
              </w:rPr>
            </w:pPr>
          </w:p>
        </w:tc>
        <w:tc>
          <w:tcPr>
            <w:tcW w:w="960" w:type="dxa"/>
            <w:tcBorders>
              <w:top w:val="nil"/>
              <w:left w:val="nil"/>
              <w:bottom w:val="nil"/>
              <w:right w:val="nil"/>
            </w:tcBorders>
            <w:shd w:val="clear" w:color="auto" w:fill="auto"/>
            <w:noWrap/>
            <w:vAlign w:val="bottom"/>
            <w:hideMark/>
          </w:tcPr>
          <w:p w14:paraId="0C2E4C9F" w14:textId="77777777" w:rsidR="004E170C" w:rsidRPr="00151021" w:rsidRDefault="004E170C" w:rsidP="00035C3F">
            <w:pPr>
              <w:rPr>
                <w:rFonts w:eastAsia="Times New Roman"/>
                <w:sz w:val="20"/>
                <w:szCs w:val="20"/>
              </w:rPr>
            </w:pPr>
          </w:p>
        </w:tc>
        <w:tc>
          <w:tcPr>
            <w:tcW w:w="960" w:type="dxa"/>
            <w:tcBorders>
              <w:top w:val="nil"/>
              <w:left w:val="nil"/>
              <w:bottom w:val="nil"/>
              <w:right w:val="nil"/>
            </w:tcBorders>
            <w:shd w:val="clear" w:color="auto" w:fill="auto"/>
            <w:noWrap/>
            <w:vAlign w:val="bottom"/>
            <w:hideMark/>
          </w:tcPr>
          <w:p w14:paraId="673E2C74" w14:textId="77777777" w:rsidR="004E170C" w:rsidRPr="00151021" w:rsidRDefault="004E170C" w:rsidP="00035C3F">
            <w:pPr>
              <w:rPr>
                <w:rFonts w:eastAsia="Times New Roman"/>
                <w:sz w:val="20"/>
                <w:szCs w:val="20"/>
              </w:rPr>
            </w:pPr>
          </w:p>
        </w:tc>
        <w:tc>
          <w:tcPr>
            <w:tcW w:w="960" w:type="dxa"/>
            <w:tcBorders>
              <w:top w:val="nil"/>
              <w:left w:val="nil"/>
              <w:bottom w:val="nil"/>
              <w:right w:val="nil"/>
            </w:tcBorders>
            <w:shd w:val="clear" w:color="auto" w:fill="auto"/>
            <w:noWrap/>
            <w:vAlign w:val="bottom"/>
            <w:hideMark/>
          </w:tcPr>
          <w:p w14:paraId="573C3CEC" w14:textId="77777777" w:rsidR="004E170C" w:rsidRPr="00151021" w:rsidRDefault="004E170C" w:rsidP="00035C3F">
            <w:pPr>
              <w:rPr>
                <w:rFonts w:eastAsia="Times New Roman"/>
                <w:sz w:val="20"/>
                <w:szCs w:val="20"/>
              </w:rPr>
            </w:pPr>
          </w:p>
        </w:tc>
        <w:tc>
          <w:tcPr>
            <w:tcW w:w="960" w:type="dxa"/>
            <w:tcBorders>
              <w:top w:val="nil"/>
              <w:left w:val="nil"/>
              <w:bottom w:val="nil"/>
              <w:right w:val="nil"/>
            </w:tcBorders>
            <w:shd w:val="clear" w:color="auto" w:fill="auto"/>
            <w:noWrap/>
            <w:vAlign w:val="bottom"/>
            <w:hideMark/>
          </w:tcPr>
          <w:p w14:paraId="3CFA2152" w14:textId="77777777" w:rsidR="004E170C" w:rsidRPr="00151021" w:rsidRDefault="004E170C" w:rsidP="00035C3F">
            <w:pPr>
              <w:rPr>
                <w:rFonts w:eastAsia="Times New Roman"/>
                <w:sz w:val="20"/>
                <w:szCs w:val="20"/>
              </w:rPr>
            </w:pPr>
          </w:p>
        </w:tc>
      </w:tr>
      <w:tr w:rsidR="004E170C" w:rsidRPr="00151021" w14:paraId="6F4B47F8" w14:textId="77777777" w:rsidTr="00035C3F">
        <w:trPr>
          <w:trHeight w:val="300"/>
        </w:trPr>
        <w:tc>
          <w:tcPr>
            <w:tcW w:w="122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57A418E2" w14:textId="77777777" w:rsidR="004E170C" w:rsidRPr="00151021" w:rsidRDefault="004E170C" w:rsidP="00035C3F">
            <w:pPr>
              <w:rPr>
                <w:rFonts w:eastAsia="Times New Roman"/>
                <w:b/>
                <w:bCs/>
                <w:color w:val="000000"/>
                <w:sz w:val="20"/>
                <w:szCs w:val="20"/>
              </w:rPr>
            </w:pPr>
            <w:r w:rsidRPr="00151021">
              <w:rPr>
                <w:rFonts w:eastAsia="Times New Roman"/>
                <w:b/>
                <w:bCs/>
                <w:color w:val="000000"/>
                <w:sz w:val="20"/>
                <w:szCs w:val="20"/>
              </w:rPr>
              <w:t>Option 5d</w:t>
            </w:r>
          </w:p>
        </w:tc>
        <w:tc>
          <w:tcPr>
            <w:tcW w:w="2735"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4D5B85F8"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Trips:  2006-2015</w:t>
            </w:r>
          </w:p>
        </w:tc>
        <w:tc>
          <w:tcPr>
            <w:tcW w:w="805" w:type="dxa"/>
            <w:tcBorders>
              <w:top w:val="single" w:sz="4" w:space="0" w:color="auto"/>
              <w:left w:val="nil"/>
              <w:bottom w:val="single" w:sz="4" w:space="0" w:color="auto"/>
              <w:right w:val="single" w:sz="4" w:space="0" w:color="auto"/>
            </w:tcBorders>
            <w:shd w:val="clear" w:color="000000" w:fill="DDEBF7"/>
            <w:noWrap/>
            <w:vAlign w:val="center"/>
            <w:hideMark/>
          </w:tcPr>
          <w:p w14:paraId="4B2F5C33"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AL</w:t>
            </w:r>
          </w:p>
        </w:tc>
        <w:tc>
          <w:tcPr>
            <w:tcW w:w="960" w:type="dxa"/>
            <w:tcBorders>
              <w:top w:val="single" w:sz="4" w:space="0" w:color="auto"/>
              <w:left w:val="nil"/>
              <w:bottom w:val="single" w:sz="4" w:space="0" w:color="auto"/>
              <w:right w:val="single" w:sz="4" w:space="0" w:color="auto"/>
            </w:tcBorders>
            <w:shd w:val="clear" w:color="000000" w:fill="DDEBF7"/>
            <w:noWrap/>
            <w:vAlign w:val="center"/>
            <w:hideMark/>
          </w:tcPr>
          <w:p w14:paraId="72F0F9F3"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FL</w:t>
            </w:r>
          </w:p>
        </w:tc>
        <w:tc>
          <w:tcPr>
            <w:tcW w:w="960" w:type="dxa"/>
            <w:tcBorders>
              <w:top w:val="single" w:sz="4" w:space="0" w:color="auto"/>
              <w:left w:val="nil"/>
              <w:bottom w:val="single" w:sz="4" w:space="0" w:color="auto"/>
              <w:right w:val="single" w:sz="4" w:space="0" w:color="auto"/>
            </w:tcBorders>
            <w:shd w:val="clear" w:color="000000" w:fill="DDEBF7"/>
            <w:noWrap/>
            <w:vAlign w:val="center"/>
            <w:hideMark/>
          </w:tcPr>
          <w:p w14:paraId="21B1CEEC"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LA</w:t>
            </w:r>
          </w:p>
        </w:tc>
        <w:tc>
          <w:tcPr>
            <w:tcW w:w="960" w:type="dxa"/>
            <w:tcBorders>
              <w:top w:val="single" w:sz="4" w:space="0" w:color="auto"/>
              <w:left w:val="nil"/>
              <w:bottom w:val="single" w:sz="4" w:space="0" w:color="auto"/>
              <w:right w:val="single" w:sz="4" w:space="0" w:color="auto"/>
            </w:tcBorders>
            <w:shd w:val="clear" w:color="000000" w:fill="DDEBF7"/>
            <w:noWrap/>
            <w:vAlign w:val="center"/>
            <w:hideMark/>
          </w:tcPr>
          <w:p w14:paraId="3D5C0016"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MS</w:t>
            </w:r>
          </w:p>
        </w:tc>
        <w:tc>
          <w:tcPr>
            <w:tcW w:w="960" w:type="dxa"/>
            <w:tcBorders>
              <w:top w:val="single" w:sz="4" w:space="0" w:color="auto"/>
              <w:left w:val="nil"/>
              <w:bottom w:val="single" w:sz="4" w:space="0" w:color="auto"/>
              <w:right w:val="single" w:sz="4" w:space="0" w:color="auto"/>
            </w:tcBorders>
            <w:shd w:val="clear" w:color="000000" w:fill="DDEBF7"/>
            <w:noWrap/>
            <w:vAlign w:val="center"/>
            <w:hideMark/>
          </w:tcPr>
          <w:p w14:paraId="0D7C295B"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TX</w:t>
            </w:r>
          </w:p>
        </w:tc>
      </w:tr>
      <w:tr w:rsidR="004E170C" w:rsidRPr="00151021" w14:paraId="285D557E" w14:textId="77777777" w:rsidTr="00035C3F">
        <w:trPr>
          <w:trHeight w:val="152"/>
        </w:trPr>
        <w:tc>
          <w:tcPr>
            <w:tcW w:w="12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3614F2F9"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Option 5g</w:t>
            </w:r>
          </w:p>
        </w:tc>
        <w:tc>
          <w:tcPr>
            <w:tcW w:w="1620" w:type="dxa"/>
            <w:vMerge w:val="restart"/>
            <w:tcBorders>
              <w:top w:val="nil"/>
              <w:left w:val="single" w:sz="4" w:space="0" w:color="auto"/>
              <w:bottom w:val="single" w:sz="4" w:space="0" w:color="000000"/>
              <w:right w:val="single" w:sz="4" w:space="0" w:color="auto"/>
            </w:tcBorders>
            <w:shd w:val="clear" w:color="auto" w:fill="auto"/>
            <w:vAlign w:val="bottom"/>
            <w:hideMark/>
          </w:tcPr>
          <w:p w14:paraId="5CBA1A4A"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25% biomass; 75% trips</w:t>
            </w:r>
          </w:p>
        </w:tc>
        <w:tc>
          <w:tcPr>
            <w:tcW w:w="1115" w:type="dxa"/>
            <w:tcBorders>
              <w:top w:val="nil"/>
              <w:left w:val="nil"/>
              <w:bottom w:val="single" w:sz="4" w:space="0" w:color="auto"/>
              <w:right w:val="single" w:sz="4" w:space="0" w:color="auto"/>
            </w:tcBorders>
            <w:shd w:val="clear" w:color="auto" w:fill="auto"/>
            <w:noWrap/>
            <w:vAlign w:val="bottom"/>
            <w:hideMark/>
          </w:tcPr>
          <w:p w14:paraId="6A8F6EEF"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Private</w:t>
            </w:r>
          </w:p>
        </w:tc>
        <w:tc>
          <w:tcPr>
            <w:tcW w:w="805" w:type="dxa"/>
            <w:tcBorders>
              <w:top w:val="nil"/>
              <w:left w:val="nil"/>
              <w:bottom w:val="single" w:sz="4" w:space="0" w:color="auto"/>
              <w:right w:val="single" w:sz="4" w:space="0" w:color="auto"/>
            </w:tcBorders>
            <w:shd w:val="clear" w:color="auto" w:fill="auto"/>
            <w:noWrap/>
            <w:vAlign w:val="bottom"/>
            <w:hideMark/>
          </w:tcPr>
          <w:p w14:paraId="1B9FAFCD"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13.71%</w:t>
            </w:r>
          </w:p>
        </w:tc>
        <w:tc>
          <w:tcPr>
            <w:tcW w:w="960" w:type="dxa"/>
            <w:tcBorders>
              <w:top w:val="nil"/>
              <w:left w:val="nil"/>
              <w:bottom w:val="single" w:sz="4" w:space="0" w:color="auto"/>
              <w:right w:val="single" w:sz="4" w:space="0" w:color="auto"/>
            </w:tcBorders>
            <w:shd w:val="clear" w:color="auto" w:fill="auto"/>
            <w:noWrap/>
            <w:vAlign w:val="bottom"/>
            <w:hideMark/>
          </w:tcPr>
          <w:p w14:paraId="5828114E"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23.15%</w:t>
            </w:r>
          </w:p>
        </w:tc>
        <w:tc>
          <w:tcPr>
            <w:tcW w:w="960" w:type="dxa"/>
            <w:tcBorders>
              <w:top w:val="nil"/>
              <w:left w:val="nil"/>
              <w:bottom w:val="single" w:sz="4" w:space="0" w:color="auto"/>
              <w:right w:val="single" w:sz="4" w:space="0" w:color="auto"/>
            </w:tcBorders>
            <w:shd w:val="clear" w:color="auto" w:fill="auto"/>
            <w:noWrap/>
            <w:vAlign w:val="bottom"/>
            <w:hideMark/>
          </w:tcPr>
          <w:p w14:paraId="142CC244"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11.10%</w:t>
            </w:r>
          </w:p>
        </w:tc>
        <w:tc>
          <w:tcPr>
            <w:tcW w:w="960" w:type="dxa"/>
            <w:tcBorders>
              <w:top w:val="nil"/>
              <w:left w:val="nil"/>
              <w:bottom w:val="single" w:sz="4" w:space="0" w:color="auto"/>
              <w:right w:val="single" w:sz="4" w:space="0" w:color="auto"/>
            </w:tcBorders>
            <w:shd w:val="clear" w:color="auto" w:fill="auto"/>
            <w:noWrap/>
            <w:vAlign w:val="bottom"/>
            <w:hideMark/>
          </w:tcPr>
          <w:p w14:paraId="142577E2"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1.75%</w:t>
            </w:r>
          </w:p>
        </w:tc>
        <w:tc>
          <w:tcPr>
            <w:tcW w:w="960" w:type="dxa"/>
            <w:tcBorders>
              <w:top w:val="nil"/>
              <w:left w:val="nil"/>
              <w:bottom w:val="single" w:sz="4" w:space="0" w:color="auto"/>
              <w:right w:val="single" w:sz="4" w:space="0" w:color="auto"/>
            </w:tcBorders>
            <w:shd w:val="clear" w:color="auto" w:fill="auto"/>
            <w:noWrap/>
            <w:vAlign w:val="bottom"/>
            <w:hideMark/>
          </w:tcPr>
          <w:p w14:paraId="7C74D005"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7.98%</w:t>
            </w:r>
          </w:p>
        </w:tc>
      </w:tr>
      <w:tr w:rsidR="004E170C" w:rsidRPr="00151021" w14:paraId="1921FE07" w14:textId="77777777" w:rsidTr="00035C3F">
        <w:trPr>
          <w:trHeight w:val="215"/>
        </w:trPr>
        <w:tc>
          <w:tcPr>
            <w:tcW w:w="1220" w:type="dxa"/>
            <w:vMerge/>
            <w:tcBorders>
              <w:top w:val="nil"/>
              <w:left w:val="single" w:sz="4" w:space="0" w:color="auto"/>
              <w:bottom w:val="single" w:sz="4" w:space="0" w:color="000000"/>
              <w:right w:val="single" w:sz="4" w:space="0" w:color="auto"/>
            </w:tcBorders>
            <w:vAlign w:val="center"/>
            <w:hideMark/>
          </w:tcPr>
          <w:p w14:paraId="1FA5780D" w14:textId="77777777" w:rsidR="004E170C" w:rsidRPr="00151021" w:rsidRDefault="004E170C" w:rsidP="00035C3F">
            <w:pPr>
              <w:rPr>
                <w:rFonts w:eastAsia="Times New Roman"/>
                <w:b/>
                <w:bCs/>
                <w:color w:val="000000"/>
                <w:sz w:val="20"/>
                <w:szCs w:val="20"/>
              </w:rPr>
            </w:pPr>
          </w:p>
        </w:tc>
        <w:tc>
          <w:tcPr>
            <w:tcW w:w="1620" w:type="dxa"/>
            <w:vMerge/>
            <w:tcBorders>
              <w:top w:val="nil"/>
              <w:left w:val="single" w:sz="4" w:space="0" w:color="auto"/>
              <w:bottom w:val="single" w:sz="4" w:space="0" w:color="000000"/>
              <w:right w:val="single" w:sz="4" w:space="0" w:color="auto"/>
            </w:tcBorders>
            <w:vAlign w:val="center"/>
            <w:hideMark/>
          </w:tcPr>
          <w:p w14:paraId="29FB43D2" w14:textId="77777777" w:rsidR="004E170C" w:rsidRPr="00151021" w:rsidRDefault="004E170C" w:rsidP="00035C3F">
            <w:pPr>
              <w:rPr>
                <w:rFonts w:eastAsia="Times New Roman"/>
                <w:color w:val="000000"/>
                <w:sz w:val="20"/>
                <w:szCs w:val="20"/>
              </w:rPr>
            </w:pPr>
          </w:p>
        </w:tc>
        <w:tc>
          <w:tcPr>
            <w:tcW w:w="1115" w:type="dxa"/>
            <w:tcBorders>
              <w:top w:val="nil"/>
              <w:left w:val="nil"/>
              <w:bottom w:val="single" w:sz="4" w:space="0" w:color="auto"/>
              <w:right w:val="single" w:sz="4" w:space="0" w:color="auto"/>
            </w:tcBorders>
            <w:shd w:val="clear" w:color="auto" w:fill="auto"/>
            <w:noWrap/>
            <w:vAlign w:val="bottom"/>
            <w:hideMark/>
          </w:tcPr>
          <w:p w14:paraId="27659280"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For-hire</w:t>
            </w:r>
          </w:p>
        </w:tc>
        <w:tc>
          <w:tcPr>
            <w:tcW w:w="805" w:type="dxa"/>
            <w:tcBorders>
              <w:top w:val="nil"/>
              <w:left w:val="nil"/>
              <w:bottom w:val="single" w:sz="4" w:space="0" w:color="auto"/>
              <w:right w:val="single" w:sz="4" w:space="0" w:color="auto"/>
            </w:tcBorders>
            <w:shd w:val="clear" w:color="auto" w:fill="auto"/>
            <w:noWrap/>
            <w:vAlign w:val="bottom"/>
            <w:hideMark/>
          </w:tcPr>
          <w:p w14:paraId="7EB20FB7"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7.11%</w:t>
            </w:r>
          </w:p>
        </w:tc>
        <w:tc>
          <w:tcPr>
            <w:tcW w:w="960" w:type="dxa"/>
            <w:tcBorders>
              <w:top w:val="nil"/>
              <w:left w:val="nil"/>
              <w:bottom w:val="single" w:sz="4" w:space="0" w:color="auto"/>
              <w:right w:val="single" w:sz="4" w:space="0" w:color="auto"/>
            </w:tcBorders>
            <w:shd w:val="clear" w:color="auto" w:fill="auto"/>
            <w:noWrap/>
            <w:vAlign w:val="bottom"/>
            <w:hideMark/>
          </w:tcPr>
          <w:p w14:paraId="1011C9CF"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21.33%</w:t>
            </w:r>
          </w:p>
        </w:tc>
        <w:tc>
          <w:tcPr>
            <w:tcW w:w="960" w:type="dxa"/>
            <w:tcBorders>
              <w:top w:val="nil"/>
              <w:left w:val="nil"/>
              <w:bottom w:val="single" w:sz="4" w:space="0" w:color="auto"/>
              <w:right w:val="single" w:sz="4" w:space="0" w:color="auto"/>
            </w:tcBorders>
            <w:shd w:val="clear" w:color="auto" w:fill="auto"/>
            <w:noWrap/>
            <w:vAlign w:val="bottom"/>
            <w:hideMark/>
          </w:tcPr>
          <w:p w14:paraId="1577B416"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4.05%</w:t>
            </w:r>
          </w:p>
        </w:tc>
        <w:tc>
          <w:tcPr>
            <w:tcW w:w="960" w:type="dxa"/>
            <w:tcBorders>
              <w:top w:val="nil"/>
              <w:left w:val="nil"/>
              <w:bottom w:val="single" w:sz="4" w:space="0" w:color="auto"/>
              <w:right w:val="single" w:sz="4" w:space="0" w:color="auto"/>
            </w:tcBorders>
            <w:shd w:val="clear" w:color="auto" w:fill="auto"/>
            <w:noWrap/>
            <w:vAlign w:val="bottom"/>
            <w:hideMark/>
          </w:tcPr>
          <w:p w14:paraId="2C447813"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0.20%</w:t>
            </w:r>
          </w:p>
        </w:tc>
        <w:tc>
          <w:tcPr>
            <w:tcW w:w="960" w:type="dxa"/>
            <w:tcBorders>
              <w:top w:val="nil"/>
              <w:left w:val="nil"/>
              <w:bottom w:val="single" w:sz="4" w:space="0" w:color="auto"/>
              <w:right w:val="single" w:sz="4" w:space="0" w:color="auto"/>
            </w:tcBorders>
            <w:shd w:val="clear" w:color="auto" w:fill="auto"/>
            <w:noWrap/>
            <w:vAlign w:val="bottom"/>
            <w:hideMark/>
          </w:tcPr>
          <w:p w14:paraId="59BF40B3"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9.60%</w:t>
            </w:r>
          </w:p>
        </w:tc>
      </w:tr>
      <w:tr w:rsidR="004E170C" w:rsidRPr="00151021" w14:paraId="6DFAB5F1" w14:textId="77777777" w:rsidTr="00035C3F">
        <w:trPr>
          <w:trHeight w:val="125"/>
        </w:trPr>
        <w:tc>
          <w:tcPr>
            <w:tcW w:w="12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481B14B4"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Option 5h</w:t>
            </w:r>
          </w:p>
        </w:tc>
        <w:tc>
          <w:tcPr>
            <w:tcW w:w="1620" w:type="dxa"/>
            <w:vMerge w:val="restart"/>
            <w:tcBorders>
              <w:top w:val="nil"/>
              <w:left w:val="single" w:sz="4" w:space="0" w:color="auto"/>
              <w:bottom w:val="single" w:sz="4" w:space="0" w:color="000000"/>
              <w:right w:val="single" w:sz="4" w:space="0" w:color="auto"/>
            </w:tcBorders>
            <w:shd w:val="clear" w:color="auto" w:fill="auto"/>
            <w:vAlign w:val="bottom"/>
            <w:hideMark/>
          </w:tcPr>
          <w:p w14:paraId="51F62624"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50% biomass; 50% trips</w:t>
            </w:r>
          </w:p>
        </w:tc>
        <w:tc>
          <w:tcPr>
            <w:tcW w:w="1115" w:type="dxa"/>
            <w:tcBorders>
              <w:top w:val="nil"/>
              <w:left w:val="nil"/>
              <w:bottom w:val="single" w:sz="4" w:space="0" w:color="auto"/>
              <w:right w:val="single" w:sz="4" w:space="0" w:color="auto"/>
            </w:tcBorders>
            <w:shd w:val="clear" w:color="auto" w:fill="auto"/>
            <w:noWrap/>
            <w:vAlign w:val="bottom"/>
            <w:hideMark/>
          </w:tcPr>
          <w:p w14:paraId="6B220A5E"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Private</w:t>
            </w:r>
          </w:p>
        </w:tc>
        <w:tc>
          <w:tcPr>
            <w:tcW w:w="805" w:type="dxa"/>
            <w:tcBorders>
              <w:top w:val="nil"/>
              <w:left w:val="nil"/>
              <w:bottom w:val="single" w:sz="4" w:space="0" w:color="auto"/>
              <w:right w:val="single" w:sz="4" w:space="0" w:color="auto"/>
            </w:tcBorders>
            <w:shd w:val="clear" w:color="auto" w:fill="auto"/>
            <w:noWrap/>
            <w:vAlign w:val="bottom"/>
            <w:hideMark/>
          </w:tcPr>
          <w:p w14:paraId="13F4A971"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10.35%</w:t>
            </w:r>
          </w:p>
        </w:tc>
        <w:tc>
          <w:tcPr>
            <w:tcW w:w="960" w:type="dxa"/>
            <w:tcBorders>
              <w:top w:val="nil"/>
              <w:left w:val="nil"/>
              <w:bottom w:val="single" w:sz="4" w:space="0" w:color="auto"/>
              <w:right w:val="single" w:sz="4" w:space="0" w:color="auto"/>
            </w:tcBorders>
            <w:shd w:val="clear" w:color="auto" w:fill="auto"/>
            <w:noWrap/>
            <w:vAlign w:val="bottom"/>
            <w:hideMark/>
          </w:tcPr>
          <w:p w14:paraId="2C15201B"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21.19%</w:t>
            </w:r>
          </w:p>
        </w:tc>
        <w:tc>
          <w:tcPr>
            <w:tcW w:w="960" w:type="dxa"/>
            <w:tcBorders>
              <w:top w:val="nil"/>
              <w:left w:val="nil"/>
              <w:bottom w:val="single" w:sz="4" w:space="0" w:color="auto"/>
              <w:right w:val="single" w:sz="4" w:space="0" w:color="auto"/>
            </w:tcBorders>
            <w:shd w:val="clear" w:color="auto" w:fill="auto"/>
            <w:noWrap/>
            <w:vAlign w:val="bottom"/>
            <w:hideMark/>
          </w:tcPr>
          <w:p w14:paraId="417D6D4C"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11.30%</w:t>
            </w:r>
          </w:p>
        </w:tc>
        <w:tc>
          <w:tcPr>
            <w:tcW w:w="960" w:type="dxa"/>
            <w:tcBorders>
              <w:top w:val="nil"/>
              <w:left w:val="nil"/>
              <w:bottom w:val="single" w:sz="4" w:space="0" w:color="auto"/>
              <w:right w:val="single" w:sz="4" w:space="0" w:color="auto"/>
            </w:tcBorders>
            <w:shd w:val="clear" w:color="auto" w:fill="auto"/>
            <w:noWrap/>
            <w:vAlign w:val="bottom"/>
            <w:hideMark/>
          </w:tcPr>
          <w:p w14:paraId="03D6CD03"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1.42%</w:t>
            </w:r>
          </w:p>
        </w:tc>
        <w:tc>
          <w:tcPr>
            <w:tcW w:w="960" w:type="dxa"/>
            <w:tcBorders>
              <w:top w:val="nil"/>
              <w:left w:val="nil"/>
              <w:bottom w:val="single" w:sz="4" w:space="0" w:color="auto"/>
              <w:right w:val="single" w:sz="4" w:space="0" w:color="auto"/>
            </w:tcBorders>
            <w:shd w:val="clear" w:color="auto" w:fill="auto"/>
            <w:noWrap/>
            <w:vAlign w:val="bottom"/>
            <w:hideMark/>
          </w:tcPr>
          <w:p w14:paraId="62839BBE"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13.43%</w:t>
            </w:r>
          </w:p>
        </w:tc>
      </w:tr>
      <w:tr w:rsidR="004E170C" w:rsidRPr="00151021" w14:paraId="6112FED7" w14:textId="77777777" w:rsidTr="00035C3F">
        <w:trPr>
          <w:trHeight w:val="70"/>
        </w:trPr>
        <w:tc>
          <w:tcPr>
            <w:tcW w:w="1220" w:type="dxa"/>
            <w:vMerge/>
            <w:tcBorders>
              <w:top w:val="nil"/>
              <w:left w:val="single" w:sz="4" w:space="0" w:color="auto"/>
              <w:bottom w:val="single" w:sz="4" w:space="0" w:color="000000"/>
              <w:right w:val="single" w:sz="4" w:space="0" w:color="auto"/>
            </w:tcBorders>
            <w:vAlign w:val="center"/>
            <w:hideMark/>
          </w:tcPr>
          <w:p w14:paraId="4622CA4C" w14:textId="77777777" w:rsidR="004E170C" w:rsidRPr="00151021" w:rsidRDefault="004E170C" w:rsidP="00035C3F">
            <w:pPr>
              <w:rPr>
                <w:rFonts w:eastAsia="Times New Roman"/>
                <w:b/>
                <w:bCs/>
                <w:color w:val="000000"/>
                <w:sz w:val="20"/>
                <w:szCs w:val="20"/>
              </w:rPr>
            </w:pPr>
          </w:p>
        </w:tc>
        <w:tc>
          <w:tcPr>
            <w:tcW w:w="1620" w:type="dxa"/>
            <w:vMerge/>
            <w:tcBorders>
              <w:top w:val="nil"/>
              <w:left w:val="single" w:sz="4" w:space="0" w:color="auto"/>
              <w:bottom w:val="single" w:sz="4" w:space="0" w:color="000000"/>
              <w:right w:val="single" w:sz="4" w:space="0" w:color="auto"/>
            </w:tcBorders>
            <w:vAlign w:val="center"/>
            <w:hideMark/>
          </w:tcPr>
          <w:p w14:paraId="3FB7A73E" w14:textId="77777777" w:rsidR="004E170C" w:rsidRPr="00151021" w:rsidRDefault="004E170C" w:rsidP="00035C3F">
            <w:pPr>
              <w:rPr>
                <w:rFonts w:eastAsia="Times New Roman"/>
                <w:color w:val="000000"/>
                <w:sz w:val="20"/>
                <w:szCs w:val="20"/>
              </w:rPr>
            </w:pPr>
          </w:p>
        </w:tc>
        <w:tc>
          <w:tcPr>
            <w:tcW w:w="1115" w:type="dxa"/>
            <w:tcBorders>
              <w:top w:val="nil"/>
              <w:left w:val="nil"/>
              <w:bottom w:val="single" w:sz="4" w:space="0" w:color="auto"/>
              <w:right w:val="single" w:sz="4" w:space="0" w:color="auto"/>
            </w:tcBorders>
            <w:shd w:val="clear" w:color="auto" w:fill="auto"/>
            <w:noWrap/>
            <w:vAlign w:val="bottom"/>
            <w:hideMark/>
          </w:tcPr>
          <w:p w14:paraId="0397C301"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For-hire</w:t>
            </w:r>
          </w:p>
        </w:tc>
        <w:tc>
          <w:tcPr>
            <w:tcW w:w="805" w:type="dxa"/>
            <w:tcBorders>
              <w:top w:val="nil"/>
              <w:left w:val="nil"/>
              <w:bottom w:val="single" w:sz="4" w:space="0" w:color="auto"/>
              <w:right w:val="single" w:sz="4" w:space="0" w:color="auto"/>
            </w:tcBorders>
            <w:shd w:val="clear" w:color="auto" w:fill="auto"/>
            <w:noWrap/>
            <w:vAlign w:val="bottom"/>
            <w:hideMark/>
          </w:tcPr>
          <w:p w14:paraId="7020A9CB"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5.63%</w:t>
            </w:r>
          </w:p>
        </w:tc>
        <w:tc>
          <w:tcPr>
            <w:tcW w:w="960" w:type="dxa"/>
            <w:tcBorders>
              <w:top w:val="nil"/>
              <w:left w:val="nil"/>
              <w:bottom w:val="single" w:sz="4" w:space="0" w:color="auto"/>
              <w:right w:val="single" w:sz="4" w:space="0" w:color="auto"/>
            </w:tcBorders>
            <w:shd w:val="clear" w:color="auto" w:fill="auto"/>
            <w:noWrap/>
            <w:vAlign w:val="bottom"/>
            <w:hideMark/>
          </w:tcPr>
          <w:p w14:paraId="301EC5EF"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18.44%</w:t>
            </w:r>
          </w:p>
        </w:tc>
        <w:tc>
          <w:tcPr>
            <w:tcW w:w="960" w:type="dxa"/>
            <w:tcBorders>
              <w:top w:val="nil"/>
              <w:left w:val="nil"/>
              <w:bottom w:val="single" w:sz="4" w:space="0" w:color="auto"/>
              <w:right w:val="single" w:sz="4" w:space="0" w:color="auto"/>
            </w:tcBorders>
            <w:shd w:val="clear" w:color="auto" w:fill="auto"/>
            <w:noWrap/>
            <w:vAlign w:val="bottom"/>
            <w:hideMark/>
          </w:tcPr>
          <w:p w14:paraId="279C3EF6"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5.56%</w:t>
            </w:r>
          </w:p>
        </w:tc>
        <w:tc>
          <w:tcPr>
            <w:tcW w:w="960" w:type="dxa"/>
            <w:tcBorders>
              <w:top w:val="nil"/>
              <w:left w:val="nil"/>
              <w:bottom w:val="single" w:sz="4" w:space="0" w:color="auto"/>
              <w:right w:val="single" w:sz="4" w:space="0" w:color="auto"/>
            </w:tcBorders>
            <w:shd w:val="clear" w:color="auto" w:fill="auto"/>
            <w:noWrap/>
            <w:vAlign w:val="bottom"/>
            <w:hideMark/>
          </w:tcPr>
          <w:p w14:paraId="302834BE"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0.32%</w:t>
            </w:r>
          </w:p>
        </w:tc>
        <w:tc>
          <w:tcPr>
            <w:tcW w:w="960" w:type="dxa"/>
            <w:tcBorders>
              <w:top w:val="nil"/>
              <w:left w:val="nil"/>
              <w:bottom w:val="single" w:sz="4" w:space="0" w:color="auto"/>
              <w:right w:val="single" w:sz="4" w:space="0" w:color="auto"/>
            </w:tcBorders>
            <w:shd w:val="clear" w:color="auto" w:fill="auto"/>
            <w:noWrap/>
            <w:vAlign w:val="bottom"/>
            <w:hideMark/>
          </w:tcPr>
          <w:p w14:paraId="117C1A8B"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12.34%</w:t>
            </w:r>
          </w:p>
        </w:tc>
      </w:tr>
      <w:tr w:rsidR="004E170C" w:rsidRPr="00151021" w14:paraId="65766910" w14:textId="77777777" w:rsidTr="00035C3F">
        <w:trPr>
          <w:trHeight w:val="107"/>
        </w:trPr>
        <w:tc>
          <w:tcPr>
            <w:tcW w:w="12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30C76EB9"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Option 5i</w:t>
            </w:r>
          </w:p>
        </w:tc>
        <w:tc>
          <w:tcPr>
            <w:tcW w:w="1620" w:type="dxa"/>
            <w:vMerge w:val="restart"/>
            <w:tcBorders>
              <w:top w:val="nil"/>
              <w:left w:val="single" w:sz="4" w:space="0" w:color="auto"/>
              <w:bottom w:val="single" w:sz="4" w:space="0" w:color="000000"/>
              <w:right w:val="single" w:sz="4" w:space="0" w:color="auto"/>
            </w:tcBorders>
            <w:shd w:val="clear" w:color="auto" w:fill="auto"/>
            <w:vAlign w:val="bottom"/>
            <w:hideMark/>
          </w:tcPr>
          <w:p w14:paraId="6DEF8945"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75% biomass; 25% trips</w:t>
            </w:r>
          </w:p>
        </w:tc>
        <w:tc>
          <w:tcPr>
            <w:tcW w:w="1115" w:type="dxa"/>
            <w:tcBorders>
              <w:top w:val="nil"/>
              <w:left w:val="nil"/>
              <w:bottom w:val="single" w:sz="4" w:space="0" w:color="auto"/>
              <w:right w:val="single" w:sz="4" w:space="0" w:color="auto"/>
            </w:tcBorders>
            <w:shd w:val="clear" w:color="auto" w:fill="auto"/>
            <w:noWrap/>
            <w:vAlign w:val="bottom"/>
            <w:hideMark/>
          </w:tcPr>
          <w:p w14:paraId="197202A5"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Private</w:t>
            </w:r>
          </w:p>
        </w:tc>
        <w:tc>
          <w:tcPr>
            <w:tcW w:w="805" w:type="dxa"/>
            <w:tcBorders>
              <w:top w:val="nil"/>
              <w:left w:val="nil"/>
              <w:bottom w:val="single" w:sz="4" w:space="0" w:color="auto"/>
              <w:right w:val="single" w:sz="4" w:space="0" w:color="auto"/>
            </w:tcBorders>
            <w:shd w:val="clear" w:color="auto" w:fill="auto"/>
            <w:noWrap/>
            <w:vAlign w:val="bottom"/>
            <w:hideMark/>
          </w:tcPr>
          <w:p w14:paraId="45DC410B"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6.99%</w:t>
            </w:r>
          </w:p>
        </w:tc>
        <w:tc>
          <w:tcPr>
            <w:tcW w:w="960" w:type="dxa"/>
            <w:tcBorders>
              <w:top w:val="nil"/>
              <w:left w:val="nil"/>
              <w:bottom w:val="single" w:sz="4" w:space="0" w:color="auto"/>
              <w:right w:val="single" w:sz="4" w:space="0" w:color="auto"/>
            </w:tcBorders>
            <w:shd w:val="clear" w:color="auto" w:fill="auto"/>
            <w:noWrap/>
            <w:vAlign w:val="bottom"/>
            <w:hideMark/>
          </w:tcPr>
          <w:p w14:paraId="2DB81951"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19.23%</w:t>
            </w:r>
          </w:p>
        </w:tc>
        <w:tc>
          <w:tcPr>
            <w:tcW w:w="960" w:type="dxa"/>
            <w:tcBorders>
              <w:top w:val="nil"/>
              <w:left w:val="nil"/>
              <w:bottom w:val="single" w:sz="4" w:space="0" w:color="auto"/>
              <w:right w:val="single" w:sz="4" w:space="0" w:color="auto"/>
            </w:tcBorders>
            <w:shd w:val="clear" w:color="auto" w:fill="auto"/>
            <w:noWrap/>
            <w:vAlign w:val="bottom"/>
            <w:hideMark/>
          </w:tcPr>
          <w:p w14:paraId="0AAFF57F"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11.50%</w:t>
            </w:r>
          </w:p>
        </w:tc>
        <w:tc>
          <w:tcPr>
            <w:tcW w:w="960" w:type="dxa"/>
            <w:tcBorders>
              <w:top w:val="nil"/>
              <w:left w:val="nil"/>
              <w:bottom w:val="single" w:sz="4" w:space="0" w:color="auto"/>
              <w:right w:val="single" w:sz="4" w:space="0" w:color="auto"/>
            </w:tcBorders>
            <w:shd w:val="clear" w:color="auto" w:fill="auto"/>
            <w:noWrap/>
            <w:vAlign w:val="bottom"/>
            <w:hideMark/>
          </w:tcPr>
          <w:p w14:paraId="1B69BE0A"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1.10%</w:t>
            </w:r>
          </w:p>
        </w:tc>
        <w:tc>
          <w:tcPr>
            <w:tcW w:w="960" w:type="dxa"/>
            <w:tcBorders>
              <w:top w:val="nil"/>
              <w:left w:val="nil"/>
              <w:bottom w:val="single" w:sz="4" w:space="0" w:color="auto"/>
              <w:right w:val="single" w:sz="4" w:space="0" w:color="auto"/>
            </w:tcBorders>
            <w:shd w:val="clear" w:color="auto" w:fill="auto"/>
            <w:noWrap/>
            <w:vAlign w:val="bottom"/>
            <w:hideMark/>
          </w:tcPr>
          <w:p w14:paraId="42AC4240"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18.87%</w:t>
            </w:r>
          </w:p>
        </w:tc>
      </w:tr>
      <w:tr w:rsidR="004E170C" w:rsidRPr="00151021" w14:paraId="4DE10646" w14:textId="77777777" w:rsidTr="00035C3F">
        <w:trPr>
          <w:trHeight w:val="143"/>
        </w:trPr>
        <w:tc>
          <w:tcPr>
            <w:tcW w:w="1220" w:type="dxa"/>
            <w:vMerge/>
            <w:tcBorders>
              <w:top w:val="nil"/>
              <w:left w:val="single" w:sz="4" w:space="0" w:color="auto"/>
              <w:bottom w:val="single" w:sz="4" w:space="0" w:color="000000"/>
              <w:right w:val="single" w:sz="4" w:space="0" w:color="auto"/>
            </w:tcBorders>
            <w:vAlign w:val="center"/>
            <w:hideMark/>
          </w:tcPr>
          <w:p w14:paraId="0AA98686" w14:textId="77777777" w:rsidR="004E170C" w:rsidRPr="00151021" w:rsidRDefault="004E170C" w:rsidP="00035C3F">
            <w:pPr>
              <w:rPr>
                <w:rFonts w:eastAsia="Times New Roman"/>
                <w:b/>
                <w:bCs/>
                <w:color w:val="000000"/>
                <w:sz w:val="20"/>
                <w:szCs w:val="20"/>
              </w:rPr>
            </w:pPr>
          </w:p>
        </w:tc>
        <w:tc>
          <w:tcPr>
            <w:tcW w:w="1620" w:type="dxa"/>
            <w:vMerge/>
            <w:tcBorders>
              <w:top w:val="nil"/>
              <w:left w:val="single" w:sz="4" w:space="0" w:color="auto"/>
              <w:bottom w:val="single" w:sz="4" w:space="0" w:color="000000"/>
              <w:right w:val="single" w:sz="4" w:space="0" w:color="auto"/>
            </w:tcBorders>
            <w:vAlign w:val="center"/>
            <w:hideMark/>
          </w:tcPr>
          <w:p w14:paraId="249A71E3" w14:textId="77777777" w:rsidR="004E170C" w:rsidRPr="00151021" w:rsidRDefault="004E170C" w:rsidP="00035C3F">
            <w:pPr>
              <w:rPr>
                <w:rFonts w:eastAsia="Times New Roman"/>
                <w:color w:val="000000"/>
                <w:sz w:val="20"/>
                <w:szCs w:val="20"/>
              </w:rPr>
            </w:pPr>
          </w:p>
        </w:tc>
        <w:tc>
          <w:tcPr>
            <w:tcW w:w="1115" w:type="dxa"/>
            <w:tcBorders>
              <w:top w:val="nil"/>
              <w:left w:val="nil"/>
              <w:bottom w:val="single" w:sz="4" w:space="0" w:color="auto"/>
              <w:right w:val="single" w:sz="4" w:space="0" w:color="auto"/>
            </w:tcBorders>
            <w:shd w:val="clear" w:color="auto" w:fill="auto"/>
            <w:noWrap/>
            <w:vAlign w:val="bottom"/>
            <w:hideMark/>
          </w:tcPr>
          <w:p w14:paraId="540FD593"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For-hire</w:t>
            </w:r>
          </w:p>
        </w:tc>
        <w:tc>
          <w:tcPr>
            <w:tcW w:w="805" w:type="dxa"/>
            <w:tcBorders>
              <w:top w:val="nil"/>
              <w:left w:val="nil"/>
              <w:bottom w:val="single" w:sz="4" w:space="0" w:color="auto"/>
              <w:right w:val="single" w:sz="4" w:space="0" w:color="auto"/>
            </w:tcBorders>
            <w:shd w:val="clear" w:color="auto" w:fill="auto"/>
            <w:noWrap/>
            <w:vAlign w:val="bottom"/>
            <w:hideMark/>
          </w:tcPr>
          <w:p w14:paraId="7E814682"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4.15%</w:t>
            </w:r>
          </w:p>
        </w:tc>
        <w:tc>
          <w:tcPr>
            <w:tcW w:w="960" w:type="dxa"/>
            <w:tcBorders>
              <w:top w:val="nil"/>
              <w:left w:val="nil"/>
              <w:bottom w:val="single" w:sz="4" w:space="0" w:color="auto"/>
              <w:right w:val="single" w:sz="4" w:space="0" w:color="auto"/>
            </w:tcBorders>
            <w:shd w:val="clear" w:color="auto" w:fill="auto"/>
            <w:noWrap/>
            <w:vAlign w:val="bottom"/>
            <w:hideMark/>
          </w:tcPr>
          <w:p w14:paraId="407AEED3"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15.55%</w:t>
            </w:r>
          </w:p>
        </w:tc>
        <w:tc>
          <w:tcPr>
            <w:tcW w:w="960" w:type="dxa"/>
            <w:tcBorders>
              <w:top w:val="nil"/>
              <w:left w:val="nil"/>
              <w:bottom w:val="single" w:sz="4" w:space="0" w:color="auto"/>
              <w:right w:val="single" w:sz="4" w:space="0" w:color="auto"/>
            </w:tcBorders>
            <w:shd w:val="clear" w:color="auto" w:fill="auto"/>
            <w:noWrap/>
            <w:vAlign w:val="bottom"/>
            <w:hideMark/>
          </w:tcPr>
          <w:p w14:paraId="4728E965"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7.07%</w:t>
            </w:r>
          </w:p>
        </w:tc>
        <w:tc>
          <w:tcPr>
            <w:tcW w:w="960" w:type="dxa"/>
            <w:tcBorders>
              <w:top w:val="nil"/>
              <w:left w:val="nil"/>
              <w:bottom w:val="single" w:sz="4" w:space="0" w:color="auto"/>
              <w:right w:val="single" w:sz="4" w:space="0" w:color="auto"/>
            </w:tcBorders>
            <w:shd w:val="clear" w:color="auto" w:fill="auto"/>
            <w:noWrap/>
            <w:vAlign w:val="bottom"/>
            <w:hideMark/>
          </w:tcPr>
          <w:p w14:paraId="078EB23E"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0.44%</w:t>
            </w:r>
          </w:p>
        </w:tc>
        <w:tc>
          <w:tcPr>
            <w:tcW w:w="960" w:type="dxa"/>
            <w:tcBorders>
              <w:top w:val="nil"/>
              <w:left w:val="nil"/>
              <w:bottom w:val="single" w:sz="4" w:space="0" w:color="auto"/>
              <w:right w:val="single" w:sz="4" w:space="0" w:color="auto"/>
            </w:tcBorders>
            <w:shd w:val="clear" w:color="auto" w:fill="auto"/>
            <w:noWrap/>
            <w:vAlign w:val="bottom"/>
            <w:hideMark/>
          </w:tcPr>
          <w:p w14:paraId="0858B33E"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15.08%</w:t>
            </w:r>
          </w:p>
        </w:tc>
      </w:tr>
      <w:tr w:rsidR="004E170C" w:rsidRPr="00151021" w14:paraId="051B2D8B" w14:textId="77777777" w:rsidTr="00035C3F">
        <w:trPr>
          <w:trHeight w:val="152"/>
        </w:trPr>
        <w:tc>
          <w:tcPr>
            <w:tcW w:w="1220" w:type="dxa"/>
            <w:tcBorders>
              <w:top w:val="nil"/>
              <w:left w:val="nil"/>
              <w:bottom w:val="nil"/>
              <w:right w:val="nil"/>
            </w:tcBorders>
            <w:shd w:val="clear" w:color="auto" w:fill="auto"/>
            <w:noWrap/>
            <w:vAlign w:val="bottom"/>
            <w:hideMark/>
          </w:tcPr>
          <w:p w14:paraId="4CBA8079" w14:textId="77777777" w:rsidR="004E170C" w:rsidRPr="00151021" w:rsidRDefault="004E170C" w:rsidP="00035C3F">
            <w:pPr>
              <w:jc w:val="right"/>
              <w:rPr>
                <w:rFonts w:eastAsia="Times New Roman"/>
                <w:color w:val="000000"/>
                <w:sz w:val="20"/>
                <w:szCs w:val="20"/>
              </w:rPr>
            </w:pPr>
          </w:p>
        </w:tc>
        <w:tc>
          <w:tcPr>
            <w:tcW w:w="1620" w:type="dxa"/>
            <w:tcBorders>
              <w:top w:val="nil"/>
              <w:left w:val="nil"/>
              <w:bottom w:val="nil"/>
              <w:right w:val="nil"/>
            </w:tcBorders>
            <w:shd w:val="clear" w:color="auto" w:fill="auto"/>
            <w:noWrap/>
            <w:vAlign w:val="bottom"/>
            <w:hideMark/>
          </w:tcPr>
          <w:p w14:paraId="29DF8204" w14:textId="77777777" w:rsidR="004E170C" w:rsidRPr="00151021" w:rsidRDefault="004E170C" w:rsidP="00035C3F">
            <w:pPr>
              <w:rPr>
                <w:rFonts w:eastAsia="Times New Roman"/>
                <w:sz w:val="20"/>
                <w:szCs w:val="20"/>
              </w:rPr>
            </w:pPr>
          </w:p>
        </w:tc>
        <w:tc>
          <w:tcPr>
            <w:tcW w:w="1115" w:type="dxa"/>
            <w:tcBorders>
              <w:top w:val="nil"/>
              <w:left w:val="nil"/>
              <w:bottom w:val="nil"/>
              <w:right w:val="nil"/>
            </w:tcBorders>
            <w:shd w:val="clear" w:color="auto" w:fill="auto"/>
            <w:noWrap/>
            <w:vAlign w:val="bottom"/>
            <w:hideMark/>
          </w:tcPr>
          <w:p w14:paraId="7E8BA80B" w14:textId="77777777" w:rsidR="004E170C" w:rsidRPr="00151021" w:rsidRDefault="004E170C" w:rsidP="00035C3F">
            <w:pPr>
              <w:rPr>
                <w:rFonts w:eastAsia="Times New Roman"/>
                <w:sz w:val="20"/>
                <w:szCs w:val="20"/>
              </w:rPr>
            </w:pPr>
          </w:p>
        </w:tc>
        <w:tc>
          <w:tcPr>
            <w:tcW w:w="805" w:type="dxa"/>
            <w:tcBorders>
              <w:top w:val="nil"/>
              <w:left w:val="nil"/>
              <w:bottom w:val="nil"/>
              <w:right w:val="nil"/>
            </w:tcBorders>
            <w:shd w:val="clear" w:color="auto" w:fill="auto"/>
            <w:noWrap/>
            <w:vAlign w:val="bottom"/>
            <w:hideMark/>
          </w:tcPr>
          <w:p w14:paraId="4EBAB0F8" w14:textId="77777777" w:rsidR="004E170C" w:rsidRPr="00151021" w:rsidRDefault="004E170C" w:rsidP="00035C3F">
            <w:pPr>
              <w:rPr>
                <w:rFonts w:eastAsia="Times New Roman"/>
                <w:sz w:val="20"/>
                <w:szCs w:val="20"/>
              </w:rPr>
            </w:pPr>
          </w:p>
        </w:tc>
        <w:tc>
          <w:tcPr>
            <w:tcW w:w="960" w:type="dxa"/>
            <w:tcBorders>
              <w:top w:val="nil"/>
              <w:left w:val="nil"/>
              <w:bottom w:val="nil"/>
              <w:right w:val="nil"/>
            </w:tcBorders>
            <w:shd w:val="clear" w:color="auto" w:fill="auto"/>
            <w:noWrap/>
            <w:vAlign w:val="bottom"/>
            <w:hideMark/>
          </w:tcPr>
          <w:p w14:paraId="6B240769" w14:textId="77777777" w:rsidR="004E170C" w:rsidRPr="00151021" w:rsidRDefault="004E170C" w:rsidP="00035C3F">
            <w:pPr>
              <w:rPr>
                <w:rFonts w:eastAsia="Times New Roman"/>
                <w:sz w:val="20"/>
                <w:szCs w:val="20"/>
              </w:rPr>
            </w:pPr>
          </w:p>
        </w:tc>
        <w:tc>
          <w:tcPr>
            <w:tcW w:w="960" w:type="dxa"/>
            <w:tcBorders>
              <w:top w:val="nil"/>
              <w:left w:val="nil"/>
              <w:bottom w:val="nil"/>
              <w:right w:val="nil"/>
            </w:tcBorders>
            <w:shd w:val="clear" w:color="auto" w:fill="auto"/>
            <w:noWrap/>
            <w:vAlign w:val="bottom"/>
            <w:hideMark/>
          </w:tcPr>
          <w:p w14:paraId="603D47DF" w14:textId="77777777" w:rsidR="004E170C" w:rsidRPr="00151021" w:rsidRDefault="004E170C" w:rsidP="00035C3F">
            <w:pPr>
              <w:rPr>
                <w:rFonts w:eastAsia="Times New Roman"/>
                <w:sz w:val="20"/>
                <w:szCs w:val="20"/>
              </w:rPr>
            </w:pPr>
          </w:p>
        </w:tc>
        <w:tc>
          <w:tcPr>
            <w:tcW w:w="960" w:type="dxa"/>
            <w:tcBorders>
              <w:top w:val="nil"/>
              <w:left w:val="nil"/>
              <w:bottom w:val="nil"/>
              <w:right w:val="nil"/>
            </w:tcBorders>
            <w:shd w:val="clear" w:color="auto" w:fill="auto"/>
            <w:noWrap/>
            <w:vAlign w:val="bottom"/>
            <w:hideMark/>
          </w:tcPr>
          <w:p w14:paraId="29FB1240" w14:textId="77777777" w:rsidR="004E170C" w:rsidRPr="00151021" w:rsidRDefault="004E170C" w:rsidP="00035C3F">
            <w:pPr>
              <w:rPr>
                <w:rFonts w:eastAsia="Times New Roman"/>
                <w:sz w:val="20"/>
                <w:szCs w:val="20"/>
              </w:rPr>
            </w:pPr>
          </w:p>
        </w:tc>
        <w:tc>
          <w:tcPr>
            <w:tcW w:w="960" w:type="dxa"/>
            <w:tcBorders>
              <w:top w:val="nil"/>
              <w:left w:val="nil"/>
              <w:bottom w:val="nil"/>
              <w:right w:val="nil"/>
            </w:tcBorders>
            <w:shd w:val="clear" w:color="auto" w:fill="auto"/>
            <w:noWrap/>
            <w:vAlign w:val="bottom"/>
            <w:hideMark/>
          </w:tcPr>
          <w:p w14:paraId="1FF7EBBB" w14:textId="77777777" w:rsidR="004E170C" w:rsidRPr="00151021" w:rsidRDefault="004E170C" w:rsidP="00035C3F">
            <w:pPr>
              <w:rPr>
                <w:rFonts w:eastAsia="Times New Roman"/>
                <w:sz w:val="20"/>
                <w:szCs w:val="20"/>
              </w:rPr>
            </w:pPr>
          </w:p>
        </w:tc>
      </w:tr>
      <w:tr w:rsidR="004E170C" w:rsidRPr="00151021" w14:paraId="52EA1C5A" w14:textId="77777777" w:rsidTr="00035C3F">
        <w:trPr>
          <w:trHeight w:val="300"/>
        </w:trPr>
        <w:tc>
          <w:tcPr>
            <w:tcW w:w="122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7EAEE158" w14:textId="77777777" w:rsidR="004E170C" w:rsidRPr="00151021" w:rsidRDefault="004E170C" w:rsidP="00035C3F">
            <w:pPr>
              <w:rPr>
                <w:rFonts w:eastAsia="Times New Roman"/>
                <w:b/>
                <w:bCs/>
                <w:color w:val="000000"/>
                <w:sz w:val="20"/>
                <w:szCs w:val="20"/>
              </w:rPr>
            </w:pPr>
            <w:r w:rsidRPr="00151021">
              <w:rPr>
                <w:rFonts w:eastAsia="Times New Roman"/>
                <w:b/>
                <w:bCs/>
                <w:color w:val="000000"/>
                <w:sz w:val="20"/>
                <w:szCs w:val="20"/>
              </w:rPr>
              <w:t>Option 5e</w:t>
            </w:r>
          </w:p>
        </w:tc>
        <w:tc>
          <w:tcPr>
            <w:tcW w:w="2735"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1607E17C"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Trips:  50% (5a) + 50% (5c)</w:t>
            </w:r>
          </w:p>
        </w:tc>
        <w:tc>
          <w:tcPr>
            <w:tcW w:w="805" w:type="dxa"/>
            <w:tcBorders>
              <w:top w:val="single" w:sz="4" w:space="0" w:color="auto"/>
              <w:left w:val="nil"/>
              <w:bottom w:val="single" w:sz="4" w:space="0" w:color="auto"/>
              <w:right w:val="single" w:sz="4" w:space="0" w:color="auto"/>
            </w:tcBorders>
            <w:shd w:val="clear" w:color="000000" w:fill="DDEBF7"/>
            <w:noWrap/>
            <w:vAlign w:val="center"/>
            <w:hideMark/>
          </w:tcPr>
          <w:p w14:paraId="476216E8"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AL</w:t>
            </w:r>
          </w:p>
        </w:tc>
        <w:tc>
          <w:tcPr>
            <w:tcW w:w="960" w:type="dxa"/>
            <w:tcBorders>
              <w:top w:val="single" w:sz="4" w:space="0" w:color="auto"/>
              <w:left w:val="nil"/>
              <w:bottom w:val="single" w:sz="4" w:space="0" w:color="auto"/>
              <w:right w:val="single" w:sz="4" w:space="0" w:color="auto"/>
            </w:tcBorders>
            <w:shd w:val="clear" w:color="000000" w:fill="DDEBF7"/>
            <w:noWrap/>
            <w:vAlign w:val="center"/>
            <w:hideMark/>
          </w:tcPr>
          <w:p w14:paraId="1915995A"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FL</w:t>
            </w:r>
          </w:p>
        </w:tc>
        <w:tc>
          <w:tcPr>
            <w:tcW w:w="960" w:type="dxa"/>
            <w:tcBorders>
              <w:top w:val="single" w:sz="4" w:space="0" w:color="auto"/>
              <w:left w:val="nil"/>
              <w:bottom w:val="single" w:sz="4" w:space="0" w:color="auto"/>
              <w:right w:val="single" w:sz="4" w:space="0" w:color="auto"/>
            </w:tcBorders>
            <w:shd w:val="clear" w:color="000000" w:fill="DDEBF7"/>
            <w:noWrap/>
            <w:vAlign w:val="center"/>
            <w:hideMark/>
          </w:tcPr>
          <w:p w14:paraId="6CA8C7B7"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LA</w:t>
            </w:r>
          </w:p>
        </w:tc>
        <w:tc>
          <w:tcPr>
            <w:tcW w:w="960" w:type="dxa"/>
            <w:tcBorders>
              <w:top w:val="single" w:sz="4" w:space="0" w:color="auto"/>
              <w:left w:val="nil"/>
              <w:bottom w:val="single" w:sz="4" w:space="0" w:color="auto"/>
              <w:right w:val="single" w:sz="4" w:space="0" w:color="auto"/>
            </w:tcBorders>
            <w:shd w:val="clear" w:color="000000" w:fill="DDEBF7"/>
            <w:noWrap/>
            <w:vAlign w:val="center"/>
            <w:hideMark/>
          </w:tcPr>
          <w:p w14:paraId="2202B643"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MS</w:t>
            </w:r>
          </w:p>
        </w:tc>
        <w:tc>
          <w:tcPr>
            <w:tcW w:w="960" w:type="dxa"/>
            <w:tcBorders>
              <w:top w:val="single" w:sz="4" w:space="0" w:color="auto"/>
              <w:left w:val="nil"/>
              <w:bottom w:val="single" w:sz="4" w:space="0" w:color="auto"/>
              <w:right w:val="single" w:sz="4" w:space="0" w:color="auto"/>
            </w:tcBorders>
            <w:shd w:val="clear" w:color="000000" w:fill="DDEBF7"/>
            <w:noWrap/>
            <w:vAlign w:val="center"/>
            <w:hideMark/>
          </w:tcPr>
          <w:p w14:paraId="5D16E8B4"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TX</w:t>
            </w:r>
          </w:p>
        </w:tc>
      </w:tr>
      <w:tr w:rsidR="004E170C" w:rsidRPr="00151021" w14:paraId="028EF3D3" w14:textId="77777777" w:rsidTr="00035C3F">
        <w:trPr>
          <w:trHeight w:val="260"/>
        </w:trPr>
        <w:tc>
          <w:tcPr>
            <w:tcW w:w="12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A4E962A"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Option 5g</w:t>
            </w:r>
          </w:p>
        </w:tc>
        <w:tc>
          <w:tcPr>
            <w:tcW w:w="1620" w:type="dxa"/>
            <w:vMerge w:val="restart"/>
            <w:tcBorders>
              <w:top w:val="nil"/>
              <w:left w:val="single" w:sz="4" w:space="0" w:color="auto"/>
              <w:bottom w:val="single" w:sz="4" w:space="0" w:color="000000"/>
              <w:right w:val="single" w:sz="4" w:space="0" w:color="auto"/>
            </w:tcBorders>
            <w:shd w:val="clear" w:color="auto" w:fill="auto"/>
            <w:vAlign w:val="bottom"/>
            <w:hideMark/>
          </w:tcPr>
          <w:p w14:paraId="33E3B18F"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25% biomass; 75% trips</w:t>
            </w:r>
          </w:p>
        </w:tc>
        <w:tc>
          <w:tcPr>
            <w:tcW w:w="1115" w:type="dxa"/>
            <w:tcBorders>
              <w:top w:val="nil"/>
              <w:left w:val="nil"/>
              <w:bottom w:val="single" w:sz="4" w:space="0" w:color="auto"/>
              <w:right w:val="single" w:sz="4" w:space="0" w:color="auto"/>
            </w:tcBorders>
            <w:shd w:val="clear" w:color="auto" w:fill="auto"/>
            <w:noWrap/>
            <w:vAlign w:val="bottom"/>
            <w:hideMark/>
          </w:tcPr>
          <w:p w14:paraId="411F8ECB"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Private</w:t>
            </w:r>
          </w:p>
        </w:tc>
        <w:tc>
          <w:tcPr>
            <w:tcW w:w="805" w:type="dxa"/>
            <w:tcBorders>
              <w:top w:val="nil"/>
              <w:left w:val="nil"/>
              <w:bottom w:val="single" w:sz="4" w:space="0" w:color="auto"/>
              <w:right w:val="single" w:sz="4" w:space="0" w:color="auto"/>
            </w:tcBorders>
            <w:shd w:val="clear" w:color="auto" w:fill="auto"/>
            <w:noWrap/>
            <w:vAlign w:val="bottom"/>
            <w:hideMark/>
          </w:tcPr>
          <w:p w14:paraId="72B5E566"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11.20%</w:t>
            </w:r>
          </w:p>
        </w:tc>
        <w:tc>
          <w:tcPr>
            <w:tcW w:w="960" w:type="dxa"/>
            <w:tcBorders>
              <w:top w:val="nil"/>
              <w:left w:val="nil"/>
              <w:bottom w:val="single" w:sz="4" w:space="0" w:color="auto"/>
              <w:right w:val="single" w:sz="4" w:space="0" w:color="auto"/>
            </w:tcBorders>
            <w:shd w:val="clear" w:color="auto" w:fill="auto"/>
            <w:noWrap/>
            <w:vAlign w:val="bottom"/>
            <w:hideMark/>
          </w:tcPr>
          <w:p w14:paraId="472E6A39"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23.52%</w:t>
            </w:r>
          </w:p>
        </w:tc>
        <w:tc>
          <w:tcPr>
            <w:tcW w:w="960" w:type="dxa"/>
            <w:tcBorders>
              <w:top w:val="nil"/>
              <w:left w:val="nil"/>
              <w:bottom w:val="single" w:sz="4" w:space="0" w:color="auto"/>
              <w:right w:val="single" w:sz="4" w:space="0" w:color="auto"/>
            </w:tcBorders>
            <w:shd w:val="clear" w:color="auto" w:fill="auto"/>
            <w:noWrap/>
            <w:vAlign w:val="bottom"/>
            <w:hideMark/>
          </w:tcPr>
          <w:p w14:paraId="5AADE366"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10.54%</w:t>
            </w:r>
          </w:p>
        </w:tc>
        <w:tc>
          <w:tcPr>
            <w:tcW w:w="960" w:type="dxa"/>
            <w:tcBorders>
              <w:top w:val="nil"/>
              <w:left w:val="nil"/>
              <w:bottom w:val="single" w:sz="4" w:space="0" w:color="auto"/>
              <w:right w:val="single" w:sz="4" w:space="0" w:color="auto"/>
            </w:tcBorders>
            <w:shd w:val="clear" w:color="auto" w:fill="auto"/>
            <w:noWrap/>
            <w:vAlign w:val="bottom"/>
            <w:hideMark/>
          </w:tcPr>
          <w:p w14:paraId="5BF99FF6"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2.53%</w:t>
            </w:r>
          </w:p>
        </w:tc>
        <w:tc>
          <w:tcPr>
            <w:tcW w:w="960" w:type="dxa"/>
            <w:tcBorders>
              <w:top w:val="nil"/>
              <w:left w:val="nil"/>
              <w:bottom w:val="single" w:sz="4" w:space="0" w:color="auto"/>
              <w:right w:val="single" w:sz="4" w:space="0" w:color="auto"/>
            </w:tcBorders>
            <w:shd w:val="clear" w:color="auto" w:fill="auto"/>
            <w:noWrap/>
            <w:vAlign w:val="bottom"/>
            <w:hideMark/>
          </w:tcPr>
          <w:p w14:paraId="127A8D64"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9.91%</w:t>
            </w:r>
          </w:p>
        </w:tc>
      </w:tr>
      <w:tr w:rsidR="004E170C" w:rsidRPr="00151021" w14:paraId="793401EE" w14:textId="77777777" w:rsidTr="00035C3F">
        <w:trPr>
          <w:trHeight w:val="170"/>
        </w:trPr>
        <w:tc>
          <w:tcPr>
            <w:tcW w:w="1220" w:type="dxa"/>
            <w:vMerge/>
            <w:tcBorders>
              <w:top w:val="nil"/>
              <w:left w:val="single" w:sz="4" w:space="0" w:color="auto"/>
              <w:bottom w:val="single" w:sz="4" w:space="0" w:color="000000"/>
              <w:right w:val="single" w:sz="4" w:space="0" w:color="auto"/>
            </w:tcBorders>
            <w:vAlign w:val="center"/>
            <w:hideMark/>
          </w:tcPr>
          <w:p w14:paraId="412C857F" w14:textId="77777777" w:rsidR="004E170C" w:rsidRPr="00151021" w:rsidRDefault="004E170C" w:rsidP="00035C3F">
            <w:pPr>
              <w:rPr>
                <w:rFonts w:eastAsia="Times New Roman"/>
                <w:b/>
                <w:bCs/>
                <w:color w:val="000000"/>
                <w:sz w:val="20"/>
                <w:szCs w:val="20"/>
              </w:rPr>
            </w:pPr>
          </w:p>
        </w:tc>
        <w:tc>
          <w:tcPr>
            <w:tcW w:w="1620" w:type="dxa"/>
            <w:vMerge/>
            <w:tcBorders>
              <w:top w:val="nil"/>
              <w:left w:val="single" w:sz="4" w:space="0" w:color="auto"/>
              <w:bottom w:val="single" w:sz="4" w:space="0" w:color="000000"/>
              <w:right w:val="single" w:sz="4" w:space="0" w:color="auto"/>
            </w:tcBorders>
            <w:vAlign w:val="center"/>
            <w:hideMark/>
          </w:tcPr>
          <w:p w14:paraId="640A3A8B" w14:textId="77777777" w:rsidR="004E170C" w:rsidRPr="00151021" w:rsidRDefault="004E170C" w:rsidP="00035C3F">
            <w:pPr>
              <w:rPr>
                <w:rFonts w:eastAsia="Times New Roman"/>
                <w:color w:val="000000"/>
                <w:sz w:val="20"/>
                <w:szCs w:val="20"/>
              </w:rPr>
            </w:pPr>
          </w:p>
        </w:tc>
        <w:tc>
          <w:tcPr>
            <w:tcW w:w="1115" w:type="dxa"/>
            <w:tcBorders>
              <w:top w:val="nil"/>
              <w:left w:val="nil"/>
              <w:bottom w:val="single" w:sz="4" w:space="0" w:color="auto"/>
              <w:right w:val="single" w:sz="4" w:space="0" w:color="auto"/>
            </w:tcBorders>
            <w:shd w:val="clear" w:color="auto" w:fill="auto"/>
            <w:noWrap/>
            <w:vAlign w:val="bottom"/>
            <w:hideMark/>
          </w:tcPr>
          <w:p w14:paraId="7774DC6E"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For-hire</w:t>
            </w:r>
          </w:p>
        </w:tc>
        <w:tc>
          <w:tcPr>
            <w:tcW w:w="805" w:type="dxa"/>
            <w:tcBorders>
              <w:top w:val="nil"/>
              <w:left w:val="nil"/>
              <w:bottom w:val="single" w:sz="4" w:space="0" w:color="auto"/>
              <w:right w:val="single" w:sz="4" w:space="0" w:color="auto"/>
            </w:tcBorders>
            <w:shd w:val="clear" w:color="auto" w:fill="auto"/>
            <w:noWrap/>
            <w:vAlign w:val="bottom"/>
            <w:hideMark/>
          </w:tcPr>
          <w:p w14:paraId="5939646A"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6.49%</w:t>
            </w:r>
          </w:p>
        </w:tc>
        <w:tc>
          <w:tcPr>
            <w:tcW w:w="960" w:type="dxa"/>
            <w:tcBorders>
              <w:top w:val="nil"/>
              <w:left w:val="nil"/>
              <w:bottom w:val="single" w:sz="4" w:space="0" w:color="auto"/>
              <w:right w:val="single" w:sz="4" w:space="0" w:color="auto"/>
            </w:tcBorders>
            <w:shd w:val="clear" w:color="auto" w:fill="auto"/>
            <w:noWrap/>
            <w:vAlign w:val="bottom"/>
            <w:hideMark/>
          </w:tcPr>
          <w:p w14:paraId="09CE2B79"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19.73%</w:t>
            </w:r>
          </w:p>
        </w:tc>
        <w:tc>
          <w:tcPr>
            <w:tcW w:w="960" w:type="dxa"/>
            <w:tcBorders>
              <w:top w:val="nil"/>
              <w:left w:val="nil"/>
              <w:bottom w:val="single" w:sz="4" w:space="0" w:color="auto"/>
              <w:right w:val="single" w:sz="4" w:space="0" w:color="auto"/>
            </w:tcBorders>
            <w:shd w:val="clear" w:color="auto" w:fill="auto"/>
            <w:noWrap/>
            <w:vAlign w:val="bottom"/>
            <w:hideMark/>
          </w:tcPr>
          <w:p w14:paraId="45668930"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4.68%</w:t>
            </w:r>
          </w:p>
        </w:tc>
        <w:tc>
          <w:tcPr>
            <w:tcW w:w="960" w:type="dxa"/>
            <w:tcBorders>
              <w:top w:val="nil"/>
              <w:left w:val="nil"/>
              <w:bottom w:val="single" w:sz="4" w:space="0" w:color="auto"/>
              <w:right w:val="single" w:sz="4" w:space="0" w:color="auto"/>
            </w:tcBorders>
            <w:shd w:val="clear" w:color="auto" w:fill="auto"/>
            <w:noWrap/>
            <w:vAlign w:val="bottom"/>
            <w:hideMark/>
          </w:tcPr>
          <w:p w14:paraId="09A9D42D"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0.26%</w:t>
            </w:r>
          </w:p>
        </w:tc>
        <w:tc>
          <w:tcPr>
            <w:tcW w:w="960" w:type="dxa"/>
            <w:tcBorders>
              <w:top w:val="nil"/>
              <w:left w:val="nil"/>
              <w:bottom w:val="single" w:sz="4" w:space="0" w:color="auto"/>
              <w:right w:val="single" w:sz="4" w:space="0" w:color="auto"/>
            </w:tcBorders>
            <w:shd w:val="clear" w:color="auto" w:fill="auto"/>
            <w:noWrap/>
            <w:vAlign w:val="bottom"/>
            <w:hideMark/>
          </w:tcPr>
          <w:p w14:paraId="533D7EBD"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11.14%</w:t>
            </w:r>
          </w:p>
        </w:tc>
      </w:tr>
      <w:tr w:rsidR="004E170C" w:rsidRPr="00151021" w14:paraId="5AD6472F" w14:textId="77777777" w:rsidTr="00035C3F">
        <w:trPr>
          <w:trHeight w:val="197"/>
        </w:trPr>
        <w:tc>
          <w:tcPr>
            <w:tcW w:w="12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5B3B0F88"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Option 5h</w:t>
            </w:r>
          </w:p>
        </w:tc>
        <w:tc>
          <w:tcPr>
            <w:tcW w:w="1620" w:type="dxa"/>
            <w:vMerge w:val="restart"/>
            <w:tcBorders>
              <w:top w:val="nil"/>
              <w:left w:val="single" w:sz="4" w:space="0" w:color="auto"/>
              <w:bottom w:val="single" w:sz="4" w:space="0" w:color="000000"/>
              <w:right w:val="single" w:sz="4" w:space="0" w:color="auto"/>
            </w:tcBorders>
            <w:shd w:val="clear" w:color="auto" w:fill="auto"/>
            <w:vAlign w:val="bottom"/>
            <w:hideMark/>
          </w:tcPr>
          <w:p w14:paraId="03CFA8DB"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50% biomass; 50% trips</w:t>
            </w:r>
          </w:p>
        </w:tc>
        <w:tc>
          <w:tcPr>
            <w:tcW w:w="1115" w:type="dxa"/>
            <w:tcBorders>
              <w:top w:val="nil"/>
              <w:left w:val="nil"/>
              <w:bottom w:val="single" w:sz="4" w:space="0" w:color="auto"/>
              <w:right w:val="single" w:sz="4" w:space="0" w:color="auto"/>
            </w:tcBorders>
            <w:shd w:val="clear" w:color="auto" w:fill="auto"/>
            <w:noWrap/>
            <w:vAlign w:val="bottom"/>
            <w:hideMark/>
          </w:tcPr>
          <w:p w14:paraId="508D81DF"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Private</w:t>
            </w:r>
          </w:p>
        </w:tc>
        <w:tc>
          <w:tcPr>
            <w:tcW w:w="805" w:type="dxa"/>
            <w:tcBorders>
              <w:top w:val="nil"/>
              <w:left w:val="nil"/>
              <w:bottom w:val="single" w:sz="4" w:space="0" w:color="auto"/>
              <w:right w:val="single" w:sz="4" w:space="0" w:color="auto"/>
            </w:tcBorders>
            <w:shd w:val="clear" w:color="auto" w:fill="auto"/>
            <w:noWrap/>
            <w:vAlign w:val="bottom"/>
            <w:hideMark/>
          </w:tcPr>
          <w:p w14:paraId="5FBC1736"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8.68%</w:t>
            </w:r>
          </w:p>
        </w:tc>
        <w:tc>
          <w:tcPr>
            <w:tcW w:w="960" w:type="dxa"/>
            <w:tcBorders>
              <w:top w:val="nil"/>
              <w:left w:val="nil"/>
              <w:bottom w:val="single" w:sz="4" w:space="0" w:color="auto"/>
              <w:right w:val="single" w:sz="4" w:space="0" w:color="auto"/>
            </w:tcBorders>
            <w:shd w:val="clear" w:color="auto" w:fill="auto"/>
            <w:noWrap/>
            <w:vAlign w:val="bottom"/>
            <w:hideMark/>
          </w:tcPr>
          <w:p w14:paraId="4DD34C3B"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21.44%</w:t>
            </w:r>
          </w:p>
        </w:tc>
        <w:tc>
          <w:tcPr>
            <w:tcW w:w="960" w:type="dxa"/>
            <w:tcBorders>
              <w:top w:val="nil"/>
              <w:left w:val="nil"/>
              <w:bottom w:val="single" w:sz="4" w:space="0" w:color="auto"/>
              <w:right w:val="single" w:sz="4" w:space="0" w:color="auto"/>
            </w:tcBorders>
            <w:shd w:val="clear" w:color="auto" w:fill="auto"/>
            <w:noWrap/>
            <w:vAlign w:val="bottom"/>
            <w:hideMark/>
          </w:tcPr>
          <w:p w14:paraId="3E205690"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10.92%</w:t>
            </w:r>
          </w:p>
        </w:tc>
        <w:tc>
          <w:tcPr>
            <w:tcW w:w="960" w:type="dxa"/>
            <w:tcBorders>
              <w:top w:val="nil"/>
              <w:left w:val="nil"/>
              <w:bottom w:val="single" w:sz="4" w:space="0" w:color="auto"/>
              <w:right w:val="single" w:sz="4" w:space="0" w:color="auto"/>
            </w:tcBorders>
            <w:shd w:val="clear" w:color="auto" w:fill="auto"/>
            <w:noWrap/>
            <w:vAlign w:val="bottom"/>
            <w:hideMark/>
          </w:tcPr>
          <w:p w14:paraId="79A5B810"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1.94%</w:t>
            </w:r>
          </w:p>
        </w:tc>
        <w:tc>
          <w:tcPr>
            <w:tcW w:w="960" w:type="dxa"/>
            <w:tcBorders>
              <w:top w:val="nil"/>
              <w:left w:val="nil"/>
              <w:bottom w:val="single" w:sz="4" w:space="0" w:color="auto"/>
              <w:right w:val="single" w:sz="4" w:space="0" w:color="auto"/>
            </w:tcBorders>
            <w:shd w:val="clear" w:color="auto" w:fill="auto"/>
            <w:noWrap/>
            <w:vAlign w:val="bottom"/>
            <w:hideMark/>
          </w:tcPr>
          <w:p w14:paraId="65933146"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14.71%</w:t>
            </w:r>
          </w:p>
        </w:tc>
      </w:tr>
      <w:tr w:rsidR="004E170C" w:rsidRPr="00151021" w14:paraId="140837E9" w14:textId="77777777" w:rsidTr="00035C3F">
        <w:trPr>
          <w:trHeight w:val="143"/>
        </w:trPr>
        <w:tc>
          <w:tcPr>
            <w:tcW w:w="1220" w:type="dxa"/>
            <w:vMerge/>
            <w:tcBorders>
              <w:top w:val="nil"/>
              <w:left w:val="single" w:sz="4" w:space="0" w:color="auto"/>
              <w:bottom w:val="single" w:sz="4" w:space="0" w:color="000000"/>
              <w:right w:val="single" w:sz="4" w:space="0" w:color="auto"/>
            </w:tcBorders>
            <w:vAlign w:val="center"/>
            <w:hideMark/>
          </w:tcPr>
          <w:p w14:paraId="6975C078" w14:textId="77777777" w:rsidR="004E170C" w:rsidRPr="00151021" w:rsidRDefault="004E170C" w:rsidP="00035C3F">
            <w:pPr>
              <w:rPr>
                <w:rFonts w:eastAsia="Times New Roman"/>
                <w:b/>
                <w:bCs/>
                <w:color w:val="000000"/>
                <w:sz w:val="20"/>
                <w:szCs w:val="20"/>
              </w:rPr>
            </w:pPr>
          </w:p>
        </w:tc>
        <w:tc>
          <w:tcPr>
            <w:tcW w:w="1620" w:type="dxa"/>
            <w:vMerge/>
            <w:tcBorders>
              <w:top w:val="nil"/>
              <w:left w:val="single" w:sz="4" w:space="0" w:color="auto"/>
              <w:bottom w:val="single" w:sz="4" w:space="0" w:color="000000"/>
              <w:right w:val="single" w:sz="4" w:space="0" w:color="auto"/>
            </w:tcBorders>
            <w:vAlign w:val="center"/>
            <w:hideMark/>
          </w:tcPr>
          <w:p w14:paraId="6565B919" w14:textId="77777777" w:rsidR="004E170C" w:rsidRPr="00151021" w:rsidRDefault="004E170C" w:rsidP="00035C3F">
            <w:pPr>
              <w:rPr>
                <w:rFonts w:eastAsia="Times New Roman"/>
                <w:color w:val="000000"/>
                <w:sz w:val="20"/>
                <w:szCs w:val="20"/>
              </w:rPr>
            </w:pPr>
          </w:p>
        </w:tc>
        <w:tc>
          <w:tcPr>
            <w:tcW w:w="1115" w:type="dxa"/>
            <w:tcBorders>
              <w:top w:val="nil"/>
              <w:left w:val="nil"/>
              <w:bottom w:val="single" w:sz="4" w:space="0" w:color="auto"/>
              <w:right w:val="single" w:sz="4" w:space="0" w:color="auto"/>
            </w:tcBorders>
            <w:shd w:val="clear" w:color="auto" w:fill="auto"/>
            <w:noWrap/>
            <w:vAlign w:val="bottom"/>
            <w:hideMark/>
          </w:tcPr>
          <w:p w14:paraId="0A7AD771"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For-hire</w:t>
            </w:r>
          </w:p>
        </w:tc>
        <w:tc>
          <w:tcPr>
            <w:tcW w:w="805" w:type="dxa"/>
            <w:tcBorders>
              <w:top w:val="nil"/>
              <w:left w:val="nil"/>
              <w:bottom w:val="single" w:sz="4" w:space="0" w:color="auto"/>
              <w:right w:val="single" w:sz="4" w:space="0" w:color="auto"/>
            </w:tcBorders>
            <w:shd w:val="clear" w:color="auto" w:fill="auto"/>
            <w:noWrap/>
            <w:vAlign w:val="bottom"/>
            <w:hideMark/>
          </w:tcPr>
          <w:p w14:paraId="25A7B7FC"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5.22%</w:t>
            </w:r>
          </w:p>
        </w:tc>
        <w:tc>
          <w:tcPr>
            <w:tcW w:w="960" w:type="dxa"/>
            <w:tcBorders>
              <w:top w:val="nil"/>
              <w:left w:val="nil"/>
              <w:bottom w:val="single" w:sz="4" w:space="0" w:color="auto"/>
              <w:right w:val="single" w:sz="4" w:space="0" w:color="auto"/>
            </w:tcBorders>
            <w:shd w:val="clear" w:color="auto" w:fill="auto"/>
            <w:noWrap/>
            <w:vAlign w:val="bottom"/>
            <w:hideMark/>
          </w:tcPr>
          <w:p w14:paraId="2E49FF49"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17.37%</w:t>
            </w:r>
          </w:p>
        </w:tc>
        <w:tc>
          <w:tcPr>
            <w:tcW w:w="960" w:type="dxa"/>
            <w:tcBorders>
              <w:top w:val="nil"/>
              <w:left w:val="nil"/>
              <w:bottom w:val="single" w:sz="4" w:space="0" w:color="auto"/>
              <w:right w:val="single" w:sz="4" w:space="0" w:color="auto"/>
            </w:tcBorders>
            <w:shd w:val="clear" w:color="auto" w:fill="auto"/>
            <w:noWrap/>
            <w:vAlign w:val="bottom"/>
            <w:hideMark/>
          </w:tcPr>
          <w:p w14:paraId="67D36AF5"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5.98%</w:t>
            </w:r>
          </w:p>
        </w:tc>
        <w:tc>
          <w:tcPr>
            <w:tcW w:w="960" w:type="dxa"/>
            <w:tcBorders>
              <w:top w:val="nil"/>
              <w:left w:val="nil"/>
              <w:bottom w:val="single" w:sz="4" w:space="0" w:color="auto"/>
              <w:right w:val="single" w:sz="4" w:space="0" w:color="auto"/>
            </w:tcBorders>
            <w:shd w:val="clear" w:color="auto" w:fill="auto"/>
            <w:noWrap/>
            <w:vAlign w:val="bottom"/>
            <w:hideMark/>
          </w:tcPr>
          <w:p w14:paraId="34BB383C"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0.36%</w:t>
            </w:r>
          </w:p>
        </w:tc>
        <w:tc>
          <w:tcPr>
            <w:tcW w:w="960" w:type="dxa"/>
            <w:tcBorders>
              <w:top w:val="nil"/>
              <w:left w:val="nil"/>
              <w:bottom w:val="single" w:sz="4" w:space="0" w:color="auto"/>
              <w:right w:val="single" w:sz="4" w:space="0" w:color="auto"/>
            </w:tcBorders>
            <w:shd w:val="clear" w:color="auto" w:fill="auto"/>
            <w:noWrap/>
            <w:vAlign w:val="bottom"/>
            <w:hideMark/>
          </w:tcPr>
          <w:p w14:paraId="0D69199C"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13.37%</w:t>
            </w:r>
          </w:p>
        </w:tc>
      </w:tr>
      <w:tr w:rsidR="004E170C" w:rsidRPr="00151021" w14:paraId="7DCF55E2" w14:textId="77777777" w:rsidTr="00035C3F">
        <w:trPr>
          <w:trHeight w:val="170"/>
        </w:trPr>
        <w:tc>
          <w:tcPr>
            <w:tcW w:w="12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1A55AF01"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Option 5i</w:t>
            </w:r>
          </w:p>
        </w:tc>
        <w:tc>
          <w:tcPr>
            <w:tcW w:w="1620" w:type="dxa"/>
            <w:vMerge w:val="restart"/>
            <w:tcBorders>
              <w:top w:val="nil"/>
              <w:left w:val="single" w:sz="4" w:space="0" w:color="auto"/>
              <w:bottom w:val="single" w:sz="4" w:space="0" w:color="000000"/>
              <w:right w:val="single" w:sz="4" w:space="0" w:color="auto"/>
            </w:tcBorders>
            <w:shd w:val="clear" w:color="auto" w:fill="auto"/>
            <w:vAlign w:val="bottom"/>
            <w:hideMark/>
          </w:tcPr>
          <w:p w14:paraId="6427662B"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75% biomass; 25% trips</w:t>
            </w:r>
          </w:p>
        </w:tc>
        <w:tc>
          <w:tcPr>
            <w:tcW w:w="1115" w:type="dxa"/>
            <w:tcBorders>
              <w:top w:val="nil"/>
              <w:left w:val="nil"/>
              <w:bottom w:val="single" w:sz="4" w:space="0" w:color="auto"/>
              <w:right w:val="single" w:sz="4" w:space="0" w:color="auto"/>
            </w:tcBorders>
            <w:shd w:val="clear" w:color="auto" w:fill="auto"/>
            <w:noWrap/>
            <w:vAlign w:val="bottom"/>
            <w:hideMark/>
          </w:tcPr>
          <w:p w14:paraId="56877149"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Private</w:t>
            </w:r>
          </w:p>
        </w:tc>
        <w:tc>
          <w:tcPr>
            <w:tcW w:w="805" w:type="dxa"/>
            <w:tcBorders>
              <w:top w:val="nil"/>
              <w:left w:val="nil"/>
              <w:bottom w:val="single" w:sz="4" w:space="0" w:color="auto"/>
              <w:right w:val="single" w:sz="4" w:space="0" w:color="auto"/>
            </w:tcBorders>
            <w:shd w:val="clear" w:color="auto" w:fill="auto"/>
            <w:noWrap/>
            <w:vAlign w:val="bottom"/>
            <w:hideMark/>
          </w:tcPr>
          <w:p w14:paraId="2511EC6A"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6.16%</w:t>
            </w:r>
          </w:p>
        </w:tc>
        <w:tc>
          <w:tcPr>
            <w:tcW w:w="960" w:type="dxa"/>
            <w:tcBorders>
              <w:top w:val="nil"/>
              <w:left w:val="nil"/>
              <w:bottom w:val="single" w:sz="4" w:space="0" w:color="auto"/>
              <w:right w:val="single" w:sz="4" w:space="0" w:color="auto"/>
            </w:tcBorders>
            <w:shd w:val="clear" w:color="auto" w:fill="auto"/>
            <w:noWrap/>
            <w:vAlign w:val="bottom"/>
            <w:hideMark/>
          </w:tcPr>
          <w:p w14:paraId="3BA771C1"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19.36%</w:t>
            </w:r>
          </w:p>
        </w:tc>
        <w:tc>
          <w:tcPr>
            <w:tcW w:w="960" w:type="dxa"/>
            <w:tcBorders>
              <w:top w:val="nil"/>
              <w:left w:val="nil"/>
              <w:bottom w:val="single" w:sz="4" w:space="0" w:color="auto"/>
              <w:right w:val="single" w:sz="4" w:space="0" w:color="auto"/>
            </w:tcBorders>
            <w:shd w:val="clear" w:color="auto" w:fill="auto"/>
            <w:noWrap/>
            <w:vAlign w:val="bottom"/>
            <w:hideMark/>
          </w:tcPr>
          <w:p w14:paraId="21C3CB63"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11.31%</w:t>
            </w:r>
          </w:p>
        </w:tc>
        <w:tc>
          <w:tcPr>
            <w:tcW w:w="960" w:type="dxa"/>
            <w:tcBorders>
              <w:top w:val="nil"/>
              <w:left w:val="nil"/>
              <w:bottom w:val="single" w:sz="4" w:space="0" w:color="auto"/>
              <w:right w:val="single" w:sz="4" w:space="0" w:color="auto"/>
            </w:tcBorders>
            <w:shd w:val="clear" w:color="auto" w:fill="auto"/>
            <w:noWrap/>
            <w:vAlign w:val="bottom"/>
            <w:hideMark/>
          </w:tcPr>
          <w:p w14:paraId="6F5E595F"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1.36%</w:t>
            </w:r>
          </w:p>
        </w:tc>
        <w:tc>
          <w:tcPr>
            <w:tcW w:w="960" w:type="dxa"/>
            <w:tcBorders>
              <w:top w:val="nil"/>
              <w:left w:val="nil"/>
              <w:bottom w:val="single" w:sz="4" w:space="0" w:color="auto"/>
              <w:right w:val="single" w:sz="4" w:space="0" w:color="auto"/>
            </w:tcBorders>
            <w:shd w:val="clear" w:color="auto" w:fill="auto"/>
            <w:noWrap/>
            <w:vAlign w:val="bottom"/>
            <w:hideMark/>
          </w:tcPr>
          <w:p w14:paraId="11978B80"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19.51%</w:t>
            </w:r>
          </w:p>
        </w:tc>
      </w:tr>
      <w:tr w:rsidR="004E170C" w:rsidRPr="00151021" w14:paraId="294601FA" w14:textId="77777777" w:rsidTr="00035C3F">
        <w:trPr>
          <w:trHeight w:val="170"/>
        </w:trPr>
        <w:tc>
          <w:tcPr>
            <w:tcW w:w="1220" w:type="dxa"/>
            <w:vMerge/>
            <w:tcBorders>
              <w:top w:val="nil"/>
              <w:left w:val="single" w:sz="4" w:space="0" w:color="auto"/>
              <w:bottom w:val="single" w:sz="4" w:space="0" w:color="000000"/>
              <w:right w:val="single" w:sz="4" w:space="0" w:color="auto"/>
            </w:tcBorders>
            <w:vAlign w:val="center"/>
            <w:hideMark/>
          </w:tcPr>
          <w:p w14:paraId="161EBBA3" w14:textId="77777777" w:rsidR="004E170C" w:rsidRPr="00151021" w:rsidRDefault="004E170C" w:rsidP="00035C3F">
            <w:pPr>
              <w:rPr>
                <w:rFonts w:eastAsia="Times New Roman"/>
                <w:b/>
                <w:bCs/>
                <w:color w:val="000000"/>
                <w:sz w:val="20"/>
                <w:szCs w:val="20"/>
              </w:rPr>
            </w:pPr>
          </w:p>
        </w:tc>
        <w:tc>
          <w:tcPr>
            <w:tcW w:w="1620" w:type="dxa"/>
            <w:vMerge/>
            <w:tcBorders>
              <w:top w:val="nil"/>
              <w:left w:val="single" w:sz="4" w:space="0" w:color="auto"/>
              <w:bottom w:val="single" w:sz="4" w:space="0" w:color="000000"/>
              <w:right w:val="single" w:sz="4" w:space="0" w:color="auto"/>
            </w:tcBorders>
            <w:vAlign w:val="center"/>
            <w:hideMark/>
          </w:tcPr>
          <w:p w14:paraId="34110B7F" w14:textId="77777777" w:rsidR="004E170C" w:rsidRPr="00151021" w:rsidRDefault="004E170C" w:rsidP="00035C3F">
            <w:pPr>
              <w:rPr>
                <w:rFonts w:eastAsia="Times New Roman"/>
                <w:color w:val="000000"/>
                <w:sz w:val="20"/>
                <w:szCs w:val="20"/>
              </w:rPr>
            </w:pPr>
          </w:p>
        </w:tc>
        <w:tc>
          <w:tcPr>
            <w:tcW w:w="1115" w:type="dxa"/>
            <w:tcBorders>
              <w:top w:val="nil"/>
              <w:left w:val="nil"/>
              <w:bottom w:val="single" w:sz="4" w:space="0" w:color="auto"/>
              <w:right w:val="single" w:sz="4" w:space="0" w:color="auto"/>
            </w:tcBorders>
            <w:shd w:val="clear" w:color="auto" w:fill="auto"/>
            <w:noWrap/>
            <w:vAlign w:val="bottom"/>
            <w:hideMark/>
          </w:tcPr>
          <w:p w14:paraId="0CF2D238"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For-hire</w:t>
            </w:r>
          </w:p>
        </w:tc>
        <w:tc>
          <w:tcPr>
            <w:tcW w:w="805" w:type="dxa"/>
            <w:tcBorders>
              <w:top w:val="nil"/>
              <w:left w:val="nil"/>
              <w:bottom w:val="single" w:sz="4" w:space="0" w:color="auto"/>
              <w:right w:val="single" w:sz="4" w:space="0" w:color="auto"/>
            </w:tcBorders>
            <w:shd w:val="clear" w:color="auto" w:fill="auto"/>
            <w:noWrap/>
            <w:vAlign w:val="bottom"/>
            <w:hideMark/>
          </w:tcPr>
          <w:p w14:paraId="5A7761F8"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3.94%</w:t>
            </w:r>
          </w:p>
        </w:tc>
        <w:tc>
          <w:tcPr>
            <w:tcW w:w="960" w:type="dxa"/>
            <w:tcBorders>
              <w:top w:val="nil"/>
              <w:left w:val="nil"/>
              <w:bottom w:val="single" w:sz="4" w:space="0" w:color="auto"/>
              <w:right w:val="single" w:sz="4" w:space="0" w:color="auto"/>
            </w:tcBorders>
            <w:shd w:val="clear" w:color="auto" w:fill="auto"/>
            <w:noWrap/>
            <w:vAlign w:val="bottom"/>
            <w:hideMark/>
          </w:tcPr>
          <w:p w14:paraId="30F646B4"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15.02%</w:t>
            </w:r>
          </w:p>
        </w:tc>
        <w:tc>
          <w:tcPr>
            <w:tcW w:w="960" w:type="dxa"/>
            <w:tcBorders>
              <w:top w:val="nil"/>
              <w:left w:val="nil"/>
              <w:bottom w:val="single" w:sz="4" w:space="0" w:color="auto"/>
              <w:right w:val="single" w:sz="4" w:space="0" w:color="auto"/>
            </w:tcBorders>
            <w:shd w:val="clear" w:color="auto" w:fill="auto"/>
            <w:noWrap/>
            <w:vAlign w:val="bottom"/>
            <w:hideMark/>
          </w:tcPr>
          <w:p w14:paraId="73033889"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7.28%</w:t>
            </w:r>
          </w:p>
        </w:tc>
        <w:tc>
          <w:tcPr>
            <w:tcW w:w="960" w:type="dxa"/>
            <w:tcBorders>
              <w:top w:val="nil"/>
              <w:left w:val="nil"/>
              <w:bottom w:val="single" w:sz="4" w:space="0" w:color="auto"/>
              <w:right w:val="single" w:sz="4" w:space="0" w:color="auto"/>
            </w:tcBorders>
            <w:shd w:val="clear" w:color="auto" w:fill="auto"/>
            <w:noWrap/>
            <w:vAlign w:val="bottom"/>
            <w:hideMark/>
          </w:tcPr>
          <w:p w14:paraId="5D9CD51B"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0.47%</w:t>
            </w:r>
          </w:p>
        </w:tc>
        <w:tc>
          <w:tcPr>
            <w:tcW w:w="960" w:type="dxa"/>
            <w:tcBorders>
              <w:top w:val="nil"/>
              <w:left w:val="nil"/>
              <w:bottom w:val="single" w:sz="4" w:space="0" w:color="auto"/>
              <w:right w:val="single" w:sz="4" w:space="0" w:color="auto"/>
            </w:tcBorders>
            <w:shd w:val="clear" w:color="auto" w:fill="auto"/>
            <w:noWrap/>
            <w:vAlign w:val="bottom"/>
            <w:hideMark/>
          </w:tcPr>
          <w:p w14:paraId="64A85807"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15.59%</w:t>
            </w:r>
          </w:p>
        </w:tc>
      </w:tr>
      <w:tr w:rsidR="004E170C" w:rsidRPr="00151021" w14:paraId="03D3604C" w14:textId="77777777" w:rsidTr="00035C3F">
        <w:trPr>
          <w:trHeight w:val="107"/>
        </w:trPr>
        <w:tc>
          <w:tcPr>
            <w:tcW w:w="1220" w:type="dxa"/>
            <w:tcBorders>
              <w:top w:val="nil"/>
              <w:left w:val="nil"/>
              <w:bottom w:val="nil"/>
              <w:right w:val="nil"/>
            </w:tcBorders>
            <w:shd w:val="clear" w:color="auto" w:fill="auto"/>
            <w:noWrap/>
            <w:vAlign w:val="bottom"/>
            <w:hideMark/>
          </w:tcPr>
          <w:p w14:paraId="7DC689D7" w14:textId="77777777" w:rsidR="004E170C" w:rsidRPr="00151021" w:rsidRDefault="004E170C" w:rsidP="00035C3F">
            <w:pPr>
              <w:jc w:val="right"/>
              <w:rPr>
                <w:rFonts w:eastAsia="Times New Roman"/>
                <w:color w:val="000000"/>
                <w:sz w:val="20"/>
                <w:szCs w:val="20"/>
              </w:rPr>
            </w:pPr>
          </w:p>
        </w:tc>
        <w:tc>
          <w:tcPr>
            <w:tcW w:w="1620" w:type="dxa"/>
            <w:tcBorders>
              <w:top w:val="nil"/>
              <w:left w:val="nil"/>
              <w:bottom w:val="nil"/>
              <w:right w:val="nil"/>
            </w:tcBorders>
            <w:shd w:val="clear" w:color="auto" w:fill="auto"/>
            <w:noWrap/>
            <w:vAlign w:val="bottom"/>
            <w:hideMark/>
          </w:tcPr>
          <w:p w14:paraId="44A2FBE2" w14:textId="77777777" w:rsidR="004E170C" w:rsidRPr="00151021" w:rsidRDefault="004E170C" w:rsidP="00035C3F">
            <w:pPr>
              <w:rPr>
                <w:rFonts w:eastAsia="Times New Roman"/>
                <w:sz w:val="20"/>
                <w:szCs w:val="20"/>
              </w:rPr>
            </w:pPr>
          </w:p>
        </w:tc>
        <w:tc>
          <w:tcPr>
            <w:tcW w:w="1115" w:type="dxa"/>
            <w:tcBorders>
              <w:top w:val="nil"/>
              <w:left w:val="nil"/>
              <w:bottom w:val="nil"/>
              <w:right w:val="nil"/>
            </w:tcBorders>
            <w:shd w:val="clear" w:color="auto" w:fill="auto"/>
            <w:noWrap/>
            <w:vAlign w:val="bottom"/>
            <w:hideMark/>
          </w:tcPr>
          <w:p w14:paraId="3BA5F3D4" w14:textId="77777777" w:rsidR="004E170C" w:rsidRPr="00151021" w:rsidRDefault="004E170C" w:rsidP="00035C3F">
            <w:pPr>
              <w:rPr>
                <w:rFonts w:eastAsia="Times New Roman"/>
                <w:sz w:val="20"/>
                <w:szCs w:val="20"/>
              </w:rPr>
            </w:pPr>
          </w:p>
        </w:tc>
        <w:tc>
          <w:tcPr>
            <w:tcW w:w="805" w:type="dxa"/>
            <w:tcBorders>
              <w:top w:val="nil"/>
              <w:left w:val="nil"/>
              <w:bottom w:val="nil"/>
              <w:right w:val="nil"/>
            </w:tcBorders>
            <w:shd w:val="clear" w:color="auto" w:fill="auto"/>
            <w:noWrap/>
            <w:vAlign w:val="bottom"/>
            <w:hideMark/>
          </w:tcPr>
          <w:p w14:paraId="6887E6FA" w14:textId="77777777" w:rsidR="004E170C" w:rsidRPr="00151021" w:rsidRDefault="004E170C" w:rsidP="00035C3F">
            <w:pPr>
              <w:rPr>
                <w:rFonts w:eastAsia="Times New Roman"/>
                <w:sz w:val="20"/>
                <w:szCs w:val="20"/>
              </w:rPr>
            </w:pPr>
          </w:p>
        </w:tc>
        <w:tc>
          <w:tcPr>
            <w:tcW w:w="960" w:type="dxa"/>
            <w:tcBorders>
              <w:top w:val="nil"/>
              <w:left w:val="nil"/>
              <w:bottom w:val="nil"/>
              <w:right w:val="nil"/>
            </w:tcBorders>
            <w:shd w:val="clear" w:color="auto" w:fill="auto"/>
            <w:noWrap/>
            <w:vAlign w:val="bottom"/>
            <w:hideMark/>
          </w:tcPr>
          <w:p w14:paraId="40B4F24A" w14:textId="77777777" w:rsidR="004E170C" w:rsidRPr="00151021" w:rsidRDefault="004E170C" w:rsidP="00035C3F">
            <w:pPr>
              <w:rPr>
                <w:rFonts w:eastAsia="Times New Roman"/>
                <w:sz w:val="20"/>
                <w:szCs w:val="20"/>
              </w:rPr>
            </w:pPr>
          </w:p>
        </w:tc>
        <w:tc>
          <w:tcPr>
            <w:tcW w:w="960" w:type="dxa"/>
            <w:tcBorders>
              <w:top w:val="nil"/>
              <w:left w:val="nil"/>
              <w:bottom w:val="nil"/>
              <w:right w:val="nil"/>
            </w:tcBorders>
            <w:shd w:val="clear" w:color="auto" w:fill="auto"/>
            <w:noWrap/>
            <w:vAlign w:val="bottom"/>
            <w:hideMark/>
          </w:tcPr>
          <w:p w14:paraId="78BFE92E" w14:textId="77777777" w:rsidR="004E170C" w:rsidRPr="00151021" w:rsidRDefault="004E170C" w:rsidP="00035C3F">
            <w:pPr>
              <w:rPr>
                <w:rFonts w:eastAsia="Times New Roman"/>
                <w:sz w:val="20"/>
                <w:szCs w:val="20"/>
              </w:rPr>
            </w:pPr>
          </w:p>
        </w:tc>
        <w:tc>
          <w:tcPr>
            <w:tcW w:w="960" w:type="dxa"/>
            <w:tcBorders>
              <w:top w:val="nil"/>
              <w:left w:val="nil"/>
              <w:bottom w:val="nil"/>
              <w:right w:val="nil"/>
            </w:tcBorders>
            <w:shd w:val="clear" w:color="auto" w:fill="auto"/>
            <w:noWrap/>
            <w:vAlign w:val="bottom"/>
            <w:hideMark/>
          </w:tcPr>
          <w:p w14:paraId="756183EB" w14:textId="77777777" w:rsidR="004E170C" w:rsidRPr="00151021" w:rsidRDefault="004E170C" w:rsidP="00035C3F">
            <w:pPr>
              <w:rPr>
                <w:rFonts w:eastAsia="Times New Roman"/>
                <w:sz w:val="20"/>
                <w:szCs w:val="20"/>
              </w:rPr>
            </w:pPr>
          </w:p>
        </w:tc>
        <w:tc>
          <w:tcPr>
            <w:tcW w:w="960" w:type="dxa"/>
            <w:tcBorders>
              <w:top w:val="nil"/>
              <w:left w:val="nil"/>
              <w:bottom w:val="nil"/>
              <w:right w:val="nil"/>
            </w:tcBorders>
            <w:shd w:val="clear" w:color="auto" w:fill="auto"/>
            <w:noWrap/>
            <w:vAlign w:val="bottom"/>
            <w:hideMark/>
          </w:tcPr>
          <w:p w14:paraId="390EB21A" w14:textId="77777777" w:rsidR="004E170C" w:rsidRPr="00151021" w:rsidRDefault="004E170C" w:rsidP="00035C3F">
            <w:pPr>
              <w:rPr>
                <w:rFonts w:eastAsia="Times New Roman"/>
                <w:sz w:val="20"/>
                <w:szCs w:val="20"/>
              </w:rPr>
            </w:pPr>
          </w:p>
        </w:tc>
      </w:tr>
      <w:tr w:rsidR="004E170C" w:rsidRPr="00151021" w14:paraId="3CAADB98" w14:textId="77777777" w:rsidTr="00035C3F">
        <w:trPr>
          <w:trHeight w:val="300"/>
        </w:trPr>
        <w:tc>
          <w:tcPr>
            <w:tcW w:w="122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5F21F6B5" w14:textId="77777777" w:rsidR="004E170C" w:rsidRPr="00151021" w:rsidRDefault="004E170C" w:rsidP="00035C3F">
            <w:pPr>
              <w:rPr>
                <w:rFonts w:eastAsia="Times New Roman"/>
                <w:b/>
                <w:bCs/>
                <w:color w:val="000000"/>
                <w:sz w:val="20"/>
                <w:szCs w:val="20"/>
              </w:rPr>
            </w:pPr>
            <w:r w:rsidRPr="00151021">
              <w:rPr>
                <w:rFonts w:eastAsia="Times New Roman"/>
                <w:b/>
                <w:bCs/>
                <w:color w:val="000000"/>
                <w:sz w:val="20"/>
                <w:szCs w:val="20"/>
              </w:rPr>
              <w:t>Option 5f</w:t>
            </w:r>
          </w:p>
        </w:tc>
        <w:tc>
          <w:tcPr>
            <w:tcW w:w="2735" w:type="dxa"/>
            <w:gridSpan w:val="2"/>
            <w:tcBorders>
              <w:top w:val="single" w:sz="4" w:space="0" w:color="auto"/>
              <w:left w:val="nil"/>
              <w:bottom w:val="single" w:sz="4" w:space="0" w:color="auto"/>
              <w:right w:val="single" w:sz="4" w:space="0" w:color="000000"/>
            </w:tcBorders>
            <w:shd w:val="clear" w:color="000000" w:fill="DDEBF7"/>
            <w:noWrap/>
            <w:vAlign w:val="bottom"/>
            <w:hideMark/>
          </w:tcPr>
          <w:p w14:paraId="35027950"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Trips:  50% (5b) + 50% (5d)</w:t>
            </w:r>
          </w:p>
        </w:tc>
        <w:tc>
          <w:tcPr>
            <w:tcW w:w="805" w:type="dxa"/>
            <w:tcBorders>
              <w:top w:val="single" w:sz="4" w:space="0" w:color="auto"/>
              <w:left w:val="nil"/>
              <w:bottom w:val="single" w:sz="4" w:space="0" w:color="auto"/>
              <w:right w:val="single" w:sz="4" w:space="0" w:color="auto"/>
            </w:tcBorders>
            <w:shd w:val="clear" w:color="000000" w:fill="DDEBF7"/>
            <w:noWrap/>
            <w:vAlign w:val="center"/>
            <w:hideMark/>
          </w:tcPr>
          <w:p w14:paraId="3AF4B9B2"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AL</w:t>
            </w:r>
          </w:p>
        </w:tc>
        <w:tc>
          <w:tcPr>
            <w:tcW w:w="960" w:type="dxa"/>
            <w:tcBorders>
              <w:top w:val="single" w:sz="4" w:space="0" w:color="auto"/>
              <w:left w:val="nil"/>
              <w:bottom w:val="single" w:sz="4" w:space="0" w:color="auto"/>
              <w:right w:val="single" w:sz="4" w:space="0" w:color="auto"/>
            </w:tcBorders>
            <w:shd w:val="clear" w:color="000000" w:fill="DDEBF7"/>
            <w:noWrap/>
            <w:vAlign w:val="center"/>
            <w:hideMark/>
          </w:tcPr>
          <w:p w14:paraId="5984AE04"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FL</w:t>
            </w:r>
          </w:p>
        </w:tc>
        <w:tc>
          <w:tcPr>
            <w:tcW w:w="960" w:type="dxa"/>
            <w:tcBorders>
              <w:top w:val="single" w:sz="4" w:space="0" w:color="auto"/>
              <w:left w:val="nil"/>
              <w:bottom w:val="single" w:sz="4" w:space="0" w:color="auto"/>
              <w:right w:val="single" w:sz="4" w:space="0" w:color="auto"/>
            </w:tcBorders>
            <w:shd w:val="clear" w:color="000000" w:fill="DDEBF7"/>
            <w:noWrap/>
            <w:vAlign w:val="center"/>
            <w:hideMark/>
          </w:tcPr>
          <w:p w14:paraId="5214ACD0"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LA</w:t>
            </w:r>
          </w:p>
        </w:tc>
        <w:tc>
          <w:tcPr>
            <w:tcW w:w="960" w:type="dxa"/>
            <w:tcBorders>
              <w:top w:val="single" w:sz="4" w:space="0" w:color="auto"/>
              <w:left w:val="nil"/>
              <w:bottom w:val="single" w:sz="4" w:space="0" w:color="auto"/>
              <w:right w:val="single" w:sz="4" w:space="0" w:color="auto"/>
            </w:tcBorders>
            <w:shd w:val="clear" w:color="000000" w:fill="DDEBF7"/>
            <w:noWrap/>
            <w:vAlign w:val="center"/>
            <w:hideMark/>
          </w:tcPr>
          <w:p w14:paraId="7E368DD6"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MS</w:t>
            </w:r>
          </w:p>
        </w:tc>
        <w:tc>
          <w:tcPr>
            <w:tcW w:w="960" w:type="dxa"/>
            <w:tcBorders>
              <w:top w:val="single" w:sz="4" w:space="0" w:color="auto"/>
              <w:left w:val="nil"/>
              <w:bottom w:val="single" w:sz="4" w:space="0" w:color="auto"/>
              <w:right w:val="single" w:sz="4" w:space="0" w:color="auto"/>
            </w:tcBorders>
            <w:shd w:val="clear" w:color="000000" w:fill="DDEBF7"/>
            <w:noWrap/>
            <w:vAlign w:val="center"/>
            <w:hideMark/>
          </w:tcPr>
          <w:p w14:paraId="0DEC48A0"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TX</w:t>
            </w:r>
          </w:p>
        </w:tc>
      </w:tr>
      <w:tr w:rsidR="004E170C" w:rsidRPr="00151021" w14:paraId="3732762A" w14:textId="77777777" w:rsidTr="00035C3F">
        <w:trPr>
          <w:trHeight w:val="215"/>
        </w:trPr>
        <w:tc>
          <w:tcPr>
            <w:tcW w:w="12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01B73C46"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Option 5g</w:t>
            </w:r>
          </w:p>
        </w:tc>
        <w:tc>
          <w:tcPr>
            <w:tcW w:w="1620" w:type="dxa"/>
            <w:vMerge w:val="restart"/>
            <w:tcBorders>
              <w:top w:val="nil"/>
              <w:left w:val="single" w:sz="4" w:space="0" w:color="auto"/>
              <w:bottom w:val="single" w:sz="4" w:space="0" w:color="000000"/>
              <w:right w:val="single" w:sz="4" w:space="0" w:color="auto"/>
            </w:tcBorders>
            <w:shd w:val="clear" w:color="auto" w:fill="auto"/>
            <w:vAlign w:val="bottom"/>
            <w:hideMark/>
          </w:tcPr>
          <w:p w14:paraId="6D900C0A"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25% biomass; 75% trips</w:t>
            </w:r>
          </w:p>
        </w:tc>
        <w:tc>
          <w:tcPr>
            <w:tcW w:w="1115" w:type="dxa"/>
            <w:tcBorders>
              <w:top w:val="nil"/>
              <w:left w:val="nil"/>
              <w:bottom w:val="single" w:sz="4" w:space="0" w:color="auto"/>
              <w:right w:val="single" w:sz="4" w:space="0" w:color="auto"/>
            </w:tcBorders>
            <w:shd w:val="clear" w:color="auto" w:fill="auto"/>
            <w:noWrap/>
            <w:vAlign w:val="bottom"/>
            <w:hideMark/>
          </w:tcPr>
          <w:p w14:paraId="4A2AC7D5"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Private</w:t>
            </w:r>
          </w:p>
        </w:tc>
        <w:tc>
          <w:tcPr>
            <w:tcW w:w="805" w:type="dxa"/>
            <w:tcBorders>
              <w:top w:val="nil"/>
              <w:left w:val="nil"/>
              <w:bottom w:val="single" w:sz="4" w:space="0" w:color="auto"/>
              <w:right w:val="single" w:sz="4" w:space="0" w:color="auto"/>
            </w:tcBorders>
            <w:shd w:val="clear" w:color="auto" w:fill="auto"/>
            <w:noWrap/>
            <w:vAlign w:val="bottom"/>
            <w:hideMark/>
          </w:tcPr>
          <w:p w14:paraId="66410C05"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14.87%</w:t>
            </w:r>
          </w:p>
        </w:tc>
        <w:tc>
          <w:tcPr>
            <w:tcW w:w="960" w:type="dxa"/>
            <w:tcBorders>
              <w:top w:val="nil"/>
              <w:left w:val="nil"/>
              <w:bottom w:val="single" w:sz="4" w:space="0" w:color="auto"/>
              <w:right w:val="single" w:sz="4" w:space="0" w:color="auto"/>
            </w:tcBorders>
            <w:shd w:val="clear" w:color="auto" w:fill="auto"/>
            <w:noWrap/>
            <w:vAlign w:val="bottom"/>
            <w:hideMark/>
          </w:tcPr>
          <w:p w14:paraId="68770D41"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19.96%</w:t>
            </w:r>
          </w:p>
        </w:tc>
        <w:tc>
          <w:tcPr>
            <w:tcW w:w="960" w:type="dxa"/>
            <w:tcBorders>
              <w:top w:val="nil"/>
              <w:left w:val="nil"/>
              <w:bottom w:val="single" w:sz="4" w:space="0" w:color="auto"/>
              <w:right w:val="single" w:sz="4" w:space="0" w:color="auto"/>
            </w:tcBorders>
            <w:shd w:val="clear" w:color="auto" w:fill="auto"/>
            <w:noWrap/>
            <w:vAlign w:val="bottom"/>
            <w:hideMark/>
          </w:tcPr>
          <w:p w14:paraId="3A4476F7"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11.15%</w:t>
            </w:r>
          </w:p>
        </w:tc>
        <w:tc>
          <w:tcPr>
            <w:tcW w:w="960" w:type="dxa"/>
            <w:tcBorders>
              <w:top w:val="nil"/>
              <w:left w:val="nil"/>
              <w:bottom w:val="single" w:sz="4" w:space="0" w:color="auto"/>
              <w:right w:val="single" w:sz="4" w:space="0" w:color="auto"/>
            </w:tcBorders>
            <w:shd w:val="clear" w:color="auto" w:fill="auto"/>
            <w:noWrap/>
            <w:vAlign w:val="bottom"/>
            <w:hideMark/>
          </w:tcPr>
          <w:p w14:paraId="6F94C156"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2.47%</w:t>
            </w:r>
          </w:p>
        </w:tc>
        <w:tc>
          <w:tcPr>
            <w:tcW w:w="960" w:type="dxa"/>
            <w:tcBorders>
              <w:top w:val="nil"/>
              <w:left w:val="nil"/>
              <w:bottom w:val="single" w:sz="4" w:space="0" w:color="auto"/>
              <w:right w:val="single" w:sz="4" w:space="0" w:color="auto"/>
            </w:tcBorders>
            <w:shd w:val="clear" w:color="auto" w:fill="auto"/>
            <w:noWrap/>
            <w:vAlign w:val="bottom"/>
            <w:hideMark/>
          </w:tcPr>
          <w:p w14:paraId="38C9F7C1"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9.25%</w:t>
            </w:r>
          </w:p>
        </w:tc>
      </w:tr>
      <w:tr w:rsidR="004E170C" w:rsidRPr="00151021" w14:paraId="7677913F" w14:textId="77777777" w:rsidTr="00035C3F">
        <w:trPr>
          <w:trHeight w:val="152"/>
        </w:trPr>
        <w:tc>
          <w:tcPr>
            <w:tcW w:w="1220" w:type="dxa"/>
            <w:vMerge/>
            <w:tcBorders>
              <w:top w:val="nil"/>
              <w:left w:val="single" w:sz="4" w:space="0" w:color="auto"/>
              <w:bottom w:val="single" w:sz="4" w:space="0" w:color="000000"/>
              <w:right w:val="single" w:sz="4" w:space="0" w:color="auto"/>
            </w:tcBorders>
            <w:vAlign w:val="center"/>
            <w:hideMark/>
          </w:tcPr>
          <w:p w14:paraId="25EBF4F0" w14:textId="77777777" w:rsidR="004E170C" w:rsidRPr="00151021" w:rsidRDefault="004E170C" w:rsidP="00035C3F">
            <w:pPr>
              <w:rPr>
                <w:rFonts w:eastAsia="Times New Roman"/>
                <w:b/>
                <w:bCs/>
                <w:color w:val="000000"/>
                <w:sz w:val="20"/>
                <w:szCs w:val="20"/>
              </w:rPr>
            </w:pPr>
          </w:p>
        </w:tc>
        <w:tc>
          <w:tcPr>
            <w:tcW w:w="1620" w:type="dxa"/>
            <w:vMerge/>
            <w:tcBorders>
              <w:top w:val="nil"/>
              <w:left w:val="single" w:sz="4" w:space="0" w:color="auto"/>
              <w:bottom w:val="single" w:sz="4" w:space="0" w:color="000000"/>
              <w:right w:val="single" w:sz="4" w:space="0" w:color="auto"/>
            </w:tcBorders>
            <w:vAlign w:val="center"/>
            <w:hideMark/>
          </w:tcPr>
          <w:p w14:paraId="68206032" w14:textId="77777777" w:rsidR="004E170C" w:rsidRPr="00151021" w:rsidRDefault="004E170C" w:rsidP="00035C3F">
            <w:pPr>
              <w:rPr>
                <w:rFonts w:eastAsia="Times New Roman"/>
                <w:color w:val="000000"/>
                <w:sz w:val="20"/>
                <w:szCs w:val="20"/>
              </w:rPr>
            </w:pPr>
          </w:p>
        </w:tc>
        <w:tc>
          <w:tcPr>
            <w:tcW w:w="1115" w:type="dxa"/>
            <w:tcBorders>
              <w:top w:val="nil"/>
              <w:left w:val="nil"/>
              <w:bottom w:val="single" w:sz="4" w:space="0" w:color="auto"/>
              <w:right w:val="single" w:sz="4" w:space="0" w:color="auto"/>
            </w:tcBorders>
            <w:shd w:val="clear" w:color="auto" w:fill="auto"/>
            <w:noWrap/>
            <w:vAlign w:val="bottom"/>
            <w:hideMark/>
          </w:tcPr>
          <w:p w14:paraId="3D17432B"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For-hire</w:t>
            </w:r>
          </w:p>
        </w:tc>
        <w:tc>
          <w:tcPr>
            <w:tcW w:w="805" w:type="dxa"/>
            <w:tcBorders>
              <w:top w:val="nil"/>
              <w:left w:val="nil"/>
              <w:bottom w:val="single" w:sz="4" w:space="0" w:color="auto"/>
              <w:right w:val="single" w:sz="4" w:space="0" w:color="auto"/>
            </w:tcBorders>
            <w:shd w:val="clear" w:color="auto" w:fill="auto"/>
            <w:noWrap/>
            <w:vAlign w:val="bottom"/>
            <w:hideMark/>
          </w:tcPr>
          <w:p w14:paraId="40789CC4"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6.74%</w:t>
            </w:r>
          </w:p>
        </w:tc>
        <w:tc>
          <w:tcPr>
            <w:tcW w:w="960" w:type="dxa"/>
            <w:tcBorders>
              <w:top w:val="nil"/>
              <w:left w:val="nil"/>
              <w:bottom w:val="single" w:sz="4" w:space="0" w:color="auto"/>
              <w:right w:val="single" w:sz="4" w:space="0" w:color="auto"/>
            </w:tcBorders>
            <w:shd w:val="clear" w:color="auto" w:fill="auto"/>
            <w:noWrap/>
            <w:vAlign w:val="bottom"/>
            <w:hideMark/>
          </w:tcPr>
          <w:p w14:paraId="6E22E45E"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20.49%</w:t>
            </w:r>
          </w:p>
        </w:tc>
        <w:tc>
          <w:tcPr>
            <w:tcW w:w="960" w:type="dxa"/>
            <w:tcBorders>
              <w:top w:val="nil"/>
              <w:left w:val="nil"/>
              <w:bottom w:val="single" w:sz="4" w:space="0" w:color="auto"/>
              <w:right w:val="single" w:sz="4" w:space="0" w:color="auto"/>
            </w:tcBorders>
            <w:shd w:val="clear" w:color="auto" w:fill="auto"/>
            <w:noWrap/>
            <w:vAlign w:val="bottom"/>
            <w:hideMark/>
          </w:tcPr>
          <w:p w14:paraId="4B9FC9D5"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4.14%</w:t>
            </w:r>
          </w:p>
        </w:tc>
        <w:tc>
          <w:tcPr>
            <w:tcW w:w="960" w:type="dxa"/>
            <w:tcBorders>
              <w:top w:val="nil"/>
              <w:left w:val="nil"/>
              <w:bottom w:val="single" w:sz="4" w:space="0" w:color="auto"/>
              <w:right w:val="single" w:sz="4" w:space="0" w:color="auto"/>
            </w:tcBorders>
            <w:shd w:val="clear" w:color="auto" w:fill="auto"/>
            <w:noWrap/>
            <w:vAlign w:val="bottom"/>
            <w:hideMark/>
          </w:tcPr>
          <w:p w14:paraId="4C0EC892"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0.28%</w:t>
            </w:r>
          </w:p>
        </w:tc>
        <w:tc>
          <w:tcPr>
            <w:tcW w:w="960" w:type="dxa"/>
            <w:tcBorders>
              <w:top w:val="nil"/>
              <w:left w:val="nil"/>
              <w:bottom w:val="single" w:sz="4" w:space="0" w:color="auto"/>
              <w:right w:val="single" w:sz="4" w:space="0" w:color="auto"/>
            </w:tcBorders>
            <w:shd w:val="clear" w:color="auto" w:fill="auto"/>
            <w:noWrap/>
            <w:vAlign w:val="bottom"/>
            <w:hideMark/>
          </w:tcPr>
          <w:p w14:paraId="6E315ADC"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10.64%</w:t>
            </w:r>
          </w:p>
        </w:tc>
      </w:tr>
      <w:tr w:rsidR="004E170C" w:rsidRPr="00151021" w14:paraId="71D2F96F" w14:textId="77777777" w:rsidTr="00035C3F">
        <w:trPr>
          <w:trHeight w:val="188"/>
        </w:trPr>
        <w:tc>
          <w:tcPr>
            <w:tcW w:w="12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640C0A4E"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Option 5h</w:t>
            </w:r>
          </w:p>
        </w:tc>
        <w:tc>
          <w:tcPr>
            <w:tcW w:w="1620" w:type="dxa"/>
            <w:vMerge w:val="restart"/>
            <w:tcBorders>
              <w:top w:val="nil"/>
              <w:left w:val="single" w:sz="4" w:space="0" w:color="auto"/>
              <w:bottom w:val="single" w:sz="4" w:space="0" w:color="000000"/>
              <w:right w:val="single" w:sz="4" w:space="0" w:color="auto"/>
            </w:tcBorders>
            <w:shd w:val="clear" w:color="auto" w:fill="auto"/>
            <w:vAlign w:val="bottom"/>
            <w:hideMark/>
          </w:tcPr>
          <w:p w14:paraId="3CF44C3F"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50% biomass; 50% trips</w:t>
            </w:r>
          </w:p>
        </w:tc>
        <w:tc>
          <w:tcPr>
            <w:tcW w:w="1115" w:type="dxa"/>
            <w:tcBorders>
              <w:top w:val="nil"/>
              <w:left w:val="nil"/>
              <w:bottom w:val="single" w:sz="4" w:space="0" w:color="auto"/>
              <w:right w:val="single" w:sz="4" w:space="0" w:color="auto"/>
            </w:tcBorders>
            <w:shd w:val="clear" w:color="auto" w:fill="auto"/>
            <w:noWrap/>
            <w:vAlign w:val="bottom"/>
            <w:hideMark/>
          </w:tcPr>
          <w:p w14:paraId="031DD4AC"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Private</w:t>
            </w:r>
          </w:p>
        </w:tc>
        <w:tc>
          <w:tcPr>
            <w:tcW w:w="805" w:type="dxa"/>
            <w:tcBorders>
              <w:top w:val="nil"/>
              <w:left w:val="nil"/>
              <w:bottom w:val="single" w:sz="4" w:space="0" w:color="auto"/>
              <w:right w:val="single" w:sz="4" w:space="0" w:color="auto"/>
            </w:tcBorders>
            <w:shd w:val="clear" w:color="auto" w:fill="auto"/>
            <w:noWrap/>
            <w:vAlign w:val="bottom"/>
            <w:hideMark/>
          </w:tcPr>
          <w:p w14:paraId="2A747E69"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11.12%</w:t>
            </w:r>
          </w:p>
        </w:tc>
        <w:tc>
          <w:tcPr>
            <w:tcW w:w="960" w:type="dxa"/>
            <w:tcBorders>
              <w:top w:val="nil"/>
              <w:left w:val="nil"/>
              <w:bottom w:val="single" w:sz="4" w:space="0" w:color="auto"/>
              <w:right w:val="single" w:sz="4" w:space="0" w:color="auto"/>
            </w:tcBorders>
            <w:shd w:val="clear" w:color="auto" w:fill="auto"/>
            <w:noWrap/>
            <w:vAlign w:val="bottom"/>
            <w:hideMark/>
          </w:tcPr>
          <w:p w14:paraId="52225744"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19.06%</w:t>
            </w:r>
          </w:p>
        </w:tc>
        <w:tc>
          <w:tcPr>
            <w:tcW w:w="960" w:type="dxa"/>
            <w:tcBorders>
              <w:top w:val="nil"/>
              <w:left w:val="nil"/>
              <w:bottom w:val="single" w:sz="4" w:space="0" w:color="auto"/>
              <w:right w:val="single" w:sz="4" w:space="0" w:color="auto"/>
            </w:tcBorders>
            <w:shd w:val="clear" w:color="auto" w:fill="auto"/>
            <w:noWrap/>
            <w:vAlign w:val="bottom"/>
            <w:hideMark/>
          </w:tcPr>
          <w:p w14:paraId="0A7AA35F"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11.34%</w:t>
            </w:r>
          </w:p>
        </w:tc>
        <w:tc>
          <w:tcPr>
            <w:tcW w:w="960" w:type="dxa"/>
            <w:tcBorders>
              <w:top w:val="nil"/>
              <w:left w:val="nil"/>
              <w:bottom w:val="single" w:sz="4" w:space="0" w:color="auto"/>
              <w:right w:val="single" w:sz="4" w:space="0" w:color="auto"/>
            </w:tcBorders>
            <w:shd w:val="clear" w:color="auto" w:fill="auto"/>
            <w:noWrap/>
            <w:vAlign w:val="bottom"/>
            <w:hideMark/>
          </w:tcPr>
          <w:p w14:paraId="1DDA3AEC"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1.90%</w:t>
            </w:r>
          </w:p>
        </w:tc>
        <w:tc>
          <w:tcPr>
            <w:tcW w:w="960" w:type="dxa"/>
            <w:tcBorders>
              <w:top w:val="nil"/>
              <w:left w:val="nil"/>
              <w:bottom w:val="single" w:sz="4" w:space="0" w:color="auto"/>
              <w:right w:val="single" w:sz="4" w:space="0" w:color="auto"/>
            </w:tcBorders>
            <w:shd w:val="clear" w:color="auto" w:fill="auto"/>
            <w:noWrap/>
            <w:vAlign w:val="bottom"/>
            <w:hideMark/>
          </w:tcPr>
          <w:p w14:paraId="5813272E"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14.27%</w:t>
            </w:r>
          </w:p>
        </w:tc>
      </w:tr>
      <w:tr w:rsidR="004E170C" w:rsidRPr="00151021" w14:paraId="5CB9C528" w14:textId="77777777" w:rsidTr="00035C3F">
        <w:trPr>
          <w:trHeight w:val="125"/>
        </w:trPr>
        <w:tc>
          <w:tcPr>
            <w:tcW w:w="1220" w:type="dxa"/>
            <w:vMerge/>
            <w:tcBorders>
              <w:top w:val="nil"/>
              <w:left w:val="single" w:sz="4" w:space="0" w:color="auto"/>
              <w:bottom w:val="single" w:sz="4" w:space="0" w:color="000000"/>
              <w:right w:val="single" w:sz="4" w:space="0" w:color="auto"/>
            </w:tcBorders>
            <w:vAlign w:val="center"/>
            <w:hideMark/>
          </w:tcPr>
          <w:p w14:paraId="45B7FC7A" w14:textId="77777777" w:rsidR="004E170C" w:rsidRPr="00151021" w:rsidRDefault="004E170C" w:rsidP="00035C3F">
            <w:pPr>
              <w:rPr>
                <w:rFonts w:eastAsia="Times New Roman"/>
                <w:b/>
                <w:bCs/>
                <w:color w:val="000000"/>
                <w:sz w:val="20"/>
                <w:szCs w:val="20"/>
              </w:rPr>
            </w:pPr>
          </w:p>
        </w:tc>
        <w:tc>
          <w:tcPr>
            <w:tcW w:w="1620" w:type="dxa"/>
            <w:vMerge/>
            <w:tcBorders>
              <w:top w:val="nil"/>
              <w:left w:val="single" w:sz="4" w:space="0" w:color="auto"/>
              <w:bottom w:val="single" w:sz="4" w:space="0" w:color="000000"/>
              <w:right w:val="single" w:sz="4" w:space="0" w:color="auto"/>
            </w:tcBorders>
            <w:vAlign w:val="center"/>
            <w:hideMark/>
          </w:tcPr>
          <w:p w14:paraId="3E5DB68D" w14:textId="77777777" w:rsidR="004E170C" w:rsidRPr="00151021" w:rsidRDefault="004E170C" w:rsidP="00035C3F">
            <w:pPr>
              <w:rPr>
                <w:rFonts w:eastAsia="Times New Roman"/>
                <w:color w:val="000000"/>
                <w:sz w:val="20"/>
                <w:szCs w:val="20"/>
              </w:rPr>
            </w:pPr>
          </w:p>
        </w:tc>
        <w:tc>
          <w:tcPr>
            <w:tcW w:w="1115" w:type="dxa"/>
            <w:tcBorders>
              <w:top w:val="nil"/>
              <w:left w:val="nil"/>
              <w:bottom w:val="single" w:sz="4" w:space="0" w:color="auto"/>
              <w:right w:val="single" w:sz="4" w:space="0" w:color="auto"/>
            </w:tcBorders>
            <w:shd w:val="clear" w:color="auto" w:fill="auto"/>
            <w:noWrap/>
            <w:vAlign w:val="bottom"/>
            <w:hideMark/>
          </w:tcPr>
          <w:p w14:paraId="2C311E15"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For-hire</w:t>
            </w:r>
          </w:p>
        </w:tc>
        <w:tc>
          <w:tcPr>
            <w:tcW w:w="805" w:type="dxa"/>
            <w:tcBorders>
              <w:top w:val="nil"/>
              <w:left w:val="nil"/>
              <w:bottom w:val="single" w:sz="4" w:space="0" w:color="auto"/>
              <w:right w:val="single" w:sz="4" w:space="0" w:color="auto"/>
            </w:tcBorders>
            <w:shd w:val="clear" w:color="auto" w:fill="auto"/>
            <w:noWrap/>
            <w:vAlign w:val="bottom"/>
            <w:hideMark/>
          </w:tcPr>
          <w:p w14:paraId="735BE3D1"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5.38%</w:t>
            </w:r>
          </w:p>
        </w:tc>
        <w:tc>
          <w:tcPr>
            <w:tcW w:w="960" w:type="dxa"/>
            <w:tcBorders>
              <w:top w:val="nil"/>
              <w:left w:val="nil"/>
              <w:bottom w:val="single" w:sz="4" w:space="0" w:color="auto"/>
              <w:right w:val="single" w:sz="4" w:space="0" w:color="auto"/>
            </w:tcBorders>
            <w:shd w:val="clear" w:color="auto" w:fill="auto"/>
            <w:noWrap/>
            <w:vAlign w:val="bottom"/>
            <w:hideMark/>
          </w:tcPr>
          <w:p w14:paraId="273FC11D"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17.88%</w:t>
            </w:r>
          </w:p>
        </w:tc>
        <w:tc>
          <w:tcPr>
            <w:tcW w:w="960" w:type="dxa"/>
            <w:tcBorders>
              <w:top w:val="nil"/>
              <w:left w:val="nil"/>
              <w:bottom w:val="single" w:sz="4" w:space="0" w:color="auto"/>
              <w:right w:val="single" w:sz="4" w:space="0" w:color="auto"/>
            </w:tcBorders>
            <w:shd w:val="clear" w:color="auto" w:fill="auto"/>
            <w:noWrap/>
            <w:vAlign w:val="bottom"/>
            <w:hideMark/>
          </w:tcPr>
          <w:p w14:paraId="53E0367F"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5.62%</w:t>
            </w:r>
          </w:p>
        </w:tc>
        <w:tc>
          <w:tcPr>
            <w:tcW w:w="960" w:type="dxa"/>
            <w:tcBorders>
              <w:top w:val="nil"/>
              <w:left w:val="nil"/>
              <w:bottom w:val="single" w:sz="4" w:space="0" w:color="auto"/>
              <w:right w:val="single" w:sz="4" w:space="0" w:color="auto"/>
            </w:tcBorders>
            <w:shd w:val="clear" w:color="auto" w:fill="auto"/>
            <w:noWrap/>
            <w:vAlign w:val="bottom"/>
            <w:hideMark/>
          </w:tcPr>
          <w:p w14:paraId="5B97927B"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0.38%</w:t>
            </w:r>
          </w:p>
        </w:tc>
        <w:tc>
          <w:tcPr>
            <w:tcW w:w="960" w:type="dxa"/>
            <w:tcBorders>
              <w:top w:val="nil"/>
              <w:left w:val="nil"/>
              <w:bottom w:val="single" w:sz="4" w:space="0" w:color="auto"/>
              <w:right w:val="single" w:sz="4" w:space="0" w:color="auto"/>
            </w:tcBorders>
            <w:shd w:val="clear" w:color="auto" w:fill="auto"/>
            <w:noWrap/>
            <w:vAlign w:val="bottom"/>
            <w:hideMark/>
          </w:tcPr>
          <w:p w14:paraId="60DB6B8C"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13.03%</w:t>
            </w:r>
          </w:p>
        </w:tc>
      </w:tr>
      <w:tr w:rsidR="004E170C" w:rsidRPr="00151021" w14:paraId="347B75DA" w14:textId="77777777" w:rsidTr="00035C3F">
        <w:trPr>
          <w:trHeight w:val="242"/>
        </w:trPr>
        <w:tc>
          <w:tcPr>
            <w:tcW w:w="12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5DCD6D91" w14:textId="77777777" w:rsidR="004E170C" w:rsidRPr="00151021" w:rsidRDefault="004E170C" w:rsidP="00035C3F">
            <w:pPr>
              <w:jc w:val="center"/>
              <w:rPr>
                <w:rFonts w:eastAsia="Times New Roman"/>
                <w:b/>
                <w:bCs/>
                <w:color w:val="000000"/>
                <w:sz w:val="20"/>
                <w:szCs w:val="20"/>
              </w:rPr>
            </w:pPr>
            <w:r w:rsidRPr="00151021">
              <w:rPr>
                <w:rFonts w:eastAsia="Times New Roman"/>
                <w:b/>
                <w:bCs/>
                <w:color w:val="000000"/>
                <w:sz w:val="20"/>
                <w:szCs w:val="20"/>
              </w:rPr>
              <w:t>Option 5i</w:t>
            </w:r>
          </w:p>
        </w:tc>
        <w:tc>
          <w:tcPr>
            <w:tcW w:w="1620" w:type="dxa"/>
            <w:vMerge w:val="restart"/>
            <w:tcBorders>
              <w:top w:val="nil"/>
              <w:left w:val="single" w:sz="4" w:space="0" w:color="auto"/>
              <w:bottom w:val="single" w:sz="4" w:space="0" w:color="000000"/>
              <w:right w:val="single" w:sz="4" w:space="0" w:color="auto"/>
            </w:tcBorders>
            <w:shd w:val="clear" w:color="auto" w:fill="auto"/>
            <w:vAlign w:val="bottom"/>
            <w:hideMark/>
          </w:tcPr>
          <w:p w14:paraId="2CF12BF1"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75% biomass; 25% trips</w:t>
            </w:r>
          </w:p>
        </w:tc>
        <w:tc>
          <w:tcPr>
            <w:tcW w:w="1115" w:type="dxa"/>
            <w:tcBorders>
              <w:top w:val="nil"/>
              <w:left w:val="nil"/>
              <w:bottom w:val="single" w:sz="4" w:space="0" w:color="auto"/>
              <w:right w:val="single" w:sz="4" w:space="0" w:color="auto"/>
            </w:tcBorders>
            <w:shd w:val="clear" w:color="auto" w:fill="auto"/>
            <w:noWrap/>
            <w:vAlign w:val="bottom"/>
            <w:hideMark/>
          </w:tcPr>
          <w:p w14:paraId="3B2F9557"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Private</w:t>
            </w:r>
          </w:p>
        </w:tc>
        <w:tc>
          <w:tcPr>
            <w:tcW w:w="805" w:type="dxa"/>
            <w:tcBorders>
              <w:top w:val="nil"/>
              <w:left w:val="nil"/>
              <w:bottom w:val="single" w:sz="4" w:space="0" w:color="auto"/>
              <w:right w:val="single" w:sz="4" w:space="0" w:color="auto"/>
            </w:tcBorders>
            <w:shd w:val="clear" w:color="auto" w:fill="auto"/>
            <w:noWrap/>
            <w:vAlign w:val="bottom"/>
            <w:hideMark/>
          </w:tcPr>
          <w:p w14:paraId="2B810DD0"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7.38%</w:t>
            </w:r>
          </w:p>
        </w:tc>
        <w:tc>
          <w:tcPr>
            <w:tcW w:w="960" w:type="dxa"/>
            <w:tcBorders>
              <w:top w:val="nil"/>
              <w:left w:val="nil"/>
              <w:bottom w:val="single" w:sz="4" w:space="0" w:color="auto"/>
              <w:right w:val="single" w:sz="4" w:space="0" w:color="auto"/>
            </w:tcBorders>
            <w:shd w:val="clear" w:color="auto" w:fill="auto"/>
            <w:noWrap/>
            <w:vAlign w:val="bottom"/>
            <w:hideMark/>
          </w:tcPr>
          <w:p w14:paraId="10FBAAEC"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18.17%</w:t>
            </w:r>
          </w:p>
        </w:tc>
        <w:tc>
          <w:tcPr>
            <w:tcW w:w="960" w:type="dxa"/>
            <w:tcBorders>
              <w:top w:val="nil"/>
              <w:left w:val="nil"/>
              <w:bottom w:val="single" w:sz="4" w:space="0" w:color="auto"/>
              <w:right w:val="single" w:sz="4" w:space="0" w:color="auto"/>
            </w:tcBorders>
            <w:shd w:val="clear" w:color="auto" w:fill="auto"/>
            <w:noWrap/>
            <w:vAlign w:val="bottom"/>
            <w:hideMark/>
          </w:tcPr>
          <w:p w14:paraId="21D8E8B7"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11.52%</w:t>
            </w:r>
          </w:p>
        </w:tc>
        <w:tc>
          <w:tcPr>
            <w:tcW w:w="960" w:type="dxa"/>
            <w:tcBorders>
              <w:top w:val="nil"/>
              <w:left w:val="nil"/>
              <w:bottom w:val="single" w:sz="4" w:space="0" w:color="auto"/>
              <w:right w:val="single" w:sz="4" w:space="0" w:color="auto"/>
            </w:tcBorders>
            <w:shd w:val="clear" w:color="auto" w:fill="auto"/>
            <w:noWrap/>
            <w:vAlign w:val="bottom"/>
            <w:hideMark/>
          </w:tcPr>
          <w:p w14:paraId="19648B2D"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1.34%</w:t>
            </w:r>
          </w:p>
        </w:tc>
        <w:tc>
          <w:tcPr>
            <w:tcW w:w="960" w:type="dxa"/>
            <w:tcBorders>
              <w:top w:val="nil"/>
              <w:left w:val="nil"/>
              <w:bottom w:val="single" w:sz="4" w:space="0" w:color="auto"/>
              <w:right w:val="single" w:sz="4" w:space="0" w:color="auto"/>
            </w:tcBorders>
            <w:shd w:val="clear" w:color="auto" w:fill="auto"/>
            <w:noWrap/>
            <w:vAlign w:val="bottom"/>
            <w:hideMark/>
          </w:tcPr>
          <w:p w14:paraId="413BF6E5"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19.29%</w:t>
            </w:r>
          </w:p>
        </w:tc>
      </w:tr>
      <w:tr w:rsidR="004E170C" w:rsidRPr="00151021" w14:paraId="3BB9943C" w14:textId="77777777" w:rsidTr="00035C3F">
        <w:trPr>
          <w:trHeight w:val="70"/>
        </w:trPr>
        <w:tc>
          <w:tcPr>
            <w:tcW w:w="1220" w:type="dxa"/>
            <w:vMerge/>
            <w:tcBorders>
              <w:top w:val="nil"/>
              <w:left w:val="single" w:sz="4" w:space="0" w:color="auto"/>
              <w:bottom w:val="single" w:sz="4" w:space="0" w:color="000000"/>
              <w:right w:val="single" w:sz="4" w:space="0" w:color="auto"/>
            </w:tcBorders>
            <w:vAlign w:val="center"/>
            <w:hideMark/>
          </w:tcPr>
          <w:p w14:paraId="7F64EAAF" w14:textId="77777777" w:rsidR="004E170C" w:rsidRPr="00151021" w:rsidRDefault="004E170C" w:rsidP="00035C3F">
            <w:pPr>
              <w:rPr>
                <w:rFonts w:eastAsia="Times New Roman"/>
                <w:b/>
                <w:bCs/>
                <w:color w:val="000000"/>
                <w:sz w:val="20"/>
                <w:szCs w:val="20"/>
              </w:rPr>
            </w:pPr>
          </w:p>
        </w:tc>
        <w:tc>
          <w:tcPr>
            <w:tcW w:w="1620" w:type="dxa"/>
            <w:vMerge/>
            <w:tcBorders>
              <w:top w:val="nil"/>
              <w:left w:val="single" w:sz="4" w:space="0" w:color="auto"/>
              <w:bottom w:val="single" w:sz="4" w:space="0" w:color="000000"/>
              <w:right w:val="single" w:sz="4" w:space="0" w:color="auto"/>
            </w:tcBorders>
            <w:vAlign w:val="center"/>
            <w:hideMark/>
          </w:tcPr>
          <w:p w14:paraId="5D8C2825" w14:textId="77777777" w:rsidR="004E170C" w:rsidRPr="00151021" w:rsidRDefault="004E170C" w:rsidP="00035C3F">
            <w:pPr>
              <w:rPr>
                <w:rFonts w:eastAsia="Times New Roman"/>
                <w:color w:val="000000"/>
                <w:sz w:val="20"/>
                <w:szCs w:val="20"/>
              </w:rPr>
            </w:pPr>
          </w:p>
        </w:tc>
        <w:tc>
          <w:tcPr>
            <w:tcW w:w="1115" w:type="dxa"/>
            <w:tcBorders>
              <w:top w:val="nil"/>
              <w:left w:val="nil"/>
              <w:bottom w:val="single" w:sz="4" w:space="0" w:color="auto"/>
              <w:right w:val="single" w:sz="4" w:space="0" w:color="auto"/>
            </w:tcBorders>
            <w:shd w:val="clear" w:color="auto" w:fill="auto"/>
            <w:noWrap/>
            <w:vAlign w:val="bottom"/>
            <w:hideMark/>
          </w:tcPr>
          <w:p w14:paraId="64ECF4EC" w14:textId="77777777" w:rsidR="004E170C" w:rsidRPr="00151021" w:rsidRDefault="004E170C" w:rsidP="00035C3F">
            <w:pPr>
              <w:rPr>
                <w:rFonts w:eastAsia="Times New Roman"/>
                <w:color w:val="000000"/>
                <w:sz w:val="20"/>
                <w:szCs w:val="20"/>
              </w:rPr>
            </w:pPr>
            <w:r w:rsidRPr="00151021">
              <w:rPr>
                <w:rFonts w:eastAsia="Times New Roman"/>
                <w:color w:val="000000"/>
                <w:sz w:val="20"/>
                <w:szCs w:val="20"/>
              </w:rPr>
              <w:t>For-hire</w:t>
            </w:r>
          </w:p>
        </w:tc>
        <w:tc>
          <w:tcPr>
            <w:tcW w:w="805" w:type="dxa"/>
            <w:tcBorders>
              <w:top w:val="nil"/>
              <w:left w:val="nil"/>
              <w:bottom w:val="single" w:sz="4" w:space="0" w:color="auto"/>
              <w:right w:val="single" w:sz="4" w:space="0" w:color="auto"/>
            </w:tcBorders>
            <w:shd w:val="clear" w:color="auto" w:fill="auto"/>
            <w:noWrap/>
            <w:vAlign w:val="bottom"/>
            <w:hideMark/>
          </w:tcPr>
          <w:p w14:paraId="717CE7A2"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4.02%</w:t>
            </w:r>
          </w:p>
        </w:tc>
        <w:tc>
          <w:tcPr>
            <w:tcW w:w="960" w:type="dxa"/>
            <w:tcBorders>
              <w:top w:val="nil"/>
              <w:left w:val="nil"/>
              <w:bottom w:val="single" w:sz="4" w:space="0" w:color="auto"/>
              <w:right w:val="single" w:sz="4" w:space="0" w:color="auto"/>
            </w:tcBorders>
            <w:shd w:val="clear" w:color="auto" w:fill="auto"/>
            <w:noWrap/>
            <w:vAlign w:val="bottom"/>
            <w:hideMark/>
          </w:tcPr>
          <w:p w14:paraId="5FCF3340"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15.27%</w:t>
            </w:r>
          </w:p>
        </w:tc>
        <w:tc>
          <w:tcPr>
            <w:tcW w:w="960" w:type="dxa"/>
            <w:tcBorders>
              <w:top w:val="nil"/>
              <w:left w:val="nil"/>
              <w:bottom w:val="single" w:sz="4" w:space="0" w:color="auto"/>
              <w:right w:val="single" w:sz="4" w:space="0" w:color="auto"/>
            </w:tcBorders>
            <w:shd w:val="clear" w:color="auto" w:fill="auto"/>
            <w:noWrap/>
            <w:vAlign w:val="bottom"/>
            <w:hideMark/>
          </w:tcPr>
          <w:p w14:paraId="2AEE12C4"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7.10%</w:t>
            </w:r>
          </w:p>
        </w:tc>
        <w:tc>
          <w:tcPr>
            <w:tcW w:w="960" w:type="dxa"/>
            <w:tcBorders>
              <w:top w:val="nil"/>
              <w:left w:val="nil"/>
              <w:bottom w:val="single" w:sz="4" w:space="0" w:color="auto"/>
              <w:right w:val="single" w:sz="4" w:space="0" w:color="auto"/>
            </w:tcBorders>
            <w:shd w:val="clear" w:color="auto" w:fill="auto"/>
            <w:noWrap/>
            <w:vAlign w:val="bottom"/>
            <w:hideMark/>
          </w:tcPr>
          <w:p w14:paraId="0A52ADFE"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0.47%</w:t>
            </w:r>
          </w:p>
        </w:tc>
        <w:tc>
          <w:tcPr>
            <w:tcW w:w="960" w:type="dxa"/>
            <w:tcBorders>
              <w:top w:val="nil"/>
              <w:left w:val="nil"/>
              <w:bottom w:val="single" w:sz="4" w:space="0" w:color="auto"/>
              <w:right w:val="single" w:sz="4" w:space="0" w:color="auto"/>
            </w:tcBorders>
            <w:shd w:val="clear" w:color="auto" w:fill="auto"/>
            <w:noWrap/>
            <w:vAlign w:val="bottom"/>
            <w:hideMark/>
          </w:tcPr>
          <w:p w14:paraId="20E99303" w14:textId="77777777" w:rsidR="004E170C" w:rsidRPr="00151021" w:rsidRDefault="004E170C" w:rsidP="00035C3F">
            <w:pPr>
              <w:jc w:val="right"/>
              <w:rPr>
                <w:rFonts w:eastAsia="Times New Roman"/>
                <w:color w:val="000000"/>
                <w:sz w:val="20"/>
                <w:szCs w:val="20"/>
              </w:rPr>
            </w:pPr>
            <w:r w:rsidRPr="00151021">
              <w:rPr>
                <w:rFonts w:eastAsia="Times New Roman"/>
                <w:color w:val="000000"/>
                <w:sz w:val="20"/>
                <w:szCs w:val="20"/>
              </w:rPr>
              <w:t>15.43%</w:t>
            </w:r>
          </w:p>
        </w:tc>
      </w:tr>
    </w:tbl>
    <w:p w14:paraId="597899D6" w14:textId="77777777" w:rsidR="004E170C" w:rsidRDefault="004E170C" w:rsidP="004E170C"/>
    <w:p w14:paraId="4D8FC463" w14:textId="77777777" w:rsidR="004E170C" w:rsidRDefault="004E170C" w:rsidP="006A288B">
      <w:pPr>
        <w:contextualSpacing/>
      </w:pPr>
    </w:p>
    <w:p w14:paraId="721BC3A2" w14:textId="25B56B3D" w:rsidR="008829A9" w:rsidRDefault="008829A9" w:rsidP="006A288B">
      <w:pPr>
        <w:contextualSpacing/>
      </w:pPr>
      <w:r>
        <w:lastRenderedPageBreak/>
        <w:t xml:space="preserve">It is possible that not all states will choose to participate in state management.  If only one state participates, the fishing season in federal waters for the remaining states would be estimated based on the remaining aggregate portion of the ACL, as specified in the selected preferred alternative, and reduced by the established buffer.  Should only one state not participate, the participating states would still receive their respective portions of the recreational ACL.  The state ACL that would have been distributed to the non-participating state would be used to estimate the length of the fishing season for that one state, reduced by the established buffer and any projected landings to occur in state waters.  Anglers from a non-participating state would fish under the default federal regulations. </w:t>
      </w:r>
    </w:p>
    <w:p w14:paraId="21841BA6" w14:textId="77777777" w:rsidR="009924E5" w:rsidRDefault="009924E5" w:rsidP="006A288B">
      <w:pPr>
        <w:contextualSpacing/>
      </w:pPr>
    </w:p>
    <w:p w14:paraId="079C98DA" w14:textId="77777777" w:rsidR="009924E5" w:rsidRDefault="009924E5" w:rsidP="006A288B">
      <w:pPr>
        <w:contextualSpacing/>
      </w:pPr>
    </w:p>
    <w:p w14:paraId="707317F1" w14:textId="77777777" w:rsidR="00B63851" w:rsidRDefault="00B63851" w:rsidP="00B63851"/>
    <w:p w14:paraId="3ACF2DC9" w14:textId="30C42959" w:rsidR="007228A5" w:rsidRDefault="007228A5" w:rsidP="00B63851">
      <w:r>
        <w:br w:type="page"/>
      </w:r>
    </w:p>
    <w:p w14:paraId="712C4D06" w14:textId="7A62C93D" w:rsidR="005D603F" w:rsidRDefault="005D603F" w:rsidP="005D603F">
      <w:pPr>
        <w:pStyle w:val="Heading2"/>
      </w:pPr>
      <w:bookmarkStart w:id="48" w:name="_Toc506453213"/>
      <w:proofErr w:type="gramStart"/>
      <w:r>
        <w:lastRenderedPageBreak/>
        <w:t>2.3  Discussion</w:t>
      </w:r>
      <w:proofErr w:type="gramEnd"/>
      <w:r>
        <w:t xml:space="preserve"> – Authority Structure for State Management</w:t>
      </w:r>
      <w:bookmarkEnd w:id="48"/>
    </w:p>
    <w:p w14:paraId="30EF7951" w14:textId="77777777" w:rsidR="005D603F" w:rsidRDefault="005D603F" w:rsidP="005D603F"/>
    <w:p w14:paraId="3A1E4693" w14:textId="13317D13" w:rsidR="000B0A69" w:rsidRDefault="005C172F" w:rsidP="005D603F">
      <w:r>
        <w:t xml:space="preserve">This section </w:t>
      </w:r>
      <w:r w:rsidR="000B0A69">
        <w:t>describes and compares</w:t>
      </w:r>
      <w:r>
        <w:t xml:space="preserve"> the alternatives under consideration in the </w:t>
      </w:r>
      <w:r w:rsidR="00B6505B">
        <w:t xml:space="preserve">first action </w:t>
      </w:r>
      <w:r>
        <w:t>of</w:t>
      </w:r>
      <w:r w:rsidR="00B6505B">
        <w:t xml:space="preserve"> </w:t>
      </w:r>
      <w:r w:rsidR="00B91B70">
        <w:t xml:space="preserve">the </w:t>
      </w:r>
      <w:r w:rsidR="00B91B70" w:rsidRPr="00B91B70">
        <w:rPr>
          <w:u w:val="single"/>
        </w:rPr>
        <w:t>Individual State A</w:t>
      </w:r>
      <w:r w:rsidR="000B0A69" w:rsidRPr="00B91B70">
        <w:rPr>
          <w:u w:val="single"/>
        </w:rPr>
        <w:t>mendment</w:t>
      </w:r>
      <w:r w:rsidR="00B91B70" w:rsidRPr="00B91B70">
        <w:rPr>
          <w:u w:val="single"/>
        </w:rPr>
        <w:t>s</w:t>
      </w:r>
      <w:r w:rsidR="000B0A69">
        <w:t xml:space="preserve">.  The Council will select a preferred alternative </w:t>
      </w:r>
      <w:r w:rsidR="00B91B70">
        <w:t xml:space="preserve">for each state </w:t>
      </w:r>
      <w:r w:rsidR="000B0A69">
        <w:t xml:space="preserve">in </w:t>
      </w:r>
      <w:r w:rsidR="00B91B70">
        <w:t>its</w:t>
      </w:r>
      <w:r w:rsidR="000B0A69">
        <w:t xml:space="preserve"> respective amendment.  This discussion </w:t>
      </w:r>
      <w:r w:rsidR="00B91B70">
        <w:t>provide</w:t>
      </w:r>
      <w:r w:rsidR="005B5B8D">
        <w:t>s</w:t>
      </w:r>
      <w:r w:rsidR="00B91B70">
        <w:t xml:space="preserve"> the context for the</w:t>
      </w:r>
      <w:r w:rsidR="000B0A69">
        <w:t xml:space="preserve"> analysis </w:t>
      </w:r>
      <w:r w:rsidR="001D23A3">
        <w:t xml:space="preserve">that will be completed </w:t>
      </w:r>
      <w:r w:rsidR="00B91B70">
        <w:t xml:space="preserve">in </w:t>
      </w:r>
      <w:r w:rsidR="001D23A3">
        <w:t>the environmental consequences c</w:t>
      </w:r>
      <w:r w:rsidR="00B91B70">
        <w:t>hapter</w:t>
      </w:r>
      <w:r w:rsidR="001D23A3">
        <w:t xml:space="preserve">, including the </w:t>
      </w:r>
      <w:r w:rsidR="00B91B70">
        <w:t>potential cumulative</w:t>
      </w:r>
      <w:r w:rsidR="000B0A69">
        <w:t xml:space="preserve"> e</w:t>
      </w:r>
      <w:r w:rsidR="00B91B70">
        <w:t xml:space="preserve">ffects that may result from this State Management Program Amendment and the Individual State Amendments, by selecting an authority structure for state management.  </w:t>
      </w:r>
    </w:p>
    <w:p w14:paraId="56D4CF23" w14:textId="77777777" w:rsidR="000B0A69" w:rsidRDefault="000B0A69" w:rsidP="005D603F"/>
    <w:p w14:paraId="451CAFCE" w14:textId="0663986C" w:rsidR="00B6505B" w:rsidRDefault="00B6505B" w:rsidP="00B6505B">
      <w:r w:rsidRPr="005602DD">
        <w:t xml:space="preserve">Currently, each Gulf </w:t>
      </w:r>
      <w:r w:rsidR="00036AA3">
        <w:t>s</w:t>
      </w:r>
      <w:r w:rsidRPr="005602DD">
        <w:t xml:space="preserve">tate </w:t>
      </w:r>
      <w:r>
        <w:t>decides when</w:t>
      </w:r>
      <w:r w:rsidRPr="005602DD">
        <w:t xml:space="preserve"> to open and close its state waters to fishing, while </w:t>
      </w:r>
      <w:r>
        <w:t xml:space="preserve">NMFS </w:t>
      </w:r>
      <w:r w:rsidRPr="005602DD">
        <w:t>close</w:t>
      </w:r>
      <w:r>
        <w:t>s</w:t>
      </w:r>
      <w:r w:rsidRPr="005602DD">
        <w:t xml:space="preserve"> </w:t>
      </w:r>
      <w:r w:rsidR="005B5B8D">
        <w:t xml:space="preserve">fishing in </w:t>
      </w:r>
      <w:r w:rsidRPr="005602DD">
        <w:t xml:space="preserve">federal waters to fishing </w:t>
      </w:r>
      <w:r>
        <w:t>consistent with the regulations implementing the Reef Fish Fishery Management Plan (FMP)</w:t>
      </w:r>
      <w:r w:rsidRPr="005602DD">
        <w:t xml:space="preserve">.  </w:t>
      </w:r>
      <w:r w:rsidR="00B91B70">
        <w:t xml:space="preserve">This action considers two primary approaches to modify the authority structure </w:t>
      </w:r>
      <w:r w:rsidR="00D942DB">
        <w:t>to enact</w:t>
      </w:r>
      <w:r w:rsidR="00B91B70">
        <w:t xml:space="preserve"> state management:  </w:t>
      </w:r>
      <w:r w:rsidR="00FA5D27" w:rsidRPr="00B91B70">
        <w:rPr>
          <w:b/>
        </w:rPr>
        <w:t xml:space="preserve">delegation </w:t>
      </w:r>
      <w:r w:rsidR="00FA5D27" w:rsidRPr="00FA5D27">
        <w:t>and</w:t>
      </w:r>
      <w:r w:rsidR="00FA5D27">
        <w:rPr>
          <w:b/>
        </w:rPr>
        <w:t xml:space="preserve"> </w:t>
      </w:r>
      <w:r w:rsidR="00B91B70" w:rsidRPr="00B91B70">
        <w:rPr>
          <w:b/>
        </w:rPr>
        <w:t>conservation equivalency</w:t>
      </w:r>
      <w:r w:rsidR="00B91B70">
        <w:t xml:space="preserve">.  </w:t>
      </w:r>
      <w:r w:rsidRPr="005602DD">
        <w:t xml:space="preserve">By adopting state management under </w:t>
      </w:r>
      <w:r w:rsidR="00FA5D27">
        <w:t xml:space="preserve">delegation or </w:t>
      </w:r>
      <w:r w:rsidRPr="00B91B70">
        <w:t>conservation equivalency</w:t>
      </w:r>
      <w:r w:rsidRPr="005602DD">
        <w:t xml:space="preserve">, consistent regulations would apply to both state and </w:t>
      </w:r>
      <w:r>
        <w:t xml:space="preserve">adjacent </w:t>
      </w:r>
      <w:r w:rsidRPr="005602DD">
        <w:t xml:space="preserve">federal waters </w:t>
      </w:r>
      <w:r>
        <w:t>by</w:t>
      </w:r>
      <w:r w:rsidRPr="005602DD">
        <w:t xml:space="preserve"> removing the fixed closed season</w:t>
      </w:r>
      <w:r w:rsidR="005B5B8D">
        <w:t>, in-season closure requirement,</w:t>
      </w:r>
      <w:r w:rsidRPr="005602DD">
        <w:t xml:space="preserve"> </w:t>
      </w:r>
      <w:r>
        <w:t xml:space="preserve">and bag limit </w:t>
      </w:r>
      <w:r w:rsidRPr="005602DD">
        <w:t xml:space="preserve">in federal waters adjacent to </w:t>
      </w:r>
      <w:r w:rsidR="00B91B70">
        <w:t>a state</w:t>
      </w:r>
      <w:r w:rsidRPr="005602DD">
        <w:t xml:space="preserve">.  To constrain landings to its portion of the recreational sector ACL, </w:t>
      </w:r>
      <w:r w:rsidR="00B91B70">
        <w:t>a state</w:t>
      </w:r>
      <w:r w:rsidRPr="005602DD">
        <w:t xml:space="preserve"> would establish the dates for the recreational harvest of red snapper</w:t>
      </w:r>
      <w:r>
        <w:t>, for each component or combined,</w:t>
      </w:r>
      <w:r w:rsidRPr="005602DD">
        <w:t xml:space="preserve"> and would prohibit further landings and possession of red snapper </w:t>
      </w:r>
      <w:r w:rsidR="005B5B8D">
        <w:t>when</w:t>
      </w:r>
      <w:r w:rsidRPr="005602DD">
        <w:t xml:space="preserve"> its portion of the </w:t>
      </w:r>
      <w:r w:rsidR="005B5B8D">
        <w:t>ACL or ACT, as appropriate,</w:t>
      </w:r>
      <w:r w:rsidRPr="005602DD">
        <w:t xml:space="preserve"> has been caught.  Enforcement would prim</w:t>
      </w:r>
      <w:r w:rsidR="005B5B8D">
        <w:t xml:space="preserve">arily be carried out dockside.  </w:t>
      </w:r>
      <w:r w:rsidRPr="005602DD">
        <w:t xml:space="preserve">When </w:t>
      </w:r>
      <w:r w:rsidR="007F10DC">
        <w:t>a</w:t>
      </w:r>
      <w:r w:rsidR="006C3128">
        <w:t xml:space="preserve"> state</w:t>
      </w:r>
      <w:r w:rsidRPr="005602DD">
        <w:t xml:space="preserve"> closes its season, further landings </w:t>
      </w:r>
      <w:r>
        <w:t xml:space="preserve">or possession </w:t>
      </w:r>
      <w:r w:rsidRPr="005602DD">
        <w:t xml:space="preserve">of </w:t>
      </w:r>
      <w:r w:rsidR="005B5B8D">
        <w:t>red snapper would be prohibited</w:t>
      </w:r>
      <w:r w:rsidRPr="005602DD">
        <w:t xml:space="preserve">.  </w:t>
      </w:r>
    </w:p>
    <w:p w14:paraId="278C1C0C" w14:textId="7CE7ADF8" w:rsidR="00B6505B" w:rsidRDefault="00B6505B" w:rsidP="005D603F"/>
    <w:p w14:paraId="4528C74F" w14:textId="35DB17DD" w:rsidR="00B328B5" w:rsidRDefault="00B328B5" w:rsidP="00B328B5">
      <w:r>
        <w:rPr>
          <w:szCs w:val="24"/>
        </w:rPr>
        <w:t>Whether</w:t>
      </w:r>
      <w:r w:rsidRPr="001328A1">
        <w:rPr>
          <w:szCs w:val="24"/>
        </w:rPr>
        <w:t xml:space="preserve"> delegation </w:t>
      </w:r>
      <w:r>
        <w:rPr>
          <w:szCs w:val="24"/>
        </w:rPr>
        <w:t xml:space="preserve">or conservation equivalency is selected, a state’s </w:t>
      </w:r>
      <w:r w:rsidRPr="00B50A98">
        <w:rPr>
          <w:szCs w:val="24"/>
        </w:rPr>
        <w:t xml:space="preserve">management measures must be consistent with the </w:t>
      </w:r>
      <w:r w:rsidR="005B5B8D" w:rsidRPr="00EE063F">
        <w:t xml:space="preserve">Magnuson-Stevens Fishery Conservation and Management Act </w:t>
      </w:r>
      <w:r w:rsidR="005B5B8D">
        <w:t>(</w:t>
      </w:r>
      <w:r w:rsidR="005B5B8D" w:rsidRPr="00B50A98">
        <w:t>Magnuson-Stevens Act</w:t>
      </w:r>
      <w:r w:rsidR="005B5B8D">
        <w:rPr>
          <w:szCs w:val="24"/>
        </w:rPr>
        <w:t xml:space="preserve">) and the </w:t>
      </w:r>
      <w:r w:rsidRPr="00B50A98">
        <w:rPr>
          <w:szCs w:val="24"/>
        </w:rPr>
        <w:t xml:space="preserve">FMP, including the </w:t>
      </w:r>
      <w:r>
        <w:rPr>
          <w:szCs w:val="24"/>
        </w:rPr>
        <w:t xml:space="preserve">red snapper </w:t>
      </w:r>
      <w:r w:rsidRPr="00B50A98">
        <w:rPr>
          <w:szCs w:val="24"/>
        </w:rPr>
        <w:t xml:space="preserve">rebuilding plan.  Consistency with the </w:t>
      </w:r>
      <w:r w:rsidR="005B5B8D">
        <w:rPr>
          <w:szCs w:val="24"/>
        </w:rPr>
        <w:t xml:space="preserve">Magnuson-Stevens Act and </w:t>
      </w:r>
      <w:r w:rsidRPr="00B50A98">
        <w:rPr>
          <w:szCs w:val="24"/>
        </w:rPr>
        <w:t xml:space="preserve">FMP requires, among other things, </w:t>
      </w:r>
      <w:r>
        <w:rPr>
          <w:szCs w:val="24"/>
        </w:rPr>
        <w:t xml:space="preserve">preventing overfishing, </w:t>
      </w:r>
      <w:r w:rsidRPr="00B50A98">
        <w:rPr>
          <w:szCs w:val="24"/>
        </w:rPr>
        <w:t xml:space="preserve">rebuilding declining reef fish stocks, monitoring the reef fish fishery, conserving and increasing </w:t>
      </w:r>
      <w:r>
        <w:rPr>
          <w:szCs w:val="24"/>
        </w:rPr>
        <w:t xml:space="preserve">reef </w:t>
      </w:r>
      <w:r w:rsidRPr="00B50A98">
        <w:rPr>
          <w:szCs w:val="24"/>
        </w:rPr>
        <w:t>fish habitats, and minimizing conflicts between user groups</w:t>
      </w:r>
      <w:r>
        <w:rPr>
          <w:szCs w:val="24"/>
        </w:rPr>
        <w:t>.</w:t>
      </w:r>
      <w:r w:rsidR="007F10DC">
        <w:rPr>
          <w:szCs w:val="24"/>
        </w:rPr>
        <w:t xml:space="preserve">  Under all alternatives, red snapper would remain subject to Gulf-wide closure when the recreational sector ACL is met.</w:t>
      </w:r>
    </w:p>
    <w:p w14:paraId="4872EAAE" w14:textId="77777777" w:rsidR="00B328B5" w:rsidRDefault="00B328B5" w:rsidP="00B328B5"/>
    <w:p w14:paraId="7445F73D" w14:textId="77777777" w:rsidR="00B328B5" w:rsidRDefault="00B328B5" w:rsidP="00B328B5">
      <w:r>
        <w:t xml:space="preserve">For any of the proposed alternatives, </w:t>
      </w:r>
      <w:r>
        <w:rPr>
          <w:szCs w:val="24"/>
        </w:rPr>
        <w:t xml:space="preserve">if a state’s red snapper management plan is determined to be inconsistent with the requirements of delegation or if the conservation equivalency plan is determined by NMFS to not satisfy the conservation equivalency requirements, </w:t>
      </w:r>
      <w:r w:rsidRPr="006050C0">
        <w:rPr>
          <w:szCs w:val="24"/>
        </w:rPr>
        <w:t>then</w:t>
      </w:r>
      <w:r>
        <w:rPr>
          <w:szCs w:val="24"/>
        </w:rPr>
        <w:t xml:space="preserve"> </w:t>
      </w:r>
      <w:r w:rsidRPr="00ED7B3A">
        <w:rPr>
          <w:szCs w:val="24"/>
        </w:rPr>
        <w:t xml:space="preserve">the recreational harvest of red snapper in </w:t>
      </w:r>
      <w:r>
        <w:rPr>
          <w:szCs w:val="24"/>
        </w:rPr>
        <w:t>the federal waters adjacent to that state would be subject</w:t>
      </w:r>
      <w:r w:rsidRPr="00ED7B3A">
        <w:rPr>
          <w:szCs w:val="24"/>
        </w:rPr>
        <w:t xml:space="preserve"> to </w:t>
      </w:r>
      <w:r w:rsidRPr="006050C0">
        <w:rPr>
          <w:szCs w:val="24"/>
        </w:rPr>
        <w:t xml:space="preserve">the </w:t>
      </w:r>
      <w:r w:rsidRPr="00AC3A60">
        <w:rPr>
          <w:b/>
          <w:i/>
          <w:szCs w:val="24"/>
        </w:rPr>
        <w:t>default federal regulations</w:t>
      </w:r>
      <w:r>
        <w:rPr>
          <w:szCs w:val="24"/>
        </w:rPr>
        <w:t xml:space="preserve"> for red snapper</w:t>
      </w:r>
      <w:r w:rsidRPr="00ED7B3A">
        <w:rPr>
          <w:szCs w:val="24"/>
        </w:rPr>
        <w:t>.</w:t>
      </w:r>
    </w:p>
    <w:p w14:paraId="3B2AD326" w14:textId="77777777" w:rsidR="00B328B5" w:rsidRDefault="00B328B5" w:rsidP="00B328B5"/>
    <w:p w14:paraId="74F33989" w14:textId="0C035F5C" w:rsidR="00B328B5" w:rsidRPr="005602DD" w:rsidRDefault="00B328B5" w:rsidP="00B328B5">
      <w:r w:rsidRPr="003E50C9">
        <w:t>Default federal regulations</w:t>
      </w:r>
      <w:r w:rsidRPr="005602DD">
        <w:t xml:space="preserve"> refer to the Gulf-wide regulations governing the recreational harvest of red snapper in the Code of Federal Regulations (50 CFR Part 622).  To implement state management by delegation or </w:t>
      </w:r>
      <w:r w:rsidR="009A3A31">
        <w:t>conservation equivalency</w:t>
      </w:r>
      <w:r w:rsidRPr="005602DD">
        <w:t xml:space="preserve">, the current regulations in the Code of Federal Regulations (50 CFR Part 622) would need to be suspended for </w:t>
      </w:r>
      <w:r w:rsidR="005B5B8D">
        <w:t xml:space="preserve">those anglers and vessels fishing under </w:t>
      </w:r>
      <w:r w:rsidRPr="005602DD">
        <w:t>a state</w:t>
      </w:r>
      <w:r w:rsidR="005B5B8D">
        <w:t>’s</w:t>
      </w:r>
      <w:r w:rsidRPr="005602DD">
        <w:t xml:space="preserve"> delegation or approved </w:t>
      </w:r>
      <w:r w:rsidR="009A3A31">
        <w:t>conservation equivalency plan (CEP)</w:t>
      </w:r>
      <w:r w:rsidRPr="005602DD">
        <w:t xml:space="preserve">.  Default federal regulations for the recreational harvest of red snapper would be applied to the federal waters adjacent to </w:t>
      </w:r>
      <w:r w:rsidR="009A3A31">
        <w:t>a state’s</w:t>
      </w:r>
      <w:r w:rsidRPr="005602DD">
        <w:t xml:space="preserve"> waters in the event </w:t>
      </w:r>
      <w:r w:rsidR="009A3A31">
        <w:t>that state’s</w:t>
      </w:r>
      <w:r w:rsidRPr="005602DD">
        <w:t xml:space="preserve"> delegation is </w:t>
      </w:r>
      <w:r>
        <w:t>determined to be inconsistent</w:t>
      </w:r>
      <w:r w:rsidRPr="005602DD">
        <w:t xml:space="preserve"> or its CEP is not approved. </w:t>
      </w:r>
      <w:r>
        <w:t xml:space="preserve"> A different process would be followed for delegation </w:t>
      </w:r>
      <w:r w:rsidR="00A97EF4">
        <w:t>than f</w:t>
      </w:r>
      <w:r>
        <w:t>or CEPs, in that delegation would remain in effect unless NMFS</w:t>
      </w:r>
      <w:r w:rsidRPr="005602DD">
        <w:t xml:space="preserve"> </w:t>
      </w:r>
      <w:r>
        <w:t xml:space="preserve">determines the delegation </w:t>
      </w:r>
      <w:r>
        <w:lastRenderedPageBreak/>
        <w:t xml:space="preserve">is inconsistent </w:t>
      </w:r>
      <w:r w:rsidRPr="0092549E">
        <w:t xml:space="preserve">(Appendix </w:t>
      </w:r>
      <w:r>
        <w:t>B), while CEPs would require a periodic determination that the plan is acceptable and is the conservation equivalent of the default federal regulations</w:t>
      </w:r>
      <w:r w:rsidR="009A3A31">
        <w:t xml:space="preserve"> (Appendix C)</w:t>
      </w:r>
      <w:r>
        <w:t>.</w:t>
      </w:r>
      <w:r w:rsidRPr="005602DD">
        <w:t xml:space="preserve">  </w:t>
      </w:r>
    </w:p>
    <w:p w14:paraId="31F329B7" w14:textId="77777777" w:rsidR="00B328B5" w:rsidRPr="005602DD" w:rsidRDefault="00B328B5" w:rsidP="00B328B5"/>
    <w:p w14:paraId="58942F84" w14:textId="49058D55" w:rsidR="00B328B5" w:rsidRDefault="00B328B5" w:rsidP="00B328B5">
      <w:r w:rsidRPr="005602DD">
        <w:t>Currently, the federal regulations include a 2-fish bag limit, minimum size limi</w:t>
      </w:r>
      <w:r>
        <w:t>t of 16 inches total length</w:t>
      </w:r>
      <w:r w:rsidRPr="005602DD">
        <w:t xml:space="preserve">, and a June 1 season opening; the season closes when the recreational ACT is projected to be met. </w:t>
      </w:r>
      <w:r>
        <w:t xml:space="preserve"> </w:t>
      </w:r>
      <w:r w:rsidRPr="005602DD">
        <w:t xml:space="preserve">These regulations have been established and revised over time through past actions, which considered a variety of alternatives that were analyzed as part of the decision-making process.   </w:t>
      </w:r>
    </w:p>
    <w:p w14:paraId="0A6C9439" w14:textId="77777777" w:rsidR="004A4072" w:rsidRDefault="004A4072" w:rsidP="00B328B5"/>
    <w:p w14:paraId="027F09C1" w14:textId="6D4938DE" w:rsidR="004A4072" w:rsidRDefault="004A4072" w:rsidP="00B328B5">
      <w:r>
        <w:t xml:space="preserve">In the event </w:t>
      </w:r>
      <w:r w:rsidR="005B5B8D">
        <w:t>only</w:t>
      </w:r>
      <w:r>
        <w:t xml:space="preserve"> some of the states have approved state management programs, the sum of all participating states’ ACLs (as selected in Action 2) would be subtracted from the component ACL (or recreational sector ACL).  Non-participating states would continue to be managed under the default federal regulations with the remaining balance of the recreational ACL.  NMFS would reduce the ACLs by the established buffer and establish federal season lengths for each component in federal waters adjacent to all states without an active state management program, based on these ACTs.  </w:t>
      </w:r>
    </w:p>
    <w:p w14:paraId="03B93C2B" w14:textId="77777777" w:rsidR="00B328B5" w:rsidRDefault="00B328B5" w:rsidP="005D603F"/>
    <w:p w14:paraId="33CA1032" w14:textId="1FD81500" w:rsidR="00B91B70" w:rsidRDefault="003D4C60" w:rsidP="005D603F">
      <w:r>
        <w:t>The a</w:t>
      </w:r>
      <w:r w:rsidR="00B91B70">
        <w:t>lternatives under consideration</w:t>
      </w:r>
      <w:r>
        <w:t xml:space="preserve"> </w:t>
      </w:r>
      <w:r w:rsidR="009A3A31">
        <w:t xml:space="preserve">for this action </w:t>
      </w:r>
      <w:r>
        <w:t xml:space="preserve">in the </w:t>
      </w:r>
      <w:r w:rsidRPr="009A3A31">
        <w:rPr>
          <w:u w:val="single"/>
        </w:rPr>
        <w:t>Individual State Amendments</w:t>
      </w:r>
      <w:r>
        <w:t xml:space="preserve"> </w:t>
      </w:r>
      <w:r w:rsidR="009A3A31">
        <w:t>follow</w:t>
      </w:r>
      <w:r w:rsidR="00B91B70">
        <w:t>:</w:t>
      </w:r>
    </w:p>
    <w:p w14:paraId="60B485FC" w14:textId="77777777" w:rsidR="003D4C60" w:rsidRDefault="003D4C60" w:rsidP="005D603F"/>
    <w:p w14:paraId="2CD9C39A" w14:textId="169582BC" w:rsidR="00B91B70" w:rsidRPr="0092549E" w:rsidRDefault="00B91B70" w:rsidP="0092549E">
      <w:pPr>
        <w:pStyle w:val="ListParagraph"/>
        <w:numPr>
          <w:ilvl w:val="0"/>
          <w:numId w:val="23"/>
        </w:numPr>
        <w:rPr>
          <w:szCs w:val="24"/>
        </w:rPr>
      </w:pPr>
      <w:r w:rsidRPr="0092549E">
        <w:rPr>
          <w:b/>
          <w:szCs w:val="24"/>
        </w:rPr>
        <w:t>Alternative 1:</w:t>
      </w:r>
      <w:r w:rsidRPr="0092549E">
        <w:rPr>
          <w:szCs w:val="24"/>
        </w:rPr>
        <w:t xml:space="preserve">  No Action – Retain current federal regulations for management of recreational red snapper in federal waters of the Gulf.</w:t>
      </w:r>
    </w:p>
    <w:p w14:paraId="3931C6F5" w14:textId="77777777" w:rsidR="00B91B70" w:rsidRDefault="00B91B70" w:rsidP="00B91B70">
      <w:pPr>
        <w:rPr>
          <w:szCs w:val="24"/>
        </w:rPr>
      </w:pPr>
    </w:p>
    <w:p w14:paraId="7CF2F641" w14:textId="1F010974" w:rsidR="0092549E" w:rsidRDefault="0092549E" w:rsidP="00B91B70">
      <w:r w:rsidRPr="005602DD">
        <w:rPr>
          <w:b/>
        </w:rPr>
        <w:t>Alternative 1</w:t>
      </w:r>
      <w:r w:rsidRPr="005602DD">
        <w:t xml:space="preserve"> (No Action) would retain current management measures for the recreational harvest</w:t>
      </w:r>
      <w:r>
        <w:t xml:space="preserve"> of red snapper in federal waters of the Gulf.  Currently, these measures include a </w:t>
      </w:r>
      <w:r w:rsidR="007F10DC">
        <w:t>two</w:t>
      </w:r>
      <w:r>
        <w:t>-fish per angler per day bag limit and a June 1 fishing season start date.</w:t>
      </w:r>
      <w:r w:rsidR="00B328B5">
        <w:t xml:space="preserve">  </w:t>
      </w:r>
    </w:p>
    <w:p w14:paraId="25859870" w14:textId="77777777" w:rsidR="00B328B5" w:rsidRDefault="00B328B5" w:rsidP="00B91B70">
      <w:pPr>
        <w:rPr>
          <w:szCs w:val="24"/>
          <w:u w:val="single"/>
        </w:rPr>
      </w:pPr>
    </w:p>
    <w:p w14:paraId="542EF181" w14:textId="1570705C" w:rsidR="0092549E" w:rsidRPr="00CC4CCE" w:rsidRDefault="00CC4CCE" w:rsidP="00B91B70">
      <w:pPr>
        <w:rPr>
          <w:szCs w:val="24"/>
          <w:u w:val="single"/>
        </w:rPr>
      </w:pPr>
      <w:r w:rsidRPr="00CC4CCE">
        <w:rPr>
          <w:szCs w:val="24"/>
          <w:u w:val="single"/>
        </w:rPr>
        <w:t>Delegation</w:t>
      </w:r>
    </w:p>
    <w:p w14:paraId="45AA80F1" w14:textId="4A38A124" w:rsidR="00B91B70" w:rsidRPr="0092549E" w:rsidRDefault="00B91B70" w:rsidP="0092549E">
      <w:pPr>
        <w:pStyle w:val="ListParagraph"/>
        <w:numPr>
          <w:ilvl w:val="0"/>
          <w:numId w:val="23"/>
        </w:numPr>
        <w:rPr>
          <w:szCs w:val="24"/>
        </w:rPr>
      </w:pPr>
      <w:r w:rsidRPr="0092549E">
        <w:rPr>
          <w:b/>
          <w:szCs w:val="24"/>
        </w:rPr>
        <w:t>Alternative 2:</w:t>
      </w:r>
      <w:r w:rsidRPr="0092549E">
        <w:rPr>
          <w:szCs w:val="24"/>
        </w:rPr>
        <w:t xml:space="preserve">  Establish a management program that </w:t>
      </w:r>
      <w:r w:rsidRPr="0092549E">
        <w:rPr>
          <w:b/>
          <w:szCs w:val="24"/>
          <w:u w:val="single"/>
        </w:rPr>
        <w:t>delegates</w:t>
      </w:r>
      <w:r w:rsidRPr="0092549E">
        <w:rPr>
          <w:szCs w:val="24"/>
        </w:rPr>
        <w:t xml:space="preserve"> some management authority in federal waters to </w:t>
      </w:r>
      <w:r w:rsidR="00FA5D27" w:rsidRPr="0092549E">
        <w:rPr>
          <w:szCs w:val="24"/>
        </w:rPr>
        <w:t>a state</w:t>
      </w:r>
      <w:r w:rsidRPr="0092549E">
        <w:rPr>
          <w:szCs w:val="24"/>
        </w:rPr>
        <w:t xml:space="preserve">.  </w:t>
      </w:r>
      <w:r w:rsidR="00FA5D27" w:rsidRPr="0092549E">
        <w:rPr>
          <w:szCs w:val="24"/>
        </w:rPr>
        <w:t>The state</w:t>
      </w:r>
      <w:r w:rsidRPr="0092549E">
        <w:rPr>
          <w:szCs w:val="24"/>
        </w:rPr>
        <w:t xml:space="preserve"> must establish the red snapper season structure and bag limit</w:t>
      </w:r>
      <w:r w:rsidRPr="0092549E">
        <w:rPr>
          <w:color w:val="FF0000"/>
          <w:szCs w:val="24"/>
        </w:rPr>
        <w:t xml:space="preserve"> </w:t>
      </w:r>
      <w:r w:rsidRPr="0092549E">
        <w:rPr>
          <w:szCs w:val="24"/>
        </w:rPr>
        <w:t xml:space="preserve">for the harvest of its assigned portion of the recreational sector ACL.  </w:t>
      </w:r>
    </w:p>
    <w:p w14:paraId="6DFB3B7E" w14:textId="77777777" w:rsidR="00B91B70" w:rsidRDefault="00B91B70" w:rsidP="00B91B70">
      <w:pPr>
        <w:rPr>
          <w:b/>
          <w:szCs w:val="24"/>
        </w:rPr>
      </w:pPr>
    </w:p>
    <w:p w14:paraId="78D69ED1" w14:textId="29335FA3" w:rsidR="002169FC" w:rsidRDefault="002169FC" w:rsidP="002169FC">
      <w:pPr>
        <w:rPr>
          <w:szCs w:val="24"/>
        </w:rPr>
      </w:pPr>
      <w:r>
        <w:rPr>
          <w:szCs w:val="24"/>
        </w:rPr>
        <w:t xml:space="preserve">The Magnuson-Stevens Act allows for the </w:t>
      </w:r>
      <w:r w:rsidRPr="002169FC">
        <w:rPr>
          <w:szCs w:val="24"/>
        </w:rPr>
        <w:t>delegation</w:t>
      </w:r>
      <w:r>
        <w:rPr>
          <w:szCs w:val="24"/>
        </w:rPr>
        <w:t xml:space="preserve"> of management to a state to regulate fishing vessels beyond their state waters, provided its regulations are consistent with the FMP.  The delegation of management authority requires a three-quarters majority vote of the voting members of the Council.  See Appendix B for additional information on the requirements of delegation including the Secretary of Commerce’s procedure for addressing a state’s regulations that are deemed inconsistent with the FMP.  </w:t>
      </w:r>
    </w:p>
    <w:p w14:paraId="5C97A120" w14:textId="77777777" w:rsidR="002169FC" w:rsidRDefault="002169FC" w:rsidP="00B91B70">
      <w:pPr>
        <w:rPr>
          <w:szCs w:val="24"/>
        </w:rPr>
      </w:pPr>
    </w:p>
    <w:p w14:paraId="637DC5F6" w14:textId="079858CA" w:rsidR="003B751D" w:rsidRDefault="00CC4CCE" w:rsidP="00B91B70">
      <w:pPr>
        <w:rPr>
          <w:b/>
          <w:szCs w:val="24"/>
        </w:rPr>
      </w:pPr>
      <w:r>
        <w:rPr>
          <w:szCs w:val="24"/>
        </w:rPr>
        <w:t xml:space="preserve">Under </w:t>
      </w:r>
      <w:r>
        <w:rPr>
          <w:b/>
          <w:szCs w:val="24"/>
        </w:rPr>
        <w:t>Alternative 2</w:t>
      </w:r>
      <w:r>
        <w:rPr>
          <w:szCs w:val="24"/>
        </w:rPr>
        <w:t>, state management is defined as the delegation of limited management authority to a state, which would then establish appropriate management measures to constrain recreational harvest to the state’s assigned portion of the recreational sector ACL.  A</w:t>
      </w:r>
      <w:r>
        <w:t xml:space="preserve"> state would have management authority to establish the red snapper fishing season and bag limit.  In setting the fishing season, the state would have the flexibility to select the season start date and could establish a fixed closed season, split seasons (e.g., spring and fall season), and alternate season structures (e.g., weekends, only).  A state could also establish regional seasons, such as separate fishing seasons for the Florida Panhandle and west Florida.  Provided the state constrains its </w:t>
      </w:r>
      <w:r>
        <w:lastRenderedPageBreak/>
        <w:t xml:space="preserve">landings of each component to that component’s portion of the ACL, a state could establish different seasons and bag limits for each component, if the state is managing both the private angling and federal for-hire components.  </w:t>
      </w:r>
    </w:p>
    <w:p w14:paraId="6B205FCE" w14:textId="77777777" w:rsidR="003B751D" w:rsidRDefault="003B751D" w:rsidP="00B91B70">
      <w:pPr>
        <w:rPr>
          <w:b/>
          <w:szCs w:val="24"/>
        </w:rPr>
      </w:pPr>
    </w:p>
    <w:p w14:paraId="7CFF4EE2" w14:textId="05D45F6A" w:rsidR="00CC4CCE" w:rsidRDefault="00CC4CCE" w:rsidP="00CC4CCE">
      <w:r>
        <w:t xml:space="preserve">To delegate management, specific regulations in the Code of Federal Regulations (Appendix </w:t>
      </w:r>
      <w:r w:rsidR="00B328B5">
        <w:t>D</w:t>
      </w:r>
      <w:r>
        <w:t xml:space="preserve">) would need to be modified, removed, or exemptions made for a particular state.  Many regulations that apply to the recreational harvest of red snapper are not red snapper specific, but rather, apply to all reef fish or apply to fishing in federal waters, generally.  For example, the requirement to use non-stainless steel circle hooks when fishing with natural baits applies to all reef fish, while the provision that bag limits apply to a person on a daily basis, regardless of the number of trips the person takes in a day applies to bag limits in federal waters, generally.  Because authority would be delegated only for the management of red snapper, delegating authority for some management measures could become more complicated if a state enacts a regulation that applies to red snapper, but not to other reef fish  </w:t>
      </w:r>
    </w:p>
    <w:p w14:paraId="4C079DAD" w14:textId="77777777" w:rsidR="00765B9E" w:rsidRDefault="00765B9E" w:rsidP="00CC4CCE"/>
    <w:p w14:paraId="302AC617" w14:textId="77777777" w:rsidR="00765B9E" w:rsidRDefault="00765B9E" w:rsidP="00765B9E">
      <w:r>
        <w:t xml:space="preserve">Some regulations would not be applicable under delegated authority and would be modified to identify a state’s exemption as long as the state’s delegation is active.  For example, existing regulations for in-season AMs would no longer be applicable as the state would have the authority to establish its own fishing season and to prohibit further harvest when its portion of the quota is estimated to have been met.  Further, under an approved state management program for which the state will manage both its private angling and federal for-hire components, the provision that prohibits federally permitted for-hire vessels from possessing red snapper outside of the federal season would no longer be applicable, as there would not be an inconsistency between state and federal waters.  Nevertheless, this regulation applies to all reef fish and would still apply to other reef fish species if state waters are open while federal waters are closed. </w:t>
      </w:r>
    </w:p>
    <w:p w14:paraId="03E1802F" w14:textId="77777777" w:rsidR="00CC4CCE" w:rsidRDefault="00CC4CCE" w:rsidP="00B91B70">
      <w:pPr>
        <w:rPr>
          <w:b/>
          <w:szCs w:val="24"/>
        </w:rPr>
      </w:pPr>
    </w:p>
    <w:p w14:paraId="102AFEAA" w14:textId="5C787FD2" w:rsidR="00CC4CCE" w:rsidRPr="00CC4CCE" w:rsidRDefault="00CC4CCE" w:rsidP="00B91B70">
      <w:pPr>
        <w:rPr>
          <w:szCs w:val="24"/>
          <w:u w:val="single"/>
        </w:rPr>
      </w:pPr>
      <w:r w:rsidRPr="00CC4CCE">
        <w:rPr>
          <w:szCs w:val="24"/>
          <w:u w:val="single"/>
        </w:rPr>
        <w:t>Conservation Equivalency</w:t>
      </w:r>
    </w:p>
    <w:p w14:paraId="09A8CD52" w14:textId="77777777" w:rsidR="00E9214C" w:rsidRDefault="00E9214C" w:rsidP="00E9214C">
      <w:pPr>
        <w:rPr>
          <w:szCs w:val="24"/>
        </w:rPr>
      </w:pPr>
      <w:r w:rsidRPr="005A749D">
        <w:rPr>
          <w:b/>
          <w:szCs w:val="24"/>
        </w:rPr>
        <w:t xml:space="preserve">Alternative </w:t>
      </w:r>
      <w:r>
        <w:rPr>
          <w:b/>
          <w:szCs w:val="24"/>
        </w:rPr>
        <w:t>3</w:t>
      </w:r>
      <w:r w:rsidRPr="00ED7B3A">
        <w:rPr>
          <w:b/>
          <w:szCs w:val="24"/>
        </w:rPr>
        <w:t>:</w:t>
      </w:r>
      <w:r w:rsidRPr="00ED7B3A">
        <w:rPr>
          <w:szCs w:val="24"/>
        </w:rPr>
        <w:t xml:space="preserve">  </w:t>
      </w:r>
      <w:r w:rsidRPr="00835D36">
        <w:rPr>
          <w:szCs w:val="24"/>
        </w:rPr>
        <w:t xml:space="preserve">Establish a management program in which </w:t>
      </w:r>
      <w:r>
        <w:rPr>
          <w:szCs w:val="24"/>
        </w:rPr>
        <w:t xml:space="preserve">Louisiana </w:t>
      </w:r>
      <w:r w:rsidRPr="004C5BE3">
        <w:rPr>
          <w:szCs w:val="24"/>
        </w:rPr>
        <w:t>submit</w:t>
      </w:r>
      <w:r>
        <w:rPr>
          <w:szCs w:val="24"/>
        </w:rPr>
        <w:t>s a</w:t>
      </w:r>
      <w:r w:rsidRPr="004C5BE3">
        <w:rPr>
          <w:szCs w:val="24"/>
        </w:rPr>
        <w:t xml:space="preserve"> </w:t>
      </w:r>
      <w:r>
        <w:rPr>
          <w:szCs w:val="24"/>
        </w:rPr>
        <w:t>plan</w:t>
      </w:r>
      <w:r w:rsidRPr="004C5BE3">
        <w:rPr>
          <w:szCs w:val="24"/>
        </w:rPr>
        <w:t xml:space="preserve"> describing the </w:t>
      </w:r>
      <w:r w:rsidRPr="004C5BE3">
        <w:rPr>
          <w:b/>
          <w:szCs w:val="24"/>
          <w:u w:val="single"/>
        </w:rPr>
        <w:t>conservation equivalen</w:t>
      </w:r>
      <w:r>
        <w:rPr>
          <w:b/>
          <w:szCs w:val="24"/>
          <w:u w:val="single"/>
        </w:rPr>
        <w:t>cy</w:t>
      </w:r>
      <w:r w:rsidRPr="00425CF8">
        <w:rPr>
          <w:szCs w:val="24"/>
        </w:rPr>
        <w:t xml:space="preserve"> measures</w:t>
      </w:r>
      <w:r w:rsidRPr="0040121D">
        <w:rPr>
          <w:b/>
          <w:szCs w:val="24"/>
        </w:rPr>
        <w:t xml:space="preserve"> </w:t>
      </w:r>
      <w:r>
        <w:rPr>
          <w:szCs w:val="24"/>
        </w:rPr>
        <w:t xml:space="preserve">Louisiana </w:t>
      </w:r>
      <w:r w:rsidRPr="004C5BE3">
        <w:rPr>
          <w:szCs w:val="24"/>
        </w:rPr>
        <w:t xml:space="preserve">will adopt for the management of its portion of the </w:t>
      </w:r>
      <w:r>
        <w:rPr>
          <w:szCs w:val="24"/>
        </w:rPr>
        <w:t>recreational sector</w:t>
      </w:r>
      <w:r w:rsidRPr="004C5BE3">
        <w:rPr>
          <w:szCs w:val="24"/>
        </w:rPr>
        <w:t xml:space="preserve"> </w:t>
      </w:r>
      <w:r>
        <w:rPr>
          <w:szCs w:val="24"/>
        </w:rPr>
        <w:t>ACL in federal waters</w:t>
      </w:r>
      <w:r w:rsidRPr="00835D36">
        <w:rPr>
          <w:szCs w:val="24"/>
        </w:rPr>
        <w:t>.</w:t>
      </w:r>
      <w:r w:rsidRPr="00ED7B3A">
        <w:rPr>
          <w:szCs w:val="24"/>
        </w:rPr>
        <w:t xml:space="preserve"> </w:t>
      </w:r>
      <w:r>
        <w:rPr>
          <w:szCs w:val="24"/>
        </w:rPr>
        <w:t xml:space="preserve"> The plan must specify the red snapper season structure </w:t>
      </w:r>
      <w:r w:rsidRPr="00D32DF3">
        <w:rPr>
          <w:szCs w:val="24"/>
          <w:u w:val="single"/>
        </w:rPr>
        <w:t>and bag limit</w:t>
      </w:r>
      <w:r>
        <w:rPr>
          <w:szCs w:val="24"/>
        </w:rPr>
        <w:t xml:space="preserve"> for the state’s harvest of its assigned portion of the recreational sector ACL.  To be a conservation equivalency plan (CEP), the plan must be reasonably expected to limit the red snapper harvest to Louisiana’s assigned portion of the recreational sector ACL.  If Louisiana’s plan is determined by NMFS to not satisfy the conservation equivalency requirements, </w:t>
      </w:r>
      <w:r w:rsidRPr="006050C0">
        <w:rPr>
          <w:szCs w:val="24"/>
        </w:rPr>
        <w:t xml:space="preserve">then the recreational harvest of red snapper in the federal waters adjacent to </w:t>
      </w:r>
      <w:r>
        <w:rPr>
          <w:szCs w:val="24"/>
        </w:rPr>
        <w:t xml:space="preserve">Louisiana </w:t>
      </w:r>
      <w:r w:rsidRPr="006050C0">
        <w:rPr>
          <w:szCs w:val="24"/>
        </w:rPr>
        <w:t>would be subject to the default federal regulations</w:t>
      </w:r>
      <w:r>
        <w:rPr>
          <w:szCs w:val="24"/>
        </w:rPr>
        <w:t xml:space="preserve"> for red snapper</w:t>
      </w:r>
      <w:r w:rsidRPr="00ED7B3A">
        <w:rPr>
          <w:szCs w:val="24"/>
        </w:rPr>
        <w:t>.</w:t>
      </w:r>
    </w:p>
    <w:p w14:paraId="2BD980AE" w14:textId="77777777" w:rsidR="00E9214C" w:rsidRDefault="00E9214C" w:rsidP="00E9214C">
      <w:pPr>
        <w:ind w:firstLine="720"/>
        <w:rPr>
          <w:szCs w:val="24"/>
        </w:rPr>
      </w:pPr>
      <w:r>
        <w:rPr>
          <w:b/>
          <w:szCs w:val="24"/>
        </w:rPr>
        <w:t xml:space="preserve">Option 3a:  </w:t>
      </w:r>
      <w:r>
        <w:rPr>
          <w:szCs w:val="24"/>
        </w:rPr>
        <w:t xml:space="preserve">The plan will be submitted directly to the National Marine Fisheries Service </w:t>
      </w:r>
    </w:p>
    <w:p w14:paraId="522A6E66" w14:textId="77777777" w:rsidR="00E9214C" w:rsidRPr="00802232" w:rsidRDefault="00E9214C" w:rsidP="00E9214C">
      <w:pPr>
        <w:ind w:firstLine="720"/>
        <w:rPr>
          <w:szCs w:val="24"/>
        </w:rPr>
      </w:pPr>
      <w:r w:rsidRPr="00D32DF3">
        <w:rPr>
          <w:szCs w:val="24"/>
        </w:rPr>
        <w:t xml:space="preserve">(NMFS) </w:t>
      </w:r>
      <w:r w:rsidRPr="00802232">
        <w:rPr>
          <w:szCs w:val="24"/>
        </w:rPr>
        <w:t xml:space="preserve">for </w:t>
      </w:r>
      <w:r>
        <w:rPr>
          <w:szCs w:val="24"/>
        </w:rPr>
        <w:t>review</w:t>
      </w:r>
      <w:r w:rsidRPr="00802232">
        <w:rPr>
          <w:szCs w:val="24"/>
        </w:rPr>
        <w:t>.</w:t>
      </w:r>
    </w:p>
    <w:p w14:paraId="40DA1B11" w14:textId="77777777" w:rsidR="00E9214C" w:rsidRPr="00ED7B3A" w:rsidRDefault="00E9214C" w:rsidP="00E9214C">
      <w:pPr>
        <w:ind w:left="720"/>
        <w:rPr>
          <w:szCs w:val="24"/>
        </w:rPr>
      </w:pPr>
      <w:r w:rsidRPr="00FB5C32">
        <w:rPr>
          <w:b/>
          <w:szCs w:val="24"/>
        </w:rPr>
        <w:t xml:space="preserve">Option </w:t>
      </w:r>
      <w:r>
        <w:rPr>
          <w:b/>
          <w:szCs w:val="24"/>
        </w:rPr>
        <w:t>3b</w:t>
      </w:r>
      <w:r w:rsidRPr="00FB5C32">
        <w:rPr>
          <w:b/>
          <w:szCs w:val="24"/>
        </w:rPr>
        <w:t>:</w:t>
      </w:r>
      <w:r>
        <w:rPr>
          <w:szCs w:val="24"/>
        </w:rPr>
        <w:t xml:space="preserve">  The plan will first be submitted to a </w:t>
      </w:r>
      <w:r w:rsidRPr="00D32DF3">
        <w:rPr>
          <w:szCs w:val="24"/>
        </w:rPr>
        <w:t>technical review committee.</w:t>
      </w:r>
      <w:r w:rsidRPr="00802232">
        <w:rPr>
          <w:b/>
          <w:szCs w:val="24"/>
        </w:rPr>
        <w:t xml:space="preserve">  </w:t>
      </w:r>
      <w:r>
        <w:rPr>
          <w:szCs w:val="24"/>
        </w:rPr>
        <w:t xml:space="preserve">The technical review committee reviews and may make recommendations on the plan, which is either returned to Louisiana for revision or forwarded to NMFS for final review.  </w:t>
      </w:r>
    </w:p>
    <w:p w14:paraId="18A529AC" w14:textId="77777777" w:rsidR="00B91B70" w:rsidRDefault="00B91B70" w:rsidP="005D603F"/>
    <w:p w14:paraId="5962B01D" w14:textId="6781F4F0" w:rsidR="002169FC" w:rsidRPr="00B50A98" w:rsidRDefault="002169FC" w:rsidP="002169FC">
      <w:pPr>
        <w:rPr>
          <w:szCs w:val="24"/>
        </w:rPr>
      </w:pPr>
      <w:r>
        <w:rPr>
          <w:b/>
          <w:szCs w:val="24"/>
        </w:rPr>
        <w:t>Alternative</w:t>
      </w:r>
      <w:r w:rsidR="00E9214C">
        <w:rPr>
          <w:b/>
          <w:szCs w:val="24"/>
        </w:rPr>
        <w:t xml:space="preserve"> 3</w:t>
      </w:r>
      <w:r>
        <w:rPr>
          <w:szCs w:val="24"/>
        </w:rPr>
        <w:t xml:space="preserve"> would adopt a process by which a state submits a CEP describing its intended management measures for the recreational harvest of red snapper.  </w:t>
      </w:r>
      <w:r w:rsidRPr="00842C8E">
        <w:rPr>
          <w:szCs w:val="24"/>
        </w:rPr>
        <w:t>While</w:t>
      </w:r>
      <w:r>
        <w:rPr>
          <w:b/>
          <w:szCs w:val="24"/>
        </w:rPr>
        <w:t xml:space="preserve"> </w:t>
      </w:r>
      <w:r w:rsidRPr="002169FC">
        <w:rPr>
          <w:szCs w:val="24"/>
        </w:rPr>
        <w:t>conservation equivalency</w:t>
      </w:r>
      <w:r>
        <w:rPr>
          <w:szCs w:val="24"/>
        </w:rPr>
        <w:t xml:space="preserve"> </w:t>
      </w:r>
      <w:r w:rsidRPr="00842C8E">
        <w:rPr>
          <w:szCs w:val="24"/>
        </w:rPr>
        <w:t xml:space="preserve">would grant less management authority directly to </w:t>
      </w:r>
      <w:r>
        <w:rPr>
          <w:szCs w:val="24"/>
        </w:rPr>
        <w:t>a state</w:t>
      </w:r>
      <w:r w:rsidRPr="00842C8E">
        <w:rPr>
          <w:szCs w:val="24"/>
        </w:rPr>
        <w:t xml:space="preserve"> than </w:t>
      </w:r>
      <w:r w:rsidRPr="002169FC">
        <w:rPr>
          <w:szCs w:val="24"/>
        </w:rPr>
        <w:t>delegation</w:t>
      </w:r>
      <w:r w:rsidRPr="00842C8E">
        <w:rPr>
          <w:szCs w:val="24"/>
        </w:rPr>
        <w:t xml:space="preserve">, </w:t>
      </w:r>
      <w:r>
        <w:rPr>
          <w:szCs w:val="24"/>
        </w:rPr>
        <w:t xml:space="preserve">the </w:t>
      </w:r>
      <w:r w:rsidRPr="002169FC">
        <w:rPr>
          <w:szCs w:val="24"/>
        </w:rPr>
        <w:t>conservation equivalency</w:t>
      </w:r>
      <w:r>
        <w:rPr>
          <w:szCs w:val="24"/>
        </w:rPr>
        <w:t xml:space="preserve"> </w:t>
      </w:r>
      <w:r w:rsidRPr="00842C8E">
        <w:rPr>
          <w:szCs w:val="24"/>
        </w:rPr>
        <w:t xml:space="preserve">alternatives provide flexibility to </w:t>
      </w:r>
      <w:r>
        <w:rPr>
          <w:szCs w:val="24"/>
        </w:rPr>
        <w:t>a state</w:t>
      </w:r>
      <w:r w:rsidRPr="00842C8E">
        <w:rPr>
          <w:szCs w:val="24"/>
        </w:rPr>
        <w:t xml:space="preserve"> to modify the season structure</w:t>
      </w:r>
      <w:r>
        <w:rPr>
          <w:szCs w:val="24"/>
        </w:rPr>
        <w:t xml:space="preserve"> </w:t>
      </w:r>
      <w:r>
        <w:rPr>
          <w:szCs w:val="24"/>
        </w:rPr>
        <w:lastRenderedPageBreak/>
        <w:t>and</w:t>
      </w:r>
      <w:r w:rsidRPr="00842C8E">
        <w:rPr>
          <w:szCs w:val="24"/>
        </w:rPr>
        <w:t xml:space="preserve"> bag limit for the harvest of </w:t>
      </w:r>
      <w:r>
        <w:rPr>
          <w:szCs w:val="24"/>
        </w:rPr>
        <w:t>its designated portion of the</w:t>
      </w:r>
      <w:r w:rsidRPr="00842C8E">
        <w:rPr>
          <w:szCs w:val="24"/>
        </w:rPr>
        <w:t xml:space="preserve"> </w:t>
      </w:r>
      <w:r>
        <w:rPr>
          <w:szCs w:val="24"/>
        </w:rPr>
        <w:t>red snapper</w:t>
      </w:r>
      <w:r w:rsidRPr="00842C8E">
        <w:rPr>
          <w:szCs w:val="24"/>
        </w:rPr>
        <w:t xml:space="preserve"> recreational </w:t>
      </w:r>
      <w:r>
        <w:rPr>
          <w:szCs w:val="24"/>
        </w:rPr>
        <w:t>ACL</w:t>
      </w:r>
      <w:r w:rsidR="00B328B5">
        <w:rPr>
          <w:szCs w:val="24"/>
        </w:rPr>
        <w:t>.  The procedure and requirements for conservation equivalency are provided in Appendix C.</w:t>
      </w:r>
      <w:r w:rsidRPr="00B50A98">
        <w:rPr>
          <w:szCs w:val="24"/>
        </w:rPr>
        <w:t xml:space="preserve">  </w:t>
      </w:r>
    </w:p>
    <w:p w14:paraId="3A0B3E8C" w14:textId="77777777" w:rsidR="002169FC" w:rsidRDefault="002169FC" w:rsidP="002169FC">
      <w:pPr>
        <w:rPr>
          <w:szCs w:val="24"/>
        </w:rPr>
      </w:pPr>
    </w:p>
    <w:p w14:paraId="5C6B5DEB" w14:textId="0E3467EF" w:rsidR="002169FC" w:rsidRDefault="002169FC" w:rsidP="002169FC">
      <w:pPr>
        <w:rPr>
          <w:szCs w:val="24"/>
        </w:rPr>
      </w:pPr>
      <w:r w:rsidRPr="00897B85">
        <w:rPr>
          <w:b/>
          <w:szCs w:val="24"/>
        </w:rPr>
        <w:t>Alternative</w:t>
      </w:r>
      <w:r>
        <w:rPr>
          <w:b/>
          <w:szCs w:val="24"/>
        </w:rPr>
        <w:t xml:space="preserve"> </w:t>
      </w:r>
      <w:r w:rsidR="00E9214C">
        <w:rPr>
          <w:b/>
          <w:szCs w:val="24"/>
        </w:rPr>
        <w:t>3</w:t>
      </w:r>
      <w:r>
        <w:rPr>
          <w:szCs w:val="24"/>
        </w:rPr>
        <w:t xml:space="preserve"> </w:t>
      </w:r>
      <w:r w:rsidR="00E9214C">
        <w:rPr>
          <w:szCs w:val="24"/>
        </w:rPr>
        <w:t>provides two options for</w:t>
      </w:r>
      <w:r>
        <w:rPr>
          <w:szCs w:val="24"/>
        </w:rPr>
        <w:t xml:space="preserve"> the review process for the CEPs.  Under </w:t>
      </w:r>
      <w:r w:rsidR="00E9214C">
        <w:rPr>
          <w:b/>
          <w:szCs w:val="24"/>
        </w:rPr>
        <w:t>Option 3a</w:t>
      </w:r>
      <w:r>
        <w:rPr>
          <w:szCs w:val="24"/>
        </w:rPr>
        <w:t>, a state would submit its plan directly to NMFS for review</w:t>
      </w:r>
      <w:r w:rsidR="007F10DC">
        <w:rPr>
          <w:szCs w:val="24"/>
        </w:rPr>
        <w:t>,</w:t>
      </w:r>
      <w:r>
        <w:rPr>
          <w:szCs w:val="24"/>
        </w:rPr>
        <w:t xml:space="preserve"> while under </w:t>
      </w:r>
      <w:r w:rsidR="00E9214C">
        <w:rPr>
          <w:b/>
          <w:szCs w:val="24"/>
        </w:rPr>
        <w:t>Option 3b</w:t>
      </w:r>
      <w:r>
        <w:rPr>
          <w:szCs w:val="24"/>
        </w:rPr>
        <w:t xml:space="preserve">, the state would first submit its CEP to a technical review committee, </w:t>
      </w:r>
      <w:r w:rsidRPr="00335EC2">
        <w:rPr>
          <w:szCs w:val="24"/>
        </w:rPr>
        <w:t>which will c</w:t>
      </w:r>
      <w:r>
        <w:rPr>
          <w:szCs w:val="24"/>
        </w:rPr>
        <w:t>onsist of one member from each s</w:t>
      </w:r>
      <w:r w:rsidRPr="00335EC2">
        <w:rPr>
          <w:szCs w:val="24"/>
        </w:rPr>
        <w:t>tate designated by the state fisheries director.</w:t>
      </w:r>
      <w:r>
        <w:rPr>
          <w:szCs w:val="24"/>
        </w:rPr>
        <w:t xml:space="preserve">  The technical review committee would provide the initial review of the CEPs and may make recommendations on the plan, which is either returned to the state for revision or forwarded to NMFS for final review and approval.  Because of the additional time needed for the technical review committee to meet and review the CEPs, </w:t>
      </w:r>
      <w:r w:rsidR="00E9214C">
        <w:rPr>
          <w:b/>
          <w:szCs w:val="24"/>
        </w:rPr>
        <w:t>Option 3b</w:t>
      </w:r>
      <w:r>
        <w:rPr>
          <w:szCs w:val="24"/>
        </w:rPr>
        <w:t xml:space="preserve"> would potentially entail a longer process for consistency determination than under </w:t>
      </w:r>
      <w:r w:rsidR="00E9214C">
        <w:rPr>
          <w:b/>
          <w:szCs w:val="24"/>
        </w:rPr>
        <w:t>Option 3a</w:t>
      </w:r>
      <w:r>
        <w:rPr>
          <w:szCs w:val="24"/>
        </w:rPr>
        <w:t>.</w:t>
      </w:r>
      <w:r w:rsidRPr="00487E30">
        <w:rPr>
          <w:szCs w:val="24"/>
        </w:rPr>
        <w:t xml:space="preserve">  On the other hand, the process under </w:t>
      </w:r>
      <w:r w:rsidR="00E9214C">
        <w:rPr>
          <w:b/>
          <w:szCs w:val="24"/>
        </w:rPr>
        <w:t>Option 3b</w:t>
      </w:r>
      <w:r w:rsidRPr="00487E30">
        <w:rPr>
          <w:szCs w:val="24"/>
        </w:rPr>
        <w:t xml:space="preserve"> provides for greater participation and input by state-level managers and stakeholders, increasing the involvement of local-level entities in the </w:t>
      </w:r>
      <w:r>
        <w:rPr>
          <w:szCs w:val="24"/>
        </w:rPr>
        <w:t>state</w:t>
      </w:r>
      <w:r w:rsidRPr="00487E30">
        <w:rPr>
          <w:szCs w:val="24"/>
        </w:rPr>
        <w:t xml:space="preserve"> management process.</w:t>
      </w:r>
      <w:r>
        <w:rPr>
          <w:szCs w:val="24"/>
        </w:rPr>
        <w:t xml:space="preserve">  The proposed process under </w:t>
      </w:r>
      <w:r w:rsidR="00E9214C">
        <w:rPr>
          <w:b/>
          <w:szCs w:val="24"/>
        </w:rPr>
        <w:t>Option 3b</w:t>
      </w:r>
      <w:r>
        <w:rPr>
          <w:szCs w:val="24"/>
        </w:rPr>
        <w:t xml:space="preserve"> is more similar to the Mid-Atlantic Fishery Management Council’s management of summer flounder than is </w:t>
      </w:r>
      <w:r w:rsidR="00E9214C">
        <w:rPr>
          <w:b/>
          <w:szCs w:val="24"/>
        </w:rPr>
        <w:t>Option 3a</w:t>
      </w:r>
      <w:r>
        <w:rPr>
          <w:szCs w:val="24"/>
        </w:rPr>
        <w:t xml:space="preserve">.  </w:t>
      </w:r>
    </w:p>
    <w:p w14:paraId="1DFEF124" w14:textId="77777777" w:rsidR="002169FC" w:rsidRDefault="002169FC" w:rsidP="005D603F"/>
    <w:p w14:paraId="5875B3B7" w14:textId="2A2D70A3" w:rsidR="002169FC" w:rsidRPr="004A4072" w:rsidRDefault="004A4072" w:rsidP="005D603F">
      <w:pPr>
        <w:rPr>
          <w:u w:val="single"/>
        </w:rPr>
      </w:pPr>
      <w:r w:rsidRPr="004A4072">
        <w:rPr>
          <w:u w:val="single"/>
        </w:rPr>
        <w:t>Additional Considerations</w:t>
      </w:r>
    </w:p>
    <w:p w14:paraId="46AFCB69" w14:textId="77777777" w:rsidR="00AC3A60" w:rsidRDefault="00AC3A60" w:rsidP="00AC3A60"/>
    <w:p w14:paraId="3F2504D3" w14:textId="318CDAA8" w:rsidR="0092549E" w:rsidRDefault="0092549E" w:rsidP="0092549E">
      <w:r w:rsidRPr="005602DD">
        <w:t xml:space="preserve">In the event </w:t>
      </w:r>
      <w:r w:rsidR="003B751D">
        <w:t xml:space="preserve">two bordering states </w:t>
      </w:r>
      <w:r w:rsidR="004A4072">
        <w:t>have</w:t>
      </w:r>
      <w:r w:rsidRPr="005602DD">
        <w:t xml:space="preserve"> approved state management program</w:t>
      </w:r>
      <w:r w:rsidR="003B751D">
        <w:t>s</w:t>
      </w:r>
      <w:r w:rsidRPr="005602DD">
        <w:t xml:space="preserve"> </w:t>
      </w:r>
      <w:r w:rsidR="003B751D">
        <w:t>but different</w:t>
      </w:r>
      <w:r w:rsidRPr="005602DD">
        <w:t xml:space="preserve"> fishing season</w:t>
      </w:r>
      <w:r w:rsidR="003B751D">
        <w:t>s</w:t>
      </w:r>
      <w:r w:rsidRPr="005602DD">
        <w:t xml:space="preserve">, federal waters adjacent to </w:t>
      </w:r>
      <w:r w:rsidR="003B751D">
        <w:t>one state</w:t>
      </w:r>
      <w:r w:rsidRPr="005602DD">
        <w:t xml:space="preserve"> </w:t>
      </w:r>
      <w:r w:rsidR="004A4072">
        <w:t xml:space="preserve">(e.g., Florida) </w:t>
      </w:r>
      <w:r w:rsidRPr="005602DD">
        <w:t xml:space="preserve">could remain open when </w:t>
      </w:r>
      <w:r w:rsidR="004A4072">
        <w:t>its</w:t>
      </w:r>
      <w:r w:rsidRPr="005602DD">
        <w:t xml:space="preserve"> fishing season is closed and the bordering state’s season is open</w:t>
      </w:r>
      <w:r w:rsidR="004A4072">
        <w:t xml:space="preserve"> (e.g., Alabama).  In this example, </w:t>
      </w:r>
      <w:r w:rsidRPr="005602DD">
        <w:t xml:space="preserve">anglers from </w:t>
      </w:r>
      <w:r w:rsidR="004A4072">
        <w:t>Alabama</w:t>
      </w:r>
      <w:r w:rsidRPr="005602DD">
        <w:t xml:space="preserve"> </w:t>
      </w:r>
      <w:r w:rsidR="004A4072">
        <w:t xml:space="preserve">would be able </w:t>
      </w:r>
      <w:r w:rsidRPr="005602DD">
        <w:t xml:space="preserve">to harvest red snapper in federal waters adjacent to </w:t>
      </w:r>
      <w:r w:rsidR="004A4072">
        <w:t>Florida, provided the fish</w:t>
      </w:r>
      <w:r w:rsidRPr="005602DD">
        <w:t xml:space="preserve"> will be landed in </w:t>
      </w:r>
      <w:r w:rsidR="004A4072">
        <w:t>Alabama</w:t>
      </w:r>
      <w:r>
        <w:t xml:space="preserve"> and would count against </w:t>
      </w:r>
      <w:r w:rsidR="004A4072">
        <w:t>Alabama’s</w:t>
      </w:r>
      <w:r>
        <w:t xml:space="preserve"> quota</w:t>
      </w:r>
      <w:r w:rsidRPr="005602DD">
        <w:t xml:space="preserve">.  In turn, should </w:t>
      </w:r>
      <w:r>
        <w:t>Florida</w:t>
      </w:r>
      <w:r w:rsidRPr="005602DD">
        <w:t xml:space="preserve">’s fishing season be open while </w:t>
      </w:r>
      <w:r w:rsidR="004A4072">
        <w:t>Alabama’s</w:t>
      </w:r>
      <w:r w:rsidRPr="005602DD">
        <w:t xml:space="preserve"> season is closed, anglers participating in </w:t>
      </w:r>
      <w:r>
        <w:t>Florida</w:t>
      </w:r>
      <w:r w:rsidRPr="005602DD">
        <w:t xml:space="preserve">’s state management program would be able to harvest red snapper from federal waters adjacent to </w:t>
      </w:r>
      <w:r w:rsidR="004A4072">
        <w:t>Alabama</w:t>
      </w:r>
      <w:r w:rsidRPr="005602DD">
        <w:t xml:space="preserve"> and land the fish in </w:t>
      </w:r>
      <w:r>
        <w:t>Florida; such fish would count against Florida’s quota</w:t>
      </w:r>
      <w:r w:rsidRPr="005602DD">
        <w:t xml:space="preserve">.  </w:t>
      </w:r>
    </w:p>
    <w:p w14:paraId="03AD35E1" w14:textId="77777777" w:rsidR="005B5B8D" w:rsidRPr="005602DD" w:rsidRDefault="005B5B8D" w:rsidP="0092549E"/>
    <w:p w14:paraId="7968E071" w14:textId="0AB365F8" w:rsidR="0092549E" w:rsidRDefault="007B3033" w:rsidP="0092549E">
      <w:r>
        <w:t>In addition to different seasons, b</w:t>
      </w:r>
      <w:r w:rsidR="0092549E">
        <w:t xml:space="preserve">ag limits may also </w:t>
      </w:r>
      <w:r>
        <w:t>differ</w:t>
      </w:r>
      <w:r w:rsidR="0092549E">
        <w:t xml:space="preserve"> </w:t>
      </w:r>
      <w:r>
        <w:t>between bordering states</w:t>
      </w:r>
      <w:r w:rsidR="0092549E">
        <w:t xml:space="preserve">.  Therefore, enforcement will primarily be conducted dockside.  At-sea enforcement could be most complicated near the boundaries between </w:t>
      </w:r>
      <w:r>
        <w:t>states</w:t>
      </w:r>
      <w:r w:rsidR="0092549E">
        <w:t xml:space="preserve"> with different management measures, as it could be difficult for enforcement agents to determine which </w:t>
      </w:r>
      <w:r w:rsidR="0092549E">
        <w:rPr>
          <w:szCs w:val="24"/>
        </w:rPr>
        <w:t xml:space="preserve">state’s </w:t>
      </w:r>
      <w:r w:rsidR="0092549E">
        <w:t xml:space="preserve">jurisdiction applies to a recreational vessel.  In these cases, enforcement agents would consider the most liberal of the </w:t>
      </w:r>
      <w:r w:rsidR="0092549E">
        <w:rPr>
          <w:szCs w:val="24"/>
        </w:rPr>
        <w:t xml:space="preserve">state’s </w:t>
      </w:r>
      <w:r w:rsidR="0092549E">
        <w:t xml:space="preserve">management measures in place at the time, to serve as guidelines for determining regulatory compliance.  For example, if no region has a bag limit greater than four red snapper per person per day, then a vessel possessing red snapper in excess of this bag limit, regardless of where in federal waters it is fishing, could be in violation if stopped by enforcement agents.  </w:t>
      </w:r>
    </w:p>
    <w:p w14:paraId="7ADCDF54" w14:textId="77777777" w:rsidR="0092549E" w:rsidRDefault="0092549E" w:rsidP="005D603F"/>
    <w:p w14:paraId="6EE5B354" w14:textId="2A334B57" w:rsidR="0092549E" w:rsidRDefault="0092549E" w:rsidP="0092549E">
      <w:r>
        <w:t xml:space="preserve">Under all alternatives, red snapper would remain under federal management jurisdiction, subject to Gulf-wide closure </w:t>
      </w:r>
      <w:r w:rsidR="005B5B8D">
        <w:t xml:space="preserve">of federal waters </w:t>
      </w:r>
      <w:r>
        <w:t>when the recreational sector ACL is met.  Essentially, while a state would be given some management authority to determine the regulations to be applied to anglers participating in the state management program, none of the alternatives provide the complete authority to manage red snapper advocated for by some supporters of state management</w:t>
      </w:r>
      <w:r w:rsidRPr="008A74CC">
        <w:t xml:space="preserve">.  </w:t>
      </w:r>
      <w:r>
        <w:t>A state would be able to establish th</w:t>
      </w:r>
      <w:r w:rsidRPr="002058F2">
        <w:t xml:space="preserve">e season start and end dates, season structure, and bag limit at the </w:t>
      </w:r>
      <w:r>
        <w:t>state</w:t>
      </w:r>
      <w:r w:rsidRPr="002058F2">
        <w:t xml:space="preserve"> level.  However, </w:t>
      </w:r>
      <w:r>
        <w:t xml:space="preserve">the state must adopt the current federal minimum size </w:t>
      </w:r>
      <w:r>
        <w:lastRenderedPageBreak/>
        <w:t>limit.  The management measures implemented by the state must adhere to the goals of the rebuilding plan and be consistent with federal and other applicable laws</w:t>
      </w:r>
      <w:r w:rsidRPr="008F2E07">
        <w:t xml:space="preserve">.  </w:t>
      </w:r>
    </w:p>
    <w:p w14:paraId="7D1D824A" w14:textId="77777777" w:rsidR="0092549E" w:rsidRDefault="0092549E" w:rsidP="0092549E"/>
    <w:p w14:paraId="231F17B2" w14:textId="40E2BE7E" w:rsidR="0092549E" w:rsidRPr="005602DD" w:rsidRDefault="0092549E" w:rsidP="0092549E">
      <w:r>
        <w:t xml:space="preserve">In recognition of the stock assessment issues with allowing the states to adopt different minimum size limits for the recreational harvest of red snapper, the Council considered modifying the minimum size limit through the State Management Program Amendment.  States participating in state management would be required to adopt a minimum size limit consistent with the selected federal minimum size limit.  At its August 2017, meeting, the Council removed from further consideration the action to modify the recreational minimum size limit for red snapper, because at that time, the three states with Individual State Amendments (Louisiana, Mississippi, and Alabama) already establish a state minimum size limit that is consistent with the current federal minimum size limit and were not considering a change at the state level.  Immediately after removing the action, however, the Council moved to begin development of Individual State Amendments for Florida and Texas.  Because Texas has a different minimum size limit for red snapper for its state waters, the Council may wish to reconsider the action to modify the minimum size limit. </w:t>
      </w:r>
    </w:p>
    <w:p w14:paraId="54718C45" w14:textId="77777777" w:rsidR="0092549E" w:rsidRDefault="0092549E" w:rsidP="005D603F"/>
    <w:p w14:paraId="5A4AA629" w14:textId="77777777" w:rsidR="00B6505B" w:rsidRDefault="00B6505B" w:rsidP="005D603F"/>
    <w:p w14:paraId="664650DA" w14:textId="13E859DC" w:rsidR="005D603F" w:rsidRPr="00043384" w:rsidRDefault="005D603F" w:rsidP="005D603F">
      <w:pPr>
        <w:pStyle w:val="Heading2"/>
      </w:pPr>
      <w:bookmarkStart w:id="49" w:name="_Toc506453214"/>
      <w:proofErr w:type="gramStart"/>
      <w:r>
        <w:t>2.4  Discussion</w:t>
      </w:r>
      <w:proofErr w:type="gramEnd"/>
      <w:r>
        <w:t xml:space="preserve"> – Post-Season Accountability Measures (AMs)</w:t>
      </w:r>
      <w:bookmarkEnd w:id="49"/>
    </w:p>
    <w:p w14:paraId="28086CE5" w14:textId="77777777" w:rsidR="005D603F" w:rsidRPr="005D603F" w:rsidRDefault="005D603F" w:rsidP="005D603F"/>
    <w:p w14:paraId="168A9C80" w14:textId="07BFA3DA" w:rsidR="00B328B5" w:rsidRDefault="00B328B5" w:rsidP="00B328B5">
      <w:r>
        <w:t xml:space="preserve">This section describes and compares the alternatives under consideration in the second action of the </w:t>
      </w:r>
      <w:r w:rsidRPr="00B91B70">
        <w:rPr>
          <w:u w:val="single"/>
        </w:rPr>
        <w:t>Individual State Amendments</w:t>
      </w:r>
      <w:r>
        <w:t>.  The Council will select a preferred alternative for each state in its respective amendment.  This discussion provide</w:t>
      </w:r>
      <w:r w:rsidR="005B5B8D">
        <w:t>s</w:t>
      </w:r>
      <w:r>
        <w:t xml:space="preserve"> context for the </w:t>
      </w:r>
      <w:r w:rsidR="005B5B8D">
        <w:t xml:space="preserve">environmental consequences </w:t>
      </w:r>
      <w:r>
        <w:t xml:space="preserve">analysis of the potential cumulative effects that may result from this State Management Program Amendment and the Individual State Amendments, by modifying the post-season </w:t>
      </w:r>
      <w:r w:rsidR="00D34654">
        <w:t>AMs</w:t>
      </w:r>
      <w:r>
        <w:t xml:space="preserve"> for a state’s state management program.  </w:t>
      </w:r>
    </w:p>
    <w:p w14:paraId="1C093D84" w14:textId="77777777" w:rsidR="009924E5" w:rsidRDefault="009924E5" w:rsidP="006A288B">
      <w:pPr>
        <w:contextualSpacing/>
      </w:pPr>
    </w:p>
    <w:p w14:paraId="2F6115C8" w14:textId="76528872" w:rsidR="00B139A3" w:rsidRDefault="00B139A3" w:rsidP="00B139A3">
      <w:r>
        <w:t xml:space="preserve">Section 407(d) of the Magnuson-Stevens Act requires that the Council ensure the FMP (and its implementing regulations) have conservation and management measures that establish a separate sector </w:t>
      </w:r>
      <w:r w:rsidR="005B5B8D">
        <w:t>quota</w:t>
      </w:r>
      <w:r>
        <w:t xml:space="preserve"> for recreational fishing (private and for-hire vessels) and prohibit the possession of red snapper caught for the remainder of the fishing year once the sector </w:t>
      </w:r>
      <w:r w:rsidR="00DB4AFF">
        <w:t>quota</w:t>
      </w:r>
      <w:r>
        <w:t xml:space="preserve"> is reached.  The National Standard 1 guidelines identify two types of AMs:  in-season and post-season.  These AMs are not mutually exclusive and should be used together where appropriate.  In 2014, the Council adopted a</w:t>
      </w:r>
      <w:r w:rsidRPr="008A6A02">
        <w:t xml:space="preserve">n in-season AM to create an ACT </w:t>
      </w:r>
      <w:r>
        <w:t>calculated</w:t>
      </w:r>
      <w:r w:rsidRPr="008A6A02">
        <w:t xml:space="preserve"> by deducting 20% from the ACL.  </w:t>
      </w:r>
      <w:r>
        <w:t xml:space="preserve">To correct or mitigate any overages during a specific fishing year (50 CFR 600.310(g)), the Council also adopted a post-season AM </w:t>
      </w:r>
      <w:r w:rsidR="00DB4AFF">
        <w:t xml:space="preserve">that applies when red snapper is classified as overfished and </w:t>
      </w:r>
      <w:r>
        <w:t xml:space="preserve">which would reduce the recreational sector ACL in the year following an overage </w:t>
      </w:r>
      <w:r w:rsidR="00DB4AFF">
        <w:t xml:space="preserve">of the total recreational ACL </w:t>
      </w:r>
      <w:r>
        <w:t xml:space="preserve">by the full amount of the overage </w:t>
      </w:r>
      <w:r w:rsidRPr="00B961B8">
        <w:rPr>
          <w:szCs w:val="24"/>
        </w:rPr>
        <w:t>unless the best scientific information available determines that a greater, lesser, or no overage adjustment is necessary</w:t>
      </w:r>
      <w:r>
        <w:rPr>
          <w:szCs w:val="24"/>
        </w:rPr>
        <w:t>.</w:t>
      </w:r>
      <w:r>
        <w:t xml:space="preserve"> </w:t>
      </w:r>
      <w:r w:rsidR="008C1DFF">
        <w:t xml:space="preserve"> Under either of the alternatives, </w:t>
      </w:r>
      <w:r w:rsidR="008C1DFF">
        <w:rPr>
          <w:rFonts w:eastAsia="Times New Roman"/>
          <w:color w:val="222222"/>
          <w:szCs w:val="24"/>
        </w:rPr>
        <w:t>i</w:t>
      </w:r>
      <w:r w:rsidR="008C1DFF" w:rsidRPr="00F32157">
        <w:rPr>
          <w:rFonts w:eastAsia="Times New Roman"/>
          <w:color w:val="222222"/>
          <w:szCs w:val="24"/>
        </w:rPr>
        <w:t xml:space="preserve">f </w:t>
      </w:r>
      <w:r w:rsidR="008C1DFF" w:rsidRPr="00F32157">
        <w:rPr>
          <w:szCs w:val="24"/>
        </w:rPr>
        <w:t xml:space="preserve">the </w:t>
      </w:r>
      <w:r w:rsidR="008C1DFF">
        <w:rPr>
          <w:szCs w:val="24"/>
        </w:rPr>
        <w:t>combined</w:t>
      </w:r>
      <w:r w:rsidR="008C1DFF" w:rsidRPr="00F32157">
        <w:rPr>
          <w:szCs w:val="24"/>
        </w:rPr>
        <w:t xml:space="preserve"> </w:t>
      </w:r>
      <w:r w:rsidR="008C1DFF">
        <w:rPr>
          <w:szCs w:val="24"/>
        </w:rPr>
        <w:t xml:space="preserve">recreational landings </w:t>
      </w:r>
      <w:r w:rsidR="008C1DFF" w:rsidRPr="00F32157">
        <w:rPr>
          <w:szCs w:val="24"/>
        </w:rPr>
        <w:t xml:space="preserve">do not exceed the Gulf-wide recreational </w:t>
      </w:r>
      <w:r w:rsidR="008C1DFF">
        <w:rPr>
          <w:szCs w:val="24"/>
        </w:rPr>
        <w:t>sector ACL</w:t>
      </w:r>
      <w:r w:rsidR="008C1DFF" w:rsidRPr="00F32157">
        <w:rPr>
          <w:szCs w:val="24"/>
        </w:rPr>
        <w:t xml:space="preserve"> in that year, </w:t>
      </w:r>
      <w:r w:rsidR="008C1DFF">
        <w:rPr>
          <w:szCs w:val="24"/>
        </w:rPr>
        <w:t>neither the recreational sector ACL nor any state or component</w:t>
      </w:r>
      <w:r w:rsidR="008C1DFF" w:rsidRPr="00F32157">
        <w:rPr>
          <w:szCs w:val="24"/>
        </w:rPr>
        <w:t xml:space="preserve"> </w:t>
      </w:r>
      <w:r w:rsidR="008C1DFF">
        <w:rPr>
          <w:szCs w:val="24"/>
        </w:rPr>
        <w:t>ACLs</w:t>
      </w:r>
      <w:r w:rsidR="008C1DFF" w:rsidRPr="00F32157">
        <w:rPr>
          <w:szCs w:val="24"/>
        </w:rPr>
        <w:t xml:space="preserve"> would be reduced to account for</w:t>
      </w:r>
      <w:r w:rsidR="008C1DFF">
        <w:rPr>
          <w:szCs w:val="24"/>
        </w:rPr>
        <w:t xml:space="preserve"> a state or component ACL </w:t>
      </w:r>
      <w:r w:rsidR="008C1DFF" w:rsidRPr="00F32157">
        <w:rPr>
          <w:szCs w:val="24"/>
        </w:rPr>
        <w:t>overage.</w:t>
      </w:r>
      <w:r w:rsidR="008C1DFF">
        <w:rPr>
          <w:szCs w:val="24"/>
        </w:rPr>
        <w:t xml:space="preserve">  </w:t>
      </w:r>
      <w:r>
        <w:t xml:space="preserve"> </w:t>
      </w:r>
    </w:p>
    <w:p w14:paraId="5F038D58" w14:textId="77777777" w:rsidR="008C1DFF" w:rsidRDefault="008C1DFF" w:rsidP="006A288B">
      <w:pPr>
        <w:contextualSpacing/>
      </w:pPr>
    </w:p>
    <w:p w14:paraId="76023F8B" w14:textId="2749DF51" w:rsidR="008C1DFF" w:rsidRDefault="008C1DFF" w:rsidP="008C1DFF">
      <w:r>
        <w:t xml:space="preserve">The alternatives under consideration </w:t>
      </w:r>
      <w:r w:rsidR="00D34654">
        <w:t xml:space="preserve">for this action </w:t>
      </w:r>
      <w:r>
        <w:t xml:space="preserve">in the </w:t>
      </w:r>
      <w:r w:rsidRPr="00D34654">
        <w:rPr>
          <w:u w:val="single"/>
        </w:rPr>
        <w:t>Individual State Amendments</w:t>
      </w:r>
      <w:r>
        <w:t xml:space="preserve"> </w:t>
      </w:r>
      <w:r w:rsidR="00D34654">
        <w:t>follow</w:t>
      </w:r>
      <w:r>
        <w:t>:</w:t>
      </w:r>
    </w:p>
    <w:p w14:paraId="4C4A2A1F" w14:textId="77777777" w:rsidR="008C1DFF" w:rsidRDefault="008C1DFF" w:rsidP="006A288B">
      <w:pPr>
        <w:contextualSpacing/>
      </w:pPr>
    </w:p>
    <w:p w14:paraId="5D444ED7" w14:textId="77777777" w:rsidR="008C1DFF" w:rsidRPr="008C1DFF" w:rsidRDefault="008C1DFF" w:rsidP="008C1DFF">
      <w:pPr>
        <w:pStyle w:val="ListParagraph"/>
        <w:numPr>
          <w:ilvl w:val="0"/>
          <w:numId w:val="25"/>
        </w:numPr>
        <w:rPr>
          <w:szCs w:val="24"/>
        </w:rPr>
      </w:pPr>
      <w:r w:rsidRPr="008C1DFF">
        <w:rPr>
          <w:rFonts w:eastAsia="Times New Roman"/>
          <w:b/>
          <w:bCs/>
          <w:szCs w:val="24"/>
        </w:rPr>
        <w:lastRenderedPageBreak/>
        <w:t>Alternative 1</w:t>
      </w:r>
      <w:r w:rsidRPr="008C1DFF">
        <w:rPr>
          <w:rFonts w:eastAsia="Times New Roman"/>
          <w:b/>
          <w:szCs w:val="24"/>
        </w:rPr>
        <w:t>:</w:t>
      </w:r>
      <w:r w:rsidRPr="008C1DFF">
        <w:rPr>
          <w:rFonts w:eastAsia="Times New Roman"/>
          <w:szCs w:val="24"/>
        </w:rPr>
        <w:t xml:space="preserve">  No Action </w:t>
      </w:r>
      <w:r w:rsidRPr="008C1DFF">
        <w:rPr>
          <w:szCs w:val="24"/>
        </w:rPr>
        <w:t>–</w:t>
      </w:r>
      <w:r w:rsidRPr="008C1DFF">
        <w:rPr>
          <w:rFonts w:eastAsia="Times New Roman"/>
          <w:szCs w:val="24"/>
        </w:rPr>
        <w:t xml:space="preserve"> Retain the current post-season AMs for managing overages of the respective recreational sector ACL in </w:t>
      </w:r>
      <w:r w:rsidRPr="008C1DFF">
        <w:rPr>
          <w:szCs w:val="24"/>
        </w:rPr>
        <w:t xml:space="preserve">federal waters of </w:t>
      </w:r>
      <w:r w:rsidRPr="008C1DFF">
        <w:rPr>
          <w:rFonts w:eastAsia="Times New Roman"/>
          <w:szCs w:val="24"/>
        </w:rPr>
        <w:t xml:space="preserve">the Gulf.  </w:t>
      </w:r>
      <w:r w:rsidRPr="008C1DFF">
        <w:rPr>
          <w:szCs w:val="24"/>
        </w:rPr>
        <w:t xml:space="preserve">While red snapper </w:t>
      </w:r>
      <w:r w:rsidRPr="008C1DFF">
        <w:rPr>
          <w:szCs w:val="24"/>
          <w:shd w:val="clear" w:color="auto" w:fill="FFFFFF"/>
        </w:rPr>
        <w:t>is overfished (based on the most recent Status of U.S. Fisheries Report to Congress)</w:t>
      </w:r>
      <w:r w:rsidRPr="008C1DFF">
        <w:rPr>
          <w:szCs w:val="24"/>
        </w:rPr>
        <w:t xml:space="preserve">, if the combined recreational landings exceed the recreational sector ACL, reduce the </w:t>
      </w:r>
      <w:r w:rsidRPr="008C1DFF">
        <w:rPr>
          <w:b/>
          <w:szCs w:val="24"/>
          <w:u w:val="single"/>
        </w:rPr>
        <w:t>recreational sector</w:t>
      </w:r>
      <w:r w:rsidRPr="008C1DFF">
        <w:rPr>
          <w:szCs w:val="24"/>
        </w:rPr>
        <w:t xml:space="preserve"> ACL and reduce the total recreational quota, and applicable recreational component quota in the following year by the full amount of the overage, unless the best scientific information available determines that a greater, lesser, or no overage adjustment is necessary.  The applicable component ACT (through 2022) will be adjusted to reflect the previously established percent buffer.</w:t>
      </w:r>
    </w:p>
    <w:p w14:paraId="0A2468DA" w14:textId="77777777" w:rsidR="008C1DFF" w:rsidRDefault="008C1DFF" w:rsidP="006A288B">
      <w:pPr>
        <w:contextualSpacing/>
      </w:pPr>
    </w:p>
    <w:p w14:paraId="18C906E5" w14:textId="795C1A21" w:rsidR="008C1DFF" w:rsidRDefault="008C1DFF" w:rsidP="008C1DFF">
      <w:r>
        <w:rPr>
          <w:b/>
          <w:szCs w:val="24"/>
        </w:rPr>
        <w:t>Alternative 1</w:t>
      </w:r>
      <w:r>
        <w:rPr>
          <w:szCs w:val="24"/>
        </w:rPr>
        <w:t xml:space="preserve"> (No A</w:t>
      </w:r>
      <w:r w:rsidRPr="00D14CE9">
        <w:rPr>
          <w:szCs w:val="24"/>
        </w:rPr>
        <w:t>ction</w:t>
      </w:r>
      <w:r>
        <w:rPr>
          <w:szCs w:val="24"/>
        </w:rPr>
        <w:t xml:space="preserve">), would continue to apply the existing post-season AM Gulf-wide.  In the event red snapper landings exceed the Gulf-wide recreational ACL, the amount of the overage would be deducted from the recreational ACL.  This would occur whether or not </w:t>
      </w:r>
      <w:r w:rsidR="007754D0">
        <w:rPr>
          <w:szCs w:val="24"/>
        </w:rPr>
        <w:t>a particular state</w:t>
      </w:r>
      <w:r>
        <w:rPr>
          <w:szCs w:val="24"/>
        </w:rPr>
        <w:t xml:space="preserve"> was successful in constraining landings to below its ACL, </w:t>
      </w:r>
      <w:r w:rsidR="00290F29">
        <w:rPr>
          <w:szCs w:val="24"/>
        </w:rPr>
        <w:t>and</w:t>
      </w:r>
      <w:r>
        <w:rPr>
          <w:szCs w:val="24"/>
        </w:rPr>
        <w:t xml:space="preserve"> would result in a decrease to </w:t>
      </w:r>
      <w:r w:rsidR="007754D0">
        <w:rPr>
          <w:szCs w:val="24"/>
        </w:rPr>
        <w:t>th</w:t>
      </w:r>
      <w:r w:rsidR="000114AD">
        <w:rPr>
          <w:szCs w:val="24"/>
        </w:rPr>
        <w:t>at</w:t>
      </w:r>
      <w:r w:rsidR="007754D0">
        <w:rPr>
          <w:szCs w:val="24"/>
        </w:rPr>
        <w:t xml:space="preserve"> state’s</w:t>
      </w:r>
      <w:r>
        <w:rPr>
          <w:szCs w:val="24"/>
        </w:rPr>
        <w:t xml:space="preserve"> ACL, because </w:t>
      </w:r>
      <w:r w:rsidR="007754D0">
        <w:rPr>
          <w:szCs w:val="24"/>
        </w:rPr>
        <w:t>the state’s</w:t>
      </w:r>
      <w:r>
        <w:rPr>
          <w:szCs w:val="24"/>
        </w:rPr>
        <w:t xml:space="preserve"> ACL would be based on a percentage of the Gulf-wide ACL.  </w:t>
      </w:r>
      <w:r>
        <w:t xml:space="preserve">Although the possibility of triggering an overage adjustment would encourage </w:t>
      </w:r>
      <w:r w:rsidR="000114AD">
        <w:rPr>
          <w:szCs w:val="24"/>
        </w:rPr>
        <w:t>a state</w:t>
      </w:r>
      <w:r>
        <w:rPr>
          <w:szCs w:val="24"/>
        </w:rPr>
        <w:t xml:space="preserve"> </w:t>
      </w:r>
      <w:r>
        <w:t xml:space="preserve">to constrain harvest to its ACL, the Gulf-wide approach may be perceived as inequitable.  For example, if the recreational ACL is greatly exceeded, then the necessary overage adjustment (applied to the recreational ACL before </w:t>
      </w:r>
      <w:r w:rsidR="00963DDB">
        <w:t>a state’s</w:t>
      </w:r>
      <w:r>
        <w:t xml:space="preserve"> ACL is deducted) may reduce fishing opportunities under </w:t>
      </w:r>
      <w:r w:rsidR="00963DDB">
        <w:t>the state’s</w:t>
      </w:r>
      <w:r>
        <w:t xml:space="preserve"> ACL the following year, even if </w:t>
      </w:r>
      <w:r w:rsidR="00963DDB">
        <w:t>that state</w:t>
      </w:r>
      <w:r>
        <w:t xml:space="preserve"> had not exceeded its portion of the recreational ACL.  If this occurs, it may reduce the flexibility provided under </w:t>
      </w:r>
      <w:r>
        <w:rPr>
          <w:szCs w:val="24"/>
        </w:rPr>
        <w:t xml:space="preserve">state </w:t>
      </w:r>
      <w:r>
        <w:t xml:space="preserve">management.  Alternately, if </w:t>
      </w:r>
      <w:r w:rsidR="00963DDB">
        <w:t>a state’s</w:t>
      </w:r>
      <w:r>
        <w:t xml:space="preserve"> landings cause the entire recreational sector ACL to be exceeded, while landings by other components remain within their respective portions of the ACL, anglers in the other components would lose fishing opportunities despite remaining within their respective portions of the ACL.</w:t>
      </w:r>
    </w:p>
    <w:p w14:paraId="782CCC31" w14:textId="77777777" w:rsidR="008C1DFF" w:rsidRDefault="008C1DFF" w:rsidP="008C1DFF"/>
    <w:p w14:paraId="15A87A60" w14:textId="36A7933E" w:rsidR="008C1DFF" w:rsidRPr="008C1DFF" w:rsidRDefault="008C1DFF" w:rsidP="008C1DFF">
      <w:pPr>
        <w:pStyle w:val="ListParagraph"/>
        <w:numPr>
          <w:ilvl w:val="0"/>
          <w:numId w:val="25"/>
        </w:numPr>
        <w:rPr>
          <w:szCs w:val="24"/>
        </w:rPr>
      </w:pPr>
      <w:r w:rsidRPr="008C1DFF">
        <w:rPr>
          <w:rFonts w:eastAsia="Times New Roman"/>
          <w:b/>
          <w:bCs/>
          <w:szCs w:val="24"/>
        </w:rPr>
        <w:t>Alternative 2</w:t>
      </w:r>
      <w:r w:rsidRPr="008C1DFF">
        <w:rPr>
          <w:rFonts w:eastAsia="Times New Roman"/>
          <w:b/>
          <w:szCs w:val="24"/>
        </w:rPr>
        <w:t>:</w:t>
      </w:r>
      <w:r w:rsidRPr="008C1DFF">
        <w:rPr>
          <w:rFonts w:eastAsia="Times New Roman"/>
          <w:szCs w:val="24"/>
        </w:rPr>
        <w:t xml:space="preserve">  </w:t>
      </w:r>
      <w:r w:rsidRPr="008C1DFF">
        <w:rPr>
          <w:szCs w:val="24"/>
        </w:rPr>
        <w:t xml:space="preserve">While red snapper </w:t>
      </w:r>
      <w:r w:rsidRPr="008C1DFF">
        <w:rPr>
          <w:color w:val="333333"/>
          <w:szCs w:val="24"/>
          <w:shd w:val="clear" w:color="auto" w:fill="FFFFFF"/>
        </w:rPr>
        <w:t>is overfished (based on the most recent Status of U.S. Fisheries Report to Congress)</w:t>
      </w:r>
      <w:r w:rsidRPr="008C1DFF">
        <w:rPr>
          <w:szCs w:val="24"/>
        </w:rPr>
        <w:t>, i</w:t>
      </w:r>
      <w:r w:rsidRPr="008C1DFF">
        <w:rPr>
          <w:rFonts w:eastAsia="Times New Roman"/>
          <w:szCs w:val="24"/>
        </w:rPr>
        <w:t xml:space="preserve">f the combined recreational landings </w:t>
      </w:r>
      <w:r w:rsidR="00963DDB">
        <w:rPr>
          <w:rFonts w:eastAsia="Times New Roman"/>
          <w:szCs w:val="24"/>
        </w:rPr>
        <w:t xml:space="preserve">of a state </w:t>
      </w:r>
      <w:r w:rsidRPr="008C1DFF">
        <w:rPr>
          <w:rFonts w:eastAsia="Times New Roman"/>
          <w:szCs w:val="24"/>
        </w:rPr>
        <w:t>exceed th</w:t>
      </w:r>
      <w:r w:rsidR="00963DDB">
        <w:rPr>
          <w:rFonts w:eastAsia="Times New Roman"/>
          <w:szCs w:val="24"/>
        </w:rPr>
        <w:t>at</w:t>
      </w:r>
      <w:r w:rsidRPr="008C1DFF">
        <w:rPr>
          <w:rFonts w:eastAsia="Times New Roman"/>
          <w:szCs w:val="24"/>
        </w:rPr>
        <w:t xml:space="preserve"> </w:t>
      </w:r>
      <w:r w:rsidR="00963DDB">
        <w:rPr>
          <w:rFonts w:eastAsia="Times New Roman"/>
          <w:szCs w:val="24"/>
        </w:rPr>
        <w:t>state’s</w:t>
      </w:r>
      <w:r w:rsidRPr="008C1DFF">
        <w:rPr>
          <w:rFonts w:eastAsia="Times New Roman"/>
          <w:szCs w:val="24"/>
        </w:rPr>
        <w:t xml:space="preserve"> recreational ACL, then in the following year reduce the total recreational quota and </w:t>
      </w:r>
      <w:r w:rsidR="00963DDB">
        <w:rPr>
          <w:rFonts w:eastAsia="Times New Roman"/>
          <w:szCs w:val="24"/>
        </w:rPr>
        <w:t>that state’s</w:t>
      </w:r>
      <w:r w:rsidRPr="008C1DFF">
        <w:rPr>
          <w:rFonts w:eastAsia="Times New Roman"/>
          <w:szCs w:val="24"/>
        </w:rPr>
        <w:t xml:space="preserve"> ACL </w:t>
      </w:r>
      <w:r w:rsidRPr="008C1DFF">
        <w:rPr>
          <w:rFonts w:eastAsia="Times New Roman"/>
          <w:color w:val="222222"/>
          <w:szCs w:val="24"/>
        </w:rPr>
        <w:t xml:space="preserve">by the amount of the ACL overage in the prior fishing year, unless the best scientific information available determines that a greater, lesser, or no overage adjustment is necessary.  </w:t>
      </w:r>
      <w:r w:rsidR="00DB4AFF">
        <w:rPr>
          <w:rFonts w:eastAsia="Times New Roman"/>
          <w:color w:val="222222"/>
          <w:szCs w:val="24"/>
        </w:rPr>
        <w:t>If appropriate, t</w:t>
      </w:r>
      <w:r w:rsidRPr="008C1DFF">
        <w:rPr>
          <w:szCs w:val="24"/>
        </w:rPr>
        <w:t xml:space="preserve">he </w:t>
      </w:r>
      <w:r w:rsidR="00963DDB">
        <w:rPr>
          <w:szCs w:val="24"/>
        </w:rPr>
        <w:t>state</w:t>
      </w:r>
      <w:r w:rsidRPr="008C1DFF">
        <w:rPr>
          <w:szCs w:val="24"/>
        </w:rPr>
        <w:t xml:space="preserve"> recreational ACT (or component ACTs) will be adjusted to reflect the previously established percent buffer.   </w:t>
      </w:r>
    </w:p>
    <w:p w14:paraId="7B6B741C" w14:textId="77777777" w:rsidR="008C1DFF" w:rsidRPr="00296B48" w:rsidRDefault="008C1DFF" w:rsidP="008C1DFF">
      <w:pPr>
        <w:rPr>
          <w:szCs w:val="24"/>
        </w:rPr>
      </w:pPr>
    </w:p>
    <w:p w14:paraId="64526210" w14:textId="5D6364CA" w:rsidR="008C1DFF" w:rsidRPr="008C1DFF" w:rsidRDefault="008C1DFF" w:rsidP="008C1DFF">
      <w:pPr>
        <w:pStyle w:val="ListParagraph"/>
        <w:numPr>
          <w:ilvl w:val="1"/>
          <w:numId w:val="28"/>
        </w:numPr>
        <w:rPr>
          <w:szCs w:val="24"/>
        </w:rPr>
      </w:pPr>
      <w:r w:rsidRPr="008C1DFF">
        <w:rPr>
          <w:b/>
          <w:bCs/>
          <w:szCs w:val="24"/>
        </w:rPr>
        <w:t>Option 2a:</w:t>
      </w:r>
      <w:r w:rsidRPr="008C1DFF">
        <w:rPr>
          <w:szCs w:val="24"/>
        </w:rPr>
        <w:t xml:space="preserve">  If </w:t>
      </w:r>
      <w:r w:rsidR="00963DDB">
        <w:rPr>
          <w:szCs w:val="24"/>
        </w:rPr>
        <w:t>a state</w:t>
      </w:r>
      <w:r w:rsidRPr="008C1DFF">
        <w:rPr>
          <w:szCs w:val="24"/>
        </w:rPr>
        <w:t xml:space="preserve"> has both a private-angling ACL and a federal for-hire ACL, the reduction will be </w:t>
      </w:r>
      <w:r w:rsidRPr="008C1DFF">
        <w:rPr>
          <w:b/>
          <w:szCs w:val="24"/>
          <w:u w:val="single"/>
        </w:rPr>
        <w:t xml:space="preserve">applied </w:t>
      </w:r>
      <w:r w:rsidR="00290F29">
        <w:rPr>
          <w:b/>
          <w:szCs w:val="24"/>
          <w:u w:val="single"/>
        </w:rPr>
        <w:t xml:space="preserve">only </w:t>
      </w:r>
      <w:r w:rsidRPr="008C1DFF">
        <w:rPr>
          <w:b/>
          <w:szCs w:val="24"/>
          <w:u w:val="single"/>
        </w:rPr>
        <w:t>to the component(s)</w:t>
      </w:r>
      <w:r w:rsidRPr="008C1DFF">
        <w:rPr>
          <w:szCs w:val="24"/>
        </w:rPr>
        <w:t xml:space="preserve"> that exceeded the applicable ACL. </w:t>
      </w:r>
    </w:p>
    <w:p w14:paraId="4788DE72" w14:textId="77777777" w:rsidR="008C1DFF" w:rsidRPr="008D19ED" w:rsidRDefault="008C1DFF" w:rsidP="008C1DFF">
      <w:pPr>
        <w:rPr>
          <w:b/>
          <w:bCs/>
          <w:szCs w:val="24"/>
        </w:rPr>
      </w:pPr>
    </w:p>
    <w:p w14:paraId="68CAA510" w14:textId="773562B8" w:rsidR="008C1DFF" w:rsidRPr="008C1DFF" w:rsidRDefault="008C1DFF" w:rsidP="008C1DFF">
      <w:pPr>
        <w:pStyle w:val="ListParagraph"/>
        <w:numPr>
          <w:ilvl w:val="1"/>
          <w:numId w:val="28"/>
        </w:numPr>
        <w:rPr>
          <w:szCs w:val="24"/>
        </w:rPr>
      </w:pPr>
      <w:r w:rsidRPr="008C1DFF">
        <w:rPr>
          <w:b/>
          <w:bCs/>
          <w:szCs w:val="24"/>
        </w:rPr>
        <w:t>Option 2b:</w:t>
      </w:r>
      <w:r w:rsidRPr="008C1DFF">
        <w:rPr>
          <w:szCs w:val="24"/>
        </w:rPr>
        <w:t xml:space="preserve">  If </w:t>
      </w:r>
      <w:r w:rsidR="00963DDB">
        <w:rPr>
          <w:szCs w:val="24"/>
        </w:rPr>
        <w:t>a state</w:t>
      </w:r>
      <w:r w:rsidRPr="008C1DFF">
        <w:rPr>
          <w:szCs w:val="24"/>
        </w:rPr>
        <w:t xml:space="preserve"> has both a private-angling ACL and a federal for-hire ACL, the reduction will be </w:t>
      </w:r>
      <w:r w:rsidRPr="008C1DFF">
        <w:rPr>
          <w:b/>
          <w:szCs w:val="24"/>
          <w:u w:val="single"/>
        </w:rPr>
        <w:t>applied equally to both components</w:t>
      </w:r>
      <w:r w:rsidRPr="008C1DFF">
        <w:rPr>
          <w:szCs w:val="24"/>
        </w:rPr>
        <w:t>.</w:t>
      </w:r>
    </w:p>
    <w:p w14:paraId="69A26278" w14:textId="77777777" w:rsidR="008C1DFF" w:rsidRDefault="008C1DFF" w:rsidP="008C1DFF"/>
    <w:p w14:paraId="0422B88C" w14:textId="5E44CB89" w:rsidR="008C1DFF" w:rsidRDefault="008C1DFF" w:rsidP="008C1DFF">
      <w:r>
        <w:rPr>
          <w:b/>
          <w:szCs w:val="24"/>
        </w:rPr>
        <w:t>Alternative 2</w:t>
      </w:r>
      <w:r w:rsidRPr="009578F2">
        <w:rPr>
          <w:szCs w:val="24"/>
        </w:rPr>
        <w:t xml:space="preserve"> </w:t>
      </w:r>
      <w:r>
        <w:rPr>
          <w:szCs w:val="24"/>
        </w:rPr>
        <w:t xml:space="preserve">would apply the post-season AM to </w:t>
      </w:r>
      <w:r w:rsidR="00FB18F6">
        <w:rPr>
          <w:szCs w:val="24"/>
        </w:rPr>
        <w:t>a particular state</w:t>
      </w:r>
      <w:r>
        <w:rPr>
          <w:szCs w:val="24"/>
        </w:rPr>
        <w:t xml:space="preserve">, only in the event that the Gulf-wide recreational sector ACL was exceeded.  </w:t>
      </w:r>
      <w:r>
        <w:t xml:space="preserve">With the apportionment of the recreational sector ACL such that individual states may establish state management </w:t>
      </w:r>
      <w:r w:rsidR="00FB18F6">
        <w:t xml:space="preserve">programs </w:t>
      </w:r>
      <w:r w:rsidR="00FB18F6">
        <w:rPr>
          <w:rStyle w:val="FootnoteReference"/>
        </w:rPr>
        <w:t xml:space="preserve"> </w:t>
      </w:r>
      <w:r w:rsidR="00FB18F6">
        <w:t>(Action 2)</w:t>
      </w:r>
      <w:r>
        <w:t xml:space="preserve">, </w:t>
      </w:r>
      <w:r>
        <w:rPr>
          <w:b/>
        </w:rPr>
        <w:t xml:space="preserve">Alternative 2 </w:t>
      </w:r>
      <w:r>
        <w:t xml:space="preserve">would prevent an overage of the Gulf-wide ACL from affecting </w:t>
      </w:r>
      <w:r w:rsidR="00FB18F6">
        <w:t>a state</w:t>
      </w:r>
      <w:r>
        <w:t xml:space="preserve"> </w:t>
      </w:r>
      <w:r w:rsidR="00F24F0F">
        <w:t>that did not exceed its</w:t>
      </w:r>
      <w:r>
        <w:t xml:space="preserve"> sta</w:t>
      </w:r>
      <w:r w:rsidR="00F24F0F">
        <w:t>te ACL</w:t>
      </w:r>
      <w:r>
        <w:t xml:space="preserve">.  However, if both </w:t>
      </w:r>
      <w:r w:rsidR="00FB18F6">
        <w:t>a state’s</w:t>
      </w:r>
      <w:r>
        <w:t xml:space="preserve"> and the Gulf-wide ACLs were exceeded, the </w:t>
      </w:r>
      <w:r>
        <w:lastRenderedPageBreak/>
        <w:t xml:space="preserve">portion of the overage for which </w:t>
      </w:r>
      <w:r w:rsidR="00FB18F6">
        <w:t>that state</w:t>
      </w:r>
      <w:r>
        <w:t xml:space="preserve"> was responsible would be deducted from </w:t>
      </w:r>
      <w:r w:rsidR="00FB18F6">
        <w:t>that state’s</w:t>
      </w:r>
      <w:r>
        <w:t xml:space="preserve"> ACL for the next year.  The overage adjustments </w:t>
      </w:r>
      <w:r>
        <w:rPr>
          <w:lang w:bidi="en-US"/>
        </w:rPr>
        <w:t xml:space="preserve">would need to be taken into account when </w:t>
      </w:r>
      <w:r w:rsidR="00FB18F6">
        <w:rPr>
          <w:lang w:bidi="en-US"/>
        </w:rPr>
        <w:t>a state</w:t>
      </w:r>
      <w:r>
        <w:rPr>
          <w:lang w:bidi="en-US"/>
        </w:rPr>
        <w:t xml:space="preserve"> develops </w:t>
      </w:r>
      <w:r>
        <w:t xml:space="preserve">its </w:t>
      </w:r>
      <w:r>
        <w:rPr>
          <w:lang w:bidi="en-US"/>
        </w:rPr>
        <w:t xml:space="preserve">management plan (delegation or CEP), including the length of the fishing season for the following year.  </w:t>
      </w:r>
      <w:r>
        <w:rPr>
          <w:b/>
          <w:lang w:bidi="en-US"/>
        </w:rPr>
        <w:t>Alternative 2</w:t>
      </w:r>
      <w:r>
        <w:rPr>
          <w:lang w:bidi="en-US"/>
        </w:rPr>
        <w:t xml:space="preserve"> would encourage </w:t>
      </w:r>
      <w:r w:rsidR="00FB18F6">
        <w:rPr>
          <w:lang w:bidi="en-US"/>
        </w:rPr>
        <w:t>a state</w:t>
      </w:r>
      <w:r>
        <w:rPr>
          <w:lang w:bidi="en-US"/>
        </w:rPr>
        <w:t xml:space="preserve"> to constrain harvest to its ACL to ensure that the overage adjustment is not applied to the recreational season for the following year.  </w:t>
      </w:r>
      <w:r>
        <w:t>R</w:t>
      </w:r>
      <w:r>
        <w:rPr>
          <w:lang w:bidi="en-US"/>
        </w:rPr>
        <w:t xml:space="preserve">egardless of a state exceeding its ACL, an overage adjustment would only be applied if the Gulf-wide recreational sector ACL was exceeded.  </w:t>
      </w:r>
    </w:p>
    <w:p w14:paraId="430E8044" w14:textId="77777777" w:rsidR="008C1DFF" w:rsidRDefault="008C1DFF" w:rsidP="008C1DFF">
      <w:pPr>
        <w:rPr>
          <w:szCs w:val="24"/>
        </w:rPr>
      </w:pPr>
    </w:p>
    <w:p w14:paraId="1E5B8D64" w14:textId="1E22D870" w:rsidR="008C1DFF" w:rsidRPr="001235B8" w:rsidRDefault="008C1DFF" w:rsidP="008C1DFF">
      <w:pPr>
        <w:rPr>
          <w:rFonts w:eastAsiaTheme="minorHAnsi"/>
          <w:szCs w:val="24"/>
        </w:rPr>
      </w:pPr>
      <w:r w:rsidRPr="000C1FF7">
        <w:rPr>
          <w:b/>
          <w:lang w:bidi="en-US"/>
        </w:rPr>
        <w:t xml:space="preserve">Option </w:t>
      </w:r>
      <w:r>
        <w:rPr>
          <w:b/>
          <w:lang w:bidi="en-US"/>
        </w:rPr>
        <w:t>2</w:t>
      </w:r>
      <w:r w:rsidRPr="000C1FF7">
        <w:rPr>
          <w:b/>
          <w:lang w:bidi="en-US"/>
        </w:rPr>
        <w:t xml:space="preserve">a </w:t>
      </w:r>
      <w:r w:rsidRPr="005B2CC7">
        <w:rPr>
          <w:lang w:bidi="en-US"/>
        </w:rPr>
        <w:t>and</w:t>
      </w:r>
      <w:r w:rsidRPr="000C1FF7">
        <w:rPr>
          <w:b/>
          <w:lang w:bidi="en-US"/>
        </w:rPr>
        <w:t xml:space="preserve"> </w:t>
      </w:r>
      <w:r>
        <w:rPr>
          <w:b/>
          <w:lang w:bidi="en-US"/>
        </w:rPr>
        <w:t>Option 2</w:t>
      </w:r>
      <w:r w:rsidRPr="000C1FF7">
        <w:rPr>
          <w:b/>
          <w:lang w:bidi="en-US"/>
        </w:rPr>
        <w:t xml:space="preserve">b </w:t>
      </w:r>
      <w:r w:rsidRPr="005E073A">
        <w:rPr>
          <w:lang w:bidi="en-US"/>
        </w:rPr>
        <w:t>under</w:t>
      </w:r>
      <w:r>
        <w:rPr>
          <w:b/>
          <w:lang w:bidi="en-US"/>
        </w:rPr>
        <w:t xml:space="preserve"> Alternative 2</w:t>
      </w:r>
      <w:r>
        <w:rPr>
          <w:lang w:bidi="en-US"/>
        </w:rPr>
        <w:t xml:space="preserve"> would </w:t>
      </w:r>
      <w:r w:rsidRPr="000C1FF7">
        <w:rPr>
          <w:lang w:bidi="en-US"/>
        </w:rPr>
        <w:t xml:space="preserve">apply </w:t>
      </w:r>
      <w:r>
        <w:rPr>
          <w:lang w:bidi="en-US"/>
        </w:rPr>
        <w:t xml:space="preserve">only </w:t>
      </w:r>
      <w:r w:rsidRPr="000C1FF7">
        <w:rPr>
          <w:szCs w:val="24"/>
        </w:rPr>
        <w:t xml:space="preserve">if </w:t>
      </w:r>
      <w:r>
        <w:rPr>
          <w:szCs w:val="24"/>
        </w:rPr>
        <w:t xml:space="preserve">the Council decides to include the federally permitted for-hire vessels in state management, through </w:t>
      </w:r>
      <w:r w:rsidR="005E6016">
        <w:rPr>
          <w:szCs w:val="24"/>
        </w:rPr>
        <w:t>Action 1 in this</w:t>
      </w:r>
      <w:r>
        <w:rPr>
          <w:szCs w:val="24"/>
        </w:rPr>
        <w:t xml:space="preserve"> State Management Amendment</w:t>
      </w:r>
      <w:r w:rsidRPr="000C1FF7">
        <w:rPr>
          <w:szCs w:val="24"/>
        </w:rPr>
        <w:t>.</w:t>
      </w:r>
      <w:r>
        <w:rPr>
          <w:b/>
          <w:szCs w:val="24"/>
        </w:rPr>
        <w:t xml:space="preserve">  </w:t>
      </w:r>
      <w:r>
        <w:t xml:space="preserve">Either option would apply the post-season AM to the </w:t>
      </w:r>
      <w:r w:rsidR="005E6016">
        <w:t>state’s</w:t>
      </w:r>
      <w:r>
        <w:t xml:space="preserve"> component (for-hire and/or private angling) that exceeds its component ACL in the prior fishing year.  In the event the Gulf-wide recreational sector ACL is exceeded, </w:t>
      </w:r>
      <w:r w:rsidRPr="000C1FF7">
        <w:rPr>
          <w:b/>
        </w:rPr>
        <w:t xml:space="preserve">Option </w:t>
      </w:r>
      <w:r>
        <w:rPr>
          <w:b/>
        </w:rPr>
        <w:t>2</w:t>
      </w:r>
      <w:r w:rsidRPr="000C1FF7">
        <w:rPr>
          <w:b/>
        </w:rPr>
        <w:t>a</w:t>
      </w:r>
      <w:r>
        <w:t xml:space="preserve"> would apply the overage adjustment only to the </w:t>
      </w:r>
      <w:r w:rsidR="005E6016">
        <w:t>state’s</w:t>
      </w:r>
      <w:r>
        <w:t xml:space="preserve"> component that exceeded its ACL.  That component ACL would be reduced in the following year by the full amount of the overage, </w:t>
      </w:r>
      <w:r>
        <w:rPr>
          <w:rFonts w:eastAsia="Times New Roman"/>
          <w:color w:val="222222"/>
          <w:szCs w:val="24"/>
        </w:rPr>
        <w:t>unless the best scientific information available determines that a greater, lesser, or no overage adjustment is necessary</w:t>
      </w:r>
      <w:r w:rsidRPr="00ED7B3A">
        <w:rPr>
          <w:rFonts w:eastAsia="Times New Roman"/>
          <w:color w:val="222222"/>
          <w:szCs w:val="24"/>
        </w:rPr>
        <w:t>.</w:t>
      </w:r>
      <w:r>
        <w:t xml:space="preserve">  This option would prevent the overage adjustment from affecting </w:t>
      </w:r>
      <w:r w:rsidR="005E6016">
        <w:t>the state’s</w:t>
      </w:r>
      <w:r>
        <w:t xml:space="preserve"> other component that does not exceed its ACL.  </w:t>
      </w:r>
      <w:r w:rsidRPr="00171D96">
        <w:rPr>
          <w:b/>
        </w:rPr>
        <w:t xml:space="preserve">Option </w:t>
      </w:r>
      <w:r>
        <w:rPr>
          <w:b/>
        </w:rPr>
        <w:t>2</w:t>
      </w:r>
      <w:r w:rsidRPr="00171D96">
        <w:rPr>
          <w:b/>
        </w:rPr>
        <w:t>b</w:t>
      </w:r>
      <w:r>
        <w:t xml:space="preserve"> would apply the overage adjustment evenly to both of </w:t>
      </w:r>
      <w:r w:rsidR="005E6016">
        <w:t>the state’s</w:t>
      </w:r>
      <w:r>
        <w:t xml:space="preserve"> component ACLs, regardless if only one of the components exceeded its component ACL.  Although the possibility of triggering an overage adjustment would encourage the </w:t>
      </w:r>
      <w:r w:rsidR="005E6016">
        <w:t xml:space="preserve">state and its </w:t>
      </w:r>
      <w:r>
        <w:t xml:space="preserve">components to constrain harvest to the respective ACLs, applying the overage equally to both components may be perceived as inequitable, should one component remain within its portion of the ACL, yet have its portion of the ACL reduced in the following year due to overages by the other component.  </w:t>
      </w:r>
    </w:p>
    <w:p w14:paraId="48F58CB8" w14:textId="77777777" w:rsidR="008C1DFF" w:rsidRDefault="008C1DFF" w:rsidP="006A288B">
      <w:pPr>
        <w:contextualSpacing/>
        <w:sectPr w:rsidR="008C1DFF" w:rsidSect="000C0CFD">
          <w:footerReference w:type="default" r:id="rId22"/>
          <w:pgSz w:w="12240" w:h="15840"/>
          <w:pgMar w:top="1440" w:right="1440" w:bottom="1440" w:left="1440" w:header="720" w:footer="720" w:gutter="0"/>
          <w:cols w:space="720"/>
          <w:docGrid w:linePitch="360"/>
        </w:sectPr>
      </w:pPr>
    </w:p>
    <w:p w14:paraId="4B271D0D" w14:textId="1843DD4D" w:rsidR="009924E5" w:rsidRDefault="009924E5" w:rsidP="001A0252">
      <w:pPr>
        <w:pStyle w:val="Heading1"/>
      </w:pPr>
      <w:bookmarkStart w:id="50" w:name="_Toc506453215"/>
      <w:bookmarkStart w:id="51" w:name="_Toc434320784"/>
      <w:bookmarkEnd w:id="37"/>
      <w:bookmarkEnd w:id="38"/>
      <w:bookmarkEnd w:id="43"/>
      <w:r>
        <w:lastRenderedPageBreak/>
        <w:t>Chapter 3.  Affected Environment</w:t>
      </w:r>
      <w:bookmarkEnd w:id="50"/>
    </w:p>
    <w:p w14:paraId="5EA26D31" w14:textId="77777777" w:rsidR="009924E5" w:rsidRDefault="009924E5" w:rsidP="009924E5"/>
    <w:p w14:paraId="7E8D870B" w14:textId="1B3D6C65" w:rsidR="009924E5" w:rsidRDefault="009924E5" w:rsidP="009924E5">
      <w:pPr>
        <w:pStyle w:val="Heading2"/>
      </w:pPr>
      <w:bookmarkStart w:id="52" w:name="_Toc506453216"/>
      <w:proofErr w:type="gramStart"/>
      <w:r>
        <w:t>3.1  Description</w:t>
      </w:r>
      <w:proofErr w:type="gramEnd"/>
      <w:r>
        <w:t xml:space="preserve"> of the </w:t>
      </w:r>
      <w:r w:rsidR="004B5D65">
        <w:t xml:space="preserve">Red Snapper Component of the Reef Fish </w:t>
      </w:r>
      <w:r>
        <w:t>Fishery</w:t>
      </w:r>
      <w:bookmarkEnd w:id="52"/>
    </w:p>
    <w:p w14:paraId="1682BA6B" w14:textId="77777777" w:rsidR="009924E5" w:rsidRDefault="009924E5" w:rsidP="009924E5"/>
    <w:p w14:paraId="45192128" w14:textId="77188FBC" w:rsidR="00A55724" w:rsidRDefault="00A55724" w:rsidP="00A55724">
      <w:r>
        <w:t>Commercial harvest of red snapper from the Gulf of Mexico (Gulf) began in the mid-1800s (</w:t>
      </w:r>
      <w:r w:rsidR="001B0BA8">
        <w:t>Camber 1954</w:t>
      </w:r>
      <w:r>
        <w:t xml:space="preserve">).  In the 1930s, party boats built exclusively for recreational fishing began to appear (Chester 2001).  Further history on the management of red snapper is provided in </w:t>
      </w:r>
      <w:r w:rsidRPr="004B5D65">
        <w:t xml:space="preserve">Section </w:t>
      </w:r>
      <w:r>
        <w:t xml:space="preserve">1.3.  The red snapper stock annual catch limit (ACL) is divided into commercial (51%) and recreational (49%) allocations determined by the Gulf of Mexico Fishery Management Council (Council) based on historical landings.  </w:t>
      </w:r>
      <w:r>
        <w:rPr>
          <w:rFonts w:eastAsia="Times New Roman"/>
          <w:szCs w:val="24"/>
        </w:rPr>
        <w:t>Further, the red snapper recreational ACL is allocated 57.7% to the private angling component and 42.3% to the federal for-hire component through 2022 (</w:t>
      </w:r>
      <w:r w:rsidRPr="006E7AD3">
        <w:rPr>
          <w:rFonts w:eastAsia="Times New Roman"/>
          <w:szCs w:val="24"/>
        </w:rPr>
        <w:t>GMFMC 2016</w:t>
      </w:r>
      <w:r>
        <w:rPr>
          <w:rFonts w:eastAsia="Times New Roman"/>
          <w:szCs w:val="24"/>
        </w:rPr>
        <w:t>).</w:t>
      </w:r>
      <w:r>
        <w:t xml:space="preserve">  The federal for-hire component operates in two modes, charter vessels and headboats.  Quotas for the commercial and recreational sectors, and for each of the recreational components, are set equal to the respective ACLs.  However, for the recreational sector, annual catch targets (ACT) for the sector as a whole and for each component are set 20% below the respective ACLs to account for management uncertainty.  The season for each recreational component is closed when the respective ACT is projected to be reached.</w:t>
      </w:r>
    </w:p>
    <w:p w14:paraId="7019C63C" w14:textId="77777777" w:rsidR="00A55724" w:rsidRDefault="00A55724" w:rsidP="00A55724"/>
    <w:p w14:paraId="27D6E050" w14:textId="77777777" w:rsidR="00A55724" w:rsidRPr="004B5D65" w:rsidRDefault="00A55724" w:rsidP="00A55724">
      <w:pPr>
        <w:rPr>
          <w:b/>
          <w:i/>
        </w:rPr>
      </w:pPr>
      <w:r w:rsidRPr="004B5D65">
        <w:rPr>
          <w:b/>
          <w:i/>
        </w:rPr>
        <w:t>Stock Status</w:t>
      </w:r>
    </w:p>
    <w:p w14:paraId="796821EB" w14:textId="77777777" w:rsidR="00A55724" w:rsidRPr="00616D59" w:rsidRDefault="00A55724" w:rsidP="00A55724"/>
    <w:p w14:paraId="2AEA31CD" w14:textId="2D801FD2" w:rsidR="00A55724" w:rsidRDefault="00A55724" w:rsidP="00A55724">
      <w:r>
        <w:t>The red snapper stock has been found to be in decline or overfished in every stock assessment conducted, beginning with the first assessment in 1986 (</w:t>
      </w:r>
      <w:proofErr w:type="spellStart"/>
      <w:r>
        <w:t>Parrack</w:t>
      </w:r>
      <w:proofErr w:type="spellEnd"/>
      <w:r>
        <w:t xml:space="preserve"> and McClellan 1986).  However, following the </w:t>
      </w:r>
      <w:r w:rsidR="00DC471B" w:rsidRPr="00C165E8">
        <w:t xml:space="preserve">Southeast Data Assessment and Review </w:t>
      </w:r>
      <w:r w:rsidR="00DC471B">
        <w:t>(</w:t>
      </w:r>
      <w:r>
        <w:t>SEDAR</w:t>
      </w:r>
      <w:r w:rsidR="00DC471B">
        <w:t>)</w:t>
      </w:r>
      <w:r>
        <w:t xml:space="preserve"> 31 benchmark assessment (2013), the Scientific and Statistical Committee (SSC) concluded that, as of 2011, overfishing was no longer occurring (</w:t>
      </w:r>
      <w:r w:rsidRPr="00F6103B">
        <w:t>GMFMC 2013c</w:t>
      </w:r>
      <w:r>
        <w:t>).  Based on an update assessment presented to the SSC in January 2015 (</w:t>
      </w:r>
      <w:r w:rsidRPr="00247CCD">
        <w:t>GMFMC 2015c</w:t>
      </w:r>
      <w:r>
        <w:t>)</w:t>
      </w:r>
      <w:r w:rsidR="00EF62E3">
        <w:t>,</w:t>
      </w:r>
      <w:r>
        <w:t xml:space="preserve"> and landings data through 2014, the determination that overfishing was not occurring was continued through 2014.  For years when there is no stock assessment, overfishing is defined as exceeding the overfishing limit (OFL).  Based on this definition, overfishing has not been occurring through 2016.  Amendment 44 changed the minimum stock size threshold</w:t>
      </w:r>
      <w:r w:rsidR="00EF62E3">
        <w:t xml:space="preserve"> (MSST)</w:t>
      </w:r>
      <w:r>
        <w:t xml:space="preserve">, which defines when a stock is overfished, for seven reef fish species including red snapper (GMFMC 2017).  The National Marine Fisheries Service </w:t>
      </w:r>
      <w:r w:rsidR="00EF62E3">
        <w:t xml:space="preserve">(NMFS) </w:t>
      </w:r>
      <w:r>
        <w:t xml:space="preserve">expects that with the approval of Amendment 44, the Gulf red snapper stock will be reclassified as not overfished but rebuilding.  See Section </w:t>
      </w:r>
      <w:r w:rsidR="009B10EB">
        <w:t xml:space="preserve">3.3 </w:t>
      </w:r>
      <w:r>
        <w:t xml:space="preserve">for more detailed information on the status of the stock.  </w:t>
      </w:r>
    </w:p>
    <w:p w14:paraId="097B69E0" w14:textId="77777777" w:rsidR="00571C80" w:rsidRDefault="00571C80" w:rsidP="00571C80"/>
    <w:p w14:paraId="5E997098" w14:textId="77777777" w:rsidR="00571C80" w:rsidRPr="004B5D65" w:rsidRDefault="00571C80" w:rsidP="004B5D65">
      <w:pPr>
        <w:rPr>
          <w:b/>
          <w:i/>
        </w:rPr>
      </w:pPr>
      <w:r w:rsidRPr="004B5D65">
        <w:rPr>
          <w:b/>
          <w:i/>
        </w:rPr>
        <w:t>Stock Allocation History</w:t>
      </w:r>
    </w:p>
    <w:p w14:paraId="3F81563A" w14:textId="77777777" w:rsidR="00571C80" w:rsidRPr="00616D59" w:rsidRDefault="00571C80" w:rsidP="00571C80"/>
    <w:p w14:paraId="2B70D2C9" w14:textId="2067433B" w:rsidR="00EB2345" w:rsidRDefault="00EB2345" w:rsidP="00EB2345">
      <w:r>
        <w:t>In 1990, Amendment 1 (GMFMC 1989) established the first red snapper rebuilding plan.  From 1990 through 2009, red snapper harvest was managed through the setting of an annual total allowable catch (TAC</w:t>
      </w:r>
      <w:r>
        <w:rPr>
          <w:rStyle w:val="FootnoteReference"/>
        </w:rPr>
        <w:footnoteReference w:id="8"/>
      </w:r>
      <w:r>
        <w:t xml:space="preserve">), which </w:t>
      </w:r>
      <w:r w:rsidR="00EF62E3">
        <w:t>was</w:t>
      </w:r>
      <w:r>
        <w:t xml:space="preserve"> divided into allocations of 51% commercial, and 49% recreational based on historical landings during 1979 through 1987.  Amendment 1 also established a commercial red snapper quota of 3.1 million pounds (mp) whole weight (ww).  </w:t>
      </w:r>
      <w:r w:rsidRPr="00F6103B">
        <w:lastRenderedPageBreak/>
        <w:t>There was no explicit recreational allocation specified</w:t>
      </w:r>
      <w:r>
        <w:t xml:space="preserve">, only a bag limit of 7 fish and a minimum size limit of 13 inches total length (TL).  Based on the 51:49 commercial to recreational sector allocation, </w:t>
      </w:r>
      <w:r w:rsidRPr="00F6103B">
        <w:t>the commercial quota implied</w:t>
      </w:r>
      <w:r>
        <w:t xml:space="preserve"> a TAC of about 6.1 mp ww in 1990, followed by explicit TACs of 4.0 mp ww in 1991 and 1992, 6.0 mp ww in 1993 through 1995, and 9.12 mp ww from 1996 through 2006.  The TAC was reduced to 6.5 mp ww in 2007 and 5.0 mp ww in 2008 and 2009. </w:t>
      </w:r>
    </w:p>
    <w:p w14:paraId="22532B1C" w14:textId="77777777" w:rsidR="00EB2345" w:rsidRDefault="00EB2345" w:rsidP="00EB2345"/>
    <w:p w14:paraId="6BA98C96" w14:textId="77777777" w:rsidR="00EB2345" w:rsidRDefault="00EB2345" w:rsidP="00EB2345">
      <w:r>
        <w:t>Beginning in 2010, new biological reference points were introduced under revised National Standard 1 guidelines.  An OFL, set by the SSC, was the catch level above which overfishing occurs.  An acceptable biological catch (ABC), also recommended by the SSC, was a catch level set at or below the OFL to account for scientific uncertainty.  From 2010 until the development of an ABC control rule (GMFMC 2011b), the SSC set the red snapper ABC at 75% of the OFL.  An ACL was set by the Council at or below the ABC.  An optional ACT could also be set at or below the ACL.  However, the Council did not set an ACT for red snapper until 2014 (GMFMC 2014b).  TAC was considered functionally equivalent to the ACL, and usage of the term TAC was phased out in favor of ACL.  The Council would set an ACL at or below the ABC, which would then be allocated between the commercial and recreational sectors.  These sector allocations would then be considered quotas.</w:t>
      </w:r>
    </w:p>
    <w:p w14:paraId="62835844" w14:textId="77777777" w:rsidR="00EB2345" w:rsidRDefault="00EB2345" w:rsidP="00EB2345"/>
    <w:p w14:paraId="63DE199E" w14:textId="77777777" w:rsidR="00EB2345" w:rsidRDefault="00EB2345" w:rsidP="00EB2345">
      <w:r>
        <w:t xml:space="preserve">In 2010, the ACL was increased to 6.945 mp ww.  In 2011, it was initially raised to 7.185 mp ww, and then increased in August by another 345,000 lbs (7.530 mp total) which was allocated to the recreational sector.  In 2012 the ACL was raised to 8.080 mp.  </w:t>
      </w:r>
    </w:p>
    <w:p w14:paraId="5A89B856" w14:textId="77777777" w:rsidR="00EB2345" w:rsidRDefault="00EB2345" w:rsidP="00EB2345"/>
    <w:p w14:paraId="70719155" w14:textId="2CB13559" w:rsidR="00EB2345" w:rsidRDefault="00EB2345" w:rsidP="00EB2345">
      <w:r>
        <w:t>A scheduled quota increase in 2013 to 8.690 mp ww was cancelled due to an overharvest in 2012 by the recreational sector.  After an analysis of the impacts of the overharvest on the red snapper rebuilding plan, the 2013 ACL was increased to 8.460 mp ww.  In July 2013, the Council reviewed a new benchmark assessment (SEDAR 31 2013) which showed that the red snapper stock was rebuilding faster than projected, partly due to strong recruitment in some recent years.  Combined with a new method for calculating the ABC, the SSC increased the ABC for 2013 to 13.5 mp ww, but warned that the catch levels would have to be reduced in future years if recruitment returned to average levels.  After incorporating a buffer to reduce the possibility of having to later reduce the quota, the Council set the 2013 ACL to 11.0 mp ww (GMFMC 2013</w:t>
      </w:r>
      <w:r w:rsidRPr="00245850">
        <w:t>b</w:t>
      </w:r>
      <w:r>
        <w:t xml:space="preserve">).  Beginning in 2014, the Council set a recreational ACT at 20% below the recreational allocation of ACL, and added an accountability measure </w:t>
      </w:r>
      <w:r w:rsidR="007331D6">
        <w:t xml:space="preserve">(AM) </w:t>
      </w:r>
      <w:r>
        <w:t>that required an overage adjustment if the recreational ACL was exceeded while the stock was overfished (GMFMC 2014b).  Season length would be calculated by NMFS based on when the ACT was projected to be reached.  The ACL was set at 10.4 mp ww in 2014, 14.3 mp ww in 2015, and 13.9 mp ww in 2016.</w:t>
      </w:r>
    </w:p>
    <w:p w14:paraId="4FE15EC4" w14:textId="77777777" w:rsidR="00EB2345" w:rsidRDefault="00EB2345" w:rsidP="00EB2345"/>
    <w:p w14:paraId="13FD6CD5" w14:textId="77777777" w:rsidR="00EB2345" w:rsidRDefault="00EB2345" w:rsidP="00EB2345">
      <w:r>
        <w:rPr>
          <w:color w:val="000000"/>
        </w:rPr>
        <w:t xml:space="preserve">The commercial and recreational sectors have had quota overruns.  Before sector separation was implemented in 2015 (GMFMC 2014a), the recreational sector had quota overruns in </w:t>
      </w:r>
      <w:r w:rsidRPr="005051EC">
        <w:rPr>
          <w:color w:val="000000"/>
        </w:rPr>
        <w:t>21 out of 23 years</w:t>
      </w:r>
      <w:r>
        <w:rPr>
          <w:color w:val="000000"/>
        </w:rPr>
        <w:t xml:space="preserve"> in which a quota was specified, while the commercial sector had overruns </w:t>
      </w:r>
      <w:r w:rsidRPr="005051EC">
        <w:rPr>
          <w:color w:val="000000"/>
        </w:rPr>
        <w:t xml:space="preserve">in 10 of 23 years.  </w:t>
      </w:r>
      <w:r>
        <w:rPr>
          <w:color w:val="000000"/>
        </w:rPr>
        <w:t>The commercial sector has not had overruns since 2005.  Since sector separation began in 2015 the private angling component has had overruns in both 2015 and 2016, while the federal for-hire component has not had any overruns.</w:t>
      </w:r>
    </w:p>
    <w:p w14:paraId="49755357" w14:textId="77777777" w:rsidR="00571C80" w:rsidRDefault="00571C80" w:rsidP="00571C80"/>
    <w:p w14:paraId="052D4BB5" w14:textId="77777777" w:rsidR="00643C96" w:rsidRDefault="00643C96" w:rsidP="00821DC5">
      <w:bookmarkStart w:id="53" w:name="_Toc499030901"/>
    </w:p>
    <w:p w14:paraId="350B1C0E" w14:textId="77777777" w:rsidR="00571C80" w:rsidRPr="00361FA4" w:rsidRDefault="00571C80" w:rsidP="00571C80">
      <w:pPr>
        <w:pStyle w:val="Heading3"/>
      </w:pPr>
      <w:bookmarkStart w:id="54" w:name="_Toc506453217"/>
      <w:r>
        <w:lastRenderedPageBreak/>
        <w:t xml:space="preserve">3.1.1 </w:t>
      </w:r>
      <w:r w:rsidRPr="00361FA4">
        <w:t>Commercial Sector</w:t>
      </w:r>
      <w:bookmarkEnd w:id="53"/>
      <w:bookmarkEnd w:id="54"/>
    </w:p>
    <w:p w14:paraId="06400AB3" w14:textId="77777777" w:rsidR="00571C80" w:rsidRDefault="00571C80" w:rsidP="00571C80">
      <w:pPr>
        <w:rPr>
          <w:rFonts w:eastAsia="Times New Roman"/>
          <w:szCs w:val="24"/>
        </w:rPr>
      </w:pPr>
    </w:p>
    <w:p w14:paraId="46201604" w14:textId="3E37B88B" w:rsidR="00CB029C" w:rsidRDefault="00CB029C" w:rsidP="00CB029C">
      <w:pPr>
        <w:autoSpaceDE w:val="0"/>
        <w:autoSpaceDN w:val="0"/>
        <w:adjustRightInd w:val="0"/>
        <w:rPr>
          <w:szCs w:val="24"/>
        </w:rPr>
      </w:pPr>
      <w:r>
        <w:rPr>
          <w:rFonts w:eastAsia="Times New Roman"/>
          <w:szCs w:val="24"/>
        </w:rPr>
        <w:t xml:space="preserve">Prior to 2007, the red snapper commercial sector was managed through quotas, size limits, trip limits, seasonal closures, fishing days per month, time and area/gear restrictions, and gear requirements.  </w:t>
      </w:r>
      <w:r>
        <w:t xml:space="preserve">Since 2007, the commercial sector’s harvest of red snapper has operated under an individual fishing quota program.  </w:t>
      </w:r>
      <w:r>
        <w:rPr>
          <w:rFonts w:eastAsia="Times New Roman"/>
          <w:szCs w:val="24"/>
        </w:rPr>
        <w:t xml:space="preserve">Commercial operators harvesting red snapper from federal waters, must have a Gulf reef fish permit, which is a limited access permit.  As of November 13, 2017, a total of 844 vessels have the permit.  </w:t>
      </w:r>
      <w:r>
        <w:rPr>
          <w:rFonts w:eastAsia="Times New Roman"/>
          <w:bCs/>
        </w:rPr>
        <w:t xml:space="preserve">Vessels that use bottom longline gear in federal waters east of 85º30ˈW longitude must also have a valid Eastern Gulf longline endorsement.  As of </w:t>
      </w:r>
      <w:r>
        <w:rPr>
          <w:rFonts w:eastAsia="Times New Roman"/>
          <w:szCs w:val="24"/>
        </w:rPr>
        <w:t>November 13, 2017</w:t>
      </w:r>
      <w:r>
        <w:rPr>
          <w:rFonts w:eastAsia="Times New Roman"/>
          <w:bCs/>
        </w:rPr>
        <w:t>, 62 of the Gulf reef fish permit holders also have the longline endorsement, and all but one of the endorsement holders have a mailing address in Florida.</w:t>
      </w:r>
      <w:r>
        <w:rPr>
          <w:rFonts w:eastAsia="Times New Roman"/>
          <w:szCs w:val="24"/>
        </w:rPr>
        <w:t xml:space="preserve">  In addition to these restrictions, operators of reef fish fishing vessels who want to commercially harvest red snapper must participate in the red snapper </w:t>
      </w:r>
      <w:r w:rsidR="00EF62E3">
        <w:t>individual fishing quota</w:t>
      </w:r>
      <w:r>
        <w:rPr>
          <w:rFonts w:eastAsia="Times New Roman"/>
          <w:szCs w:val="24"/>
        </w:rPr>
        <w:t xml:space="preserve"> program.  </w:t>
      </w:r>
    </w:p>
    <w:p w14:paraId="57F96BE5" w14:textId="77777777" w:rsidR="00CB029C" w:rsidRDefault="00CB029C" w:rsidP="00CB029C">
      <w:pPr>
        <w:autoSpaceDE w:val="0"/>
        <w:autoSpaceDN w:val="0"/>
        <w:adjustRightInd w:val="0"/>
        <w:rPr>
          <w:szCs w:val="24"/>
        </w:rPr>
      </w:pPr>
    </w:p>
    <w:p w14:paraId="16AD253B" w14:textId="77777777" w:rsidR="00CB029C" w:rsidRPr="00845D5F" w:rsidRDefault="00CB029C" w:rsidP="00CB029C">
      <w:r>
        <w:rPr>
          <w:szCs w:val="24"/>
        </w:rPr>
        <w:t>This amendment only affects the recreational sector; therefore, no additional description of the commercial sector is included.</w:t>
      </w:r>
    </w:p>
    <w:p w14:paraId="159BC3B6" w14:textId="77777777" w:rsidR="00571C80" w:rsidRDefault="00571C80" w:rsidP="00EB2345">
      <w:pPr>
        <w:rPr>
          <w:noProof/>
        </w:rPr>
      </w:pPr>
    </w:p>
    <w:p w14:paraId="13AFD16C" w14:textId="77777777" w:rsidR="00571C80" w:rsidRPr="00361FA4" w:rsidRDefault="00571C80" w:rsidP="00571C80">
      <w:pPr>
        <w:pStyle w:val="Heading3"/>
      </w:pPr>
      <w:bookmarkStart w:id="55" w:name="_Toc499030902"/>
      <w:bookmarkStart w:id="56" w:name="_Toc506453218"/>
      <w:r>
        <w:t xml:space="preserve">3.1.2 </w:t>
      </w:r>
      <w:r w:rsidRPr="00361FA4">
        <w:t>Recreational Sector</w:t>
      </w:r>
      <w:bookmarkEnd w:id="55"/>
      <w:bookmarkEnd w:id="56"/>
    </w:p>
    <w:p w14:paraId="5B01C777" w14:textId="77777777" w:rsidR="00571C80" w:rsidRDefault="00571C80" w:rsidP="005A3B34">
      <w:pPr>
        <w:rPr>
          <w:rFonts w:eastAsia="Times New Roman"/>
          <w:szCs w:val="24"/>
        </w:rPr>
      </w:pPr>
    </w:p>
    <w:p w14:paraId="17A7A5C1" w14:textId="77777777" w:rsidR="00065537" w:rsidRDefault="00065537" w:rsidP="00065537">
      <w:pPr>
        <w:numPr>
          <w:ilvl w:val="12"/>
          <w:numId w:val="0"/>
        </w:numPr>
        <w:rPr>
          <w:color w:val="000000"/>
          <w:szCs w:val="24"/>
        </w:rPr>
      </w:pPr>
      <w:r w:rsidRPr="00E61F02">
        <w:rPr>
          <w:color w:val="000000"/>
          <w:szCs w:val="24"/>
        </w:rPr>
        <w:t>Red snapper</w:t>
      </w:r>
      <w:r>
        <w:rPr>
          <w:color w:val="000000"/>
          <w:szCs w:val="24"/>
        </w:rPr>
        <w:t xml:space="preserve"> is</w:t>
      </w:r>
      <w:r w:rsidRPr="00E61F02">
        <w:rPr>
          <w:color w:val="000000"/>
          <w:szCs w:val="24"/>
        </w:rPr>
        <w:t xml:space="preserve"> an important component of the recreational sector’s harvest of reef fish in the Gulf.  Recreational red snapper fishing includes charter </w:t>
      </w:r>
      <w:r>
        <w:rPr>
          <w:color w:val="000000"/>
          <w:szCs w:val="24"/>
        </w:rPr>
        <w:t>vessels</w:t>
      </w:r>
      <w:r w:rsidRPr="00E61F02">
        <w:rPr>
          <w:color w:val="000000"/>
          <w:szCs w:val="24"/>
        </w:rPr>
        <w:t xml:space="preserve">, headboats, and private anglers fishing primarily from private or rental boats.  </w:t>
      </w:r>
    </w:p>
    <w:p w14:paraId="158E9501" w14:textId="77777777" w:rsidR="00065537" w:rsidRDefault="00065537" w:rsidP="00065537">
      <w:pPr>
        <w:numPr>
          <w:ilvl w:val="12"/>
          <w:numId w:val="0"/>
        </w:numPr>
        <w:rPr>
          <w:color w:val="000000"/>
          <w:szCs w:val="24"/>
        </w:rPr>
      </w:pPr>
    </w:p>
    <w:p w14:paraId="19F6FEED" w14:textId="77777777" w:rsidR="00065537" w:rsidRDefault="00065537" w:rsidP="00065537">
      <w:pPr>
        <w:autoSpaceDE w:val="0"/>
        <w:autoSpaceDN w:val="0"/>
        <w:adjustRightInd w:val="0"/>
        <w:rPr>
          <w:rFonts w:eastAsia="Times New Roman"/>
          <w:szCs w:val="24"/>
        </w:rPr>
      </w:pPr>
      <w:r>
        <w:rPr>
          <w:rFonts w:eastAsia="Times New Roman"/>
          <w:szCs w:val="24"/>
        </w:rPr>
        <w:t xml:space="preserve">The recreational sector is currently managed through ACLs, ACTs, AMs, a minimum size limit of 16 inches TL, a 2-fish per person bag limit, seasonal closures (the fishing season opens June 1 and closes when the ACT is projected to be met), time and area/gear restrictions, and gear requirements.  In addition, charter vessels and headboats are required to have a charter vessel/headboat permit for reef fish to fish for red snapper in federal waters.  State regulations are different than federal regulations in some cases.  In those circumstances (e.g., red snapper seasons), private angling fishermen in state waters must obey the regulations for the waters they are fishing in.  Anglers fishing from federally permitted charter vessels and headboats must abide by the more restrictive of state or federal regulations when fishing in state waters.  </w:t>
      </w:r>
    </w:p>
    <w:p w14:paraId="339E84BB" w14:textId="77777777" w:rsidR="00065537" w:rsidRDefault="00065537" w:rsidP="00065537">
      <w:pPr>
        <w:autoSpaceDE w:val="0"/>
        <w:autoSpaceDN w:val="0"/>
        <w:adjustRightInd w:val="0"/>
        <w:rPr>
          <w:rFonts w:eastAsia="Times New Roman"/>
          <w:szCs w:val="24"/>
        </w:rPr>
      </w:pPr>
    </w:p>
    <w:p w14:paraId="3951AAB5" w14:textId="6356C5B9" w:rsidR="00571C80" w:rsidRDefault="00065537" w:rsidP="00065537">
      <w:pPr>
        <w:numPr>
          <w:ilvl w:val="12"/>
          <w:numId w:val="0"/>
        </w:numPr>
        <w:rPr>
          <w:color w:val="000000"/>
          <w:szCs w:val="24"/>
        </w:rPr>
      </w:pPr>
      <w:r>
        <w:rPr>
          <w:rFonts w:eastAsia="Times New Roman"/>
          <w:szCs w:val="24"/>
        </w:rPr>
        <w:t>For federal waters, if landings are projected to meet the for-hire or private angling component ACT, then the season for that component will be closed.  If the total recreational ACL is reached, then the federal season is closed for both components.  The primary gear type in the harvest of red snapper is vertical line (rod-and-reel).</w:t>
      </w:r>
    </w:p>
    <w:p w14:paraId="12EC2CDA" w14:textId="77777777" w:rsidR="00065537" w:rsidRPr="00EF62E3" w:rsidRDefault="00065537" w:rsidP="005A3B34"/>
    <w:p w14:paraId="0D0EB3CE" w14:textId="7B5F7398" w:rsidR="00571C80" w:rsidRPr="005A3B34" w:rsidRDefault="005A3B34" w:rsidP="005A3B34">
      <w:pPr>
        <w:rPr>
          <w:b/>
          <w:i/>
        </w:rPr>
      </w:pPr>
      <w:r>
        <w:rPr>
          <w:b/>
          <w:i/>
        </w:rPr>
        <w:t xml:space="preserve">Recreational </w:t>
      </w:r>
      <w:r w:rsidR="00571C80" w:rsidRPr="005A3B34">
        <w:rPr>
          <w:b/>
          <w:i/>
        </w:rPr>
        <w:t>Sector Management Measures History</w:t>
      </w:r>
    </w:p>
    <w:p w14:paraId="08149558" w14:textId="77777777" w:rsidR="00571C80" w:rsidRDefault="00571C80" w:rsidP="00571C80">
      <w:pPr>
        <w:numPr>
          <w:ilvl w:val="12"/>
          <w:numId w:val="0"/>
        </w:numPr>
        <w:rPr>
          <w:color w:val="000000"/>
          <w:szCs w:val="24"/>
        </w:rPr>
      </w:pPr>
    </w:p>
    <w:p w14:paraId="0BF78404" w14:textId="77777777" w:rsidR="004F26CD" w:rsidRPr="00E61F02" w:rsidRDefault="004F26CD" w:rsidP="004F26CD">
      <w:pPr>
        <w:numPr>
          <w:ilvl w:val="12"/>
          <w:numId w:val="0"/>
        </w:numPr>
        <w:rPr>
          <w:color w:val="000000"/>
          <w:szCs w:val="24"/>
        </w:rPr>
      </w:pPr>
      <w:r w:rsidRPr="00E61F02">
        <w:rPr>
          <w:color w:val="000000"/>
          <w:szCs w:val="24"/>
        </w:rPr>
        <w:t xml:space="preserve">Recreational red snapper harvest allocations since 1991 have been set at 49% of the TAC, or 1.96 </w:t>
      </w:r>
      <w:r>
        <w:rPr>
          <w:color w:val="000000"/>
          <w:szCs w:val="24"/>
        </w:rPr>
        <w:t>mp ww</w:t>
      </w:r>
      <w:r w:rsidRPr="00E61F02">
        <w:rPr>
          <w:color w:val="000000"/>
          <w:szCs w:val="24"/>
        </w:rPr>
        <w:t xml:space="preserve"> in 1991 and 1992, 2.94 </w:t>
      </w:r>
      <w:r>
        <w:rPr>
          <w:color w:val="000000"/>
          <w:szCs w:val="24"/>
        </w:rPr>
        <w:t>mp</w:t>
      </w:r>
      <w:r w:rsidRPr="00E61F02">
        <w:rPr>
          <w:color w:val="000000"/>
          <w:szCs w:val="24"/>
        </w:rPr>
        <w:t xml:space="preserve"> </w:t>
      </w:r>
      <w:r>
        <w:rPr>
          <w:color w:val="000000"/>
          <w:szCs w:val="24"/>
        </w:rPr>
        <w:t xml:space="preserve">ww </w:t>
      </w:r>
      <w:r w:rsidRPr="00E61F02">
        <w:rPr>
          <w:color w:val="000000"/>
          <w:szCs w:val="24"/>
        </w:rPr>
        <w:t xml:space="preserve">for 1993 through 1995, and 4.47 </w:t>
      </w:r>
      <w:r>
        <w:rPr>
          <w:color w:val="000000"/>
          <w:szCs w:val="24"/>
        </w:rPr>
        <w:t>mp ww</w:t>
      </w:r>
      <w:r w:rsidRPr="00E61F02">
        <w:rPr>
          <w:color w:val="000000"/>
          <w:szCs w:val="24"/>
        </w:rPr>
        <w:t xml:space="preserve"> from 1996 through 2006.</w:t>
      </w:r>
      <w:r>
        <w:rPr>
          <w:color w:val="000000"/>
          <w:szCs w:val="24"/>
        </w:rPr>
        <w:t xml:space="preserve">  </w:t>
      </w:r>
      <w:r>
        <w:rPr>
          <w:color w:val="000000"/>
        </w:rPr>
        <w:t>In 1997, the recreational red snapper allocation was converted into a quota with accompanying quota closure should the sector reach its quota (</w:t>
      </w:r>
      <w:r w:rsidRPr="00E21180">
        <w:rPr>
          <w:color w:val="000000"/>
        </w:rPr>
        <w:t>GMFMC 1997</w:t>
      </w:r>
      <w:r>
        <w:rPr>
          <w:color w:val="000000"/>
        </w:rPr>
        <w:t xml:space="preserve">).  Recreational quota closures occurred in 1997, 1998, and 1999, and the fishing season becoming progressively shorter each year even though the quota remained a constant 4.47 mp. </w:t>
      </w:r>
      <w:r w:rsidRPr="00E61F02">
        <w:rPr>
          <w:color w:val="000000"/>
          <w:szCs w:val="24"/>
        </w:rPr>
        <w:t xml:space="preserve"> In 2007, the recreational </w:t>
      </w:r>
      <w:r w:rsidRPr="00E61F02">
        <w:rPr>
          <w:color w:val="000000"/>
          <w:szCs w:val="24"/>
        </w:rPr>
        <w:lastRenderedPageBreak/>
        <w:t xml:space="preserve">quota was reduced to </w:t>
      </w:r>
      <w:r w:rsidRPr="00E61F02">
        <w:rPr>
          <w:szCs w:val="24"/>
        </w:rPr>
        <w:t xml:space="preserve">3.185 </w:t>
      </w:r>
      <w:r>
        <w:rPr>
          <w:szCs w:val="24"/>
        </w:rPr>
        <w:t>mp ww</w:t>
      </w:r>
      <w:r w:rsidRPr="00E61F02">
        <w:rPr>
          <w:szCs w:val="24"/>
        </w:rPr>
        <w:t xml:space="preserve">.  It was reduced again to 2.45 </w:t>
      </w:r>
      <w:r>
        <w:rPr>
          <w:szCs w:val="24"/>
        </w:rPr>
        <w:t>mp</w:t>
      </w:r>
      <w:r w:rsidRPr="00E61F02">
        <w:rPr>
          <w:szCs w:val="24"/>
        </w:rPr>
        <w:t xml:space="preserve"> </w:t>
      </w:r>
      <w:r>
        <w:rPr>
          <w:szCs w:val="24"/>
        </w:rPr>
        <w:t xml:space="preserve">ww </w:t>
      </w:r>
      <w:r w:rsidRPr="00E61F02">
        <w:rPr>
          <w:szCs w:val="24"/>
        </w:rPr>
        <w:t xml:space="preserve">in 2008 and 2009.  </w:t>
      </w:r>
      <w:r>
        <w:rPr>
          <w:szCs w:val="24"/>
        </w:rPr>
        <w:t>Th</w:t>
      </w:r>
      <w:r w:rsidRPr="00E61F02">
        <w:rPr>
          <w:szCs w:val="24"/>
        </w:rPr>
        <w:t xml:space="preserve">e recreational quota </w:t>
      </w:r>
      <w:r>
        <w:rPr>
          <w:szCs w:val="24"/>
        </w:rPr>
        <w:t>was increased to</w:t>
      </w:r>
      <w:r w:rsidRPr="00E61F02">
        <w:rPr>
          <w:szCs w:val="24"/>
        </w:rPr>
        <w:t xml:space="preserve"> 3.403 </w:t>
      </w:r>
      <w:r>
        <w:rPr>
          <w:szCs w:val="24"/>
        </w:rPr>
        <w:t>mp ww</w:t>
      </w:r>
      <w:r w:rsidRPr="00E61F02">
        <w:rPr>
          <w:szCs w:val="24"/>
        </w:rPr>
        <w:t xml:space="preserve"> in 2010, 3.866 </w:t>
      </w:r>
      <w:r>
        <w:rPr>
          <w:szCs w:val="24"/>
        </w:rPr>
        <w:t>mp ww</w:t>
      </w:r>
      <w:r w:rsidRPr="00E61F02">
        <w:rPr>
          <w:szCs w:val="24"/>
        </w:rPr>
        <w:t xml:space="preserve"> in 2011, 3.959 </w:t>
      </w:r>
      <w:r>
        <w:rPr>
          <w:szCs w:val="24"/>
        </w:rPr>
        <w:t>mp ww</w:t>
      </w:r>
      <w:r w:rsidRPr="00E61F02">
        <w:rPr>
          <w:szCs w:val="24"/>
        </w:rPr>
        <w:t xml:space="preserve"> in 2012</w:t>
      </w:r>
      <w:r>
        <w:rPr>
          <w:szCs w:val="24"/>
        </w:rPr>
        <w:t>, and 5.390 mp ww in 2013 and 2014</w:t>
      </w:r>
      <w:r w:rsidRPr="00E61F02">
        <w:rPr>
          <w:color w:val="000000"/>
          <w:szCs w:val="24"/>
        </w:rPr>
        <w:t>.</w:t>
      </w:r>
      <w:r>
        <w:rPr>
          <w:color w:val="000000"/>
          <w:szCs w:val="24"/>
        </w:rPr>
        <w:t xml:space="preserve">  In 2015, the recreational sector was separated into a federal for-hire and private angling component, each with its own allocation, and is discussed in more detail below.</w:t>
      </w:r>
      <w:r w:rsidRPr="00E61F02">
        <w:rPr>
          <w:color w:val="000000"/>
          <w:szCs w:val="24"/>
        </w:rPr>
        <w:t xml:space="preserve">  </w:t>
      </w:r>
    </w:p>
    <w:p w14:paraId="319035D7" w14:textId="77777777" w:rsidR="004F26CD" w:rsidRPr="0099054D" w:rsidRDefault="004F26CD" w:rsidP="004F26CD">
      <w:pPr>
        <w:rPr>
          <w:rFonts w:eastAsia="Times New Roman"/>
          <w:b/>
          <w:bCs/>
        </w:rPr>
      </w:pPr>
    </w:p>
    <w:p w14:paraId="046E4F47" w14:textId="77777777" w:rsidR="004F26CD" w:rsidRDefault="004F26CD" w:rsidP="004F26CD">
      <w:pPr>
        <w:numPr>
          <w:ilvl w:val="12"/>
          <w:numId w:val="0"/>
        </w:numPr>
        <w:rPr>
          <w:color w:val="000000"/>
        </w:rPr>
      </w:pPr>
      <w:r>
        <w:rPr>
          <w:color w:val="000000"/>
        </w:rPr>
        <w:t>Before 1984, there were no restrictions on the recreational harvest of red snapper.  In November 1984, a 12-inch fork length minimum size limit was implemented, but with an allowance for five undersized fish per person.  In 1990, the undersized allowance was eliminated, the minimum size limit changed to 13 inches TL (approximately equal to 12 inches fork length), and the recreational sector was managed through bag and size limits with a year-round open season.</w:t>
      </w:r>
    </w:p>
    <w:p w14:paraId="16E405ED" w14:textId="77777777" w:rsidR="004F26CD" w:rsidRDefault="004F26CD" w:rsidP="004F26CD">
      <w:pPr>
        <w:numPr>
          <w:ilvl w:val="12"/>
          <w:numId w:val="0"/>
        </w:numPr>
        <w:rPr>
          <w:color w:val="000000"/>
        </w:rPr>
      </w:pPr>
    </w:p>
    <w:p w14:paraId="44C4123D" w14:textId="3AB023B1" w:rsidR="004F26CD" w:rsidRDefault="004F26CD" w:rsidP="004F26CD">
      <w:pPr>
        <w:numPr>
          <w:ilvl w:val="12"/>
          <w:numId w:val="0"/>
        </w:numPr>
        <w:rPr>
          <w:color w:val="000000"/>
        </w:rPr>
      </w:pPr>
      <w:r>
        <w:rPr>
          <w:color w:val="000000"/>
        </w:rPr>
        <w:t xml:space="preserve">A fixed recreational season of April 21 through October 31 (194 days) was established for 2000 through 2007.  However, NMFS returned to variable length seasons beginning in 2008.  Under this management approach, due to a lag in the reporting of recreational catches, catch rates over the course of the season were projected in advance based on past trends and changes in the average size of a recreationally harvested red snapper.  The recreational season opened each year on June 1 and closed on the date when the quota was projected to be reached.  In 2008, the season length was reduced from 194 days to 65 days in conjunction with a reduction in quota to 2.45 mp.  The season length then increased to 75 days in 2009.  In 2010, the recreational red snapper season was originally projected to be 53 days.  However, due to reduced effort and large emergency area closures resulting from the </w:t>
      </w:r>
      <w:r w:rsidRPr="005A3B34">
        <w:rPr>
          <w:i/>
          <w:color w:val="000000"/>
        </w:rPr>
        <w:t>Deepwater Horizon</w:t>
      </w:r>
      <w:r>
        <w:rPr>
          <w:color w:val="000000"/>
        </w:rPr>
        <w:t xml:space="preserve"> MC252 oil spill, catches were below projections, and a one-time supplemental season of weekend only openings (Friday, Saturday, and Sunday) was established from October 1 through November 22.  This added 24 fishing days to the 2010 season for a total of 77 days.  In 2011, the season was reduced to 48 days despite an increase in the quota, due to an increase in the average size of a recreationally harvested fish.  In 2012 the season was initially scheduled to be 40 days, but was extended to 46 days to compensate for the loss of fishing days due to storms (</w:t>
      </w:r>
      <w:r w:rsidRPr="00825152">
        <w:rPr>
          <w:color w:val="000000"/>
        </w:rPr>
        <w:t xml:space="preserve">Table </w:t>
      </w:r>
      <w:r>
        <w:rPr>
          <w:color w:val="000000"/>
        </w:rPr>
        <w:t>1.1.1).</w:t>
      </w:r>
    </w:p>
    <w:p w14:paraId="30FC9064" w14:textId="77777777" w:rsidR="004F26CD" w:rsidRDefault="004F26CD" w:rsidP="004F26CD">
      <w:pPr>
        <w:autoSpaceDE w:val="0"/>
        <w:autoSpaceDN w:val="0"/>
        <w:adjustRightInd w:val="0"/>
        <w:rPr>
          <w:rFonts w:eastAsia="Times New Roman"/>
          <w:szCs w:val="24"/>
        </w:rPr>
      </w:pPr>
    </w:p>
    <w:p w14:paraId="643C2B2F" w14:textId="77777777" w:rsidR="004F26CD" w:rsidRDefault="004F26CD" w:rsidP="004F26CD">
      <w:pPr>
        <w:numPr>
          <w:ilvl w:val="12"/>
          <w:numId w:val="0"/>
        </w:numPr>
        <w:rPr>
          <w:color w:val="000000"/>
        </w:rPr>
      </w:pPr>
      <w:r>
        <w:rPr>
          <w:color w:val="000000"/>
        </w:rPr>
        <w:t xml:space="preserve">At the request of the Council at its February 2013 meeting, NMFS developed an emergency rule </w:t>
      </w:r>
      <w:r w:rsidRPr="00300A36">
        <w:rPr>
          <w:color w:val="000000"/>
        </w:rPr>
        <w:t xml:space="preserve">to adjust seasons off each Gulf </w:t>
      </w:r>
      <w:r>
        <w:rPr>
          <w:color w:val="000000"/>
        </w:rPr>
        <w:t>s</w:t>
      </w:r>
      <w:r w:rsidRPr="00300A36">
        <w:rPr>
          <w:color w:val="000000"/>
        </w:rPr>
        <w:t xml:space="preserve">tate based on </w:t>
      </w:r>
      <w:r>
        <w:rPr>
          <w:color w:val="000000"/>
        </w:rPr>
        <w:t>the extent to which</w:t>
      </w:r>
      <w:r w:rsidRPr="00300A36">
        <w:rPr>
          <w:color w:val="000000"/>
        </w:rPr>
        <w:t xml:space="preserve"> their state-water seasons and bag limits were consistent with federal regulations.</w:t>
      </w:r>
      <w:r>
        <w:rPr>
          <w:color w:val="000000"/>
        </w:rPr>
        <w:t xml:space="preserve">  This was done to compensate for the additional harvest that would occur in state waters as a result of inconsistent regulations.  A legal challenge was made to the emergency rule and it was subsequently set aside by the U.S. District Court.  As a result, </w:t>
      </w:r>
      <w:r w:rsidRPr="00300A36">
        <w:rPr>
          <w:color w:val="000000"/>
        </w:rPr>
        <w:t xml:space="preserve">the federal recreational red snapper season </w:t>
      </w:r>
      <w:r>
        <w:rPr>
          <w:color w:val="000000"/>
        </w:rPr>
        <w:t>continued to</w:t>
      </w:r>
      <w:r w:rsidRPr="00300A36">
        <w:rPr>
          <w:color w:val="000000"/>
        </w:rPr>
        <w:t xml:space="preserve"> be the same in federal waters off all five Gulf </w:t>
      </w:r>
      <w:proofErr w:type="gramStart"/>
      <w:r>
        <w:rPr>
          <w:color w:val="000000"/>
        </w:rPr>
        <w:t>s</w:t>
      </w:r>
      <w:r w:rsidRPr="00300A36">
        <w:rPr>
          <w:color w:val="000000"/>
        </w:rPr>
        <w:t>tates</w:t>
      </w:r>
      <w:proofErr w:type="gramEnd"/>
      <w:r>
        <w:rPr>
          <w:color w:val="000000"/>
        </w:rPr>
        <w:t xml:space="preserve">.  Initially, NMFS set a 28-day season beginning on June 1 for the recreational sector.  However, in September 2013, NMFS announced an increase in the ACL which added 1.245 mp to the recreational quota, and a supplemental 14-day season beginning October 1.  This resulted in a total of 42 recreational fishing days.  </w:t>
      </w:r>
    </w:p>
    <w:p w14:paraId="7351A8A0" w14:textId="77777777" w:rsidR="004F26CD" w:rsidRDefault="004F26CD" w:rsidP="004F26CD">
      <w:pPr>
        <w:numPr>
          <w:ilvl w:val="12"/>
          <w:numId w:val="0"/>
        </w:numPr>
        <w:rPr>
          <w:color w:val="000000"/>
        </w:rPr>
      </w:pPr>
    </w:p>
    <w:p w14:paraId="1EBEFA50" w14:textId="517239AA" w:rsidR="004F26CD" w:rsidRDefault="004F26CD" w:rsidP="004F26CD">
      <w:pPr>
        <w:numPr>
          <w:ilvl w:val="12"/>
          <w:numId w:val="0"/>
        </w:numPr>
        <w:rPr>
          <w:color w:val="000000"/>
        </w:rPr>
      </w:pPr>
      <w:r>
        <w:rPr>
          <w:color w:val="000000"/>
        </w:rPr>
        <w:t xml:space="preserve">In 2014, NMFS initially announced a 40-day recreational season.  However, in March 2014, as a result of a legal challenge, the U.S. District Court </w:t>
      </w:r>
      <w:r w:rsidRPr="00E945D6">
        <w:rPr>
          <w:color w:val="000000"/>
        </w:rPr>
        <w:t xml:space="preserve">found that there was not an adequate system of </w:t>
      </w:r>
      <w:r>
        <w:rPr>
          <w:color w:val="000000"/>
        </w:rPr>
        <w:t>AMs</w:t>
      </w:r>
      <w:r w:rsidRPr="00E945D6">
        <w:rPr>
          <w:color w:val="000000"/>
        </w:rPr>
        <w:t xml:space="preserve"> in place </w:t>
      </w:r>
      <w:r>
        <w:rPr>
          <w:color w:val="000000"/>
        </w:rPr>
        <w:t>to prevent the</w:t>
      </w:r>
      <w:r w:rsidRPr="00E945D6">
        <w:rPr>
          <w:color w:val="000000"/>
        </w:rPr>
        <w:t xml:space="preserve"> recreational red snapper sector</w:t>
      </w:r>
      <w:r>
        <w:rPr>
          <w:color w:val="000000"/>
        </w:rPr>
        <w:t xml:space="preserve"> from exceeding its quota.  To comply with the court decision, the Council approved the setting of a 20% buffer for the recreational sector catch.  Also in 2014, a 2-year project by the headboat collaborative was initiated under an exempted fishing permit (EFP) to evaluate the use of an allocation-based management program.  </w:t>
      </w:r>
      <w:r>
        <w:rPr>
          <w:color w:val="000000"/>
        </w:rPr>
        <w:lastRenderedPageBreak/>
        <w:t>A portion of the red snapper recreational quota (256,487 lbs) was allocated to the headboat collaborative.  At the same time, several states extended their season for recreational red snapper harvest in state waters.  The projected increase in state water caught red snapper reduced the amount of quota available to be caught in federal waters.  As a result, the 2014 red snapper season in federal waters was shortened to 9 days (</w:t>
      </w:r>
      <w:r w:rsidRPr="00825152">
        <w:rPr>
          <w:color w:val="000000"/>
        </w:rPr>
        <w:t xml:space="preserve">Table </w:t>
      </w:r>
      <w:r>
        <w:rPr>
          <w:color w:val="000000"/>
        </w:rPr>
        <w:t>1.1.1).  The headboat collaborative was allowed to continue fishing under the EFP, and headboat collaborative trips continued throughout the year, although the number of trips dropped off markedly after August</w:t>
      </w:r>
      <w:r w:rsidR="00570EC5">
        <w:rPr>
          <w:color w:val="000000"/>
        </w:rPr>
        <w:t>.</w:t>
      </w:r>
      <w:r>
        <w:rPr>
          <w:rStyle w:val="FootnoteReference"/>
          <w:color w:val="000000"/>
        </w:rPr>
        <w:footnoteReference w:id="9"/>
      </w:r>
    </w:p>
    <w:p w14:paraId="1F959007" w14:textId="77777777" w:rsidR="004F26CD" w:rsidRDefault="004F26CD" w:rsidP="004F26CD">
      <w:pPr>
        <w:numPr>
          <w:ilvl w:val="12"/>
          <w:numId w:val="0"/>
        </w:numPr>
        <w:rPr>
          <w:color w:val="000000"/>
        </w:rPr>
      </w:pPr>
    </w:p>
    <w:p w14:paraId="47C32287" w14:textId="77777777" w:rsidR="004F26CD" w:rsidRDefault="004F26CD" w:rsidP="004F26CD">
      <w:pPr>
        <w:numPr>
          <w:ilvl w:val="12"/>
          <w:numId w:val="0"/>
        </w:numPr>
        <w:rPr>
          <w:color w:val="000000"/>
        </w:rPr>
      </w:pPr>
      <w:r>
        <w:rPr>
          <w:color w:val="000000"/>
        </w:rPr>
        <w:t xml:space="preserve">In 2015, Amendment 40 (GMFMC 2014a) separated the recreational sector into a federal for-hire component and a private angling component, with the recreational sector ACL split between the two components.  The headboat collaborative EFP’s year-2 allocation of </w:t>
      </w:r>
      <w:r w:rsidRPr="002935B4">
        <w:rPr>
          <w:color w:val="000000"/>
        </w:rPr>
        <w:t>215,027</w:t>
      </w:r>
      <w:r>
        <w:rPr>
          <w:color w:val="000000"/>
        </w:rPr>
        <w:t xml:space="preserve"> lbs ww was deducted from the federal for-hire component’s quota.  Some states further increased their state water recreational seasons, which further reduced the amount of quota available to be caught in federal waters by the private angling component.  Federally permitted for-hire vessels were unaffected by the expanded state seasons since they are prohibited from fishing in state waters when the federal season is closed (50 CFR</w:t>
      </w:r>
      <w:r w:rsidRPr="00006BD0">
        <w:rPr>
          <w:color w:val="000000"/>
        </w:rPr>
        <w:t xml:space="preserve"> </w:t>
      </w:r>
      <w:r w:rsidRPr="00912B0F">
        <w:rPr>
          <w:bCs/>
          <w:color w:val="000000"/>
        </w:rPr>
        <w:t>§622.20(b))</w:t>
      </w:r>
      <w:r>
        <w:rPr>
          <w:bCs/>
          <w:color w:val="000000"/>
        </w:rPr>
        <w:t xml:space="preserve"> and they were fishing under a separate quota</w:t>
      </w:r>
      <w:r>
        <w:rPr>
          <w:color w:val="000000"/>
        </w:rPr>
        <w:t>.  This resulted in a federal season of 44 days for the federal for-hire component, and 10 days for the private angling component.</w:t>
      </w:r>
    </w:p>
    <w:p w14:paraId="2410618C" w14:textId="77777777" w:rsidR="004F26CD" w:rsidRDefault="004F26CD" w:rsidP="004F26CD"/>
    <w:p w14:paraId="237AFCCC" w14:textId="77777777" w:rsidR="004F26CD" w:rsidRDefault="004F26CD" w:rsidP="004F26CD">
      <w:r>
        <w:t xml:space="preserve">In 2016, </w:t>
      </w:r>
      <w:r w:rsidRPr="008E754B">
        <w:t xml:space="preserve">Amendment 28 </w:t>
      </w:r>
      <w:r>
        <w:t xml:space="preserve">(GMFMC 2015b) </w:t>
      </w:r>
      <w:r w:rsidRPr="008E754B">
        <w:t>reallocate</w:t>
      </w:r>
      <w:r>
        <w:t>d</w:t>
      </w:r>
      <w:r w:rsidRPr="008E754B">
        <w:t xml:space="preserve"> the red snapper stock </w:t>
      </w:r>
      <w:r>
        <w:t>ACL</w:t>
      </w:r>
      <w:r w:rsidRPr="008E754B">
        <w:t xml:space="preserve"> between the commercial and recreational sectors from </w:t>
      </w:r>
      <w:r w:rsidRPr="00245850">
        <w:t>51%:49% to 48.5%:51.5%,</w:t>
      </w:r>
      <w:r w:rsidRPr="008E754B">
        <w:t xml:space="preserve"> respectively.</w:t>
      </w:r>
      <w:r>
        <w:t xml:space="preserve">  The resulting ACTs were 2.434 mp ww for the for-hire component, and 3.320 mp ww for the private angling component.  </w:t>
      </w:r>
      <w:r w:rsidRPr="008E754B">
        <w:t>Based on the</w:t>
      </w:r>
      <w:r>
        <w:t xml:space="preserve"> ACTs</w:t>
      </w:r>
      <w:r w:rsidRPr="008E754B">
        <w:t xml:space="preserve"> and accounting for the red snapper harvest in state waters outside the federal season, the federal season for the private angling component </w:t>
      </w:r>
      <w:r>
        <w:t>was set at 9</w:t>
      </w:r>
      <w:r w:rsidRPr="008E754B">
        <w:t xml:space="preserve"> days.</w:t>
      </w:r>
      <w:r>
        <w:t xml:space="preserve">  Due to the impacts from tropical storm Colin, the private angling fishing season was extended 2 days, for an 11-day federal season.</w:t>
      </w:r>
    </w:p>
    <w:p w14:paraId="4040D5C8" w14:textId="77777777" w:rsidR="004F26CD" w:rsidRDefault="004F26CD" w:rsidP="004F26CD"/>
    <w:p w14:paraId="125631ED" w14:textId="77777777" w:rsidR="004F26CD" w:rsidRDefault="004F26CD" w:rsidP="004F26CD">
      <w:pPr>
        <w:autoSpaceDE w:val="0"/>
        <w:autoSpaceDN w:val="0"/>
        <w:adjustRightInd w:val="0"/>
      </w:pPr>
      <w:r>
        <w:t>In 2017, the allocation reverted back to 51% for the commercial sector and 49% for the recreational sector.  Also the overage from the private angling component exceeding its quota in 2016, needed to be paid back.  The total recreational quota was exceeded by 129,906 lbs.  T</w:t>
      </w:r>
      <w:r w:rsidRPr="009106C8">
        <w:t xml:space="preserve">he 2017 </w:t>
      </w:r>
      <w:r>
        <w:t xml:space="preserve">ACT </w:t>
      </w:r>
      <w:r w:rsidRPr="009106C8">
        <w:t xml:space="preserve">for the private angling component </w:t>
      </w:r>
      <w:r>
        <w:t>was reduced to 3,004,075 lbs ww and the federal season for the private angling component was set at 3 days.</w:t>
      </w:r>
    </w:p>
    <w:p w14:paraId="5DDA3AAF" w14:textId="77777777" w:rsidR="007A75BC" w:rsidRDefault="007A75BC" w:rsidP="00A358AC">
      <w:pPr>
        <w:autoSpaceDE w:val="0"/>
        <w:autoSpaceDN w:val="0"/>
        <w:adjustRightInd w:val="0"/>
        <w:rPr>
          <w:color w:val="000000"/>
        </w:rPr>
      </w:pPr>
    </w:p>
    <w:p w14:paraId="25B5ABBD" w14:textId="77777777" w:rsidR="00BE5E86" w:rsidRPr="00670B97" w:rsidRDefault="00BE5E86" w:rsidP="00BE5E86">
      <w:pPr>
        <w:rPr>
          <w:rFonts w:eastAsia="Times New Roman"/>
          <w:b/>
          <w:szCs w:val="24"/>
        </w:rPr>
      </w:pPr>
      <w:r>
        <w:rPr>
          <w:rFonts w:eastAsia="Times New Roman"/>
          <w:b/>
          <w:szCs w:val="24"/>
        </w:rPr>
        <w:t>Recreational Sector For-Hire Fishing Effort</w:t>
      </w:r>
    </w:p>
    <w:p w14:paraId="458A273C" w14:textId="77777777" w:rsidR="00BE5E86" w:rsidRDefault="00BE5E86" w:rsidP="00BE5E86">
      <w:pPr>
        <w:rPr>
          <w:rFonts w:eastAsia="Times New Roman"/>
          <w:szCs w:val="24"/>
        </w:rPr>
      </w:pPr>
    </w:p>
    <w:p w14:paraId="6F9D3323" w14:textId="77777777" w:rsidR="00BE5E86" w:rsidRDefault="00BE5E86" w:rsidP="00BE5E86">
      <w:pPr>
        <w:rPr>
          <w:rFonts w:eastAsia="Times New Roman"/>
          <w:szCs w:val="24"/>
        </w:rPr>
      </w:pPr>
      <w:r w:rsidRPr="00812C8E">
        <w:rPr>
          <w:rFonts w:eastAsia="Times New Roman"/>
          <w:szCs w:val="24"/>
        </w:rPr>
        <w:t xml:space="preserve">Any for-hire fishing vessel that takes paying anglers into </w:t>
      </w:r>
      <w:r>
        <w:rPr>
          <w:rFonts w:eastAsia="Times New Roman"/>
          <w:szCs w:val="24"/>
        </w:rPr>
        <w:t>Gulf federal waters</w:t>
      </w:r>
      <w:r w:rsidRPr="00812C8E">
        <w:rPr>
          <w:rFonts w:eastAsia="Times New Roman"/>
          <w:szCs w:val="24"/>
        </w:rPr>
        <w:t xml:space="preserve"> where they harvest </w:t>
      </w:r>
      <w:r>
        <w:rPr>
          <w:rFonts w:eastAsia="Times New Roman"/>
          <w:szCs w:val="24"/>
        </w:rPr>
        <w:t xml:space="preserve">red snapper or any other </w:t>
      </w:r>
      <w:r w:rsidRPr="00812C8E">
        <w:rPr>
          <w:rFonts w:eastAsia="Times New Roman"/>
          <w:szCs w:val="24"/>
        </w:rPr>
        <w:t xml:space="preserve">species </w:t>
      </w:r>
      <w:r>
        <w:rPr>
          <w:rFonts w:eastAsia="Times New Roman"/>
          <w:szCs w:val="24"/>
        </w:rPr>
        <w:t xml:space="preserve">in the reef fish fishery </w:t>
      </w:r>
      <w:r w:rsidRPr="00812C8E">
        <w:rPr>
          <w:rFonts w:eastAsia="Times New Roman"/>
          <w:szCs w:val="24"/>
        </w:rPr>
        <w:t xml:space="preserve">must have a </w:t>
      </w:r>
      <w:r>
        <w:rPr>
          <w:rFonts w:eastAsia="Times New Roman"/>
          <w:szCs w:val="24"/>
        </w:rPr>
        <w:t xml:space="preserve">valid </w:t>
      </w:r>
      <w:r w:rsidRPr="00812C8E">
        <w:rPr>
          <w:rFonts w:eastAsia="Times New Roman"/>
          <w:szCs w:val="24"/>
        </w:rPr>
        <w:t xml:space="preserve">limited-access </w:t>
      </w:r>
      <w:r>
        <w:rPr>
          <w:rFonts w:eastAsia="Times New Roman"/>
          <w:szCs w:val="24"/>
        </w:rPr>
        <w:t xml:space="preserve">Gulf </w:t>
      </w:r>
      <w:r w:rsidRPr="00812C8E">
        <w:rPr>
          <w:rFonts w:eastAsia="Times New Roman"/>
          <w:szCs w:val="24"/>
        </w:rPr>
        <w:t xml:space="preserve">charter/headboat permit for reef fish that is specifically assigned to that vessel.  </w:t>
      </w:r>
      <w:r w:rsidRPr="00AB7B99">
        <w:rPr>
          <w:rFonts w:eastAsia="Times New Roman"/>
          <w:szCs w:val="24"/>
        </w:rPr>
        <w:t>Since 2003, there has been a moratorium on the issuance of new federal reef fish for-hire permits.  This means that participation in the federal for-hire component</w:t>
      </w:r>
      <w:r w:rsidRPr="00AB7B99">
        <w:rPr>
          <w:rFonts w:eastAsia="Times New Roman"/>
          <w:szCs w:val="24"/>
        </w:rPr>
        <w:fldChar w:fldCharType="begin"/>
      </w:r>
      <w:r w:rsidRPr="00AB7B99">
        <w:rPr>
          <w:rFonts w:eastAsia="Times New Roman"/>
          <w:szCs w:val="24"/>
        </w:rPr>
        <w:instrText xml:space="preserve"> XE "For-hire component" </w:instrText>
      </w:r>
      <w:r w:rsidRPr="00AB7B99">
        <w:rPr>
          <w:rFonts w:eastAsia="Times New Roman"/>
          <w:szCs w:val="24"/>
        </w:rPr>
        <w:fldChar w:fldCharType="end"/>
      </w:r>
      <w:r w:rsidRPr="00AB7B99">
        <w:rPr>
          <w:rFonts w:eastAsia="Times New Roman"/>
          <w:szCs w:val="24"/>
        </w:rPr>
        <w:t xml:space="preserve"> is capped; no additional federal permits are available.</w:t>
      </w:r>
      <w:r>
        <w:rPr>
          <w:rFonts w:eastAsia="Times New Roman"/>
          <w:szCs w:val="24"/>
        </w:rPr>
        <w:t xml:space="preserve">  A</w:t>
      </w:r>
      <w:r w:rsidRPr="00C40172">
        <w:rPr>
          <w:rFonts w:eastAsia="Times New Roman"/>
          <w:szCs w:val="24"/>
        </w:rPr>
        <w:t xml:space="preserve">s of </w:t>
      </w:r>
      <w:r w:rsidRPr="005E7BAC">
        <w:rPr>
          <w:rFonts w:eastAsia="Times New Roman"/>
          <w:szCs w:val="24"/>
        </w:rPr>
        <w:t>November 13, 2017</w:t>
      </w:r>
      <w:r w:rsidRPr="003D1BCC">
        <w:rPr>
          <w:rFonts w:eastAsia="Times New Roman"/>
          <w:szCs w:val="24"/>
        </w:rPr>
        <w:t xml:space="preserve">, there were </w:t>
      </w:r>
      <w:r>
        <w:rPr>
          <w:rFonts w:eastAsia="Times New Roman"/>
          <w:szCs w:val="24"/>
        </w:rPr>
        <w:t>1,278</w:t>
      </w:r>
      <w:r w:rsidRPr="00C40172">
        <w:rPr>
          <w:rFonts w:eastAsia="Times New Roman"/>
          <w:szCs w:val="24"/>
        </w:rPr>
        <w:t xml:space="preserve"> vessels with a for-hire permit and another </w:t>
      </w:r>
      <w:r w:rsidRPr="003D1BCC">
        <w:rPr>
          <w:rFonts w:eastAsia="Times New Roman"/>
          <w:szCs w:val="24"/>
        </w:rPr>
        <w:t>3</w:t>
      </w:r>
      <w:r>
        <w:rPr>
          <w:rFonts w:eastAsia="Times New Roman"/>
          <w:szCs w:val="24"/>
        </w:rPr>
        <w:t>2</w:t>
      </w:r>
      <w:r w:rsidRPr="00C40172">
        <w:rPr>
          <w:rFonts w:eastAsia="Times New Roman"/>
          <w:szCs w:val="24"/>
        </w:rPr>
        <w:t xml:space="preserve"> with a historical captain for-hire permit.  </w:t>
      </w:r>
      <w:r w:rsidRPr="009E2455">
        <w:rPr>
          <w:rFonts w:eastAsia="Times New Roman"/>
          <w:szCs w:val="24"/>
        </w:rPr>
        <w:t xml:space="preserve">Approximately 58% of the </w:t>
      </w:r>
      <w:r w:rsidRPr="00C40172">
        <w:rPr>
          <w:rFonts w:eastAsia="Times New Roman"/>
          <w:szCs w:val="24"/>
        </w:rPr>
        <w:t xml:space="preserve">for-hire reef fish permits </w:t>
      </w:r>
      <w:r w:rsidRPr="00C40172">
        <w:rPr>
          <w:rFonts w:eastAsia="Times New Roman"/>
          <w:szCs w:val="24"/>
        </w:rPr>
        <w:lastRenderedPageBreak/>
        <w:t xml:space="preserve">have mailing recipients in Florida.  Texas recipients hold the second </w:t>
      </w:r>
      <w:r>
        <w:rPr>
          <w:rFonts w:eastAsia="Times New Roman"/>
          <w:szCs w:val="24"/>
        </w:rPr>
        <w:t>highest number of permits (</w:t>
      </w:r>
      <w:r w:rsidRPr="009D5BAB">
        <w:rPr>
          <w:rFonts w:eastAsia="Times New Roman"/>
          <w:szCs w:val="24"/>
        </w:rPr>
        <w:t>Table 3.</w:t>
      </w:r>
      <w:r>
        <w:rPr>
          <w:rFonts w:eastAsia="Times New Roman"/>
          <w:szCs w:val="24"/>
        </w:rPr>
        <w:t xml:space="preserve">1.2.1).  </w:t>
      </w:r>
    </w:p>
    <w:p w14:paraId="60DF9F28" w14:textId="77777777" w:rsidR="00BE5E86" w:rsidRDefault="00BE5E86" w:rsidP="00BE5E86">
      <w:pPr>
        <w:rPr>
          <w:rFonts w:eastAsia="Times New Roman"/>
          <w:szCs w:val="24"/>
        </w:rPr>
      </w:pPr>
    </w:p>
    <w:p w14:paraId="6087214B" w14:textId="77777777" w:rsidR="00BE5E86" w:rsidRDefault="00BE5E86" w:rsidP="00BE5E86">
      <w:pPr>
        <w:pStyle w:val="Tabletitle"/>
      </w:pPr>
      <w:bookmarkStart w:id="57" w:name="_Toc506214563"/>
      <w:r>
        <w:rPr>
          <w:b/>
        </w:rPr>
        <w:t>Table 3.1.2.1.</w:t>
      </w:r>
      <w:r w:rsidRPr="00812C8E">
        <w:t xml:space="preserve">  N</w:t>
      </w:r>
      <w:r>
        <w:t>umber and percentage of charter/headboat</w:t>
      </w:r>
      <w:r w:rsidRPr="00812C8E">
        <w:t xml:space="preserve"> permit</w:t>
      </w:r>
      <w:r>
        <w:t>s</w:t>
      </w:r>
      <w:r w:rsidRPr="00812C8E">
        <w:t xml:space="preserve"> </w:t>
      </w:r>
      <w:r>
        <w:t xml:space="preserve">for reef fish </w:t>
      </w:r>
      <w:r w:rsidRPr="00812C8E">
        <w:t xml:space="preserve">by state of </w:t>
      </w:r>
      <w:r>
        <w:t>hailing port of vessel, 2012-2016</w:t>
      </w:r>
      <w:r w:rsidRPr="00812C8E">
        <w:t>.</w:t>
      </w:r>
      <w:bookmarkEnd w:id="57"/>
      <w:r w:rsidRPr="00812C8E">
        <w:t xml:space="preserve">  </w:t>
      </w:r>
    </w:p>
    <w:tbl>
      <w:tblPr>
        <w:tblW w:w="9285" w:type="dxa"/>
        <w:tblInd w:w="93" w:type="dxa"/>
        <w:tblLook w:val="04A0" w:firstRow="1" w:lastRow="0" w:firstColumn="1" w:lastColumn="0" w:noHBand="0" w:noVBand="1"/>
      </w:tblPr>
      <w:tblGrid>
        <w:gridCol w:w="1275"/>
        <w:gridCol w:w="810"/>
        <w:gridCol w:w="810"/>
        <w:gridCol w:w="810"/>
        <w:gridCol w:w="810"/>
        <w:gridCol w:w="900"/>
        <w:gridCol w:w="990"/>
        <w:gridCol w:w="2880"/>
      </w:tblGrid>
      <w:tr w:rsidR="00BE5E86" w:rsidRPr="00F82B3B" w14:paraId="3D7F5BCA" w14:textId="77777777" w:rsidTr="005B61D7">
        <w:trPr>
          <w:trHeight w:val="300"/>
        </w:trPr>
        <w:tc>
          <w:tcPr>
            <w:tcW w:w="1275" w:type="dxa"/>
            <w:vMerge w:val="restart"/>
            <w:tcBorders>
              <w:top w:val="single" w:sz="4" w:space="0" w:color="auto"/>
              <w:left w:val="single" w:sz="4" w:space="0" w:color="auto"/>
              <w:bottom w:val="single" w:sz="4" w:space="0" w:color="auto"/>
              <w:right w:val="single" w:sz="4" w:space="0" w:color="auto"/>
            </w:tcBorders>
            <w:shd w:val="clear" w:color="000000" w:fill="C5D9F1"/>
            <w:noWrap/>
            <w:vAlign w:val="center"/>
            <w:hideMark/>
          </w:tcPr>
          <w:p w14:paraId="3B1512F6" w14:textId="77777777" w:rsidR="00BE5E86" w:rsidRPr="00F82B3B" w:rsidRDefault="00BE5E86" w:rsidP="005B61D7">
            <w:pPr>
              <w:jc w:val="center"/>
              <w:rPr>
                <w:rFonts w:eastAsia="Times New Roman"/>
                <w:b/>
                <w:bCs/>
                <w:color w:val="000000"/>
                <w:sz w:val="22"/>
              </w:rPr>
            </w:pPr>
            <w:r w:rsidRPr="00F82B3B">
              <w:rPr>
                <w:rFonts w:eastAsia="Times New Roman"/>
                <w:b/>
                <w:bCs/>
                <w:color w:val="000000"/>
                <w:sz w:val="22"/>
              </w:rPr>
              <w:t>Year</w:t>
            </w:r>
          </w:p>
        </w:tc>
        <w:tc>
          <w:tcPr>
            <w:tcW w:w="8010" w:type="dxa"/>
            <w:gridSpan w:val="7"/>
            <w:tcBorders>
              <w:top w:val="single" w:sz="4" w:space="0" w:color="auto"/>
              <w:left w:val="nil"/>
              <w:bottom w:val="single" w:sz="4" w:space="0" w:color="auto"/>
              <w:right w:val="single" w:sz="4" w:space="0" w:color="auto"/>
            </w:tcBorders>
            <w:shd w:val="clear" w:color="000000" w:fill="C5D9F1"/>
            <w:noWrap/>
            <w:vAlign w:val="bottom"/>
            <w:hideMark/>
          </w:tcPr>
          <w:p w14:paraId="3285439B" w14:textId="77777777" w:rsidR="00BE5E86" w:rsidRPr="00F82B3B" w:rsidRDefault="00BE5E86" w:rsidP="005B61D7">
            <w:pPr>
              <w:jc w:val="center"/>
              <w:rPr>
                <w:rFonts w:eastAsia="Times New Roman"/>
                <w:b/>
                <w:bCs/>
                <w:color w:val="000000"/>
                <w:sz w:val="22"/>
              </w:rPr>
            </w:pPr>
            <w:r w:rsidRPr="00F82B3B">
              <w:rPr>
                <w:rFonts w:eastAsia="Times New Roman"/>
                <w:b/>
                <w:bCs/>
                <w:color w:val="000000"/>
                <w:sz w:val="22"/>
              </w:rPr>
              <w:t>For-Hire Reef Fish Permits</w:t>
            </w:r>
            <w:r>
              <w:rPr>
                <w:rFonts w:eastAsia="Times New Roman"/>
                <w:b/>
                <w:bCs/>
                <w:color w:val="000000"/>
                <w:sz w:val="22"/>
              </w:rPr>
              <w:t xml:space="preserve"> by Hailing Port of Vessel</w:t>
            </w:r>
          </w:p>
        </w:tc>
      </w:tr>
      <w:tr w:rsidR="00BE5E86" w:rsidRPr="00F82B3B" w14:paraId="131378C6" w14:textId="77777777" w:rsidTr="005B61D7">
        <w:trPr>
          <w:trHeight w:val="300"/>
        </w:trPr>
        <w:tc>
          <w:tcPr>
            <w:tcW w:w="1275" w:type="dxa"/>
            <w:vMerge/>
            <w:tcBorders>
              <w:top w:val="single" w:sz="4" w:space="0" w:color="auto"/>
              <w:left w:val="single" w:sz="4" w:space="0" w:color="auto"/>
              <w:bottom w:val="single" w:sz="4" w:space="0" w:color="auto"/>
              <w:right w:val="single" w:sz="4" w:space="0" w:color="auto"/>
            </w:tcBorders>
            <w:vAlign w:val="center"/>
            <w:hideMark/>
          </w:tcPr>
          <w:p w14:paraId="59F11CFD" w14:textId="77777777" w:rsidR="00BE5E86" w:rsidRPr="00F82B3B" w:rsidRDefault="00BE5E86" w:rsidP="005B61D7">
            <w:pPr>
              <w:rPr>
                <w:rFonts w:eastAsia="Times New Roman"/>
                <w:b/>
                <w:bCs/>
                <w:color w:val="000000"/>
                <w:sz w:val="22"/>
              </w:rPr>
            </w:pPr>
          </w:p>
        </w:tc>
        <w:tc>
          <w:tcPr>
            <w:tcW w:w="810" w:type="dxa"/>
            <w:tcBorders>
              <w:top w:val="nil"/>
              <w:left w:val="nil"/>
              <w:bottom w:val="single" w:sz="4" w:space="0" w:color="auto"/>
              <w:right w:val="single" w:sz="4" w:space="0" w:color="auto"/>
            </w:tcBorders>
            <w:shd w:val="clear" w:color="000000" w:fill="C5D9F1"/>
            <w:noWrap/>
            <w:vAlign w:val="bottom"/>
            <w:hideMark/>
          </w:tcPr>
          <w:p w14:paraId="11F1F021" w14:textId="77777777" w:rsidR="00BE5E86" w:rsidRPr="00F82B3B" w:rsidRDefault="00BE5E86" w:rsidP="005B61D7">
            <w:pPr>
              <w:jc w:val="center"/>
              <w:rPr>
                <w:rFonts w:eastAsia="Times New Roman"/>
                <w:b/>
                <w:bCs/>
                <w:color w:val="000000"/>
                <w:sz w:val="22"/>
              </w:rPr>
            </w:pPr>
            <w:r w:rsidRPr="00F82B3B">
              <w:rPr>
                <w:rFonts w:eastAsia="Times New Roman"/>
                <w:b/>
                <w:bCs/>
                <w:color w:val="000000"/>
                <w:sz w:val="22"/>
              </w:rPr>
              <w:t>2012</w:t>
            </w:r>
          </w:p>
        </w:tc>
        <w:tc>
          <w:tcPr>
            <w:tcW w:w="810" w:type="dxa"/>
            <w:tcBorders>
              <w:top w:val="nil"/>
              <w:left w:val="nil"/>
              <w:bottom w:val="single" w:sz="4" w:space="0" w:color="auto"/>
              <w:right w:val="single" w:sz="4" w:space="0" w:color="auto"/>
            </w:tcBorders>
            <w:shd w:val="clear" w:color="000000" w:fill="C5D9F1"/>
            <w:noWrap/>
            <w:vAlign w:val="bottom"/>
            <w:hideMark/>
          </w:tcPr>
          <w:p w14:paraId="0995C9C7" w14:textId="77777777" w:rsidR="00BE5E86" w:rsidRPr="00F82B3B" w:rsidRDefault="00BE5E86" w:rsidP="005B61D7">
            <w:pPr>
              <w:jc w:val="center"/>
              <w:rPr>
                <w:rFonts w:eastAsia="Times New Roman"/>
                <w:b/>
                <w:bCs/>
                <w:color w:val="000000"/>
                <w:sz w:val="22"/>
              </w:rPr>
            </w:pPr>
            <w:r w:rsidRPr="00F82B3B">
              <w:rPr>
                <w:rFonts w:eastAsia="Times New Roman"/>
                <w:b/>
                <w:bCs/>
                <w:color w:val="000000"/>
                <w:sz w:val="22"/>
              </w:rPr>
              <w:t>2013</w:t>
            </w:r>
          </w:p>
        </w:tc>
        <w:tc>
          <w:tcPr>
            <w:tcW w:w="810" w:type="dxa"/>
            <w:tcBorders>
              <w:top w:val="nil"/>
              <w:left w:val="nil"/>
              <w:bottom w:val="single" w:sz="4" w:space="0" w:color="auto"/>
              <w:right w:val="single" w:sz="4" w:space="0" w:color="auto"/>
            </w:tcBorders>
            <w:shd w:val="clear" w:color="000000" w:fill="C5D9F1"/>
            <w:noWrap/>
            <w:vAlign w:val="bottom"/>
            <w:hideMark/>
          </w:tcPr>
          <w:p w14:paraId="526A9C14" w14:textId="77777777" w:rsidR="00BE5E86" w:rsidRPr="00F82B3B" w:rsidRDefault="00BE5E86" w:rsidP="005B61D7">
            <w:pPr>
              <w:jc w:val="center"/>
              <w:rPr>
                <w:rFonts w:eastAsia="Times New Roman"/>
                <w:b/>
                <w:bCs/>
                <w:color w:val="000000"/>
                <w:sz w:val="22"/>
              </w:rPr>
            </w:pPr>
            <w:r w:rsidRPr="00F82B3B">
              <w:rPr>
                <w:rFonts w:eastAsia="Times New Roman"/>
                <w:b/>
                <w:bCs/>
                <w:color w:val="000000"/>
                <w:sz w:val="22"/>
              </w:rPr>
              <w:t>2014</w:t>
            </w:r>
          </w:p>
        </w:tc>
        <w:tc>
          <w:tcPr>
            <w:tcW w:w="810" w:type="dxa"/>
            <w:tcBorders>
              <w:top w:val="nil"/>
              <w:left w:val="nil"/>
              <w:bottom w:val="single" w:sz="4" w:space="0" w:color="auto"/>
              <w:right w:val="single" w:sz="4" w:space="0" w:color="auto"/>
            </w:tcBorders>
            <w:shd w:val="clear" w:color="000000" w:fill="C5D9F1"/>
            <w:noWrap/>
            <w:vAlign w:val="bottom"/>
            <w:hideMark/>
          </w:tcPr>
          <w:p w14:paraId="5EF27B5D" w14:textId="77777777" w:rsidR="00BE5E86" w:rsidRPr="00F82B3B" w:rsidRDefault="00BE5E86" w:rsidP="005B61D7">
            <w:pPr>
              <w:jc w:val="center"/>
              <w:rPr>
                <w:rFonts w:eastAsia="Times New Roman"/>
                <w:b/>
                <w:bCs/>
                <w:color w:val="000000"/>
                <w:sz w:val="22"/>
              </w:rPr>
            </w:pPr>
            <w:r w:rsidRPr="00F82B3B">
              <w:rPr>
                <w:rFonts w:eastAsia="Times New Roman"/>
                <w:b/>
                <w:bCs/>
                <w:color w:val="000000"/>
                <w:sz w:val="22"/>
              </w:rPr>
              <w:t>2015</w:t>
            </w:r>
          </w:p>
        </w:tc>
        <w:tc>
          <w:tcPr>
            <w:tcW w:w="900" w:type="dxa"/>
            <w:tcBorders>
              <w:top w:val="nil"/>
              <w:left w:val="nil"/>
              <w:bottom w:val="single" w:sz="4" w:space="0" w:color="auto"/>
              <w:right w:val="single" w:sz="4" w:space="0" w:color="auto"/>
            </w:tcBorders>
            <w:shd w:val="clear" w:color="000000" w:fill="C5D9F1"/>
            <w:noWrap/>
            <w:vAlign w:val="bottom"/>
            <w:hideMark/>
          </w:tcPr>
          <w:p w14:paraId="17737F4C" w14:textId="77777777" w:rsidR="00BE5E86" w:rsidRPr="00F82B3B" w:rsidRDefault="00BE5E86" w:rsidP="005B61D7">
            <w:pPr>
              <w:jc w:val="center"/>
              <w:rPr>
                <w:rFonts w:eastAsia="Times New Roman"/>
                <w:b/>
                <w:bCs/>
                <w:color w:val="000000"/>
                <w:sz w:val="22"/>
              </w:rPr>
            </w:pPr>
            <w:r w:rsidRPr="00F82B3B">
              <w:rPr>
                <w:rFonts w:eastAsia="Times New Roman"/>
                <w:b/>
                <w:bCs/>
                <w:color w:val="000000"/>
                <w:sz w:val="22"/>
              </w:rPr>
              <w:t>2016</w:t>
            </w:r>
          </w:p>
        </w:tc>
        <w:tc>
          <w:tcPr>
            <w:tcW w:w="990" w:type="dxa"/>
            <w:tcBorders>
              <w:top w:val="nil"/>
              <w:left w:val="nil"/>
              <w:bottom w:val="single" w:sz="4" w:space="0" w:color="auto"/>
              <w:right w:val="single" w:sz="4" w:space="0" w:color="auto"/>
            </w:tcBorders>
            <w:shd w:val="clear" w:color="000000" w:fill="C5D9F1"/>
            <w:noWrap/>
            <w:vAlign w:val="bottom"/>
            <w:hideMark/>
          </w:tcPr>
          <w:p w14:paraId="44E73849" w14:textId="77777777" w:rsidR="00BE5E86" w:rsidRPr="00F82B3B" w:rsidRDefault="00BE5E86" w:rsidP="005B61D7">
            <w:pPr>
              <w:jc w:val="center"/>
              <w:rPr>
                <w:rFonts w:eastAsia="Times New Roman"/>
                <w:b/>
                <w:bCs/>
                <w:i/>
                <w:color w:val="000000"/>
                <w:sz w:val="22"/>
              </w:rPr>
            </w:pPr>
            <w:r w:rsidRPr="00F82B3B">
              <w:rPr>
                <w:rFonts w:eastAsia="Times New Roman"/>
                <w:b/>
                <w:bCs/>
                <w:i/>
                <w:color w:val="000000"/>
                <w:sz w:val="22"/>
              </w:rPr>
              <w:t>Average</w:t>
            </w:r>
          </w:p>
        </w:tc>
        <w:tc>
          <w:tcPr>
            <w:tcW w:w="2880" w:type="dxa"/>
            <w:tcBorders>
              <w:top w:val="nil"/>
              <w:left w:val="nil"/>
              <w:bottom w:val="single" w:sz="4" w:space="0" w:color="auto"/>
              <w:right w:val="single" w:sz="4" w:space="0" w:color="auto"/>
            </w:tcBorders>
            <w:shd w:val="clear" w:color="000000" w:fill="C5D9F1"/>
            <w:noWrap/>
            <w:vAlign w:val="bottom"/>
            <w:hideMark/>
          </w:tcPr>
          <w:p w14:paraId="756732C4" w14:textId="77777777" w:rsidR="00BE5E86" w:rsidRPr="00F82B3B" w:rsidRDefault="00BE5E86" w:rsidP="005B61D7">
            <w:pPr>
              <w:jc w:val="center"/>
              <w:rPr>
                <w:rFonts w:eastAsia="Times New Roman"/>
                <w:b/>
                <w:bCs/>
                <w:color w:val="000000"/>
                <w:sz w:val="22"/>
              </w:rPr>
            </w:pPr>
            <w:r>
              <w:rPr>
                <w:rFonts w:eastAsia="Times New Roman"/>
                <w:b/>
                <w:bCs/>
                <w:color w:val="000000"/>
                <w:sz w:val="22"/>
              </w:rPr>
              <w:t xml:space="preserve">Percent </w:t>
            </w:r>
            <w:r w:rsidRPr="00F82B3B">
              <w:rPr>
                <w:rFonts w:eastAsia="Times New Roman"/>
                <w:b/>
                <w:bCs/>
                <w:color w:val="000000"/>
                <w:sz w:val="22"/>
              </w:rPr>
              <w:t xml:space="preserve"> Change 2012-2016</w:t>
            </w:r>
          </w:p>
        </w:tc>
      </w:tr>
      <w:tr w:rsidR="00BE5E86" w:rsidRPr="00F82B3B" w14:paraId="38C410EB" w14:textId="77777777" w:rsidTr="005B61D7">
        <w:trPr>
          <w:trHeight w:val="300"/>
        </w:trPr>
        <w:tc>
          <w:tcPr>
            <w:tcW w:w="1275" w:type="dxa"/>
            <w:tcBorders>
              <w:top w:val="nil"/>
              <w:left w:val="single" w:sz="4" w:space="0" w:color="auto"/>
              <w:bottom w:val="single" w:sz="4" w:space="0" w:color="auto"/>
              <w:right w:val="single" w:sz="4" w:space="0" w:color="auto"/>
            </w:tcBorders>
            <w:shd w:val="clear" w:color="auto" w:fill="auto"/>
            <w:noWrap/>
            <w:vAlign w:val="bottom"/>
            <w:hideMark/>
          </w:tcPr>
          <w:p w14:paraId="6D0D093C" w14:textId="77777777" w:rsidR="00BE5E86" w:rsidRPr="00F82B3B" w:rsidRDefault="00BE5E86" w:rsidP="005B61D7">
            <w:pPr>
              <w:jc w:val="center"/>
              <w:rPr>
                <w:rFonts w:eastAsia="Times New Roman"/>
                <w:b/>
                <w:bCs/>
                <w:color w:val="000000"/>
                <w:sz w:val="22"/>
              </w:rPr>
            </w:pPr>
            <w:r w:rsidRPr="00F82B3B">
              <w:rPr>
                <w:rFonts w:eastAsia="Times New Roman"/>
                <w:b/>
                <w:bCs/>
                <w:color w:val="000000"/>
                <w:sz w:val="22"/>
              </w:rPr>
              <w:t>AL</w:t>
            </w:r>
          </w:p>
        </w:tc>
        <w:tc>
          <w:tcPr>
            <w:tcW w:w="810" w:type="dxa"/>
            <w:tcBorders>
              <w:top w:val="nil"/>
              <w:left w:val="nil"/>
              <w:bottom w:val="single" w:sz="4" w:space="0" w:color="auto"/>
              <w:right w:val="single" w:sz="4" w:space="0" w:color="auto"/>
            </w:tcBorders>
            <w:shd w:val="clear" w:color="auto" w:fill="auto"/>
            <w:noWrap/>
            <w:vAlign w:val="bottom"/>
            <w:hideMark/>
          </w:tcPr>
          <w:p w14:paraId="282843AD" w14:textId="77777777" w:rsidR="00BE5E86" w:rsidRPr="00F82B3B" w:rsidRDefault="00BE5E86" w:rsidP="005B61D7">
            <w:pPr>
              <w:jc w:val="right"/>
              <w:rPr>
                <w:rFonts w:eastAsia="Times New Roman"/>
                <w:color w:val="000000"/>
                <w:sz w:val="22"/>
              </w:rPr>
            </w:pPr>
            <w:r w:rsidRPr="00F82B3B">
              <w:rPr>
                <w:rFonts w:eastAsia="Times New Roman"/>
                <w:color w:val="000000"/>
                <w:sz w:val="22"/>
              </w:rPr>
              <w:t>157</w:t>
            </w:r>
          </w:p>
        </w:tc>
        <w:tc>
          <w:tcPr>
            <w:tcW w:w="810" w:type="dxa"/>
            <w:tcBorders>
              <w:top w:val="nil"/>
              <w:left w:val="nil"/>
              <w:bottom w:val="single" w:sz="4" w:space="0" w:color="auto"/>
              <w:right w:val="single" w:sz="4" w:space="0" w:color="auto"/>
            </w:tcBorders>
            <w:shd w:val="clear" w:color="auto" w:fill="auto"/>
            <w:noWrap/>
            <w:vAlign w:val="bottom"/>
            <w:hideMark/>
          </w:tcPr>
          <w:p w14:paraId="2BB90782" w14:textId="77777777" w:rsidR="00BE5E86" w:rsidRPr="00F82B3B" w:rsidRDefault="00BE5E86" w:rsidP="005B61D7">
            <w:pPr>
              <w:jc w:val="right"/>
              <w:rPr>
                <w:rFonts w:eastAsia="Times New Roman"/>
                <w:color w:val="000000"/>
                <w:sz w:val="22"/>
              </w:rPr>
            </w:pPr>
            <w:r w:rsidRPr="00F82B3B">
              <w:rPr>
                <w:rFonts w:eastAsia="Times New Roman"/>
                <w:color w:val="000000"/>
                <w:sz w:val="22"/>
              </w:rPr>
              <w:t>159</w:t>
            </w:r>
          </w:p>
        </w:tc>
        <w:tc>
          <w:tcPr>
            <w:tcW w:w="810" w:type="dxa"/>
            <w:tcBorders>
              <w:top w:val="nil"/>
              <w:left w:val="nil"/>
              <w:bottom w:val="single" w:sz="4" w:space="0" w:color="auto"/>
              <w:right w:val="single" w:sz="4" w:space="0" w:color="auto"/>
            </w:tcBorders>
            <w:shd w:val="clear" w:color="auto" w:fill="auto"/>
            <w:noWrap/>
            <w:vAlign w:val="bottom"/>
            <w:hideMark/>
          </w:tcPr>
          <w:p w14:paraId="7461E0E3" w14:textId="77777777" w:rsidR="00BE5E86" w:rsidRPr="00F82B3B" w:rsidRDefault="00BE5E86" w:rsidP="005B61D7">
            <w:pPr>
              <w:jc w:val="right"/>
              <w:rPr>
                <w:rFonts w:eastAsia="Times New Roman"/>
                <w:color w:val="000000"/>
                <w:sz w:val="22"/>
              </w:rPr>
            </w:pPr>
            <w:r w:rsidRPr="00F82B3B">
              <w:rPr>
                <w:rFonts w:eastAsia="Times New Roman"/>
                <w:color w:val="000000"/>
                <w:sz w:val="22"/>
              </w:rPr>
              <w:t>153</w:t>
            </w:r>
          </w:p>
        </w:tc>
        <w:tc>
          <w:tcPr>
            <w:tcW w:w="810" w:type="dxa"/>
            <w:tcBorders>
              <w:top w:val="nil"/>
              <w:left w:val="nil"/>
              <w:bottom w:val="single" w:sz="4" w:space="0" w:color="auto"/>
              <w:right w:val="single" w:sz="4" w:space="0" w:color="auto"/>
            </w:tcBorders>
            <w:shd w:val="clear" w:color="auto" w:fill="auto"/>
            <w:noWrap/>
            <w:vAlign w:val="bottom"/>
            <w:hideMark/>
          </w:tcPr>
          <w:p w14:paraId="69FD5C6C" w14:textId="77777777" w:rsidR="00BE5E86" w:rsidRPr="00F82B3B" w:rsidRDefault="00BE5E86" w:rsidP="005B61D7">
            <w:pPr>
              <w:jc w:val="right"/>
              <w:rPr>
                <w:rFonts w:eastAsia="Times New Roman"/>
                <w:color w:val="000000"/>
                <w:sz w:val="22"/>
              </w:rPr>
            </w:pPr>
            <w:r w:rsidRPr="00F82B3B">
              <w:rPr>
                <w:rFonts w:eastAsia="Times New Roman"/>
                <w:color w:val="000000"/>
                <w:sz w:val="22"/>
              </w:rPr>
              <w:t>143</w:t>
            </w:r>
          </w:p>
        </w:tc>
        <w:tc>
          <w:tcPr>
            <w:tcW w:w="900" w:type="dxa"/>
            <w:tcBorders>
              <w:top w:val="nil"/>
              <w:left w:val="nil"/>
              <w:bottom w:val="single" w:sz="4" w:space="0" w:color="auto"/>
              <w:right w:val="single" w:sz="4" w:space="0" w:color="auto"/>
            </w:tcBorders>
            <w:shd w:val="clear" w:color="auto" w:fill="auto"/>
            <w:noWrap/>
            <w:vAlign w:val="bottom"/>
            <w:hideMark/>
          </w:tcPr>
          <w:p w14:paraId="37CF9418" w14:textId="77777777" w:rsidR="00BE5E86" w:rsidRPr="00F82B3B" w:rsidRDefault="00BE5E86" w:rsidP="005B61D7">
            <w:pPr>
              <w:jc w:val="right"/>
              <w:rPr>
                <w:rFonts w:eastAsia="Times New Roman"/>
                <w:color w:val="000000"/>
                <w:sz w:val="22"/>
              </w:rPr>
            </w:pPr>
            <w:r w:rsidRPr="00F82B3B">
              <w:rPr>
                <w:rFonts w:eastAsia="Times New Roman"/>
                <w:color w:val="000000"/>
                <w:sz w:val="22"/>
              </w:rPr>
              <w:t>134</w:t>
            </w:r>
          </w:p>
        </w:tc>
        <w:tc>
          <w:tcPr>
            <w:tcW w:w="990" w:type="dxa"/>
            <w:tcBorders>
              <w:top w:val="nil"/>
              <w:left w:val="nil"/>
              <w:bottom w:val="single" w:sz="4" w:space="0" w:color="auto"/>
              <w:right w:val="single" w:sz="4" w:space="0" w:color="auto"/>
            </w:tcBorders>
            <w:shd w:val="clear" w:color="auto" w:fill="auto"/>
            <w:noWrap/>
            <w:vAlign w:val="bottom"/>
            <w:hideMark/>
          </w:tcPr>
          <w:p w14:paraId="31713609" w14:textId="77777777" w:rsidR="00BE5E86" w:rsidRPr="00F82B3B" w:rsidRDefault="00BE5E86" w:rsidP="005B61D7">
            <w:pPr>
              <w:jc w:val="right"/>
              <w:rPr>
                <w:rFonts w:eastAsia="Times New Roman"/>
                <w:i/>
                <w:color w:val="000000"/>
                <w:sz w:val="22"/>
              </w:rPr>
            </w:pPr>
            <w:r w:rsidRPr="00F82B3B">
              <w:rPr>
                <w:rFonts w:eastAsia="Times New Roman"/>
                <w:i/>
                <w:color w:val="000000"/>
                <w:sz w:val="22"/>
              </w:rPr>
              <w:t>149</w:t>
            </w:r>
          </w:p>
        </w:tc>
        <w:tc>
          <w:tcPr>
            <w:tcW w:w="2880" w:type="dxa"/>
            <w:tcBorders>
              <w:top w:val="nil"/>
              <w:left w:val="nil"/>
              <w:bottom w:val="single" w:sz="4" w:space="0" w:color="auto"/>
              <w:right w:val="single" w:sz="4" w:space="0" w:color="auto"/>
            </w:tcBorders>
            <w:shd w:val="clear" w:color="auto" w:fill="auto"/>
            <w:noWrap/>
            <w:vAlign w:val="bottom"/>
            <w:hideMark/>
          </w:tcPr>
          <w:p w14:paraId="5F32BE86" w14:textId="77777777" w:rsidR="00BE5E86" w:rsidRPr="00F82B3B" w:rsidRDefault="00BE5E86" w:rsidP="005B61D7">
            <w:pPr>
              <w:jc w:val="center"/>
              <w:rPr>
                <w:rFonts w:eastAsia="Times New Roman"/>
                <w:color w:val="000000"/>
                <w:sz w:val="22"/>
              </w:rPr>
            </w:pPr>
            <w:r>
              <w:rPr>
                <w:rFonts w:eastAsia="Times New Roman"/>
                <w:color w:val="000000"/>
                <w:sz w:val="22"/>
              </w:rPr>
              <w:t>-14.7</w:t>
            </w:r>
            <w:r w:rsidRPr="00F82B3B">
              <w:rPr>
                <w:rFonts w:eastAsia="Times New Roman"/>
                <w:color w:val="000000"/>
                <w:sz w:val="22"/>
              </w:rPr>
              <w:t>%</w:t>
            </w:r>
          </w:p>
        </w:tc>
      </w:tr>
      <w:tr w:rsidR="00BE5E86" w:rsidRPr="00F82B3B" w14:paraId="496D23E4" w14:textId="77777777" w:rsidTr="005B61D7">
        <w:trPr>
          <w:trHeight w:val="300"/>
        </w:trPr>
        <w:tc>
          <w:tcPr>
            <w:tcW w:w="1275" w:type="dxa"/>
            <w:tcBorders>
              <w:top w:val="nil"/>
              <w:left w:val="single" w:sz="4" w:space="0" w:color="auto"/>
              <w:bottom w:val="single" w:sz="4" w:space="0" w:color="auto"/>
              <w:right w:val="single" w:sz="4" w:space="0" w:color="auto"/>
            </w:tcBorders>
            <w:shd w:val="clear" w:color="000000" w:fill="DCE6F1"/>
            <w:noWrap/>
            <w:vAlign w:val="bottom"/>
            <w:hideMark/>
          </w:tcPr>
          <w:p w14:paraId="54C9D2F9" w14:textId="77777777" w:rsidR="00BE5E86" w:rsidRPr="00F82B3B" w:rsidRDefault="00BE5E86" w:rsidP="005B61D7">
            <w:pPr>
              <w:jc w:val="center"/>
              <w:rPr>
                <w:rFonts w:eastAsia="Times New Roman"/>
                <w:b/>
                <w:bCs/>
                <w:color w:val="000000"/>
                <w:sz w:val="22"/>
              </w:rPr>
            </w:pPr>
            <w:r w:rsidRPr="00F82B3B">
              <w:rPr>
                <w:rFonts w:eastAsia="Times New Roman"/>
                <w:b/>
                <w:bCs/>
                <w:color w:val="000000"/>
                <w:sz w:val="22"/>
              </w:rPr>
              <w:t>FL</w:t>
            </w:r>
          </w:p>
        </w:tc>
        <w:tc>
          <w:tcPr>
            <w:tcW w:w="810" w:type="dxa"/>
            <w:tcBorders>
              <w:top w:val="nil"/>
              <w:left w:val="nil"/>
              <w:bottom w:val="single" w:sz="4" w:space="0" w:color="auto"/>
              <w:right w:val="single" w:sz="4" w:space="0" w:color="auto"/>
            </w:tcBorders>
            <w:shd w:val="clear" w:color="000000" w:fill="DCE6F1"/>
            <w:noWrap/>
            <w:vAlign w:val="bottom"/>
            <w:hideMark/>
          </w:tcPr>
          <w:p w14:paraId="5DAF7EDC" w14:textId="77777777" w:rsidR="00BE5E86" w:rsidRPr="00F82B3B" w:rsidRDefault="00BE5E86" w:rsidP="005B61D7">
            <w:pPr>
              <w:jc w:val="right"/>
              <w:rPr>
                <w:rFonts w:eastAsia="Times New Roman"/>
                <w:color w:val="000000"/>
                <w:sz w:val="22"/>
              </w:rPr>
            </w:pPr>
            <w:r w:rsidRPr="00F82B3B">
              <w:rPr>
                <w:rFonts w:eastAsia="Times New Roman"/>
                <w:color w:val="000000"/>
                <w:sz w:val="22"/>
              </w:rPr>
              <w:t>812</w:t>
            </w:r>
          </w:p>
        </w:tc>
        <w:tc>
          <w:tcPr>
            <w:tcW w:w="810" w:type="dxa"/>
            <w:tcBorders>
              <w:top w:val="nil"/>
              <w:left w:val="nil"/>
              <w:bottom w:val="single" w:sz="4" w:space="0" w:color="auto"/>
              <w:right w:val="single" w:sz="4" w:space="0" w:color="auto"/>
            </w:tcBorders>
            <w:shd w:val="clear" w:color="000000" w:fill="DCE6F1"/>
            <w:noWrap/>
            <w:vAlign w:val="bottom"/>
            <w:hideMark/>
          </w:tcPr>
          <w:p w14:paraId="30A2A70C" w14:textId="77777777" w:rsidR="00BE5E86" w:rsidRPr="00F82B3B" w:rsidRDefault="00BE5E86" w:rsidP="005B61D7">
            <w:pPr>
              <w:jc w:val="right"/>
              <w:rPr>
                <w:rFonts w:eastAsia="Times New Roman"/>
                <w:color w:val="000000"/>
                <w:sz w:val="22"/>
              </w:rPr>
            </w:pPr>
            <w:r w:rsidRPr="00F82B3B">
              <w:rPr>
                <w:rFonts w:eastAsia="Times New Roman"/>
                <w:color w:val="000000"/>
                <w:sz w:val="22"/>
              </w:rPr>
              <w:t>803</w:t>
            </w:r>
          </w:p>
        </w:tc>
        <w:tc>
          <w:tcPr>
            <w:tcW w:w="810" w:type="dxa"/>
            <w:tcBorders>
              <w:top w:val="nil"/>
              <w:left w:val="nil"/>
              <w:bottom w:val="single" w:sz="4" w:space="0" w:color="auto"/>
              <w:right w:val="single" w:sz="4" w:space="0" w:color="auto"/>
            </w:tcBorders>
            <w:shd w:val="clear" w:color="000000" w:fill="DCE6F1"/>
            <w:noWrap/>
            <w:vAlign w:val="bottom"/>
            <w:hideMark/>
          </w:tcPr>
          <w:p w14:paraId="6AEF4B20" w14:textId="77777777" w:rsidR="00BE5E86" w:rsidRPr="00F82B3B" w:rsidRDefault="00BE5E86" w:rsidP="005B61D7">
            <w:pPr>
              <w:jc w:val="right"/>
              <w:rPr>
                <w:rFonts w:eastAsia="Times New Roman"/>
                <w:color w:val="000000"/>
                <w:sz w:val="22"/>
              </w:rPr>
            </w:pPr>
            <w:r w:rsidRPr="00F82B3B">
              <w:rPr>
                <w:rFonts w:eastAsia="Times New Roman"/>
                <w:color w:val="000000"/>
                <w:sz w:val="22"/>
              </w:rPr>
              <w:t>787</w:t>
            </w:r>
          </w:p>
        </w:tc>
        <w:tc>
          <w:tcPr>
            <w:tcW w:w="810" w:type="dxa"/>
            <w:tcBorders>
              <w:top w:val="nil"/>
              <w:left w:val="nil"/>
              <w:bottom w:val="single" w:sz="4" w:space="0" w:color="auto"/>
              <w:right w:val="single" w:sz="4" w:space="0" w:color="auto"/>
            </w:tcBorders>
            <w:shd w:val="clear" w:color="000000" w:fill="DCE6F1"/>
            <w:noWrap/>
            <w:vAlign w:val="bottom"/>
            <w:hideMark/>
          </w:tcPr>
          <w:p w14:paraId="79220DAC" w14:textId="77777777" w:rsidR="00BE5E86" w:rsidRPr="00F82B3B" w:rsidRDefault="00BE5E86" w:rsidP="005B61D7">
            <w:pPr>
              <w:jc w:val="right"/>
              <w:rPr>
                <w:rFonts w:eastAsia="Times New Roman"/>
                <w:color w:val="000000"/>
                <w:sz w:val="22"/>
              </w:rPr>
            </w:pPr>
            <w:r w:rsidRPr="00F82B3B">
              <w:rPr>
                <w:rFonts w:eastAsia="Times New Roman"/>
                <w:color w:val="000000"/>
                <w:sz w:val="22"/>
              </w:rPr>
              <w:t>778</w:t>
            </w:r>
          </w:p>
        </w:tc>
        <w:tc>
          <w:tcPr>
            <w:tcW w:w="900" w:type="dxa"/>
            <w:tcBorders>
              <w:top w:val="nil"/>
              <w:left w:val="nil"/>
              <w:bottom w:val="single" w:sz="4" w:space="0" w:color="auto"/>
              <w:right w:val="single" w:sz="4" w:space="0" w:color="auto"/>
            </w:tcBorders>
            <w:shd w:val="clear" w:color="000000" w:fill="DCE6F1"/>
            <w:noWrap/>
            <w:vAlign w:val="bottom"/>
            <w:hideMark/>
          </w:tcPr>
          <w:p w14:paraId="2A7373DA" w14:textId="77777777" w:rsidR="00BE5E86" w:rsidRPr="00F82B3B" w:rsidRDefault="00BE5E86" w:rsidP="005B61D7">
            <w:pPr>
              <w:jc w:val="right"/>
              <w:rPr>
                <w:rFonts w:eastAsia="Times New Roman"/>
                <w:color w:val="000000"/>
                <w:sz w:val="22"/>
              </w:rPr>
            </w:pPr>
            <w:r w:rsidRPr="00F82B3B">
              <w:rPr>
                <w:rFonts w:eastAsia="Times New Roman"/>
                <w:color w:val="000000"/>
                <w:sz w:val="22"/>
              </w:rPr>
              <w:t>776</w:t>
            </w:r>
          </w:p>
        </w:tc>
        <w:tc>
          <w:tcPr>
            <w:tcW w:w="990" w:type="dxa"/>
            <w:tcBorders>
              <w:top w:val="nil"/>
              <w:left w:val="nil"/>
              <w:bottom w:val="single" w:sz="4" w:space="0" w:color="auto"/>
              <w:right w:val="single" w:sz="4" w:space="0" w:color="auto"/>
            </w:tcBorders>
            <w:shd w:val="clear" w:color="000000" w:fill="DCE6F1"/>
            <w:noWrap/>
            <w:vAlign w:val="bottom"/>
            <w:hideMark/>
          </w:tcPr>
          <w:p w14:paraId="2A30291F" w14:textId="77777777" w:rsidR="00BE5E86" w:rsidRPr="00F82B3B" w:rsidRDefault="00BE5E86" w:rsidP="005B61D7">
            <w:pPr>
              <w:jc w:val="right"/>
              <w:rPr>
                <w:rFonts w:eastAsia="Times New Roman"/>
                <w:i/>
                <w:color w:val="000000"/>
                <w:sz w:val="22"/>
              </w:rPr>
            </w:pPr>
            <w:r w:rsidRPr="00F82B3B">
              <w:rPr>
                <w:rFonts w:eastAsia="Times New Roman"/>
                <w:i/>
                <w:color w:val="000000"/>
                <w:sz w:val="22"/>
              </w:rPr>
              <w:t>791</w:t>
            </w:r>
          </w:p>
        </w:tc>
        <w:tc>
          <w:tcPr>
            <w:tcW w:w="2880" w:type="dxa"/>
            <w:tcBorders>
              <w:top w:val="nil"/>
              <w:left w:val="nil"/>
              <w:bottom w:val="single" w:sz="4" w:space="0" w:color="auto"/>
              <w:right w:val="single" w:sz="4" w:space="0" w:color="auto"/>
            </w:tcBorders>
            <w:shd w:val="clear" w:color="000000" w:fill="DCE6F1"/>
            <w:noWrap/>
            <w:vAlign w:val="bottom"/>
            <w:hideMark/>
          </w:tcPr>
          <w:p w14:paraId="14A64336" w14:textId="77777777" w:rsidR="00BE5E86" w:rsidRPr="00F82B3B" w:rsidRDefault="00BE5E86" w:rsidP="005B61D7">
            <w:pPr>
              <w:jc w:val="center"/>
              <w:rPr>
                <w:rFonts w:eastAsia="Times New Roman"/>
                <w:color w:val="000000"/>
                <w:sz w:val="22"/>
              </w:rPr>
            </w:pPr>
            <w:r>
              <w:rPr>
                <w:rFonts w:eastAsia="Times New Roman"/>
                <w:color w:val="000000"/>
                <w:sz w:val="22"/>
              </w:rPr>
              <w:t>-4.4</w:t>
            </w:r>
            <w:r w:rsidRPr="00F82B3B">
              <w:rPr>
                <w:rFonts w:eastAsia="Times New Roman"/>
                <w:color w:val="000000"/>
                <w:sz w:val="22"/>
              </w:rPr>
              <w:t>%</w:t>
            </w:r>
          </w:p>
        </w:tc>
      </w:tr>
      <w:tr w:rsidR="00BE5E86" w:rsidRPr="00F82B3B" w14:paraId="69EAF9BD" w14:textId="77777777" w:rsidTr="005B61D7">
        <w:trPr>
          <w:trHeight w:val="300"/>
        </w:trPr>
        <w:tc>
          <w:tcPr>
            <w:tcW w:w="1275" w:type="dxa"/>
            <w:tcBorders>
              <w:top w:val="nil"/>
              <w:left w:val="single" w:sz="4" w:space="0" w:color="auto"/>
              <w:bottom w:val="single" w:sz="4" w:space="0" w:color="auto"/>
              <w:right w:val="single" w:sz="4" w:space="0" w:color="auto"/>
            </w:tcBorders>
            <w:shd w:val="clear" w:color="auto" w:fill="auto"/>
            <w:noWrap/>
            <w:vAlign w:val="bottom"/>
            <w:hideMark/>
          </w:tcPr>
          <w:p w14:paraId="7B06C149" w14:textId="77777777" w:rsidR="00BE5E86" w:rsidRPr="00F82B3B" w:rsidRDefault="00BE5E86" w:rsidP="005B61D7">
            <w:pPr>
              <w:jc w:val="center"/>
              <w:rPr>
                <w:rFonts w:eastAsia="Times New Roman"/>
                <w:b/>
                <w:bCs/>
                <w:color w:val="000000"/>
                <w:sz w:val="22"/>
              </w:rPr>
            </w:pPr>
            <w:r w:rsidRPr="00F82B3B">
              <w:rPr>
                <w:rFonts w:eastAsia="Times New Roman"/>
                <w:b/>
                <w:bCs/>
                <w:color w:val="000000"/>
                <w:sz w:val="22"/>
              </w:rPr>
              <w:t>LA</w:t>
            </w:r>
          </w:p>
        </w:tc>
        <w:tc>
          <w:tcPr>
            <w:tcW w:w="810" w:type="dxa"/>
            <w:tcBorders>
              <w:top w:val="nil"/>
              <w:left w:val="nil"/>
              <w:bottom w:val="single" w:sz="4" w:space="0" w:color="auto"/>
              <w:right w:val="single" w:sz="4" w:space="0" w:color="auto"/>
            </w:tcBorders>
            <w:shd w:val="clear" w:color="auto" w:fill="auto"/>
            <w:noWrap/>
            <w:vAlign w:val="bottom"/>
            <w:hideMark/>
          </w:tcPr>
          <w:p w14:paraId="4D31F718" w14:textId="77777777" w:rsidR="00BE5E86" w:rsidRPr="00F82B3B" w:rsidRDefault="00BE5E86" w:rsidP="005B61D7">
            <w:pPr>
              <w:jc w:val="right"/>
              <w:rPr>
                <w:rFonts w:eastAsia="Times New Roman"/>
                <w:color w:val="000000"/>
                <w:sz w:val="22"/>
              </w:rPr>
            </w:pPr>
            <w:r w:rsidRPr="00F82B3B">
              <w:rPr>
                <w:rFonts w:eastAsia="Times New Roman"/>
                <w:color w:val="000000"/>
                <w:sz w:val="22"/>
              </w:rPr>
              <w:t>123</w:t>
            </w:r>
          </w:p>
        </w:tc>
        <w:tc>
          <w:tcPr>
            <w:tcW w:w="810" w:type="dxa"/>
            <w:tcBorders>
              <w:top w:val="nil"/>
              <w:left w:val="nil"/>
              <w:bottom w:val="single" w:sz="4" w:space="0" w:color="auto"/>
              <w:right w:val="single" w:sz="4" w:space="0" w:color="auto"/>
            </w:tcBorders>
            <w:shd w:val="clear" w:color="auto" w:fill="auto"/>
            <w:noWrap/>
            <w:vAlign w:val="bottom"/>
            <w:hideMark/>
          </w:tcPr>
          <w:p w14:paraId="10E12B03" w14:textId="77777777" w:rsidR="00BE5E86" w:rsidRPr="00F82B3B" w:rsidRDefault="00BE5E86" w:rsidP="005B61D7">
            <w:pPr>
              <w:jc w:val="right"/>
              <w:rPr>
                <w:rFonts w:eastAsia="Times New Roman"/>
                <w:color w:val="000000"/>
                <w:sz w:val="22"/>
              </w:rPr>
            </w:pPr>
            <w:r w:rsidRPr="00F82B3B">
              <w:rPr>
                <w:rFonts w:eastAsia="Times New Roman"/>
                <w:color w:val="000000"/>
                <w:sz w:val="22"/>
              </w:rPr>
              <w:t>120</w:t>
            </w:r>
          </w:p>
        </w:tc>
        <w:tc>
          <w:tcPr>
            <w:tcW w:w="810" w:type="dxa"/>
            <w:tcBorders>
              <w:top w:val="nil"/>
              <w:left w:val="nil"/>
              <w:bottom w:val="single" w:sz="4" w:space="0" w:color="auto"/>
              <w:right w:val="single" w:sz="4" w:space="0" w:color="auto"/>
            </w:tcBorders>
            <w:shd w:val="clear" w:color="auto" w:fill="auto"/>
            <w:noWrap/>
            <w:vAlign w:val="bottom"/>
            <w:hideMark/>
          </w:tcPr>
          <w:p w14:paraId="293BDD05" w14:textId="77777777" w:rsidR="00BE5E86" w:rsidRPr="00F82B3B" w:rsidRDefault="00BE5E86" w:rsidP="005B61D7">
            <w:pPr>
              <w:jc w:val="right"/>
              <w:rPr>
                <w:rFonts w:eastAsia="Times New Roman"/>
                <w:color w:val="000000"/>
                <w:sz w:val="22"/>
              </w:rPr>
            </w:pPr>
            <w:r w:rsidRPr="00F82B3B">
              <w:rPr>
                <w:rFonts w:eastAsia="Times New Roman"/>
                <w:color w:val="000000"/>
                <w:sz w:val="22"/>
              </w:rPr>
              <w:t>117</w:t>
            </w:r>
          </w:p>
        </w:tc>
        <w:tc>
          <w:tcPr>
            <w:tcW w:w="810" w:type="dxa"/>
            <w:tcBorders>
              <w:top w:val="nil"/>
              <w:left w:val="nil"/>
              <w:bottom w:val="single" w:sz="4" w:space="0" w:color="auto"/>
              <w:right w:val="single" w:sz="4" w:space="0" w:color="auto"/>
            </w:tcBorders>
            <w:shd w:val="clear" w:color="auto" w:fill="auto"/>
            <w:noWrap/>
            <w:vAlign w:val="bottom"/>
            <w:hideMark/>
          </w:tcPr>
          <w:p w14:paraId="789AD4DE" w14:textId="77777777" w:rsidR="00BE5E86" w:rsidRPr="00F82B3B" w:rsidRDefault="00BE5E86" w:rsidP="005B61D7">
            <w:pPr>
              <w:jc w:val="right"/>
              <w:rPr>
                <w:rFonts w:eastAsia="Times New Roman"/>
                <w:color w:val="000000"/>
                <w:sz w:val="22"/>
              </w:rPr>
            </w:pPr>
            <w:r w:rsidRPr="00F82B3B">
              <w:rPr>
                <w:rFonts w:eastAsia="Times New Roman"/>
                <w:color w:val="000000"/>
                <w:sz w:val="22"/>
              </w:rPr>
              <w:t>121</w:t>
            </w:r>
          </w:p>
        </w:tc>
        <w:tc>
          <w:tcPr>
            <w:tcW w:w="900" w:type="dxa"/>
            <w:tcBorders>
              <w:top w:val="nil"/>
              <w:left w:val="nil"/>
              <w:bottom w:val="single" w:sz="4" w:space="0" w:color="auto"/>
              <w:right w:val="single" w:sz="4" w:space="0" w:color="auto"/>
            </w:tcBorders>
            <w:shd w:val="clear" w:color="auto" w:fill="auto"/>
            <w:noWrap/>
            <w:vAlign w:val="bottom"/>
            <w:hideMark/>
          </w:tcPr>
          <w:p w14:paraId="66E5307F" w14:textId="77777777" w:rsidR="00BE5E86" w:rsidRPr="00F82B3B" w:rsidRDefault="00BE5E86" w:rsidP="005B61D7">
            <w:pPr>
              <w:jc w:val="right"/>
              <w:rPr>
                <w:rFonts w:eastAsia="Times New Roman"/>
                <w:color w:val="000000"/>
                <w:sz w:val="22"/>
              </w:rPr>
            </w:pPr>
            <w:r w:rsidRPr="00F82B3B">
              <w:rPr>
                <w:rFonts w:eastAsia="Times New Roman"/>
                <w:color w:val="000000"/>
                <w:sz w:val="22"/>
              </w:rPr>
              <w:t>119</w:t>
            </w:r>
          </w:p>
        </w:tc>
        <w:tc>
          <w:tcPr>
            <w:tcW w:w="990" w:type="dxa"/>
            <w:tcBorders>
              <w:top w:val="nil"/>
              <w:left w:val="nil"/>
              <w:bottom w:val="single" w:sz="4" w:space="0" w:color="auto"/>
              <w:right w:val="single" w:sz="4" w:space="0" w:color="auto"/>
            </w:tcBorders>
            <w:shd w:val="clear" w:color="auto" w:fill="auto"/>
            <w:noWrap/>
            <w:vAlign w:val="bottom"/>
            <w:hideMark/>
          </w:tcPr>
          <w:p w14:paraId="01826F0D" w14:textId="77777777" w:rsidR="00BE5E86" w:rsidRPr="00F82B3B" w:rsidRDefault="00BE5E86" w:rsidP="005B61D7">
            <w:pPr>
              <w:jc w:val="right"/>
              <w:rPr>
                <w:rFonts w:eastAsia="Times New Roman"/>
                <w:i/>
                <w:color w:val="000000"/>
                <w:sz w:val="22"/>
              </w:rPr>
            </w:pPr>
            <w:r w:rsidRPr="00F82B3B">
              <w:rPr>
                <w:rFonts w:eastAsia="Times New Roman"/>
                <w:i/>
                <w:color w:val="000000"/>
                <w:sz w:val="22"/>
              </w:rPr>
              <w:t>120</w:t>
            </w:r>
          </w:p>
        </w:tc>
        <w:tc>
          <w:tcPr>
            <w:tcW w:w="2880" w:type="dxa"/>
            <w:tcBorders>
              <w:top w:val="nil"/>
              <w:left w:val="nil"/>
              <w:bottom w:val="single" w:sz="4" w:space="0" w:color="auto"/>
              <w:right w:val="single" w:sz="4" w:space="0" w:color="auto"/>
            </w:tcBorders>
            <w:shd w:val="clear" w:color="auto" w:fill="auto"/>
            <w:noWrap/>
            <w:vAlign w:val="bottom"/>
            <w:hideMark/>
          </w:tcPr>
          <w:p w14:paraId="03EB0351" w14:textId="77777777" w:rsidR="00BE5E86" w:rsidRPr="00F82B3B" w:rsidRDefault="00BE5E86" w:rsidP="005B61D7">
            <w:pPr>
              <w:jc w:val="center"/>
              <w:rPr>
                <w:rFonts w:eastAsia="Times New Roman"/>
                <w:color w:val="000000"/>
                <w:sz w:val="22"/>
              </w:rPr>
            </w:pPr>
            <w:r>
              <w:rPr>
                <w:rFonts w:eastAsia="Times New Roman"/>
                <w:color w:val="000000"/>
                <w:sz w:val="22"/>
              </w:rPr>
              <w:t>-3.3</w:t>
            </w:r>
            <w:r w:rsidRPr="00F82B3B">
              <w:rPr>
                <w:rFonts w:eastAsia="Times New Roman"/>
                <w:color w:val="000000"/>
                <w:sz w:val="22"/>
              </w:rPr>
              <w:t>%</w:t>
            </w:r>
          </w:p>
        </w:tc>
      </w:tr>
      <w:tr w:rsidR="00BE5E86" w:rsidRPr="00F82B3B" w14:paraId="4D1377D0" w14:textId="77777777" w:rsidTr="005B61D7">
        <w:trPr>
          <w:trHeight w:val="300"/>
        </w:trPr>
        <w:tc>
          <w:tcPr>
            <w:tcW w:w="1275" w:type="dxa"/>
            <w:tcBorders>
              <w:top w:val="nil"/>
              <w:left w:val="single" w:sz="4" w:space="0" w:color="auto"/>
              <w:bottom w:val="single" w:sz="4" w:space="0" w:color="auto"/>
              <w:right w:val="single" w:sz="4" w:space="0" w:color="auto"/>
            </w:tcBorders>
            <w:shd w:val="clear" w:color="000000" w:fill="DCE6F1"/>
            <w:noWrap/>
            <w:vAlign w:val="bottom"/>
            <w:hideMark/>
          </w:tcPr>
          <w:p w14:paraId="767BBFA6" w14:textId="77777777" w:rsidR="00BE5E86" w:rsidRPr="00F82B3B" w:rsidRDefault="00BE5E86" w:rsidP="005B61D7">
            <w:pPr>
              <w:jc w:val="center"/>
              <w:rPr>
                <w:rFonts w:eastAsia="Times New Roman"/>
                <w:b/>
                <w:bCs/>
                <w:color w:val="000000"/>
                <w:sz w:val="22"/>
              </w:rPr>
            </w:pPr>
            <w:r w:rsidRPr="00F82B3B">
              <w:rPr>
                <w:rFonts w:eastAsia="Times New Roman"/>
                <w:b/>
                <w:bCs/>
                <w:color w:val="000000"/>
                <w:sz w:val="22"/>
              </w:rPr>
              <w:t>MS</w:t>
            </w:r>
          </w:p>
        </w:tc>
        <w:tc>
          <w:tcPr>
            <w:tcW w:w="810" w:type="dxa"/>
            <w:tcBorders>
              <w:top w:val="nil"/>
              <w:left w:val="nil"/>
              <w:bottom w:val="single" w:sz="4" w:space="0" w:color="auto"/>
              <w:right w:val="single" w:sz="4" w:space="0" w:color="auto"/>
            </w:tcBorders>
            <w:shd w:val="clear" w:color="000000" w:fill="DCE6F1"/>
            <w:noWrap/>
            <w:vAlign w:val="bottom"/>
            <w:hideMark/>
          </w:tcPr>
          <w:p w14:paraId="04744B27" w14:textId="77777777" w:rsidR="00BE5E86" w:rsidRPr="00F82B3B" w:rsidRDefault="00BE5E86" w:rsidP="005B61D7">
            <w:pPr>
              <w:jc w:val="right"/>
              <w:rPr>
                <w:rFonts w:eastAsia="Times New Roman"/>
                <w:color w:val="000000"/>
                <w:sz w:val="22"/>
              </w:rPr>
            </w:pPr>
            <w:r w:rsidRPr="00F82B3B">
              <w:rPr>
                <w:rFonts w:eastAsia="Times New Roman"/>
                <w:color w:val="000000"/>
                <w:sz w:val="22"/>
              </w:rPr>
              <w:t>48</w:t>
            </w:r>
          </w:p>
        </w:tc>
        <w:tc>
          <w:tcPr>
            <w:tcW w:w="810" w:type="dxa"/>
            <w:tcBorders>
              <w:top w:val="nil"/>
              <w:left w:val="nil"/>
              <w:bottom w:val="single" w:sz="4" w:space="0" w:color="auto"/>
              <w:right w:val="single" w:sz="4" w:space="0" w:color="auto"/>
            </w:tcBorders>
            <w:shd w:val="clear" w:color="000000" w:fill="DCE6F1"/>
            <w:noWrap/>
            <w:vAlign w:val="bottom"/>
            <w:hideMark/>
          </w:tcPr>
          <w:p w14:paraId="7C73D6C7" w14:textId="77777777" w:rsidR="00BE5E86" w:rsidRPr="00F82B3B" w:rsidRDefault="00BE5E86" w:rsidP="005B61D7">
            <w:pPr>
              <w:jc w:val="right"/>
              <w:rPr>
                <w:rFonts w:eastAsia="Times New Roman"/>
                <w:color w:val="000000"/>
                <w:sz w:val="22"/>
              </w:rPr>
            </w:pPr>
            <w:r w:rsidRPr="00F82B3B">
              <w:rPr>
                <w:rFonts w:eastAsia="Times New Roman"/>
                <w:color w:val="000000"/>
                <w:sz w:val="22"/>
              </w:rPr>
              <w:t>47</w:t>
            </w:r>
          </w:p>
        </w:tc>
        <w:tc>
          <w:tcPr>
            <w:tcW w:w="810" w:type="dxa"/>
            <w:tcBorders>
              <w:top w:val="nil"/>
              <w:left w:val="nil"/>
              <w:bottom w:val="single" w:sz="4" w:space="0" w:color="auto"/>
              <w:right w:val="single" w:sz="4" w:space="0" w:color="auto"/>
            </w:tcBorders>
            <w:shd w:val="clear" w:color="000000" w:fill="DCE6F1"/>
            <w:noWrap/>
            <w:vAlign w:val="bottom"/>
            <w:hideMark/>
          </w:tcPr>
          <w:p w14:paraId="030398AB" w14:textId="77777777" w:rsidR="00BE5E86" w:rsidRPr="00F82B3B" w:rsidRDefault="00BE5E86" w:rsidP="005B61D7">
            <w:pPr>
              <w:jc w:val="right"/>
              <w:rPr>
                <w:rFonts w:eastAsia="Times New Roman"/>
                <w:color w:val="000000"/>
                <w:sz w:val="22"/>
              </w:rPr>
            </w:pPr>
            <w:r w:rsidRPr="00F82B3B">
              <w:rPr>
                <w:rFonts w:eastAsia="Times New Roman"/>
                <w:color w:val="000000"/>
                <w:sz w:val="22"/>
              </w:rPr>
              <w:t>42</w:t>
            </w:r>
          </w:p>
        </w:tc>
        <w:tc>
          <w:tcPr>
            <w:tcW w:w="810" w:type="dxa"/>
            <w:tcBorders>
              <w:top w:val="nil"/>
              <w:left w:val="nil"/>
              <w:bottom w:val="single" w:sz="4" w:space="0" w:color="auto"/>
              <w:right w:val="single" w:sz="4" w:space="0" w:color="auto"/>
            </w:tcBorders>
            <w:shd w:val="clear" w:color="000000" w:fill="DCE6F1"/>
            <w:noWrap/>
            <w:vAlign w:val="bottom"/>
            <w:hideMark/>
          </w:tcPr>
          <w:p w14:paraId="3C047BB6" w14:textId="77777777" w:rsidR="00BE5E86" w:rsidRPr="00F82B3B" w:rsidRDefault="00BE5E86" w:rsidP="005B61D7">
            <w:pPr>
              <w:jc w:val="right"/>
              <w:rPr>
                <w:rFonts w:eastAsia="Times New Roman"/>
                <w:color w:val="000000"/>
                <w:sz w:val="22"/>
              </w:rPr>
            </w:pPr>
            <w:r w:rsidRPr="00F82B3B">
              <w:rPr>
                <w:rFonts w:eastAsia="Times New Roman"/>
                <w:color w:val="000000"/>
                <w:sz w:val="22"/>
              </w:rPr>
              <w:t>38</w:t>
            </w:r>
          </w:p>
        </w:tc>
        <w:tc>
          <w:tcPr>
            <w:tcW w:w="900" w:type="dxa"/>
            <w:tcBorders>
              <w:top w:val="nil"/>
              <w:left w:val="nil"/>
              <w:bottom w:val="single" w:sz="4" w:space="0" w:color="auto"/>
              <w:right w:val="single" w:sz="4" w:space="0" w:color="auto"/>
            </w:tcBorders>
            <w:shd w:val="clear" w:color="000000" w:fill="DCE6F1"/>
            <w:noWrap/>
            <w:vAlign w:val="bottom"/>
            <w:hideMark/>
          </w:tcPr>
          <w:p w14:paraId="130AD9AD" w14:textId="77777777" w:rsidR="00BE5E86" w:rsidRPr="00F82B3B" w:rsidRDefault="00BE5E86" w:rsidP="005B61D7">
            <w:pPr>
              <w:jc w:val="right"/>
              <w:rPr>
                <w:rFonts w:eastAsia="Times New Roman"/>
                <w:color w:val="000000"/>
                <w:sz w:val="22"/>
              </w:rPr>
            </w:pPr>
            <w:r w:rsidRPr="00F82B3B">
              <w:rPr>
                <w:rFonts w:eastAsia="Times New Roman"/>
                <w:color w:val="000000"/>
                <w:sz w:val="22"/>
              </w:rPr>
              <w:t>35</w:t>
            </w:r>
          </w:p>
        </w:tc>
        <w:tc>
          <w:tcPr>
            <w:tcW w:w="990" w:type="dxa"/>
            <w:tcBorders>
              <w:top w:val="nil"/>
              <w:left w:val="nil"/>
              <w:bottom w:val="single" w:sz="4" w:space="0" w:color="auto"/>
              <w:right w:val="single" w:sz="4" w:space="0" w:color="auto"/>
            </w:tcBorders>
            <w:shd w:val="clear" w:color="000000" w:fill="DCE6F1"/>
            <w:noWrap/>
            <w:vAlign w:val="bottom"/>
            <w:hideMark/>
          </w:tcPr>
          <w:p w14:paraId="224D8330" w14:textId="77777777" w:rsidR="00BE5E86" w:rsidRPr="00F82B3B" w:rsidRDefault="00BE5E86" w:rsidP="005B61D7">
            <w:pPr>
              <w:jc w:val="right"/>
              <w:rPr>
                <w:rFonts w:eastAsia="Times New Roman"/>
                <w:i/>
                <w:color w:val="000000"/>
                <w:sz w:val="22"/>
              </w:rPr>
            </w:pPr>
            <w:r w:rsidRPr="00F82B3B">
              <w:rPr>
                <w:rFonts w:eastAsia="Times New Roman"/>
                <w:i/>
                <w:color w:val="000000"/>
                <w:sz w:val="22"/>
              </w:rPr>
              <w:t>42</w:t>
            </w:r>
          </w:p>
        </w:tc>
        <w:tc>
          <w:tcPr>
            <w:tcW w:w="2880" w:type="dxa"/>
            <w:tcBorders>
              <w:top w:val="nil"/>
              <w:left w:val="nil"/>
              <w:bottom w:val="single" w:sz="4" w:space="0" w:color="auto"/>
              <w:right w:val="single" w:sz="4" w:space="0" w:color="auto"/>
            </w:tcBorders>
            <w:shd w:val="clear" w:color="000000" w:fill="DCE6F1"/>
            <w:noWrap/>
            <w:vAlign w:val="bottom"/>
            <w:hideMark/>
          </w:tcPr>
          <w:p w14:paraId="12AE8AE7" w14:textId="77777777" w:rsidR="00BE5E86" w:rsidRPr="00F82B3B" w:rsidRDefault="00BE5E86" w:rsidP="005B61D7">
            <w:pPr>
              <w:jc w:val="center"/>
              <w:rPr>
                <w:rFonts w:eastAsia="Times New Roman"/>
                <w:color w:val="000000"/>
                <w:sz w:val="22"/>
              </w:rPr>
            </w:pPr>
            <w:r>
              <w:rPr>
                <w:rFonts w:eastAsia="Times New Roman"/>
                <w:color w:val="000000"/>
                <w:sz w:val="22"/>
              </w:rPr>
              <w:t>-27.1</w:t>
            </w:r>
            <w:r w:rsidRPr="00F82B3B">
              <w:rPr>
                <w:rFonts w:eastAsia="Times New Roman"/>
                <w:color w:val="000000"/>
                <w:sz w:val="22"/>
              </w:rPr>
              <w:t>%</w:t>
            </w:r>
          </w:p>
        </w:tc>
      </w:tr>
      <w:tr w:rsidR="00BE5E86" w:rsidRPr="00F82B3B" w14:paraId="222D153F" w14:textId="77777777" w:rsidTr="005B61D7">
        <w:trPr>
          <w:trHeight w:val="300"/>
        </w:trPr>
        <w:tc>
          <w:tcPr>
            <w:tcW w:w="1275" w:type="dxa"/>
            <w:tcBorders>
              <w:top w:val="nil"/>
              <w:left w:val="single" w:sz="4" w:space="0" w:color="auto"/>
              <w:bottom w:val="single" w:sz="4" w:space="0" w:color="auto"/>
              <w:right w:val="single" w:sz="4" w:space="0" w:color="auto"/>
            </w:tcBorders>
            <w:shd w:val="clear" w:color="auto" w:fill="auto"/>
            <w:noWrap/>
            <w:vAlign w:val="bottom"/>
            <w:hideMark/>
          </w:tcPr>
          <w:p w14:paraId="7EE853BB" w14:textId="77777777" w:rsidR="00BE5E86" w:rsidRPr="00F82B3B" w:rsidRDefault="00BE5E86" w:rsidP="005B61D7">
            <w:pPr>
              <w:jc w:val="center"/>
              <w:rPr>
                <w:rFonts w:eastAsia="Times New Roman"/>
                <w:b/>
                <w:bCs/>
                <w:color w:val="000000"/>
                <w:sz w:val="22"/>
              </w:rPr>
            </w:pPr>
            <w:r w:rsidRPr="00F82B3B">
              <w:rPr>
                <w:rFonts w:eastAsia="Times New Roman"/>
                <w:b/>
                <w:bCs/>
                <w:color w:val="000000"/>
                <w:sz w:val="22"/>
              </w:rPr>
              <w:t>TX</w:t>
            </w:r>
          </w:p>
        </w:tc>
        <w:tc>
          <w:tcPr>
            <w:tcW w:w="810" w:type="dxa"/>
            <w:tcBorders>
              <w:top w:val="nil"/>
              <w:left w:val="nil"/>
              <w:bottom w:val="single" w:sz="4" w:space="0" w:color="auto"/>
              <w:right w:val="single" w:sz="4" w:space="0" w:color="auto"/>
            </w:tcBorders>
            <w:shd w:val="clear" w:color="auto" w:fill="auto"/>
            <w:noWrap/>
            <w:vAlign w:val="bottom"/>
            <w:hideMark/>
          </w:tcPr>
          <w:p w14:paraId="31E11FBA" w14:textId="77777777" w:rsidR="00BE5E86" w:rsidRPr="00F82B3B" w:rsidRDefault="00BE5E86" w:rsidP="005B61D7">
            <w:pPr>
              <w:jc w:val="right"/>
              <w:rPr>
                <w:rFonts w:eastAsia="Times New Roman"/>
                <w:color w:val="000000"/>
                <w:sz w:val="22"/>
              </w:rPr>
            </w:pPr>
            <w:r w:rsidRPr="00F82B3B">
              <w:rPr>
                <w:rFonts w:eastAsia="Times New Roman"/>
                <w:color w:val="000000"/>
                <w:sz w:val="22"/>
              </w:rPr>
              <w:t>221</w:t>
            </w:r>
          </w:p>
        </w:tc>
        <w:tc>
          <w:tcPr>
            <w:tcW w:w="810" w:type="dxa"/>
            <w:tcBorders>
              <w:top w:val="nil"/>
              <w:left w:val="nil"/>
              <w:bottom w:val="single" w:sz="4" w:space="0" w:color="auto"/>
              <w:right w:val="single" w:sz="4" w:space="0" w:color="auto"/>
            </w:tcBorders>
            <w:shd w:val="clear" w:color="auto" w:fill="auto"/>
            <w:noWrap/>
            <w:vAlign w:val="bottom"/>
            <w:hideMark/>
          </w:tcPr>
          <w:p w14:paraId="248AE08A" w14:textId="77777777" w:rsidR="00BE5E86" w:rsidRPr="00F82B3B" w:rsidRDefault="00BE5E86" w:rsidP="005B61D7">
            <w:pPr>
              <w:jc w:val="right"/>
              <w:rPr>
                <w:rFonts w:eastAsia="Times New Roman"/>
                <w:color w:val="000000"/>
                <w:sz w:val="22"/>
              </w:rPr>
            </w:pPr>
            <w:r w:rsidRPr="00F82B3B">
              <w:rPr>
                <w:rFonts w:eastAsia="Times New Roman"/>
                <w:color w:val="000000"/>
                <w:sz w:val="22"/>
              </w:rPr>
              <w:t>219</w:t>
            </w:r>
          </w:p>
        </w:tc>
        <w:tc>
          <w:tcPr>
            <w:tcW w:w="810" w:type="dxa"/>
            <w:tcBorders>
              <w:top w:val="nil"/>
              <w:left w:val="nil"/>
              <w:bottom w:val="single" w:sz="4" w:space="0" w:color="auto"/>
              <w:right w:val="single" w:sz="4" w:space="0" w:color="auto"/>
            </w:tcBorders>
            <w:shd w:val="clear" w:color="auto" w:fill="auto"/>
            <w:noWrap/>
            <w:vAlign w:val="bottom"/>
            <w:hideMark/>
          </w:tcPr>
          <w:p w14:paraId="7ED4C9EC" w14:textId="77777777" w:rsidR="00BE5E86" w:rsidRPr="00F82B3B" w:rsidRDefault="00BE5E86" w:rsidP="005B61D7">
            <w:pPr>
              <w:jc w:val="right"/>
              <w:rPr>
                <w:rFonts w:eastAsia="Times New Roman"/>
                <w:color w:val="000000"/>
                <w:sz w:val="22"/>
              </w:rPr>
            </w:pPr>
            <w:r w:rsidRPr="00F82B3B">
              <w:rPr>
                <w:rFonts w:eastAsia="Times New Roman"/>
                <w:color w:val="000000"/>
                <w:sz w:val="22"/>
              </w:rPr>
              <w:t>230</w:t>
            </w:r>
          </w:p>
        </w:tc>
        <w:tc>
          <w:tcPr>
            <w:tcW w:w="810" w:type="dxa"/>
            <w:tcBorders>
              <w:top w:val="nil"/>
              <w:left w:val="nil"/>
              <w:bottom w:val="single" w:sz="4" w:space="0" w:color="auto"/>
              <w:right w:val="single" w:sz="4" w:space="0" w:color="auto"/>
            </w:tcBorders>
            <w:shd w:val="clear" w:color="auto" w:fill="auto"/>
            <w:noWrap/>
            <w:vAlign w:val="bottom"/>
            <w:hideMark/>
          </w:tcPr>
          <w:p w14:paraId="445360FD" w14:textId="77777777" w:rsidR="00BE5E86" w:rsidRPr="00F82B3B" w:rsidRDefault="00BE5E86" w:rsidP="005B61D7">
            <w:pPr>
              <w:jc w:val="right"/>
              <w:rPr>
                <w:rFonts w:eastAsia="Times New Roman"/>
                <w:color w:val="000000"/>
                <w:sz w:val="22"/>
              </w:rPr>
            </w:pPr>
            <w:r w:rsidRPr="00F82B3B">
              <w:rPr>
                <w:rFonts w:eastAsia="Times New Roman"/>
                <w:color w:val="000000"/>
                <w:sz w:val="22"/>
              </w:rPr>
              <w:t>232</w:t>
            </w:r>
          </w:p>
        </w:tc>
        <w:tc>
          <w:tcPr>
            <w:tcW w:w="900" w:type="dxa"/>
            <w:tcBorders>
              <w:top w:val="nil"/>
              <w:left w:val="nil"/>
              <w:bottom w:val="single" w:sz="4" w:space="0" w:color="auto"/>
              <w:right w:val="single" w:sz="4" w:space="0" w:color="auto"/>
            </w:tcBorders>
            <w:shd w:val="clear" w:color="auto" w:fill="auto"/>
            <w:noWrap/>
            <w:vAlign w:val="bottom"/>
            <w:hideMark/>
          </w:tcPr>
          <w:p w14:paraId="4DBCA64C" w14:textId="77777777" w:rsidR="00BE5E86" w:rsidRPr="00F82B3B" w:rsidRDefault="00BE5E86" w:rsidP="005B61D7">
            <w:pPr>
              <w:jc w:val="right"/>
              <w:rPr>
                <w:rFonts w:eastAsia="Times New Roman"/>
                <w:color w:val="000000"/>
                <w:sz w:val="22"/>
              </w:rPr>
            </w:pPr>
            <w:r w:rsidRPr="00F82B3B">
              <w:rPr>
                <w:rFonts w:eastAsia="Times New Roman"/>
                <w:color w:val="000000"/>
                <w:sz w:val="22"/>
              </w:rPr>
              <w:t>232</w:t>
            </w:r>
          </w:p>
        </w:tc>
        <w:tc>
          <w:tcPr>
            <w:tcW w:w="990" w:type="dxa"/>
            <w:tcBorders>
              <w:top w:val="nil"/>
              <w:left w:val="nil"/>
              <w:bottom w:val="single" w:sz="4" w:space="0" w:color="auto"/>
              <w:right w:val="single" w:sz="4" w:space="0" w:color="auto"/>
            </w:tcBorders>
            <w:shd w:val="clear" w:color="auto" w:fill="auto"/>
            <w:noWrap/>
            <w:vAlign w:val="bottom"/>
            <w:hideMark/>
          </w:tcPr>
          <w:p w14:paraId="59448A06" w14:textId="77777777" w:rsidR="00BE5E86" w:rsidRPr="00F82B3B" w:rsidRDefault="00BE5E86" w:rsidP="005B61D7">
            <w:pPr>
              <w:jc w:val="right"/>
              <w:rPr>
                <w:rFonts w:eastAsia="Times New Roman"/>
                <w:i/>
                <w:color w:val="000000"/>
                <w:sz w:val="22"/>
              </w:rPr>
            </w:pPr>
            <w:r w:rsidRPr="00F82B3B">
              <w:rPr>
                <w:rFonts w:eastAsia="Times New Roman"/>
                <w:i/>
                <w:color w:val="000000"/>
                <w:sz w:val="22"/>
              </w:rPr>
              <w:t>227</w:t>
            </w:r>
          </w:p>
        </w:tc>
        <w:tc>
          <w:tcPr>
            <w:tcW w:w="2880" w:type="dxa"/>
            <w:tcBorders>
              <w:top w:val="nil"/>
              <w:left w:val="nil"/>
              <w:bottom w:val="single" w:sz="4" w:space="0" w:color="auto"/>
              <w:right w:val="single" w:sz="4" w:space="0" w:color="auto"/>
            </w:tcBorders>
            <w:shd w:val="clear" w:color="auto" w:fill="auto"/>
            <w:noWrap/>
            <w:vAlign w:val="bottom"/>
            <w:hideMark/>
          </w:tcPr>
          <w:p w14:paraId="356FEEE8" w14:textId="77777777" w:rsidR="00BE5E86" w:rsidRPr="00F82B3B" w:rsidRDefault="00BE5E86" w:rsidP="005B61D7">
            <w:pPr>
              <w:jc w:val="center"/>
              <w:rPr>
                <w:rFonts w:eastAsia="Times New Roman"/>
                <w:color w:val="000000"/>
                <w:sz w:val="22"/>
              </w:rPr>
            </w:pPr>
            <w:r>
              <w:rPr>
                <w:rFonts w:eastAsia="Times New Roman"/>
                <w:color w:val="000000"/>
                <w:sz w:val="22"/>
              </w:rPr>
              <w:t>5.00</w:t>
            </w:r>
            <w:r w:rsidRPr="00F82B3B">
              <w:rPr>
                <w:rFonts w:eastAsia="Times New Roman"/>
                <w:color w:val="000000"/>
                <w:sz w:val="22"/>
              </w:rPr>
              <w:t>%</w:t>
            </w:r>
          </w:p>
        </w:tc>
      </w:tr>
      <w:tr w:rsidR="00BE5E86" w:rsidRPr="00F82B3B" w14:paraId="24CB4526" w14:textId="77777777" w:rsidTr="005B61D7">
        <w:trPr>
          <w:trHeight w:val="300"/>
        </w:trPr>
        <w:tc>
          <w:tcPr>
            <w:tcW w:w="1275" w:type="dxa"/>
            <w:tcBorders>
              <w:top w:val="nil"/>
              <w:left w:val="single" w:sz="4" w:space="0" w:color="auto"/>
              <w:bottom w:val="single" w:sz="4" w:space="0" w:color="auto"/>
              <w:right w:val="single" w:sz="4" w:space="0" w:color="auto"/>
            </w:tcBorders>
            <w:shd w:val="clear" w:color="000000" w:fill="DCE6F1"/>
            <w:noWrap/>
            <w:vAlign w:val="bottom"/>
            <w:hideMark/>
          </w:tcPr>
          <w:p w14:paraId="3694D8FF" w14:textId="77777777" w:rsidR="00BE5E86" w:rsidRPr="00F82B3B" w:rsidRDefault="00BE5E86" w:rsidP="005B61D7">
            <w:pPr>
              <w:jc w:val="center"/>
              <w:rPr>
                <w:rFonts w:eastAsia="Times New Roman"/>
                <w:b/>
                <w:bCs/>
                <w:i/>
                <w:color w:val="000000"/>
                <w:sz w:val="22"/>
              </w:rPr>
            </w:pPr>
            <w:r w:rsidRPr="003406FA">
              <w:rPr>
                <w:rFonts w:eastAsia="Times New Roman"/>
                <w:b/>
                <w:bCs/>
                <w:i/>
                <w:color w:val="000000"/>
                <w:sz w:val="22"/>
              </w:rPr>
              <w:t>Gulf States</w:t>
            </w:r>
          </w:p>
        </w:tc>
        <w:tc>
          <w:tcPr>
            <w:tcW w:w="810" w:type="dxa"/>
            <w:tcBorders>
              <w:top w:val="nil"/>
              <w:left w:val="nil"/>
              <w:bottom w:val="single" w:sz="4" w:space="0" w:color="auto"/>
              <w:right w:val="single" w:sz="4" w:space="0" w:color="auto"/>
            </w:tcBorders>
            <w:shd w:val="clear" w:color="000000" w:fill="DCE6F1"/>
            <w:noWrap/>
            <w:vAlign w:val="bottom"/>
            <w:hideMark/>
          </w:tcPr>
          <w:p w14:paraId="07557094" w14:textId="77777777" w:rsidR="00BE5E86" w:rsidRPr="00F82B3B" w:rsidRDefault="00BE5E86" w:rsidP="005B61D7">
            <w:pPr>
              <w:jc w:val="right"/>
              <w:rPr>
                <w:rFonts w:eastAsia="Times New Roman"/>
                <w:i/>
                <w:color w:val="000000"/>
                <w:sz w:val="22"/>
              </w:rPr>
            </w:pPr>
            <w:r w:rsidRPr="00F82B3B">
              <w:rPr>
                <w:rFonts w:eastAsia="Times New Roman"/>
                <w:i/>
                <w:color w:val="000000"/>
                <w:sz w:val="22"/>
              </w:rPr>
              <w:t>1,361</w:t>
            </w:r>
          </w:p>
        </w:tc>
        <w:tc>
          <w:tcPr>
            <w:tcW w:w="810" w:type="dxa"/>
            <w:tcBorders>
              <w:top w:val="nil"/>
              <w:left w:val="nil"/>
              <w:bottom w:val="single" w:sz="4" w:space="0" w:color="auto"/>
              <w:right w:val="single" w:sz="4" w:space="0" w:color="auto"/>
            </w:tcBorders>
            <w:shd w:val="clear" w:color="000000" w:fill="DCE6F1"/>
            <w:noWrap/>
            <w:vAlign w:val="bottom"/>
            <w:hideMark/>
          </w:tcPr>
          <w:p w14:paraId="73CC8B3F" w14:textId="77777777" w:rsidR="00BE5E86" w:rsidRPr="00F82B3B" w:rsidRDefault="00BE5E86" w:rsidP="005B61D7">
            <w:pPr>
              <w:jc w:val="right"/>
              <w:rPr>
                <w:rFonts w:eastAsia="Times New Roman"/>
                <w:i/>
                <w:color w:val="000000"/>
                <w:sz w:val="22"/>
              </w:rPr>
            </w:pPr>
            <w:r w:rsidRPr="00F82B3B">
              <w:rPr>
                <w:rFonts w:eastAsia="Times New Roman"/>
                <w:i/>
                <w:color w:val="000000"/>
                <w:sz w:val="22"/>
              </w:rPr>
              <w:t>1,348</w:t>
            </w:r>
          </w:p>
        </w:tc>
        <w:tc>
          <w:tcPr>
            <w:tcW w:w="810" w:type="dxa"/>
            <w:tcBorders>
              <w:top w:val="nil"/>
              <w:left w:val="nil"/>
              <w:bottom w:val="single" w:sz="4" w:space="0" w:color="auto"/>
              <w:right w:val="single" w:sz="4" w:space="0" w:color="auto"/>
            </w:tcBorders>
            <w:shd w:val="clear" w:color="000000" w:fill="DCE6F1"/>
            <w:noWrap/>
            <w:vAlign w:val="bottom"/>
            <w:hideMark/>
          </w:tcPr>
          <w:p w14:paraId="0906D38C" w14:textId="77777777" w:rsidR="00BE5E86" w:rsidRPr="00F82B3B" w:rsidRDefault="00BE5E86" w:rsidP="005B61D7">
            <w:pPr>
              <w:jc w:val="right"/>
              <w:rPr>
                <w:rFonts w:eastAsia="Times New Roman"/>
                <w:i/>
                <w:color w:val="000000"/>
                <w:sz w:val="22"/>
              </w:rPr>
            </w:pPr>
            <w:r w:rsidRPr="00F82B3B">
              <w:rPr>
                <w:rFonts w:eastAsia="Times New Roman"/>
                <w:i/>
                <w:color w:val="000000"/>
                <w:sz w:val="22"/>
              </w:rPr>
              <w:t>1,329</w:t>
            </w:r>
          </w:p>
        </w:tc>
        <w:tc>
          <w:tcPr>
            <w:tcW w:w="810" w:type="dxa"/>
            <w:tcBorders>
              <w:top w:val="nil"/>
              <w:left w:val="nil"/>
              <w:bottom w:val="single" w:sz="4" w:space="0" w:color="auto"/>
              <w:right w:val="single" w:sz="4" w:space="0" w:color="auto"/>
            </w:tcBorders>
            <w:shd w:val="clear" w:color="000000" w:fill="DCE6F1"/>
            <w:noWrap/>
            <w:vAlign w:val="bottom"/>
            <w:hideMark/>
          </w:tcPr>
          <w:p w14:paraId="65EE4573" w14:textId="77777777" w:rsidR="00BE5E86" w:rsidRPr="00F82B3B" w:rsidRDefault="00BE5E86" w:rsidP="005B61D7">
            <w:pPr>
              <w:jc w:val="right"/>
              <w:rPr>
                <w:rFonts w:eastAsia="Times New Roman"/>
                <w:i/>
                <w:color w:val="000000"/>
                <w:sz w:val="22"/>
              </w:rPr>
            </w:pPr>
            <w:r w:rsidRPr="00F82B3B">
              <w:rPr>
                <w:rFonts w:eastAsia="Times New Roman"/>
                <w:i/>
                <w:color w:val="000000"/>
                <w:sz w:val="22"/>
              </w:rPr>
              <w:t>1,312</w:t>
            </w:r>
          </w:p>
        </w:tc>
        <w:tc>
          <w:tcPr>
            <w:tcW w:w="900" w:type="dxa"/>
            <w:tcBorders>
              <w:top w:val="nil"/>
              <w:left w:val="nil"/>
              <w:bottom w:val="single" w:sz="4" w:space="0" w:color="auto"/>
              <w:right w:val="single" w:sz="4" w:space="0" w:color="auto"/>
            </w:tcBorders>
            <w:shd w:val="clear" w:color="000000" w:fill="DCE6F1"/>
            <w:noWrap/>
            <w:vAlign w:val="bottom"/>
            <w:hideMark/>
          </w:tcPr>
          <w:p w14:paraId="00EB3156" w14:textId="77777777" w:rsidR="00BE5E86" w:rsidRPr="00F82B3B" w:rsidRDefault="00BE5E86" w:rsidP="005B61D7">
            <w:pPr>
              <w:jc w:val="right"/>
              <w:rPr>
                <w:rFonts w:eastAsia="Times New Roman"/>
                <w:i/>
                <w:color w:val="000000"/>
                <w:sz w:val="22"/>
              </w:rPr>
            </w:pPr>
            <w:r w:rsidRPr="00F82B3B">
              <w:rPr>
                <w:rFonts w:eastAsia="Times New Roman"/>
                <w:i/>
                <w:color w:val="000000"/>
                <w:sz w:val="22"/>
              </w:rPr>
              <w:t>1,296</w:t>
            </w:r>
          </w:p>
        </w:tc>
        <w:tc>
          <w:tcPr>
            <w:tcW w:w="990" w:type="dxa"/>
            <w:tcBorders>
              <w:top w:val="nil"/>
              <w:left w:val="nil"/>
              <w:bottom w:val="single" w:sz="4" w:space="0" w:color="auto"/>
              <w:right w:val="single" w:sz="4" w:space="0" w:color="auto"/>
            </w:tcBorders>
            <w:shd w:val="clear" w:color="000000" w:fill="DCE6F1"/>
            <w:noWrap/>
            <w:vAlign w:val="bottom"/>
            <w:hideMark/>
          </w:tcPr>
          <w:p w14:paraId="59D05A93" w14:textId="77777777" w:rsidR="00BE5E86" w:rsidRPr="00F82B3B" w:rsidRDefault="00BE5E86" w:rsidP="005B61D7">
            <w:pPr>
              <w:jc w:val="right"/>
              <w:rPr>
                <w:rFonts w:eastAsia="Times New Roman"/>
                <w:i/>
                <w:color w:val="000000"/>
                <w:sz w:val="22"/>
              </w:rPr>
            </w:pPr>
            <w:r w:rsidRPr="00F82B3B">
              <w:rPr>
                <w:rFonts w:eastAsia="Times New Roman"/>
                <w:i/>
                <w:color w:val="000000"/>
                <w:sz w:val="22"/>
              </w:rPr>
              <w:t>1,329</w:t>
            </w:r>
          </w:p>
        </w:tc>
        <w:tc>
          <w:tcPr>
            <w:tcW w:w="2880" w:type="dxa"/>
            <w:tcBorders>
              <w:top w:val="nil"/>
              <w:left w:val="nil"/>
              <w:bottom w:val="single" w:sz="4" w:space="0" w:color="auto"/>
              <w:right w:val="single" w:sz="4" w:space="0" w:color="auto"/>
            </w:tcBorders>
            <w:shd w:val="clear" w:color="000000" w:fill="DCE6F1"/>
            <w:noWrap/>
            <w:vAlign w:val="bottom"/>
            <w:hideMark/>
          </w:tcPr>
          <w:p w14:paraId="292FAB4C" w14:textId="77777777" w:rsidR="00BE5E86" w:rsidRPr="00F82B3B" w:rsidRDefault="00BE5E86" w:rsidP="005B61D7">
            <w:pPr>
              <w:jc w:val="center"/>
              <w:rPr>
                <w:rFonts w:eastAsia="Times New Roman"/>
                <w:i/>
                <w:color w:val="000000"/>
                <w:sz w:val="22"/>
              </w:rPr>
            </w:pPr>
            <w:r>
              <w:rPr>
                <w:rFonts w:eastAsia="Times New Roman"/>
                <w:i/>
                <w:color w:val="000000"/>
                <w:sz w:val="22"/>
              </w:rPr>
              <w:t>-4.</w:t>
            </w:r>
            <w:r w:rsidRPr="00F82B3B">
              <w:rPr>
                <w:rFonts w:eastAsia="Times New Roman"/>
                <w:i/>
                <w:color w:val="000000"/>
                <w:sz w:val="22"/>
              </w:rPr>
              <w:t>8%</w:t>
            </w:r>
          </w:p>
        </w:tc>
      </w:tr>
      <w:tr w:rsidR="00BE5E86" w:rsidRPr="00F82B3B" w14:paraId="41C6A92E" w14:textId="77777777" w:rsidTr="005B61D7">
        <w:trPr>
          <w:trHeight w:val="300"/>
        </w:trPr>
        <w:tc>
          <w:tcPr>
            <w:tcW w:w="1275" w:type="dxa"/>
            <w:tcBorders>
              <w:top w:val="nil"/>
              <w:left w:val="single" w:sz="4" w:space="0" w:color="auto"/>
              <w:bottom w:val="single" w:sz="4" w:space="0" w:color="auto"/>
              <w:right w:val="single" w:sz="4" w:space="0" w:color="auto"/>
            </w:tcBorders>
            <w:shd w:val="clear" w:color="auto" w:fill="auto"/>
            <w:noWrap/>
            <w:vAlign w:val="bottom"/>
            <w:hideMark/>
          </w:tcPr>
          <w:p w14:paraId="252881AC" w14:textId="77777777" w:rsidR="00BE5E86" w:rsidRPr="00F82B3B" w:rsidRDefault="00BE5E86" w:rsidP="005B61D7">
            <w:pPr>
              <w:jc w:val="center"/>
              <w:rPr>
                <w:rFonts w:eastAsia="Times New Roman"/>
                <w:b/>
                <w:bCs/>
                <w:color w:val="000000"/>
                <w:sz w:val="22"/>
              </w:rPr>
            </w:pPr>
            <w:r w:rsidRPr="00F82B3B">
              <w:rPr>
                <w:rFonts w:eastAsia="Times New Roman"/>
                <w:b/>
                <w:bCs/>
                <w:color w:val="000000"/>
                <w:sz w:val="22"/>
              </w:rPr>
              <w:t>Other</w:t>
            </w:r>
          </w:p>
        </w:tc>
        <w:tc>
          <w:tcPr>
            <w:tcW w:w="810" w:type="dxa"/>
            <w:tcBorders>
              <w:top w:val="nil"/>
              <w:left w:val="nil"/>
              <w:bottom w:val="single" w:sz="4" w:space="0" w:color="auto"/>
              <w:right w:val="single" w:sz="4" w:space="0" w:color="auto"/>
            </w:tcBorders>
            <w:shd w:val="clear" w:color="auto" w:fill="auto"/>
            <w:noWrap/>
            <w:vAlign w:val="bottom"/>
            <w:hideMark/>
          </w:tcPr>
          <w:p w14:paraId="1E03662C" w14:textId="77777777" w:rsidR="00BE5E86" w:rsidRPr="00F82B3B" w:rsidRDefault="00BE5E86" w:rsidP="005B61D7">
            <w:pPr>
              <w:jc w:val="right"/>
              <w:rPr>
                <w:rFonts w:eastAsia="Times New Roman"/>
                <w:color w:val="000000"/>
                <w:sz w:val="22"/>
              </w:rPr>
            </w:pPr>
            <w:r w:rsidRPr="00F82B3B">
              <w:rPr>
                <w:rFonts w:eastAsia="Times New Roman"/>
                <w:color w:val="000000"/>
                <w:sz w:val="22"/>
              </w:rPr>
              <w:t>17</w:t>
            </w:r>
          </w:p>
        </w:tc>
        <w:tc>
          <w:tcPr>
            <w:tcW w:w="810" w:type="dxa"/>
            <w:tcBorders>
              <w:top w:val="nil"/>
              <w:left w:val="nil"/>
              <w:bottom w:val="single" w:sz="4" w:space="0" w:color="auto"/>
              <w:right w:val="single" w:sz="4" w:space="0" w:color="auto"/>
            </w:tcBorders>
            <w:shd w:val="clear" w:color="auto" w:fill="auto"/>
            <w:noWrap/>
            <w:vAlign w:val="bottom"/>
            <w:hideMark/>
          </w:tcPr>
          <w:p w14:paraId="037372CA" w14:textId="77777777" w:rsidR="00BE5E86" w:rsidRPr="00F82B3B" w:rsidRDefault="00BE5E86" w:rsidP="005B61D7">
            <w:pPr>
              <w:jc w:val="right"/>
              <w:rPr>
                <w:rFonts w:eastAsia="Times New Roman"/>
                <w:color w:val="000000"/>
                <w:sz w:val="22"/>
              </w:rPr>
            </w:pPr>
            <w:r w:rsidRPr="00F82B3B">
              <w:rPr>
                <w:rFonts w:eastAsia="Times New Roman"/>
                <w:color w:val="000000"/>
                <w:sz w:val="22"/>
              </w:rPr>
              <w:t>15</w:t>
            </w:r>
          </w:p>
        </w:tc>
        <w:tc>
          <w:tcPr>
            <w:tcW w:w="810" w:type="dxa"/>
            <w:tcBorders>
              <w:top w:val="nil"/>
              <w:left w:val="nil"/>
              <w:bottom w:val="single" w:sz="4" w:space="0" w:color="auto"/>
              <w:right w:val="single" w:sz="4" w:space="0" w:color="auto"/>
            </w:tcBorders>
            <w:shd w:val="clear" w:color="auto" w:fill="auto"/>
            <w:noWrap/>
            <w:vAlign w:val="bottom"/>
            <w:hideMark/>
          </w:tcPr>
          <w:p w14:paraId="7F0769D3" w14:textId="77777777" w:rsidR="00BE5E86" w:rsidRPr="00F82B3B" w:rsidRDefault="00BE5E86" w:rsidP="005B61D7">
            <w:pPr>
              <w:jc w:val="right"/>
              <w:rPr>
                <w:rFonts w:eastAsia="Times New Roman"/>
                <w:color w:val="000000"/>
                <w:sz w:val="22"/>
              </w:rPr>
            </w:pPr>
            <w:r w:rsidRPr="00F82B3B">
              <w:rPr>
                <w:rFonts w:eastAsia="Times New Roman"/>
                <w:color w:val="000000"/>
                <w:sz w:val="22"/>
              </w:rPr>
              <w:t>16</w:t>
            </w:r>
          </w:p>
        </w:tc>
        <w:tc>
          <w:tcPr>
            <w:tcW w:w="810" w:type="dxa"/>
            <w:tcBorders>
              <w:top w:val="nil"/>
              <w:left w:val="nil"/>
              <w:bottom w:val="single" w:sz="4" w:space="0" w:color="auto"/>
              <w:right w:val="single" w:sz="4" w:space="0" w:color="auto"/>
            </w:tcBorders>
            <w:shd w:val="clear" w:color="auto" w:fill="auto"/>
            <w:noWrap/>
            <w:vAlign w:val="bottom"/>
            <w:hideMark/>
          </w:tcPr>
          <w:p w14:paraId="5A73B791" w14:textId="77777777" w:rsidR="00BE5E86" w:rsidRPr="00F82B3B" w:rsidRDefault="00BE5E86" w:rsidP="005B61D7">
            <w:pPr>
              <w:jc w:val="right"/>
              <w:rPr>
                <w:rFonts w:eastAsia="Times New Roman"/>
                <w:color w:val="000000"/>
                <w:sz w:val="22"/>
              </w:rPr>
            </w:pPr>
            <w:r w:rsidRPr="00F82B3B">
              <w:rPr>
                <w:rFonts w:eastAsia="Times New Roman"/>
                <w:color w:val="000000"/>
                <w:sz w:val="22"/>
              </w:rPr>
              <w:t>16</w:t>
            </w:r>
          </w:p>
        </w:tc>
        <w:tc>
          <w:tcPr>
            <w:tcW w:w="900" w:type="dxa"/>
            <w:tcBorders>
              <w:top w:val="nil"/>
              <w:left w:val="nil"/>
              <w:bottom w:val="single" w:sz="4" w:space="0" w:color="auto"/>
              <w:right w:val="single" w:sz="4" w:space="0" w:color="auto"/>
            </w:tcBorders>
            <w:shd w:val="clear" w:color="auto" w:fill="auto"/>
            <w:noWrap/>
            <w:vAlign w:val="bottom"/>
            <w:hideMark/>
          </w:tcPr>
          <w:p w14:paraId="24560F84" w14:textId="77777777" w:rsidR="00BE5E86" w:rsidRPr="00F82B3B" w:rsidRDefault="00BE5E86" w:rsidP="005B61D7">
            <w:pPr>
              <w:jc w:val="right"/>
              <w:rPr>
                <w:rFonts w:eastAsia="Times New Roman"/>
                <w:color w:val="000000"/>
                <w:sz w:val="22"/>
              </w:rPr>
            </w:pPr>
            <w:r w:rsidRPr="00F82B3B">
              <w:rPr>
                <w:rFonts w:eastAsia="Times New Roman"/>
                <w:color w:val="000000"/>
                <w:sz w:val="22"/>
              </w:rPr>
              <w:t>18</w:t>
            </w:r>
          </w:p>
        </w:tc>
        <w:tc>
          <w:tcPr>
            <w:tcW w:w="990" w:type="dxa"/>
            <w:tcBorders>
              <w:top w:val="nil"/>
              <w:left w:val="nil"/>
              <w:bottom w:val="single" w:sz="4" w:space="0" w:color="auto"/>
              <w:right w:val="single" w:sz="4" w:space="0" w:color="auto"/>
            </w:tcBorders>
            <w:shd w:val="clear" w:color="auto" w:fill="auto"/>
            <w:noWrap/>
            <w:vAlign w:val="bottom"/>
            <w:hideMark/>
          </w:tcPr>
          <w:p w14:paraId="149E0CA1" w14:textId="77777777" w:rsidR="00BE5E86" w:rsidRPr="00F82B3B" w:rsidRDefault="00BE5E86" w:rsidP="005B61D7">
            <w:pPr>
              <w:jc w:val="right"/>
              <w:rPr>
                <w:rFonts w:eastAsia="Times New Roman"/>
                <w:i/>
                <w:color w:val="000000"/>
                <w:sz w:val="22"/>
              </w:rPr>
            </w:pPr>
            <w:r w:rsidRPr="00F82B3B">
              <w:rPr>
                <w:rFonts w:eastAsia="Times New Roman"/>
                <w:i/>
                <w:color w:val="000000"/>
                <w:sz w:val="22"/>
              </w:rPr>
              <w:t>16</w:t>
            </w:r>
          </w:p>
        </w:tc>
        <w:tc>
          <w:tcPr>
            <w:tcW w:w="2880" w:type="dxa"/>
            <w:tcBorders>
              <w:top w:val="nil"/>
              <w:left w:val="nil"/>
              <w:bottom w:val="single" w:sz="4" w:space="0" w:color="auto"/>
              <w:right w:val="single" w:sz="4" w:space="0" w:color="auto"/>
            </w:tcBorders>
            <w:shd w:val="clear" w:color="auto" w:fill="auto"/>
            <w:noWrap/>
            <w:vAlign w:val="bottom"/>
            <w:hideMark/>
          </w:tcPr>
          <w:p w14:paraId="0E572F85" w14:textId="77777777" w:rsidR="00BE5E86" w:rsidRPr="00F82B3B" w:rsidRDefault="00BE5E86" w:rsidP="005B61D7">
            <w:pPr>
              <w:jc w:val="center"/>
              <w:rPr>
                <w:rFonts w:eastAsia="Times New Roman"/>
                <w:color w:val="000000"/>
                <w:sz w:val="22"/>
              </w:rPr>
            </w:pPr>
            <w:r>
              <w:rPr>
                <w:rFonts w:eastAsia="Times New Roman"/>
                <w:color w:val="000000"/>
                <w:sz w:val="22"/>
              </w:rPr>
              <w:t>5.9</w:t>
            </w:r>
            <w:r w:rsidRPr="00F82B3B">
              <w:rPr>
                <w:rFonts w:eastAsia="Times New Roman"/>
                <w:color w:val="000000"/>
                <w:sz w:val="22"/>
              </w:rPr>
              <w:t>%</w:t>
            </w:r>
          </w:p>
        </w:tc>
      </w:tr>
      <w:tr w:rsidR="00BE5E86" w:rsidRPr="00F82B3B" w14:paraId="178AD66C" w14:textId="77777777" w:rsidTr="005B61D7">
        <w:trPr>
          <w:trHeight w:val="300"/>
        </w:trPr>
        <w:tc>
          <w:tcPr>
            <w:tcW w:w="1275" w:type="dxa"/>
            <w:tcBorders>
              <w:top w:val="nil"/>
              <w:left w:val="single" w:sz="4" w:space="0" w:color="auto"/>
              <w:bottom w:val="single" w:sz="4" w:space="0" w:color="auto"/>
              <w:right w:val="single" w:sz="4" w:space="0" w:color="auto"/>
            </w:tcBorders>
            <w:shd w:val="clear" w:color="000000" w:fill="DCE6F1"/>
            <w:noWrap/>
            <w:vAlign w:val="bottom"/>
            <w:hideMark/>
          </w:tcPr>
          <w:p w14:paraId="7D551576" w14:textId="77777777" w:rsidR="00BE5E86" w:rsidRPr="00F82B3B" w:rsidRDefault="00BE5E86" w:rsidP="005B61D7">
            <w:pPr>
              <w:jc w:val="center"/>
              <w:rPr>
                <w:rFonts w:eastAsia="Times New Roman"/>
                <w:b/>
                <w:bCs/>
                <w:color w:val="000000"/>
                <w:sz w:val="22"/>
              </w:rPr>
            </w:pPr>
            <w:r w:rsidRPr="00F82B3B">
              <w:rPr>
                <w:rFonts w:eastAsia="Times New Roman"/>
                <w:b/>
                <w:bCs/>
                <w:color w:val="000000"/>
                <w:sz w:val="22"/>
              </w:rPr>
              <w:t>Total</w:t>
            </w:r>
          </w:p>
        </w:tc>
        <w:tc>
          <w:tcPr>
            <w:tcW w:w="810" w:type="dxa"/>
            <w:tcBorders>
              <w:top w:val="nil"/>
              <w:left w:val="nil"/>
              <w:bottom w:val="single" w:sz="4" w:space="0" w:color="auto"/>
              <w:right w:val="single" w:sz="4" w:space="0" w:color="auto"/>
            </w:tcBorders>
            <w:shd w:val="clear" w:color="000000" w:fill="DCE6F1"/>
            <w:noWrap/>
            <w:vAlign w:val="bottom"/>
            <w:hideMark/>
          </w:tcPr>
          <w:p w14:paraId="44254235" w14:textId="77777777" w:rsidR="00BE5E86" w:rsidRPr="00D33870" w:rsidRDefault="00BE5E86" w:rsidP="005B61D7">
            <w:pPr>
              <w:jc w:val="right"/>
              <w:rPr>
                <w:rFonts w:eastAsia="Times New Roman"/>
                <w:b/>
                <w:color w:val="000000"/>
                <w:sz w:val="22"/>
              </w:rPr>
            </w:pPr>
            <w:r w:rsidRPr="00D33870">
              <w:rPr>
                <w:rFonts w:eastAsia="Times New Roman"/>
                <w:b/>
                <w:color w:val="000000"/>
                <w:sz w:val="22"/>
              </w:rPr>
              <w:t>1,378</w:t>
            </w:r>
          </w:p>
        </w:tc>
        <w:tc>
          <w:tcPr>
            <w:tcW w:w="810" w:type="dxa"/>
            <w:tcBorders>
              <w:top w:val="nil"/>
              <w:left w:val="nil"/>
              <w:bottom w:val="single" w:sz="4" w:space="0" w:color="auto"/>
              <w:right w:val="single" w:sz="4" w:space="0" w:color="auto"/>
            </w:tcBorders>
            <w:shd w:val="clear" w:color="000000" w:fill="DCE6F1"/>
            <w:noWrap/>
            <w:vAlign w:val="bottom"/>
            <w:hideMark/>
          </w:tcPr>
          <w:p w14:paraId="6469CC49" w14:textId="77777777" w:rsidR="00BE5E86" w:rsidRPr="00D33870" w:rsidRDefault="00BE5E86" w:rsidP="005B61D7">
            <w:pPr>
              <w:jc w:val="right"/>
              <w:rPr>
                <w:rFonts w:eastAsia="Times New Roman"/>
                <w:b/>
                <w:color w:val="000000"/>
                <w:sz w:val="22"/>
              </w:rPr>
            </w:pPr>
            <w:r w:rsidRPr="00D33870">
              <w:rPr>
                <w:rFonts w:eastAsia="Times New Roman"/>
                <w:b/>
                <w:color w:val="000000"/>
                <w:sz w:val="22"/>
              </w:rPr>
              <w:t>1,363</w:t>
            </w:r>
          </w:p>
        </w:tc>
        <w:tc>
          <w:tcPr>
            <w:tcW w:w="810" w:type="dxa"/>
            <w:tcBorders>
              <w:top w:val="nil"/>
              <w:left w:val="nil"/>
              <w:bottom w:val="single" w:sz="4" w:space="0" w:color="auto"/>
              <w:right w:val="single" w:sz="4" w:space="0" w:color="auto"/>
            </w:tcBorders>
            <w:shd w:val="clear" w:color="000000" w:fill="DCE6F1"/>
            <w:noWrap/>
            <w:vAlign w:val="bottom"/>
            <w:hideMark/>
          </w:tcPr>
          <w:p w14:paraId="49CEEEFA" w14:textId="77777777" w:rsidR="00BE5E86" w:rsidRPr="00D33870" w:rsidRDefault="00BE5E86" w:rsidP="005B61D7">
            <w:pPr>
              <w:jc w:val="right"/>
              <w:rPr>
                <w:rFonts w:eastAsia="Times New Roman"/>
                <w:b/>
                <w:color w:val="000000"/>
                <w:sz w:val="22"/>
              </w:rPr>
            </w:pPr>
            <w:r w:rsidRPr="00D33870">
              <w:rPr>
                <w:rFonts w:eastAsia="Times New Roman"/>
                <w:b/>
                <w:color w:val="000000"/>
                <w:sz w:val="22"/>
              </w:rPr>
              <w:t>1,345</w:t>
            </w:r>
          </w:p>
        </w:tc>
        <w:tc>
          <w:tcPr>
            <w:tcW w:w="810" w:type="dxa"/>
            <w:tcBorders>
              <w:top w:val="nil"/>
              <w:left w:val="nil"/>
              <w:bottom w:val="single" w:sz="4" w:space="0" w:color="auto"/>
              <w:right w:val="single" w:sz="4" w:space="0" w:color="auto"/>
            </w:tcBorders>
            <w:shd w:val="clear" w:color="000000" w:fill="DCE6F1"/>
            <w:noWrap/>
            <w:vAlign w:val="bottom"/>
            <w:hideMark/>
          </w:tcPr>
          <w:p w14:paraId="22B2BA39" w14:textId="77777777" w:rsidR="00BE5E86" w:rsidRPr="00D33870" w:rsidRDefault="00BE5E86" w:rsidP="005B61D7">
            <w:pPr>
              <w:jc w:val="right"/>
              <w:rPr>
                <w:rFonts w:eastAsia="Times New Roman"/>
                <w:b/>
                <w:color w:val="000000"/>
                <w:sz w:val="22"/>
              </w:rPr>
            </w:pPr>
            <w:r w:rsidRPr="00D33870">
              <w:rPr>
                <w:rFonts w:eastAsia="Times New Roman"/>
                <w:b/>
                <w:color w:val="000000"/>
                <w:sz w:val="22"/>
              </w:rPr>
              <w:t>1,328</w:t>
            </w:r>
          </w:p>
        </w:tc>
        <w:tc>
          <w:tcPr>
            <w:tcW w:w="900" w:type="dxa"/>
            <w:tcBorders>
              <w:top w:val="nil"/>
              <w:left w:val="nil"/>
              <w:bottom w:val="single" w:sz="4" w:space="0" w:color="auto"/>
              <w:right w:val="single" w:sz="4" w:space="0" w:color="auto"/>
            </w:tcBorders>
            <w:shd w:val="clear" w:color="000000" w:fill="DCE6F1"/>
            <w:noWrap/>
            <w:vAlign w:val="bottom"/>
            <w:hideMark/>
          </w:tcPr>
          <w:p w14:paraId="3D9EE889" w14:textId="77777777" w:rsidR="00BE5E86" w:rsidRPr="00D33870" w:rsidRDefault="00BE5E86" w:rsidP="005B61D7">
            <w:pPr>
              <w:jc w:val="right"/>
              <w:rPr>
                <w:rFonts w:eastAsia="Times New Roman"/>
                <w:b/>
                <w:color w:val="000000"/>
                <w:sz w:val="22"/>
              </w:rPr>
            </w:pPr>
            <w:r w:rsidRPr="00D33870">
              <w:rPr>
                <w:rFonts w:eastAsia="Times New Roman"/>
                <w:b/>
                <w:color w:val="000000"/>
                <w:sz w:val="22"/>
              </w:rPr>
              <w:t>1,314</w:t>
            </w:r>
          </w:p>
        </w:tc>
        <w:tc>
          <w:tcPr>
            <w:tcW w:w="990" w:type="dxa"/>
            <w:tcBorders>
              <w:top w:val="nil"/>
              <w:left w:val="nil"/>
              <w:bottom w:val="single" w:sz="4" w:space="0" w:color="auto"/>
              <w:right w:val="single" w:sz="4" w:space="0" w:color="auto"/>
            </w:tcBorders>
            <w:shd w:val="clear" w:color="000000" w:fill="DCE6F1"/>
            <w:noWrap/>
            <w:vAlign w:val="bottom"/>
            <w:hideMark/>
          </w:tcPr>
          <w:p w14:paraId="144BA2B8" w14:textId="77777777" w:rsidR="00BE5E86" w:rsidRPr="00D33870" w:rsidRDefault="00BE5E86" w:rsidP="005B61D7">
            <w:pPr>
              <w:jc w:val="right"/>
              <w:rPr>
                <w:rFonts w:eastAsia="Times New Roman"/>
                <w:b/>
                <w:i/>
                <w:color w:val="000000"/>
                <w:sz w:val="22"/>
              </w:rPr>
            </w:pPr>
            <w:r w:rsidRPr="00D33870">
              <w:rPr>
                <w:rFonts w:eastAsia="Times New Roman"/>
                <w:b/>
                <w:i/>
                <w:color w:val="000000"/>
                <w:sz w:val="22"/>
              </w:rPr>
              <w:t>1,346</w:t>
            </w:r>
          </w:p>
        </w:tc>
        <w:tc>
          <w:tcPr>
            <w:tcW w:w="2880" w:type="dxa"/>
            <w:tcBorders>
              <w:top w:val="nil"/>
              <w:left w:val="nil"/>
              <w:bottom w:val="single" w:sz="4" w:space="0" w:color="auto"/>
              <w:right w:val="single" w:sz="4" w:space="0" w:color="auto"/>
            </w:tcBorders>
            <w:shd w:val="clear" w:color="000000" w:fill="DCE6F1"/>
            <w:noWrap/>
            <w:vAlign w:val="bottom"/>
            <w:hideMark/>
          </w:tcPr>
          <w:p w14:paraId="34AE233E" w14:textId="77777777" w:rsidR="00BE5E86" w:rsidRPr="00D33870" w:rsidRDefault="00BE5E86" w:rsidP="005B61D7">
            <w:pPr>
              <w:jc w:val="center"/>
              <w:rPr>
                <w:rFonts w:eastAsia="Times New Roman"/>
                <w:b/>
                <w:color w:val="000000"/>
                <w:sz w:val="22"/>
              </w:rPr>
            </w:pPr>
            <w:r>
              <w:rPr>
                <w:rFonts w:eastAsia="Times New Roman"/>
                <w:b/>
                <w:color w:val="000000"/>
                <w:sz w:val="22"/>
              </w:rPr>
              <w:t>-4.6</w:t>
            </w:r>
            <w:r w:rsidRPr="00D33870">
              <w:rPr>
                <w:rFonts w:eastAsia="Times New Roman"/>
                <w:b/>
                <w:color w:val="000000"/>
                <w:sz w:val="22"/>
              </w:rPr>
              <w:t>%</w:t>
            </w:r>
          </w:p>
        </w:tc>
      </w:tr>
    </w:tbl>
    <w:p w14:paraId="445098FE" w14:textId="7A9D1E31" w:rsidR="00BE5E86" w:rsidRPr="00F12263" w:rsidRDefault="00BE5E86" w:rsidP="00BE5E86">
      <w:pPr>
        <w:rPr>
          <w:rFonts w:eastAsia="Times New Roman"/>
          <w:bCs/>
          <w:sz w:val="20"/>
          <w:szCs w:val="20"/>
        </w:rPr>
      </w:pPr>
      <w:r>
        <w:rPr>
          <w:rFonts w:eastAsia="Times New Roman"/>
          <w:bCs/>
          <w:sz w:val="20"/>
          <w:szCs w:val="20"/>
        </w:rPr>
        <w:t xml:space="preserve">  </w:t>
      </w:r>
      <w:r w:rsidRPr="00F12263">
        <w:rPr>
          <w:rFonts w:eastAsia="Times New Roman"/>
          <w:bCs/>
          <w:sz w:val="20"/>
          <w:szCs w:val="20"/>
        </w:rPr>
        <w:t xml:space="preserve">Source:  NMFS </w:t>
      </w:r>
      <w:r w:rsidR="00EA13F3">
        <w:rPr>
          <w:rFonts w:eastAsia="Times New Roman"/>
          <w:bCs/>
          <w:sz w:val="20"/>
          <w:szCs w:val="20"/>
        </w:rPr>
        <w:t>Southeast Regional Office (SERO)</w:t>
      </w:r>
      <w:r w:rsidRPr="00F12263">
        <w:rPr>
          <w:rFonts w:eastAsia="Times New Roman"/>
          <w:bCs/>
          <w:sz w:val="20"/>
          <w:szCs w:val="20"/>
        </w:rPr>
        <w:t>.</w:t>
      </w:r>
    </w:p>
    <w:p w14:paraId="630A251C" w14:textId="77777777" w:rsidR="00BE5E86" w:rsidRDefault="00BE5E86" w:rsidP="00BE5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73E7F09" w14:textId="77777777" w:rsidR="00BE5E86" w:rsidRDefault="00BE5E86" w:rsidP="00BE5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39C4A45" w14:textId="4570BCE2" w:rsidR="00BE5E86" w:rsidRDefault="00BE5E86" w:rsidP="00BE5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Cs w:val="24"/>
        </w:rPr>
      </w:pPr>
      <w:r>
        <w:t xml:space="preserve">Individuals who hold a charter/headboat permit can either transfer the permit or not renew </w:t>
      </w:r>
      <w:r w:rsidR="00570EC5">
        <w:t>it</w:t>
      </w:r>
      <w:r>
        <w:t>.  After a permit</w:t>
      </w:r>
      <w:r w:rsidR="00570EC5">
        <w:t xml:space="preserve"> expires, it is no longer valid, but </w:t>
      </w:r>
      <w:r>
        <w:t xml:space="preserve">the permit holder has up to one year to renew or transfer the expired permit before it is terminated.  </w:t>
      </w:r>
      <w:r w:rsidR="00570EC5">
        <w:t xml:space="preserve">A valid permit may also be transferred.  </w:t>
      </w:r>
      <w:r>
        <w:t xml:space="preserve">There are multiple brokers online that offer Gulf charter/headboat permits; however, current regulation </w:t>
      </w:r>
      <w:r w:rsidRPr="007C20CC">
        <w:t>limit</w:t>
      </w:r>
      <w:r>
        <w:t>s</w:t>
      </w:r>
      <w:r w:rsidRPr="007C20CC">
        <w:t xml:space="preserve"> Gulf for-hire permit transfers and renewals to vessels that have the same passenger capacity or a lower passenger capacity.  This measure wa</w:t>
      </w:r>
      <w:r>
        <w:t xml:space="preserve">s put in place to limit </w:t>
      </w:r>
      <w:r w:rsidRPr="007C20CC">
        <w:t xml:space="preserve">reef fish fishing effort by the for-hire </w:t>
      </w:r>
      <w:r w:rsidR="00570EC5">
        <w:t>component</w:t>
      </w:r>
      <w:r w:rsidRPr="007C20CC">
        <w:t>. </w:t>
      </w:r>
      <w:r>
        <w:t xml:space="preserve">  </w:t>
      </w:r>
    </w:p>
    <w:p w14:paraId="2DDA1647" w14:textId="77777777" w:rsidR="00BE5E86" w:rsidRDefault="00BE5E86" w:rsidP="00BE5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Cs w:val="24"/>
        </w:rPr>
      </w:pPr>
    </w:p>
    <w:p w14:paraId="22957A23" w14:textId="335E3105" w:rsidR="00BE5E86" w:rsidRDefault="00BE5E86" w:rsidP="00BE5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Times New Roman"/>
          <w:szCs w:val="24"/>
        </w:rPr>
        <w:t xml:space="preserve">From 2012 through 2016, there </w:t>
      </w:r>
      <w:r w:rsidR="00570EC5">
        <w:rPr>
          <w:rFonts w:eastAsia="Times New Roman"/>
          <w:szCs w:val="24"/>
        </w:rPr>
        <w:t>were</w:t>
      </w:r>
      <w:r>
        <w:rPr>
          <w:rFonts w:eastAsia="Times New Roman"/>
          <w:szCs w:val="24"/>
        </w:rPr>
        <w:t xml:space="preserve"> an average of 269 charter/headboat reef fish permits (approximately 20%) transferred </w:t>
      </w:r>
      <w:r w:rsidR="00570EC5">
        <w:rPr>
          <w:rFonts w:eastAsia="Times New Roman"/>
          <w:szCs w:val="24"/>
        </w:rPr>
        <w:t>each</w:t>
      </w:r>
      <w:r>
        <w:rPr>
          <w:rFonts w:eastAsia="Times New Roman"/>
          <w:szCs w:val="24"/>
        </w:rPr>
        <w:t xml:space="preserve"> year (</w:t>
      </w:r>
      <w:r w:rsidRPr="009D5BAB">
        <w:rPr>
          <w:rFonts w:eastAsia="Times New Roman"/>
          <w:szCs w:val="24"/>
        </w:rPr>
        <w:t>Table 3.</w:t>
      </w:r>
      <w:r>
        <w:rPr>
          <w:rFonts w:eastAsia="Times New Roman"/>
          <w:szCs w:val="24"/>
        </w:rPr>
        <w:t xml:space="preserve">1.2.2).  </w:t>
      </w:r>
      <w:r w:rsidRPr="008D4CCD">
        <w:t xml:space="preserve">A permit transfer </w:t>
      </w:r>
      <w:r>
        <w:t xml:space="preserve">occurs anytime there is a change in the relationship between a vessel and its permit holder, such as when there is a new owner of the vessel, change in the permit holder(s), or the permit holder obtains a new vessel. </w:t>
      </w:r>
    </w:p>
    <w:p w14:paraId="5B7B4A1C" w14:textId="77777777" w:rsidR="00BE5E86" w:rsidRDefault="00BE5E86" w:rsidP="00BE5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Cs w:val="24"/>
        </w:rPr>
      </w:pPr>
    </w:p>
    <w:p w14:paraId="23D6F342" w14:textId="77777777" w:rsidR="00BE5E86" w:rsidRDefault="00BE5E86" w:rsidP="00BE5E86">
      <w:pPr>
        <w:pStyle w:val="Tabletitle"/>
      </w:pPr>
      <w:bookmarkStart w:id="58" w:name="_Toc506214564"/>
      <w:r>
        <w:rPr>
          <w:b/>
        </w:rPr>
        <w:t>Table 3.1.2.2</w:t>
      </w:r>
      <w:r w:rsidRPr="00812C8E">
        <w:rPr>
          <w:b/>
        </w:rPr>
        <w:t>.</w:t>
      </w:r>
      <w:r w:rsidRPr="00812C8E">
        <w:t xml:space="preserve">  Number </w:t>
      </w:r>
      <w:r>
        <w:t>and percentage of transferred charter/headboat reef fish permits, 2012 - 2016</w:t>
      </w:r>
      <w:r w:rsidRPr="00812C8E">
        <w:t>.</w:t>
      </w:r>
      <w:bookmarkEnd w:id="58"/>
      <w:r w:rsidRPr="00812C8E">
        <w:t xml:space="preserve">  </w:t>
      </w:r>
    </w:p>
    <w:tbl>
      <w:tblPr>
        <w:tblW w:w="8921" w:type="dxa"/>
        <w:tblInd w:w="93" w:type="dxa"/>
        <w:tblLook w:val="04A0" w:firstRow="1" w:lastRow="0" w:firstColumn="1" w:lastColumn="0" w:noHBand="0" w:noVBand="1"/>
      </w:tblPr>
      <w:tblGrid>
        <w:gridCol w:w="1228"/>
        <w:gridCol w:w="2489"/>
        <w:gridCol w:w="2436"/>
        <w:gridCol w:w="2768"/>
      </w:tblGrid>
      <w:tr w:rsidR="00BE5E86" w:rsidRPr="00A93151" w14:paraId="2AA927DB" w14:textId="77777777" w:rsidTr="005B61D7">
        <w:trPr>
          <w:trHeight w:val="273"/>
        </w:trPr>
        <w:tc>
          <w:tcPr>
            <w:tcW w:w="1228" w:type="dxa"/>
            <w:vMerge w:val="restart"/>
            <w:tcBorders>
              <w:top w:val="single" w:sz="4" w:space="0" w:color="auto"/>
              <w:left w:val="single" w:sz="4" w:space="0" w:color="auto"/>
              <w:bottom w:val="single" w:sz="4" w:space="0" w:color="000000"/>
              <w:right w:val="single" w:sz="4" w:space="0" w:color="auto"/>
            </w:tcBorders>
            <w:shd w:val="clear" w:color="000000" w:fill="C5D9F1"/>
            <w:noWrap/>
            <w:vAlign w:val="center"/>
            <w:hideMark/>
          </w:tcPr>
          <w:p w14:paraId="083EF1B6" w14:textId="77777777" w:rsidR="00BE5E86" w:rsidRPr="00A93151" w:rsidRDefault="00BE5E86" w:rsidP="005B61D7">
            <w:pPr>
              <w:jc w:val="center"/>
              <w:rPr>
                <w:rFonts w:eastAsia="Times New Roman"/>
                <w:b/>
                <w:bCs/>
                <w:color w:val="000000"/>
                <w:sz w:val="22"/>
              </w:rPr>
            </w:pPr>
            <w:r>
              <w:rPr>
                <w:rFonts w:eastAsia="Times New Roman"/>
                <w:b/>
                <w:bCs/>
                <w:color w:val="000000"/>
                <w:sz w:val="22"/>
              </w:rPr>
              <w:t>Y</w:t>
            </w:r>
            <w:r w:rsidRPr="00A93151">
              <w:rPr>
                <w:rFonts w:eastAsia="Times New Roman"/>
                <w:b/>
                <w:bCs/>
                <w:color w:val="000000"/>
                <w:sz w:val="22"/>
              </w:rPr>
              <w:t>ear</w:t>
            </w:r>
          </w:p>
        </w:tc>
        <w:tc>
          <w:tcPr>
            <w:tcW w:w="7693" w:type="dxa"/>
            <w:gridSpan w:val="3"/>
            <w:tcBorders>
              <w:top w:val="single" w:sz="4" w:space="0" w:color="auto"/>
              <w:left w:val="nil"/>
              <w:bottom w:val="single" w:sz="4" w:space="0" w:color="auto"/>
              <w:right w:val="single" w:sz="4" w:space="0" w:color="000000"/>
            </w:tcBorders>
            <w:shd w:val="clear" w:color="000000" w:fill="C5D9F1"/>
            <w:noWrap/>
            <w:vAlign w:val="bottom"/>
            <w:hideMark/>
          </w:tcPr>
          <w:p w14:paraId="71CB9893" w14:textId="77777777" w:rsidR="00BE5E86" w:rsidRPr="00A93151" w:rsidRDefault="00BE5E86" w:rsidP="005B61D7">
            <w:pPr>
              <w:jc w:val="center"/>
              <w:rPr>
                <w:rFonts w:eastAsia="Times New Roman"/>
                <w:b/>
                <w:bCs/>
                <w:color w:val="000000"/>
                <w:sz w:val="22"/>
              </w:rPr>
            </w:pPr>
            <w:r w:rsidRPr="00A93151">
              <w:rPr>
                <w:rFonts w:eastAsia="Times New Roman"/>
                <w:b/>
                <w:bCs/>
                <w:color w:val="000000"/>
                <w:sz w:val="22"/>
              </w:rPr>
              <w:t xml:space="preserve">Number of </w:t>
            </w:r>
            <w:r>
              <w:rPr>
                <w:rFonts w:eastAsia="Times New Roman"/>
                <w:b/>
                <w:bCs/>
                <w:color w:val="000000"/>
                <w:sz w:val="22"/>
              </w:rPr>
              <w:t xml:space="preserve">Charter/Headboat </w:t>
            </w:r>
            <w:r w:rsidRPr="00A93151">
              <w:rPr>
                <w:rFonts w:eastAsia="Times New Roman"/>
                <w:b/>
                <w:bCs/>
                <w:color w:val="000000"/>
                <w:sz w:val="22"/>
              </w:rPr>
              <w:t>Reef Fish Permits</w:t>
            </w:r>
          </w:p>
        </w:tc>
      </w:tr>
      <w:tr w:rsidR="00BE5E86" w:rsidRPr="00A93151" w14:paraId="23BC80E6" w14:textId="77777777" w:rsidTr="005B61D7">
        <w:trPr>
          <w:trHeight w:val="273"/>
        </w:trPr>
        <w:tc>
          <w:tcPr>
            <w:tcW w:w="1228" w:type="dxa"/>
            <w:vMerge/>
            <w:tcBorders>
              <w:top w:val="single" w:sz="4" w:space="0" w:color="auto"/>
              <w:left w:val="single" w:sz="4" w:space="0" w:color="auto"/>
              <w:bottom w:val="single" w:sz="4" w:space="0" w:color="000000"/>
              <w:right w:val="single" w:sz="4" w:space="0" w:color="auto"/>
            </w:tcBorders>
            <w:vAlign w:val="center"/>
            <w:hideMark/>
          </w:tcPr>
          <w:p w14:paraId="366AB821" w14:textId="77777777" w:rsidR="00BE5E86" w:rsidRPr="00A93151" w:rsidRDefault="00BE5E86" w:rsidP="005B61D7">
            <w:pPr>
              <w:rPr>
                <w:rFonts w:eastAsia="Times New Roman"/>
                <w:b/>
                <w:bCs/>
                <w:color w:val="000000"/>
                <w:sz w:val="22"/>
              </w:rPr>
            </w:pPr>
          </w:p>
        </w:tc>
        <w:tc>
          <w:tcPr>
            <w:tcW w:w="2489" w:type="dxa"/>
            <w:tcBorders>
              <w:top w:val="nil"/>
              <w:left w:val="nil"/>
              <w:bottom w:val="single" w:sz="4" w:space="0" w:color="auto"/>
              <w:right w:val="single" w:sz="4" w:space="0" w:color="auto"/>
            </w:tcBorders>
            <w:shd w:val="clear" w:color="000000" w:fill="C5D9F1"/>
            <w:noWrap/>
            <w:vAlign w:val="bottom"/>
            <w:hideMark/>
          </w:tcPr>
          <w:p w14:paraId="37268CFA" w14:textId="77777777" w:rsidR="00BE5E86" w:rsidRPr="00A93151" w:rsidRDefault="00BE5E86" w:rsidP="005B61D7">
            <w:pPr>
              <w:jc w:val="center"/>
              <w:rPr>
                <w:rFonts w:eastAsia="Times New Roman"/>
                <w:b/>
                <w:bCs/>
                <w:color w:val="000000"/>
                <w:sz w:val="22"/>
              </w:rPr>
            </w:pPr>
            <w:r w:rsidRPr="00A93151">
              <w:rPr>
                <w:rFonts w:eastAsia="Times New Roman"/>
                <w:b/>
                <w:bCs/>
                <w:color w:val="000000"/>
                <w:sz w:val="22"/>
              </w:rPr>
              <w:t>Total</w:t>
            </w:r>
          </w:p>
        </w:tc>
        <w:tc>
          <w:tcPr>
            <w:tcW w:w="2436" w:type="dxa"/>
            <w:tcBorders>
              <w:top w:val="nil"/>
              <w:left w:val="nil"/>
              <w:bottom w:val="single" w:sz="4" w:space="0" w:color="auto"/>
              <w:right w:val="single" w:sz="4" w:space="0" w:color="auto"/>
            </w:tcBorders>
            <w:shd w:val="clear" w:color="000000" w:fill="C5D9F1"/>
            <w:noWrap/>
            <w:vAlign w:val="bottom"/>
            <w:hideMark/>
          </w:tcPr>
          <w:p w14:paraId="5CFB1521" w14:textId="77777777" w:rsidR="00BE5E86" w:rsidRPr="00A93151" w:rsidRDefault="00BE5E86" w:rsidP="005B61D7">
            <w:pPr>
              <w:jc w:val="center"/>
              <w:rPr>
                <w:rFonts w:eastAsia="Times New Roman"/>
                <w:b/>
                <w:bCs/>
                <w:color w:val="000000"/>
                <w:sz w:val="22"/>
              </w:rPr>
            </w:pPr>
            <w:r w:rsidRPr="00A93151">
              <w:rPr>
                <w:rFonts w:eastAsia="Times New Roman"/>
                <w:b/>
                <w:bCs/>
                <w:color w:val="000000"/>
                <w:sz w:val="22"/>
              </w:rPr>
              <w:t>Transferred</w:t>
            </w:r>
          </w:p>
        </w:tc>
        <w:tc>
          <w:tcPr>
            <w:tcW w:w="2768" w:type="dxa"/>
            <w:tcBorders>
              <w:top w:val="nil"/>
              <w:left w:val="nil"/>
              <w:bottom w:val="single" w:sz="4" w:space="0" w:color="auto"/>
              <w:right w:val="single" w:sz="4" w:space="0" w:color="auto"/>
            </w:tcBorders>
            <w:shd w:val="clear" w:color="000000" w:fill="C5D9F1"/>
            <w:noWrap/>
            <w:vAlign w:val="bottom"/>
            <w:hideMark/>
          </w:tcPr>
          <w:p w14:paraId="276689AD" w14:textId="77777777" w:rsidR="00BE5E86" w:rsidRPr="00A93151" w:rsidRDefault="00BE5E86" w:rsidP="005B61D7">
            <w:pPr>
              <w:jc w:val="center"/>
              <w:rPr>
                <w:rFonts w:eastAsia="Times New Roman"/>
                <w:b/>
                <w:bCs/>
                <w:color w:val="000000"/>
                <w:sz w:val="22"/>
              </w:rPr>
            </w:pPr>
            <w:r w:rsidRPr="00A93151">
              <w:rPr>
                <w:rFonts w:eastAsia="Times New Roman"/>
                <w:b/>
                <w:bCs/>
                <w:color w:val="000000"/>
                <w:sz w:val="22"/>
              </w:rPr>
              <w:t>Percent Transferred</w:t>
            </w:r>
          </w:p>
        </w:tc>
      </w:tr>
      <w:tr w:rsidR="00BE5E86" w:rsidRPr="00A93151" w14:paraId="5198E46A" w14:textId="77777777" w:rsidTr="005B61D7">
        <w:trPr>
          <w:trHeight w:val="273"/>
        </w:trPr>
        <w:tc>
          <w:tcPr>
            <w:tcW w:w="1228" w:type="dxa"/>
            <w:tcBorders>
              <w:top w:val="nil"/>
              <w:left w:val="single" w:sz="4" w:space="0" w:color="auto"/>
              <w:bottom w:val="single" w:sz="4" w:space="0" w:color="auto"/>
              <w:right w:val="single" w:sz="4" w:space="0" w:color="auto"/>
            </w:tcBorders>
            <w:shd w:val="clear" w:color="auto" w:fill="auto"/>
            <w:noWrap/>
            <w:vAlign w:val="bottom"/>
            <w:hideMark/>
          </w:tcPr>
          <w:p w14:paraId="11A9C33C" w14:textId="77777777" w:rsidR="00BE5E86" w:rsidRPr="00A93151" w:rsidRDefault="00BE5E86" w:rsidP="005B61D7">
            <w:pPr>
              <w:jc w:val="center"/>
              <w:rPr>
                <w:rFonts w:eastAsia="Times New Roman"/>
                <w:b/>
                <w:bCs/>
                <w:color w:val="000000"/>
                <w:sz w:val="22"/>
              </w:rPr>
            </w:pPr>
            <w:r w:rsidRPr="00A93151">
              <w:rPr>
                <w:rFonts w:eastAsia="Times New Roman"/>
                <w:b/>
                <w:bCs/>
                <w:color w:val="000000"/>
                <w:sz w:val="22"/>
              </w:rPr>
              <w:t>2012</w:t>
            </w:r>
          </w:p>
        </w:tc>
        <w:tc>
          <w:tcPr>
            <w:tcW w:w="2489" w:type="dxa"/>
            <w:tcBorders>
              <w:top w:val="nil"/>
              <w:left w:val="nil"/>
              <w:bottom w:val="single" w:sz="4" w:space="0" w:color="auto"/>
              <w:right w:val="single" w:sz="4" w:space="0" w:color="auto"/>
            </w:tcBorders>
            <w:shd w:val="clear" w:color="auto" w:fill="auto"/>
            <w:noWrap/>
            <w:vAlign w:val="bottom"/>
            <w:hideMark/>
          </w:tcPr>
          <w:p w14:paraId="38B399CE" w14:textId="77777777" w:rsidR="00BE5E86" w:rsidRPr="00A93151" w:rsidRDefault="00BE5E86" w:rsidP="005B61D7">
            <w:pPr>
              <w:jc w:val="center"/>
              <w:rPr>
                <w:rFonts w:eastAsia="Times New Roman"/>
                <w:color w:val="000000"/>
                <w:sz w:val="22"/>
              </w:rPr>
            </w:pPr>
            <w:r w:rsidRPr="00A93151">
              <w:rPr>
                <w:rFonts w:eastAsia="Times New Roman"/>
                <w:color w:val="000000"/>
                <w:sz w:val="22"/>
              </w:rPr>
              <w:t>1,378</w:t>
            </w:r>
          </w:p>
        </w:tc>
        <w:tc>
          <w:tcPr>
            <w:tcW w:w="2436" w:type="dxa"/>
            <w:tcBorders>
              <w:top w:val="nil"/>
              <w:left w:val="nil"/>
              <w:bottom w:val="single" w:sz="4" w:space="0" w:color="auto"/>
              <w:right w:val="single" w:sz="4" w:space="0" w:color="auto"/>
            </w:tcBorders>
            <w:shd w:val="clear" w:color="auto" w:fill="auto"/>
            <w:noWrap/>
            <w:vAlign w:val="bottom"/>
            <w:hideMark/>
          </w:tcPr>
          <w:p w14:paraId="5D2058D6" w14:textId="77777777" w:rsidR="00BE5E86" w:rsidRPr="00A93151" w:rsidRDefault="00BE5E86" w:rsidP="005B61D7">
            <w:pPr>
              <w:jc w:val="center"/>
              <w:rPr>
                <w:rFonts w:eastAsia="Times New Roman"/>
                <w:color w:val="000000"/>
                <w:sz w:val="22"/>
              </w:rPr>
            </w:pPr>
            <w:r w:rsidRPr="00A93151">
              <w:rPr>
                <w:rFonts w:eastAsia="Times New Roman"/>
                <w:color w:val="000000"/>
                <w:sz w:val="22"/>
              </w:rPr>
              <w:t>221</w:t>
            </w:r>
          </w:p>
        </w:tc>
        <w:tc>
          <w:tcPr>
            <w:tcW w:w="2768" w:type="dxa"/>
            <w:tcBorders>
              <w:top w:val="nil"/>
              <w:left w:val="nil"/>
              <w:bottom w:val="single" w:sz="4" w:space="0" w:color="auto"/>
              <w:right w:val="single" w:sz="4" w:space="0" w:color="auto"/>
            </w:tcBorders>
            <w:shd w:val="clear" w:color="auto" w:fill="auto"/>
            <w:noWrap/>
            <w:vAlign w:val="bottom"/>
            <w:hideMark/>
          </w:tcPr>
          <w:p w14:paraId="3CFD0440" w14:textId="77777777" w:rsidR="00BE5E86" w:rsidRPr="00A93151" w:rsidRDefault="00BE5E86" w:rsidP="005B61D7">
            <w:pPr>
              <w:jc w:val="center"/>
              <w:rPr>
                <w:rFonts w:eastAsia="Times New Roman"/>
                <w:color w:val="000000"/>
                <w:sz w:val="22"/>
              </w:rPr>
            </w:pPr>
            <w:r>
              <w:rPr>
                <w:rFonts w:eastAsia="Times New Roman"/>
                <w:color w:val="000000"/>
                <w:sz w:val="22"/>
              </w:rPr>
              <w:t>16.0</w:t>
            </w:r>
            <w:r w:rsidRPr="00A93151">
              <w:rPr>
                <w:rFonts w:eastAsia="Times New Roman"/>
                <w:color w:val="000000"/>
                <w:sz w:val="22"/>
              </w:rPr>
              <w:t>%</w:t>
            </w:r>
          </w:p>
        </w:tc>
      </w:tr>
      <w:tr w:rsidR="00BE5E86" w:rsidRPr="00A93151" w14:paraId="312E9524" w14:textId="77777777" w:rsidTr="005B61D7">
        <w:trPr>
          <w:trHeight w:val="273"/>
        </w:trPr>
        <w:tc>
          <w:tcPr>
            <w:tcW w:w="1228" w:type="dxa"/>
            <w:tcBorders>
              <w:top w:val="nil"/>
              <w:left w:val="single" w:sz="4" w:space="0" w:color="auto"/>
              <w:bottom w:val="single" w:sz="4" w:space="0" w:color="auto"/>
              <w:right w:val="single" w:sz="4" w:space="0" w:color="auto"/>
            </w:tcBorders>
            <w:shd w:val="clear" w:color="000000" w:fill="DCE6F1"/>
            <w:noWrap/>
            <w:vAlign w:val="bottom"/>
            <w:hideMark/>
          </w:tcPr>
          <w:p w14:paraId="717F9630" w14:textId="77777777" w:rsidR="00BE5E86" w:rsidRPr="00A93151" w:rsidRDefault="00BE5E86" w:rsidP="005B61D7">
            <w:pPr>
              <w:jc w:val="center"/>
              <w:rPr>
                <w:rFonts w:eastAsia="Times New Roman"/>
                <w:b/>
                <w:bCs/>
                <w:color w:val="000000"/>
                <w:sz w:val="22"/>
              </w:rPr>
            </w:pPr>
            <w:r w:rsidRPr="00A93151">
              <w:rPr>
                <w:rFonts w:eastAsia="Times New Roman"/>
                <w:b/>
                <w:bCs/>
                <w:color w:val="000000"/>
                <w:sz w:val="22"/>
              </w:rPr>
              <w:t>2013</w:t>
            </w:r>
          </w:p>
        </w:tc>
        <w:tc>
          <w:tcPr>
            <w:tcW w:w="2489" w:type="dxa"/>
            <w:tcBorders>
              <w:top w:val="nil"/>
              <w:left w:val="nil"/>
              <w:bottom w:val="single" w:sz="4" w:space="0" w:color="auto"/>
              <w:right w:val="single" w:sz="4" w:space="0" w:color="auto"/>
            </w:tcBorders>
            <w:shd w:val="clear" w:color="000000" w:fill="DCE6F1"/>
            <w:noWrap/>
            <w:vAlign w:val="bottom"/>
            <w:hideMark/>
          </w:tcPr>
          <w:p w14:paraId="46B1ADEB" w14:textId="77777777" w:rsidR="00BE5E86" w:rsidRPr="00A93151" w:rsidRDefault="00BE5E86" w:rsidP="005B61D7">
            <w:pPr>
              <w:jc w:val="center"/>
              <w:rPr>
                <w:rFonts w:eastAsia="Times New Roman"/>
                <w:color w:val="000000"/>
                <w:sz w:val="22"/>
              </w:rPr>
            </w:pPr>
            <w:r w:rsidRPr="00A93151">
              <w:rPr>
                <w:rFonts w:eastAsia="Times New Roman"/>
                <w:color w:val="000000"/>
                <w:sz w:val="22"/>
              </w:rPr>
              <w:t>1,363</w:t>
            </w:r>
          </w:p>
        </w:tc>
        <w:tc>
          <w:tcPr>
            <w:tcW w:w="2436" w:type="dxa"/>
            <w:tcBorders>
              <w:top w:val="nil"/>
              <w:left w:val="nil"/>
              <w:bottom w:val="single" w:sz="4" w:space="0" w:color="auto"/>
              <w:right w:val="single" w:sz="4" w:space="0" w:color="auto"/>
            </w:tcBorders>
            <w:shd w:val="clear" w:color="000000" w:fill="DCE6F1"/>
            <w:noWrap/>
            <w:vAlign w:val="bottom"/>
            <w:hideMark/>
          </w:tcPr>
          <w:p w14:paraId="2969DB3A" w14:textId="77777777" w:rsidR="00BE5E86" w:rsidRPr="00A93151" w:rsidRDefault="00BE5E86" w:rsidP="005B61D7">
            <w:pPr>
              <w:jc w:val="center"/>
              <w:rPr>
                <w:rFonts w:eastAsia="Times New Roman"/>
                <w:color w:val="000000"/>
                <w:sz w:val="22"/>
              </w:rPr>
            </w:pPr>
            <w:r w:rsidRPr="00A93151">
              <w:rPr>
                <w:rFonts w:eastAsia="Times New Roman"/>
                <w:color w:val="000000"/>
                <w:sz w:val="22"/>
              </w:rPr>
              <w:t>267</w:t>
            </w:r>
          </w:p>
        </w:tc>
        <w:tc>
          <w:tcPr>
            <w:tcW w:w="2768" w:type="dxa"/>
            <w:tcBorders>
              <w:top w:val="nil"/>
              <w:left w:val="nil"/>
              <w:bottom w:val="single" w:sz="4" w:space="0" w:color="auto"/>
              <w:right w:val="single" w:sz="4" w:space="0" w:color="auto"/>
            </w:tcBorders>
            <w:shd w:val="clear" w:color="000000" w:fill="DCE6F1"/>
            <w:noWrap/>
            <w:vAlign w:val="bottom"/>
            <w:hideMark/>
          </w:tcPr>
          <w:p w14:paraId="5D0C0527" w14:textId="77777777" w:rsidR="00BE5E86" w:rsidRPr="00A93151" w:rsidRDefault="00BE5E86" w:rsidP="005B61D7">
            <w:pPr>
              <w:jc w:val="center"/>
              <w:rPr>
                <w:rFonts w:eastAsia="Times New Roman"/>
                <w:color w:val="000000"/>
                <w:sz w:val="22"/>
              </w:rPr>
            </w:pPr>
            <w:r>
              <w:rPr>
                <w:rFonts w:eastAsia="Times New Roman"/>
                <w:color w:val="000000"/>
                <w:sz w:val="22"/>
              </w:rPr>
              <w:t>19.6</w:t>
            </w:r>
            <w:r w:rsidRPr="00A93151">
              <w:rPr>
                <w:rFonts w:eastAsia="Times New Roman"/>
                <w:color w:val="000000"/>
                <w:sz w:val="22"/>
              </w:rPr>
              <w:t>%</w:t>
            </w:r>
          </w:p>
        </w:tc>
      </w:tr>
      <w:tr w:rsidR="00BE5E86" w:rsidRPr="00A93151" w14:paraId="0BA7F538" w14:textId="77777777" w:rsidTr="005B61D7">
        <w:trPr>
          <w:trHeight w:val="273"/>
        </w:trPr>
        <w:tc>
          <w:tcPr>
            <w:tcW w:w="1228" w:type="dxa"/>
            <w:tcBorders>
              <w:top w:val="nil"/>
              <w:left w:val="single" w:sz="4" w:space="0" w:color="auto"/>
              <w:bottom w:val="single" w:sz="4" w:space="0" w:color="auto"/>
              <w:right w:val="single" w:sz="4" w:space="0" w:color="auto"/>
            </w:tcBorders>
            <w:shd w:val="clear" w:color="auto" w:fill="auto"/>
            <w:noWrap/>
            <w:vAlign w:val="bottom"/>
            <w:hideMark/>
          </w:tcPr>
          <w:p w14:paraId="631C561A" w14:textId="77777777" w:rsidR="00BE5E86" w:rsidRPr="00A93151" w:rsidRDefault="00BE5E86" w:rsidP="005B61D7">
            <w:pPr>
              <w:jc w:val="center"/>
              <w:rPr>
                <w:rFonts w:eastAsia="Times New Roman"/>
                <w:b/>
                <w:bCs/>
                <w:color w:val="000000"/>
                <w:sz w:val="22"/>
              </w:rPr>
            </w:pPr>
            <w:r w:rsidRPr="00A93151">
              <w:rPr>
                <w:rFonts w:eastAsia="Times New Roman"/>
                <w:b/>
                <w:bCs/>
                <w:color w:val="000000"/>
                <w:sz w:val="22"/>
              </w:rPr>
              <w:t>2014</w:t>
            </w:r>
          </w:p>
        </w:tc>
        <w:tc>
          <w:tcPr>
            <w:tcW w:w="2489" w:type="dxa"/>
            <w:tcBorders>
              <w:top w:val="nil"/>
              <w:left w:val="nil"/>
              <w:bottom w:val="single" w:sz="4" w:space="0" w:color="auto"/>
              <w:right w:val="single" w:sz="4" w:space="0" w:color="auto"/>
            </w:tcBorders>
            <w:shd w:val="clear" w:color="auto" w:fill="auto"/>
            <w:noWrap/>
            <w:vAlign w:val="bottom"/>
            <w:hideMark/>
          </w:tcPr>
          <w:p w14:paraId="511FFCFC" w14:textId="77777777" w:rsidR="00BE5E86" w:rsidRPr="00A93151" w:rsidRDefault="00BE5E86" w:rsidP="005B61D7">
            <w:pPr>
              <w:jc w:val="center"/>
              <w:rPr>
                <w:rFonts w:eastAsia="Times New Roman"/>
                <w:color w:val="000000"/>
                <w:sz w:val="22"/>
              </w:rPr>
            </w:pPr>
            <w:r w:rsidRPr="00A93151">
              <w:rPr>
                <w:rFonts w:eastAsia="Times New Roman"/>
                <w:color w:val="000000"/>
                <w:sz w:val="22"/>
              </w:rPr>
              <w:t>1,345</w:t>
            </w:r>
          </w:p>
        </w:tc>
        <w:tc>
          <w:tcPr>
            <w:tcW w:w="2436" w:type="dxa"/>
            <w:tcBorders>
              <w:top w:val="nil"/>
              <w:left w:val="nil"/>
              <w:bottom w:val="single" w:sz="4" w:space="0" w:color="auto"/>
              <w:right w:val="single" w:sz="4" w:space="0" w:color="auto"/>
            </w:tcBorders>
            <w:shd w:val="clear" w:color="auto" w:fill="auto"/>
            <w:noWrap/>
            <w:vAlign w:val="bottom"/>
            <w:hideMark/>
          </w:tcPr>
          <w:p w14:paraId="53392BB5" w14:textId="77777777" w:rsidR="00BE5E86" w:rsidRPr="00A93151" w:rsidRDefault="00BE5E86" w:rsidP="005B61D7">
            <w:pPr>
              <w:jc w:val="center"/>
              <w:rPr>
                <w:rFonts w:eastAsia="Times New Roman"/>
                <w:color w:val="000000"/>
                <w:sz w:val="22"/>
              </w:rPr>
            </w:pPr>
            <w:r w:rsidRPr="00A93151">
              <w:rPr>
                <w:rFonts w:eastAsia="Times New Roman"/>
                <w:color w:val="000000"/>
                <w:sz w:val="22"/>
              </w:rPr>
              <w:t>291</w:t>
            </w:r>
          </w:p>
        </w:tc>
        <w:tc>
          <w:tcPr>
            <w:tcW w:w="2768" w:type="dxa"/>
            <w:tcBorders>
              <w:top w:val="nil"/>
              <w:left w:val="nil"/>
              <w:bottom w:val="single" w:sz="4" w:space="0" w:color="auto"/>
              <w:right w:val="single" w:sz="4" w:space="0" w:color="auto"/>
            </w:tcBorders>
            <w:shd w:val="clear" w:color="auto" w:fill="auto"/>
            <w:noWrap/>
            <w:vAlign w:val="bottom"/>
            <w:hideMark/>
          </w:tcPr>
          <w:p w14:paraId="534EA8A0" w14:textId="77777777" w:rsidR="00BE5E86" w:rsidRPr="00A93151" w:rsidRDefault="00BE5E86" w:rsidP="005B61D7">
            <w:pPr>
              <w:jc w:val="center"/>
              <w:rPr>
                <w:rFonts w:eastAsia="Times New Roman"/>
                <w:color w:val="000000"/>
                <w:sz w:val="22"/>
              </w:rPr>
            </w:pPr>
            <w:r>
              <w:rPr>
                <w:rFonts w:eastAsia="Times New Roman"/>
                <w:color w:val="000000"/>
                <w:sz w:val="22"/>
              </w:rPr>
              <w:t>21.6</w:t>
            </w:r>
            <w:r w:rsidRPr="00A93151">
              <w:rPr>
                <w:rFonts w:eastAsia="Times New Roman"/>
                <w:color w:val="000000"/>
                <w:sz w:val="22"/>
              </w:rPr>
              <w:t>%</w:t>
            </w:r>
          </w:p>
        </w:tc>
      </w:tr>
      <w:tr w:rsidR="00BE5E86" w:rsidRPr="00A93151" w14:paraId="74CC1024" w14:textId="77777777" w:rsidTr="005B61D7">
        <w:trPr>
          <w:trHeight w:val="273"/>
        </w:trPr>
        <w:tc>
          <w:tcPr>
            <w:tcW w:w="1228" w:type="dxa"/>
            <w:tcBorders>
              <w:top w:val="nil"/>
              <w:left w:val="single" w:sz="4" w:space="0" w:color="auto"/>
              <w:bottom w:val="single" w:sz="4" w:space="0" w:color="auto"/>
              <w:right w:val="single" w:sz="4" w:space="0" w:color="auto"/>
            </w:tcBorders>
            <w:shd w:val="clear" w:color="000000" w:fill="DCE6F1"/>
            <w:noWrap/>
            <w:vAlign w:val="bottom"/>
            <w:hideMark/>
          </w:tcPr>
          <w:p w14:paraId="457718D2" w14:textId="77777777" w:rsidR="00BE5E86" w:rsidRPr="00A93151" w:rsidRDefault="00BE5E86" w:rsidP="005B61D7">
            <w:pPr>
              <w:jc w:val="center"/>
              <w:rPr>
                <w:rFonts w:eastAsia="Times New Roman"/>
                <w:b/>
                <w:bCs/>
                <w:color w:val="000000"/>
                <w:sz w:val="22"/>
              </w:rPr>
            </w:pPr>
            <w:r w:rsidRPr="00A93151">
              <w:rPr>
                <w:rFonts w:eastAsia="Times New Roman"/>
                <w:b/>
                <w:bCs/>
                <w:color w:val="000000"/>
                <w:sz w:val="22"/>
              </w:rPr>
              <w:t>2015</w:t>
            </w:r>
          </w:p>
        </w:tc>
        <w:tc>
          <w:tcPr>
            <w:tcW w:w="2489" w:type="dxa"/>
            <w:tcBorders>
              <w:top w:val="nil"/>
              <w:left w:val="nil"/>
              <w:bottom w:val="single" w:sz="4" w:space="0" w:color="auto"/>
              <w:right w:val="single" w:sz="4" w:space="0" w:color="auto"/>
            </w:tcBorders>
            <w:shd w:val="clear" w:color="000000" w:fill="DCE6F1"/>
            <w:noWrap/>
            <w:vAlign w:val="bottom"/>
            <w:hideMark/>
          </w:tcPr>
          <w:p w14:paraId="050001F7" w14:textId="77777777" w:rsidR="00BE5E86" w:rsidRPr="00A93151" w:rsidRDefault="00BE5E86" w:rsidP="005B61D7">
            <w:pPr>
              <w:jc w:val="center"/>
              <w:rPr>
                <w:rFonts w:eastAsia="Times New Roman"/>
                <w:color w:val="000000"/>
                <w:sz w:val="22"/>
              </w:rPr>
            </w:pPr>
            <w:r w:rsidRPr="00A93151">
              <w:rPr>
                <w:rFonts w:eastAsia="Times New Roman"/>
                <w:color w:val="000000"/>
                <w:sz w:val="22"/>
              </w:rPr>
              <w:t>1,328</w:t>
            </w:r>
          </w:p>
        </w:tc>
        <w:tc>
          <w:tcPr>
            <w:tcW w:w="2436" w:type="dxa"/>
            <w:tcBorders>
              <w:top w:val="nil"/>
              <w:left w:val="nil"/>
              <w:bottom w:val="single" w:sz="4" w:space="0" w:color="auto"/>
              <w:right w:val="single" w:sz="4" w:space="0" w:color="auto"/>
            </w:tcBorders>
            <w:shd w:val="clear" w:color="000000" w:fill="DCE6F1"/>
            <w:noWrap/>
            <w:vAlign w:val="bottom"/>
            <w:hideMark/>
          </w:tcPr>
          <w:p w14:paraId="6C5813C1" w14:textId="77777777" w:rsidR="00BE5E86" w:rsidRPr="00A93151" w:rsidRDefault="00BE5E86" w:rsidP="005B61D7">
            <w:pPr>
              <w:jc w:val="center"/>
              <w:rPr>
                <w:rFonts w:eastAsia="Times New Roman"/>
                <w:color w:val="000000"/>
                <w:sz w:val="22"/>
              </w:rPr>
            </w:pPr>
            <w:r w:rsidRPr="00A93151">
              <w:rPr>
                <w:rFonts w:eastAsia="Times New Roman"/>
                <w:color w:val="000000"/>
                <w:sz w:val="22"/>
              </w:rPr>
              <w:t>295</w:t>
            </w:r>
          </w:p>
        </w:tc>
        <w:tc>
          <w:tcPr>
            <w:tcW w:w="2768" w:type="dxa"/>
            <w:tcBorders>
              <w:top w:val="nil"/>
              <w:left w:val="nil"/>
              <w:bottom w:val="single" w:sz="4" w:space="0" w:color="auto"/>
              <w:right w:val="single" w:sz="4" w:space="0" w:color="auto"/>
            </w:tcBorders>
            <w:shd w:val="clear" w:color="000000" w:fill="DCE6F1"/>
            <w:noWrap/>
            <w:vAlign w:val="bottom"/>
            <w:hideMark/>
          </w:tcPr>
          <w:p w14:paraId="09FAC7B5" w14:textId="77777777" w:rsidR="00BE5E86" w:rsidRPr="00A93151" w:rsidRDefault="00BE5E86" w:rsidP="005B61D7">
            <w:pPr>
              <w:jc w:val="center"/>
              <w:rPr>
                <w:rFonts w:eastAsia="Times New Roman"/>
                <w:color w:val="000000"/>
                <w:sz w:val="22"/>
              </w:rPr>
            </w:pPr>
            <w:r>
              <w:rPr>
                <w:rFonts w:eastAsia="Times New Roman"/>
                <w:color w:val="000000"/>
                <w:sz w:val="22"/>
              </w:rPr>
              <w:t>22.2</w:t>
            </w:r>
            <w:r w:rsidRPr="00A93151">
              <w:rPr>
                <w:rFonts w:eastAsia="Times New Roman"/>
                <w:color w:val="000000"/>
                <w:sz w:val="22"/>
              </w:rPr>
              <w:t>%</w:t>
            </w:r>
          </w:p>
        </w:tc>
      </w:tr>
      <w:tr w:rsidR="00BE5E86" w:rsidRPr="00A93151" w14:paraId="4726835D" w14:textId="77777777" w:rsidTr="005B61D7">
        <w:trPr>
          <w:trHeight w:val="273"/>
        </w:trPr>
        <w:tc>
          <w:tcPr>
            <w:tcW w:w="1228" w:type="dxa"/>
            <w:tcBorders>
              <w:top w:val="nil"/>
              <w:left w:val="single" w:sz="4" w:space="0" w:color="auto"/>
              <w:bottom w:val="single" w:sz="4" w:space="0" w:color="auto"/>
              <w:right w:val="single" w:sz="4" w:space="0" w:color="auto"/>
            </w:tcBorders>
            <w:shd w:val="clear" w:color="auto" w:fill="auto"/>
            <w:noWrap/>
            <w:vAlign w:val="bottom"/>
            <w:hideMark/>
          </w:tcPr>
          <w:p w14:paraId="5394276B" w14:textId="77777777" w:rsidR="00BE5E86" w:rsidRPr="00A93151" w:rsidRDefault="00BE5E86" w:rsidP="005B61D7">
            <w:pPr>
              <w:jc w:val="center"/>
              <w:rPr>
                <w:rFonts w:eastAsia="Times New Roman"/>
                <w:b/>
                <w:bCs/>
                <w:color w:val="000000"/>
                <w:sz w:val="22"/>
              </w:rPr>
            </w:pPr>
            <w:r w:rsidRPr="00A93151">
              <w:rPr>
                <w:rFonts w:eastAsia="Times New Roman"/>
                <w:b/>
                <w:bCs/>
                <w:color w:val="000000"/>
                <w:sz w:val="22"/>
              </w:rPr>
              <w:t>2016</w:t>
            </w:r>
          </w:p>
        </w:tc>
        <w:tc>
          <w:tcPr>
            <w:tcW w:w="2489" w:type="dxa"/>
            <w:tcBorders>
              <w:top w:val="nil"/>
              <w:left w:val="nil"/>
              <w:bottom w:val="single" w:sz="4" w:space="0" w:color="auto"/>
              <w:right w:val="single" w:sz="4" w:space="0" w:color="auto"/>
            </w:tcBorders>
            <w:shd w:val="clear" w:color="auto" w:fill="auto"/>
            <w:noWrap/>
            <w:vAlign w:val="bottom"/>
            <w:hideMark/>
          </w:tcPr>
          <w:p w14:paraId="75B914E6" w14:textId="77777777" w:rsidR="00BE5E86" w:rsidRPr="00A93151" w:rsidRDefault="00BE5E86" w:rsidP="005B61D7">
            <w:pPr>
              <w:jc w:val="center"/>
              <w:rPr>
                <w:rFonts w:eastAsia="Times New Roman"/>
                <w:color w:val="000000"/>
                <w:sz w:val="22"/>
              </w:rPr>
            </w:pPr>
            <w:r w:rsidRPr="00A93151">
              <w:rPr>
                <w:rFonts w:eastAsia="Times New Roman"/>
                <w:color w:val="000000"/>
                <w:sz w:val="22"/>
              </w:rPr>
              <w:t>1,314</w:t>
            </w:r>
          </w:p>
        </w:tc>
        <w:tc>
          <w:tcPr>
            <w:tcW w:w="2436" w:type="dxa"/>
            <w:tcBorders>
              <w:top w:val="nil"/>
              <w:left w:val="nil"/>
              <w:bottom w:val="single" w:sz="4" w:space="0" w:color="auto"/>
              <w:right w:val="single" w:sz="4" w:space="0" w:color="auto"/>
            </w:tcBorders>
            <w:shd w:val="clear" w:color="auto" w:fill="auto"/>
            <w:noWrap/>
            <w:vAlign w:val="bottom"/>
            <w:hideMark/>
          </w:tcPr>
          <w:p w14:paraId="5863C45F" w14:textId="77777777" w:rsidR="00BE5E86" w:rsidRPr="00A93151" w:rsidRDefault="00BE5E86" w:rsidP="005B61D7">
            <w:pPr>
              <w:jc w:val="center"/>
              <w:rPr>
                <w:rFonts w:eastAsia="Times New Roman"/>
                <w:color w:val="000000"/>
                <w:sz w:val="22"/>
              </w:rPr>
            </w:pPr>
            <w:r w:rsidRPr="00A93151">
              <w:rPr>
                <w:rFonts w:eastAsia="Times New Roman"/>
                <w:color w:val="000000"/>
                <w:sz w:val="22"/>
              </w:rPr>
              <w:t>272</w:t>
            </w:r>
          </w:p>
        </w:tc>
        <w:tc>
          <w:tcPr>
            <w:tcW w:w="2768" w:type="dxa"/>
            <w:tcBorders>
              <w:top w:val="nil"/>
              <w:left w:val="nil"/>
              <w:bottom w:val="single" w:sz="4" w:space="0" w:color="auto"/>
              <w:right w:val="single" w:sz="4" w:space="0" w:color="auto"/>
            </w:tcBorders>
            <w:shd w:val="clear" w:color="auto" w:fill="auto"/>
            <w:noWrap/>
            <w:vAlign w:val="bottom"/>
            <w:hideMark/>
          </w:tcPr>
          <w:p w14:paraId="0671646E" w14:textId="77777777" w:rsidR="00BE5E86" w:rsidRPr="00A93151" w:rsidRDefault="00BE5E86" w:rsidP="005B61D7">
            <w:pPr>
              <w:jc w:val="center"/>
              <w:rPr>
                <w:rFonts w:eastAsia="Times New Roman"/>
                <w:color w:val="000000"/>
                <w:sz w:val="22"/>
              </w:rPr>
            </w:pPr>
            <w:r>
              <w:rPr>
                <w:rFonts w:eastAsia="Times New Roman"/>
                <w:color w:val="000000"/>
                <w:sz w:val="22"/>
              </w:rPr>
              <w:t>20.7</w:t>
            </w:r>
            <w:r w:rsidRPr="00A93151">
              <w:rPr>
                <w:rFonts w:eastAsia="Times New Roman"/>
                <w:color w:val="000000"/>
                <w:sz w:val="22"/>
              </w:rPr>
              <w:t>%</w:t>
            </w:r>
          </w:p>
        </w:tc>
      </w:tr>
      <w:tr w:rsidR="00BE5E86" w:rsidRPr="00A93151" w14:paraId="024680A9" w14:textId="77777777" w:rsidTr="005B61D7">
        <w:trPr>
          <w:trHeight w:val="273"/>
        </w:trPr>
        <w:tc>
          <w:tcPr>
            <w:tcW w:w="1228" w:type="dxa"/>
            <w:tcBorders>
              <w:top w:val="nil"/>
              <w:left w:val="single" w:sz="4" w:space="0" w:color="auto"/>
              <w:bottom w:val="single" w:sz="4" w:space="0" w:color="auto"/>
              <w:right w:val="single" w:sz="4" w:space="0" w:color="auto"/>
            </w:tcBorders>
            <w:shd w:val="clear" w:color="000000" w:fill="DCE6F1"/>
            <w:noWrap/>
            <w:vAlign w:val="bottom"/>
            <w:hideMark/>
          </w:tcPr>
          <w:p w14:paraId="2B8A517E" w14:textId="77777777" w:rsidR="00BE5E86" w:rsidRPr="00D33870" w:rsidRDefault="00BE5E86" w:rsidP="005B61D7">
            <w:pPr>
              <w:jc w:val="center"/>
              <w:rPr>
                <w:rFonts w:eastAsia="Times New Roman"/>
                <w:b/>
                <w:bCs/>
                <w:iCs/>
                <w:color w:val="000000"/>
                <w:sz w:val="22"/>
              </w:rPr>
            </w:pPr>
            <w:r w:rsidRPr="00D33870">
              <w:rPr>
                <w:rFonts w:eastAsia="Times New Roman"/>
                <w:b/>
                <w:bCs/>
                <w:iCs/>
                <w:color w:val="000000"/>
                <w:sz w:val="22"/>
              </w:rPr>
              <w:t>Average</w:t>
            </w:r>
          </w:p>
        </w:tc>
        <w:tc>
          <w:tcPr>
            <w:tcW w:w="2489" w:type="dxa"/>
            <w:tcBorders>
              <w:top w:val="nil"/>
              <w:left w:val="nil"/>
              <w:bottom w:val="single" w:sz="4" w:space="0" w:color="auto"/>
              <w:right w:val="single" w:sz="4" w:space="0" w:color="auto"/>
            </w:tcBorders>
            <w:shd w:val="clear" w:color="000000" w:fill="DCE6F1"/>
            <w:noWrap/>
            <w:vAlign w:val="bottom"/>
            <w:hideMark/>
          </w:tcPr>
          <w:p w14:paraId="746505EB" w14:textId="77777777" w:rsidR="00BE5E86" w:rsidRPr="00D33870" w:rsidRDefault="00BE5E86" w:rsidP="005B61D7">
            <w:pPr>
              <w:jc w:val="center"/>
              <w:rPr>
                <w:rFonts w:eastAsia="Times New Roman"/>
                <w:b/>
                <w:iCs/>
                <w:color w:val="000000"/>
                <w:sz w:val="22"/>
              </w:rPr>
            </w:pPr>
            <w:r w:rsidRPr="00D33870">
              <w:rPr>
                <w:rFonts w:eastAsia="Times New Roman"/>
                <w:b/>
                <w:iCs/>
                <w:color w:val="000000"/>
                <w:sz w:val="22"/>
              </w:rPr>
              <w:t>1,346</w:t>
            </w:r>
          </w:p>
        </w:tc>
        <w:tc>
          <w:tcPr>
            <w:tcW w:w="2436" w:type="dxa"/>
            <w:tcBorders>
              <w:top w:val="nil"/>
              <w:left w:val="nil"/>
              <w:bottom w:val="single" w:sz="4" w:space="0" w:color="auto"/>
              <w:right w:val="single" w:sz="4" w:space="0" w:color="auto"/>
            </w:tcBorders>
            <w:shd w:val="clear" w:color="000000" w:fill="DCE6F1"/>
            <w:noWrap/>
            <w:vAlign w:val="bottom"/>
            <w:hideMark/>
          </w:tcPr>
          <w:p w14:paraId="62A0FC95" w14:textId="77777777" w:rsidR="00BE5E86" w:rsidRPr="00D33870" w:rsidRDefault="00BE5E86" w:rsidP="005B61D7">
            <w:pPr>
              <w:jc w:val="center"/>
              <w:rPr>
                <w:rFonts w:eastAsia="Times New Roman"/>
                <w:b/>
                <w:iCs/>
                <w:color w:val="000000"/>
                <w:sz w:val="22"/>
              </w:rPr>
            </w:pPr>
            <w:r w:rsidRPr="00D33870">
              <w:rPr>
                <w:rFonts w:eastAsia="Times New Roman"/>
                <w:b/>
                <w:iCs/>
                <w:color w:val="000000"/>
                <w:sz w:val="22"/>
              </w:rPr>
              <w:t>269</w:t>
            </w:r>
          </w:p>
        </w:tc>
        <w:tc>
          <w:tcPr>
            <w:tcW w:w="2768" w:type="dxa"/>
            <w:tcBorders>
              <w:top w:val="nil"/>
              <w:left w:val="nil"/>
              <w:bottom w:val="single" w:sz="4" w:space="0" w:color="auto"/>
              <w:right w:val="single" w:sz="4" w:space="0" w:color="auto"/>
            </w:tcBorders>
            <w:shd w:val="clear" w:color="000000" w:fill="DCE6F1"/>
            <w:noWrap/>
            <w:vAlign w:val="bottom"/>
            <w:hideMark/>
          </w:tcPr>
          <w:p w14:paraId="5506D5D7" w14:textId="77777777" w:rsidR="00BE5E86" w:rsidRPr="00D33870" w:rsidRDefault="00BE5E86" w:rsidP="005B61D7">
            <w:pPr>
              <w:jc w:val="center"/>
              <w:rPr>
                <w:rFonts w:eastAsia="Times New Roman"/>
                <w:b/>
                <w:iCs/>
                <w:color w:val="000000"/>
                <w:sz w:val="22"/>
              </w:rPr>
            </w:pPr>
            <w:r>
              <w:rPr>
                <w:rFonts w:eastAsia="Times New Roman"/>
                <w:b/>
                <w:iCs/>
                <w:color w:val="000000"/>
                <w:sz w:val="22"/>
              </w:rPr>
              <w:t>20.0</w:t>
            </w:r>
            <w:r w:rsidRPr="00D33870">
              <w:rPr>
                <w:rFonts w:eastAsia="Times New Roman"/>
                <w:b/>
                <w:iCs/>
                <w:color w:val="000000"/>
                <w:sz w:val="22"/>
              </w:rPr>
              <w:t>%</w:t>
            </w:r>
          </w:p>
        </w:tc>
      </w:tr>
    </w:tbl>
    <w:p w14:paraId="65C287EB" w14:textId="77777777" w:rsidR="00BE5E86" w:rsidRDefault="00BE5E86" w:rsidP="00BE5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Cs w:val="24"/>
        </w:rPr>
      </w:pPr>
    </w:p>
    <w:p w14:paraId="72E528DF" w14:textId="77777777" w:rsidR="00BE5E86" w:rsidRDefault="00BE5E86" w:rsidP="00BE5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Cs w:val="24"/>
        </w:rPr>
      </w:pPr>
    </w:p>
    <w:p w14:paraId="5C5DF66F" w14:textId="77777777" w:rsidR="00BE5E86" w:rsidRDefault="00BE5E86" w:rsidP="00BE5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Cs w:val="24"/>
        </w:rPr>
      </w:pPr>
      <w:r>
        <w:rPr>
          <w:rFonts w:eastAsia="Times New Roman"/>
          <w:szCs w:val="24"/>
        </w:rPr>
        <w:lastRenderedPageBreak/>
        <w:t>The distribution of charter/headboat reef fish permits by hailing port state changed little from 2012 through 2016 (</w:t>
      </w:r>
      <w:r w:rsidRPr="009D5BAB">
        <w:rPr>
          <w:rFonts w:eastAsia="Times New Roman"/>
          <w:szCs w:val="24"/>
        </w:rPr>
        <w:t>Table 3.</w:t>
      </w:r>
      <w:r>
        <w:rPr>
          <w:rFonts w:eastAsia="Times New Roman"/>
          <w:szCs w:val="24"/>
        </w:rPr>
        <w:t xml:space="preserve">1.2.3).  The largest relative change was an increase in Texas’s share, which rose from 16.0% to 17.7%.  </w:t>
      </w:r>
    </w:p>
    <w:p w14:paraId="1BC3F13E" w14:textId="77777777" w:rsidR="00BE5E86" w:rsidRDefault="00BE5E86" w:rsidP="00BE5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Cs w:val="24"/>
        </w:rPr>
      </w:pPr>
    </w:p>
    <w:p w14:paraId="470AA719" w14:textId="77777777" w:rsidR="00BE5E86" w:rsidRDefault="00BE5E86" w:rsidP="00BE5E86">
      <w:pPr>
        <w:pStyle w:val="Tabletitle"/>
      </w:pPr>
      <w:bookmarkStart w:id="59" w:name="_Toc506214565"/>
      <w:r>
        <w:rPr>
          <w:b/>
        </w:rPr>
        <w:t>Table 3.1.2.3</w:t>
      </w:r>
      <w:r w:rsidRPr="00812C8E">
        <w:rPr>
          <w:b/>
        </w:rPr>
        <w:t>.</w:t>
      </w:r>
      <w:r w:rsidRPr="00812C8E">
        <w:t xml:space="preserve">  </w:t>
      </w:r>
      <w:r>
        <w:t>P</w:t>
      </w:r>
      <w:r w:rsidRPr="00812C8E">
        <w:t>ercentage of for-hire reef fish permit</w:t>
      </w:r>
      <w:r>
        <w:t>s</w:t>
      </w:r>
      <w:r w:rsidRPr="00812C8E">
        <w:t xml:space="preserve"> by state of </w:t>
      </w:r>
      <w:r>
        <w:t>hailing port of vessel</w:t>
      </w:r>
      <w:r w:rsidRPr="00812C8E">
        <w:t>.</w:t>
      </w:r>
      <w:bookmarkEnd w:id="59"/>
      <w:r w:rsidRPr="00812C8E">
        <w:t xml:space="preserve">  </w:t>
      </w:r>
    </w:p>
    <w:tbl>
      <w:tblPr>
        <w:tblW w:w="9483" w:type="dxa"/>
        <w:tblInd w:w="93" w:type="dxa"/>
        <w:tblLook w:val="04A0" w:firstRow="1" w:lastRow="0" w:firstColumn="1" w:lastColumn="0" w:noHBand="0" w:noVBand="1"/>
      </w:tblPr>
      <w:tblGrid>
        <w:gridCol w:w="1455"/>
        <w:gridCol w:w="1080"/>
        <w:gridCol w:w="1170"/>
        <w:gridCol w:w="1085"/>
        <w:gridCol w:w="1100"/>
        <w:gridCol w:w="1078"/>
        <w:gridCol w:w="1077"/>
        <w:gridCol w:w="1438"/>
      </w:tblGrid>
      <w:tr w:rsidR="00BE5E86" w:rsidRPr="00770B8A" w14:paraId="5BC36EA3" w14:textId="77777777" w:rsidTr="005B61D7">
        <w:trPr>
          <w:trHeight w:val="300"/>
        </w:trPr>
        <w:tc>
          <w:tcPr>
            <w:tcW w:w="1455" w:type="dxa"/>
            <w:vMerge w:val="restart"/>
            <w:tcBorders>
              <w:top w:val="single" w:sz="4" w:space="0" w:color="auto"/>
              <w:left w:val="single" w:sz="4" w:space="0" w:color="auto"/>
              <w:bottom w:val="single" w:sz="4" w:space="0" w:color="auto"/>
              <w:right w:val="single" w:sz="4" w:space="0" w:color="auto"/>
            </w:tcBorders>
            <w:shd w:val="clear" w:color="000000" w:fill="C5D9F1"/>
            <w:noWrap/>
            <w:vAlign w:val="center"/>
            <w:hideMark/>
          </w:tcPr>
          <w:p w14:paraId="7EB9402C" w14:textId="77777777" w:rsidR="00BE5E86" w:rsidRPr="00770B8A" w:rsidRDefault="00BE5E86" w:rsidP="005B61D7">
            <w:pPr>
              <w:jc w:val="center"/>
              <w:rPr>
                <w:rFonts w:eastAsia="Times New Roman"/>
                <w:b/>
                <w:bCs/>
                <w:color w:val="000000"/>
                <w:sz w:val="22"/>
              </w:rPr>
            </w:pPr>
            <w:r w:rsidRPr="00770B8A">
              <w:rPr>
                <w:rFonts w:eastAsia="Times New Roman"/>
                <w:b/>
                <w:bCs/>
                <w:color w:val="000000"/>
                <w:sz w:val="22"/>
              </w:rPr>
              <w:t>Year</w:t>
            </w:r>
          </w:p>
        </w:tc>
        <w:tc>
          <w:tcPr>
            <w:tcW w:w="8028" w:type="dxa"/>
            <w:gridSpan w:val="7"/>
            <w:tcBorders>
              <w:top w:val="single" w:sz="4" w:space="0" w:color="auto"/>
              <w:left w:val="nil"/>
              <w:bottom w:val="single" w:sz="4" w:space="0" w:color="auto"/>
              <w:right w:val="single" w:sz="4" w:space="0" w:color="auto"/>
            </w:tcBorders>
            <w:shd w:val="clear" w:color="000000" w:fill="C5D9F1"/>
            <w:noWrap/>
            <w:vAlign w:val="bottom"/>
            <w:hideMark/>
          </w:tcPr>
          <w:p w14:paraId="23DFCCE0" w14:textId="77777777" w:rsidR="00BE5E86" w:rsidRPr="00770B8A" w:rsidRDefault="00BE5E86" w:rsidP="005B61D7">
            <w:pPr>
              <w:jc w:val="center"/>
              <w:rPr>
                <w:rFonts w:eastAsia="Times New Roman"/>
                <w:b/>
                <w:bCs/>
                <w:color w:val="000000"/>
                <w:sz w:val="22"/>
              </w:rPr>
            </w:pPr>
            <w:r>
              <w:rPr>
                <w:rFonts w:eastAsia="Times New Roman"/>
                <w:b/>
                <w:bCs/>
                <w:color w:val="000000"/>
                <w:sz w:val="22"/>
              </w:rPr>
              <w:t>Percentage of Charter/Headboat</w:t>
            </w:r>
            <w:r w:rsidRPr="00770B8A">
              <w:rPr>
                <w:rFonts w:eastAsia="Times New Roman"/>
                <w:b/>
                <w:bCs/>
                <w:color w:val="000000"/>
                <w:sz w:val="22"/>
              </w:rPr>
              <w:t xml:space="preserve"> Reef Fish Permits</w:t>
            </w:r>
          </w:p>
        </w:tc>
      </w:tr>
      <w:tr w:rsidR="00BE5E86" w:rsidRPr="00770B8A" w14:paraId="4ABAF873" w14:textId="77777777" w:rsidTr="005B61D7">
        <w:trPr>
          <w:trHeight w:val="300"/>
        </w:trPr>
        <w:tc>
          <w:tcPr>
            <w:tcW w:w="1455" w:type="dxa"/>
            <w:vMerge/>
            <w:tcBorders>
              <w:top w:val="single" w:sz="4" w:space="0" w:color="auto"/>
              <w:left w:val="single" w:sz="4" w:space="0" w:color="auto"/>
              <w:bottom w:val="single" w:sz="4" w:space="0" w:color="auto"/>
              <w:right w:val="single" w:sz="4" w:space="0" w:color="auto"/>
            </w:tcBorders>
            <w:vAlign w:val="center"/>
            <w:hideMark/>
          </w:tcPr>
          <w:p w14:paraId="73784512" w14:textId="77777777" w:rsidR="00BE5E86" w:rsidRPr="00770B8A" w:rsidRDefault="00BE5E86" w:rsidP="005B61D7">
            <w:pPr>
              <w:rPr>
                <w:rFonts w:eastAsia="Times New Roman"/>
                <w:b/>
                <w:bCs/>
                <w:color w:val="000000"/>
                <w:sz w:val="22"/>
              </w:rPr>
            </w:pPr>
          </w:p>
        </w:tc>
        <w:tc>
          <w:tcPr>
            <w:tcW w:w="1080" w:type="dxa"/>
            <w:tcBorders>
              <w:top w:val="nil"/>
              <w:left w:val="nil"/>
              <w:bottom w:val="single" w:sz="4" w:space="0" w:color="auto"/>
              <w:right w:val="single" w:sz="4" w:space="0" w:color="auto"/>
            </w:tcBorders>
            <w:shd w:val="clear" w:color="000000" w:fill="C5D9F1"/>
            <w:noWrap/>
            <w:vAlign w:val="bottom"/>
            <w:hideMark/>
          </w:tcPr>
          <w:p w14:paraId="67FEA5EB" w14:textId="77777777" w:rsidR="00BE5E86" w:rsidRPr="00770B8A" w:rsidRDefault="00BE5E86" w:rsidP="005B61D7">
            <w:pPr>
              <w:jc w:val="center"/>
              <w:rPr>
                <w:rFonts w:eastAsia="Times New Roman"/>
                <w:b/>
                <w:bCs/>
                <w:color w:val="000000"/>
                <w:sz w:val="22"/>
              </w:rPr>
            </w:pPr>
            <w:r w:rsidRPr="00770B8A">
              <w:rPr>
                <w:rFonts w:eastAsia="Times New Roman"/>
                <w:b/>
                <w:bCs/>
                <w:color w:val="000000"/>
                <w:sz w:val="22"/>
              </w:rPr>
              <w:t>2012</w:t>
            </w:r>
          </w:p>
        </w:tc>
        <w:tc>
          <w:tcPr>
            <w:tcW w:w="1170" w:type="dxa"/>
            <w:tcBorders>
              <w:top w:val="nil"/>
              <w:left w:val="nil"/>
              <w:bottom w:val="single" w:sz="4" w:space="0" w:color="auto"/>
              <w:right w:val="single" w:sz="4" w:space="0" w:color="auto"/>
            </w:tcBorders>
            <w:shd w:val="clear" w:color="000000" w:fill="C5D9F1"/>
            <w:noWrap/>
            <w:vAlign w:val="bottom"/>
            <w:hideMark/>
          </w:tcPr>
          <w:p w14:paraId="2F30153E" w14:textId="77777777" w:rsidR="00BE5E86" w:rsidRPr="00770B8A" w:rsidRDefault="00BE5E86" w:rsidP="005B61D7">
            <w:pPr>
              <w:jc w:val="center"/>
              <w:rPr>
                <w:rFonts w:eastAsia="Times New Roman"/>
                <w:b/>
                <w:bCs/>
                <w:color w:val="000000"/>
                <w:sz w:val="22"/>
              </w:rPr>
            </w:pPr>
            <w:r w:rsidRPr="00770B8A">
              <w:rPr>
                <w:rFonts w:eastAsia="Times New Roman"/>
                <w:b/>
                <w:bCs/>
                <w:color w:val="000000"/>
                <w:sz w:val="22"/>
              </w:rPr>
              <w:t>2013</w:t>
            </w:r>
          </w:p>
        </w:tc>
        <w:tc>
          <w:tcPr>
            <w:tcW w:w="1085" w:type="dxa"/>
            <w:tcBorders>
              <w:top w:val="nil"/>
              <w:left w:val="nil"/>
              <w:bottom w:val="single" w:sz="4" w:space="0" w:color="auto"/>
              <w:right w:val="single" w:sz="4" w:space="0" w:color="auto"/>
            </w:tcBorders>
            <w:shd w:val="clear" w:color="000000" w:fill="C5D9F1"/>
            <w:noWrap/>
            <w:vAlign w:val="bottom"/>
            <w:hideMark/>
          </w:tcPr>
          <w:p w14:paraId="62ABC270" w14:textId="77777777" w:rsidR="00BE5E86" w:rsidRPr="00770B8A" w:rsidRDefault="00BE5E86" w:rsidP="005B61D7">
            <w:pPr>
              <w:jc w:val="center"/>
              <w:rPr>
                <w:rFonts w:eastAsia="Times New Roman"/>
                <w:b/>
                <w:bCs/>
                <w:color w:val="000000"/>
                <w:sz w:val="22"/>
              </w:rPr>
            </w:pPr>
            <w:r w:rsidRPr="00770B8A">
              <w:rPr>
                <w:rFonts w:eastAsia="Times New Roman"/>
                <w:b/>
                <w:bCs/>
                <w:color w:val="000000"/>
                <w:sz w:val="22"/>
              </w:rPr>
              <w:t>2014</w:t>
            </w:r>
          </w:p>
        </w:tc>
        <w:tc>
          <w:tcPr>
            <w:tcW w:w="1100" w:type="dxa"/>
            <w:tcBorders>
              <w:top w:val="nil"/>
              <w:left w:val="nil"/>
              <w:bottom w:val="single" w:sz="4" w:space="0" w:color="auto"/>
              <w:right w:val="single" w:sz="4" w:space="0" w:color="auto"/>
            </w:tcBorders>
            <w:shd w:val="clear" w:color="000000" w:fill="C5D9F1"/>
            <w:noWrap/>
            <w:vAlign w:val="bottom"/>
            <w:hideMark/>
          </w:tcPr>
          <w:p w14:paraId="724F377F" w14:textId="77777777" w:rsidR="00BE5E86" w:rsidRPr="00770B8A" w:rsidRDefault="00BE5E86" w:rsidP="005B61D7">
            <w:pPr>
              <w:jc w:val="center"/>
              <w:rPr>
                <w:rFonts w:eastAsia="Times New Roman"/>
                <w:b/>
                <w:bCs/>
                <w:color w:val="000000"/>
                <w:sz w:val="22"/>
              </w:rPr>
            </w:pPr>
            <w:r w:rsidRPr="00770B8A">
              <w:rPr>
                <w:rFonts w:eastAsia="Times New Roman"/>
                <w:b/>
                <w:bCs/>
                <w:color w:val="000000"/>
                <w:sz w:val="22"/>
              </w:rPr>
              <w:t>2015</w:t>
            </w:r>
          </w:p>
        </w:tc>
        <w:tc>
          <w:tcPr>
            <w:tcW w:w="1078" w:type="dxa"/>
            <w:tcBorders>
              <w:top w:val="nil"/>
              <w:left w:val="nil"/>
              <w:bottom w:val="single" w:sz="4" w:space="0" w:color="auto"/>
              <w:right w:val="single" w:sz="4" w:space="0" w:color="auto"/>
            </w:tcBorders>
            <w:shd w:val="clear" w:color="000000" w:fill="C5D9F1"/>
            <w:noWrap/>
            <w:vAlign w:val="bottom"/>
            <w:hideMark/>
          </w:tcPr>
          <w:p w14:paraId="64110A28" w14:textId="77777777" w:rsidR="00BE5E86" w:rsidRPr="00770B8A" w:rsidRDefault="00BE5E86" w:rsidP="005B61D7">
            <w:pPr>
              <w:jc w:val="center"/>
              <w:rPr>
                <w:rFonts w:eastAsia="Times New Roman"/>
                <w:b/>
                <w:bCs/>
                <w:color w:val="000000"/>
                <w:sz w:val="22"/>
              </w:rPr>
            </w:pPr>
            <w:r w:rsidRPr="00770B8A">
              <w:rPr>
                <w:rFonts w:eastAsia="Times New Roman"/>
                <w:b/>
                <w:bCs/>
                <w:color w:val="000000"/>
                <w:sz w:val="22"/>
              </w:rPr>
              <w:t>2016</w:t>
            </w:r>
          </w:p>
        </w:tc>
        <w:tc>
          <w:tcPr>
            <w:tcW w:w="1077" w:type="dxa"/>
            <w:tcBorders>
              <w:top w:val="nil"/>
              <w:left w:val="nil"/>
              <w:bottom w:val="single" w:sz="4" w:space="0" w:color="auto"/>
              <w:right w:val="single" w:sz="4" w:space="0" w:color="auto"/>
            </w:tcBorders>
            <w:shd w:val="clear" w:color="000000" w:fill="C5D9F1"/>
            <w:noWrap/>
            <w:vAlign w:val="bottom"/>
            <w:hideMark/>
          </w:tcPr>
          <w:p w14:paraId="7CBF86A8" w14:textId="77777777" w:rsidR="00BE5E86" w:rsidRPr="00770B8A" w:rsidRDefault="00BE5E86" w:rsidP="005B61D7">
            <w:pPr>
              <w:jc w:val="center"/>
              <w:rPr>
                <w:rFonts w:eastAsia="Times New Roman"/>
                <w:b/>
                <w:bCs/>
                <w:i/>
                <w:color w:val="000000"/>
                <w:sz w:val="22"/>
              </w:rPr>
            </w:pPr>
            <w:r w:rsidRPr="00770B8A">
              <w:rPr>
                <w:rFonts w:eastAsia="Times New Roman"/>
                <w:b/>
                <w:bCs/>
                <w:i/>
                <w:color w:val="000000"/>
                <w:sz w:val="22"/>
              </w:rPr>
              <w:t>Average</w:t>
            </w:r>
          </w:p>
        </w:tc>
        <w:tc>
          <w:tcPr>
            <w:tcW w:w="1438" w:type="dxa"/>
            <w:tcBorders>
              <w:top w:val="nil"/>
              <w:left w:val="nil"/>
              <w:bottom w:val="single" w:sz="4" w:space="0" w:color="auto"/>
              <w:right w:val="single" w:sz="4" w:space="0" w:color="auto"/>
            </w:tcBorders>
            <w:shd w:val="clear" w:color="000000" w:fill="C5D9F1"/>
            <w:noWrap/>
            <w:vAlign w:val="bottom"/>
            <w:hideMark/>
          </w:tcPr>
          <w:p w14:paraId="5A9DCAF9" w14:textId="77777777" w:rsidR="00BE5E86" w:rsidRDefault="00BE5E86" w:rsidP="005B61D7">
            <w:pPr>
              <w:jc w:val="center"/>
              <w:rPr>
                <w:rFonts w:eastAsia="Times New Roman"/>
                <w:b/>
                <w:bCs/>
                <w:color w:val="000000"/>
                <w:sz w:val="22"/>
              </w:rPr>
            </w:pPr>
            <w:r w:rsidRPr="00770B8A">
              <w:rPr>
                <w:rFonts w:eastAsia="Times New Roman"/>
                <w:b/>
                <w:bCs/>
                <w:color w:val="000000"/>
                <w:sz w:val="22"/>
              </w:rPr>
              <w:t xml:space="preserve">Change </w:t>
            </w:r>
          </w:p>
          <w:p w14:paraId="72809AAE" w14:textId="77777777" w:rsidR="00BE5E86" w:rsidRPr="00770B8A" w:rsidRDefault="00BE5E86" w:rsidP="005B61D7">
            <w:pPr>
              <w:jc w:val="center"/>
              <w:rPr>
                <w:rFonts w:eastAsia="Times New Roman"/>
                <w:b/>
                <w:bCs/>
                <w:color w:val="000000"/>
                <w:sz w:val="22"/>
              </w:rPr>
            </w:pPr>
            <w:r w:rsidRPr="00770B8A">
              <w:rPr>
                <w:rFonts w:eastAsia="Times New Roman"/>
                <w:b/>
                <w:bCs/>
                <w:color w:val="000000"/>
                <w:sz w:val="22"/>
              </w:rPr>
              <w:t>2012-2016</w:t>
            </w:r>
          </w:p>
        </w:tc>
      </w:tr>
      <w:tr w:rsidR="00BE5E86" w:rsidRPr="00770B8A" w14:paraId="6A289A6E" w14:textId="77777777" w:rsidTr="005B61D7">
        <w:trPr>
          <w:trHeight w:val="300"/>
        </w:trPr>
        <w:tc>
          <w:tcPr>
            <w:tcW w:w="1455" w:type="dxa"/>
            <w:tcBorders>
              <w:top w:val="nil"/>
              <w:left w:val="single" w:sz="4" w:space="0" w:color="auto"/>
              <w:bottom w:val="single" w:sz="4" w:space="0" w:color="auto"/>
              <w:right w:val="single" w:sz="4" w:space="0" w:color="auto"/>
            </w:tcBorders>
            <w:shd w:val="clear" w:color="auto" w:fill="auto"/>
            <w:noWrap/>
            <w:vAlign w:val="bottom"/>
            <w:hideMark/>
          </w:tcPr>
          <w:p w14:paraId="01DA3BB5" w14:textId="77777777" w:rsidR="00BE5E86" w:rsidRPr="00770B8A" w:rsidRDefault="00BE5E86" w:rsidP="005B61D7">
            <w:pPr>
              <w:jc w:val="center"/>
              <w:rPr>
                <w:rFonts w:eastAsia="Times New Roman"/>
                <w:b/>
                <w:bCs/>
                <w:color w:val="000000"/>
                <w:sz w:val="22"/>
              </w:rPr>
            </w:pPr>
            <w:r w:rsidRPr="00770B8A">
              <w:rPr>
                <w:rFonts w:eastAsia="Times New Roman"/>
                <w:b/>
                <w:bCs/>
                <w:color w:val="000000"/>
                <w:sz w:val="22"/>
              </w:rPr>
              <w:t>AL</w:t>
            </w:r>
          </w:p>
        </w:tc>
        <w:tc>
          <w:tcPr>
            <w:tcW w:w="1080" w:type="dxa"/>
            <w:tcBorders>
              <w:top w:val="nil"/>
              <w:left w:val="nil"/>
              <w:bottom w:val="single" w:sz="4" w:space="0" w:color="auto"/>
              <w:right w:val="single" w:sz="4" w:space="0" w:color="auto"/>
            </w:tcBorders>
            <w:shd w:val="clear" w:color="auto" w:fill="auto"/>
            <w:noWrap/>
            <w:vAlign w:val="bottom"/>
            <w:hideMark/>
          </w:tcPr>
          <w:p w14:paraId="2C313FC2" w14:textId="77777777" w:rsidR="00BE5E86" w:rsidRPr="00770B8A" w:rsidRDefault="00BE5E86" w:rsidP="005B61D7">
            <w:pPr>
              <w:jc w:val="right"/>
              <w:rPr>
                <w:rFonts w:eastAsia="Times New Roman"/>
                <w:color w:val="000000"/>
                <w:sz w:val="22"/>
              </w:rPr>
            </w:pPr>
            <w:r>
              <w:rPr>
                <w:rFonts w:eastAsia="Times New Roman"/>
                <w:color w:val="000000"/>
                <w:sz w:val="22"/>
              </w:rPr>
              <w:t>11.4</w:t>
            </w:r>
            <w:r w:rsidRPr="00770B8A">
              <w:rPr>
                <w:rFonts w:eastAsia="Times New Roman"/>
                <w:color w:val="000000"/>
                <w:sz w:val="22"/>
              </w:rPr>
              <w:t>%</w:t>
            </w:r>
          </w:p>
        </w:tc>
        <w:tc>
          <w:tcPr>
            <w:tcW w:w="1170" w:type="dxa"/>
            <w:tcBorders>
              <w:top w:val="nil"/>
              <w:left w:val="nil"/>
              <w:bottom w:val="single" w:sz="4" w:space="0" w:color="auto"/>
              <w:right w:val="single" w:sz="4" w:space="0" w:color="auto"/>
            </w:tcBorders>
            <w:shd w:val="clear" w:color="auto" w:fill="auto"/>
            <w:noWrap/>
            <w:vAlign w:val="bottom"/>
            <w:hideMark/>
          </w:tcPr>
          <w:p w14:paraId="7867C75F" w14:textId="77777777" w:rsidR="00BE5E86" w:rsidRPr="00770B8A" w:rsidRDefault="00BE5E86" w:rsidP="005B61D7">
            <w:pPr>
              <w:jc w:val="right"/>
              <w:rPr>
                <w:rFonts w:eastAsia="Times New Roman"/>
                <w:color w:val="000000"/>
                <w:sz w:val="22"/>
              </w:rPr>
            </w:pPr>
            <w:r>
              <w:rPr>
                <w:rFonts w:eastAsia="Times New Roman"/>
                <w:color w:val="000000"/>
                <w:sz w:val="22"/>
              </w:rPr>
              <w:t>11.</w:t>
            </w:r>
            <w:r w:rsidRPr="00770B8A">
              <w:rPr>
                <w:rFonts w:eastAsia="Times New Roman"/>
                <w:color w:val="000000"/>
                <w:sz w:val="22"/>
              </w:rPr>
              <w:t>7%</w:t>
            </w:r>
          </w:p>
        </w:tc>
        <w:tc>
          <w:tcPr>
            <w:tcW w:w="1085" w:type="dxa"/>
            <w:tcBorders>
              <w:top w:val="nil"/>
              <w:left w:val="nil"/>
              <w:bottom w:val="single" w:sz="4" w:space="0" w:color="auto"/>
              <w:right w:val="single" w:sz="4" w:space="0" w:color="auto"/>
            </w:tcBorders>
            <w:shd w:val="clear" w:color="auto" w:fill="auto"/>
            <w:noWrap/>
            <w:vAlign w:val="bottom"/>
            <w:hideMark/>
          </w:tcPr>
          <w:p w14:paraId="40588CCF" w14:textId="77777777" w:rsidR="00BE5E86" w:rsidRPr="00770B8A" w:rsidRDefault="00BE5E86" w:rsidP="005B61D7">
            <w:pPr>
              <w:jc w:val="right"/>
              <w:rPr>
                <w:rFonts w:eastAsia="Times New Roman"/>
                <w:color w:val="000000"/>
                <w:sz w:val="22"/>
              </w:rPr>
            </w:pPr>
            <w:r>
              <w:rPr>
                <w:rFonts w:eastAsia="Times New Roman"/>
                <w:color w:val="000000"/>
                <w:sz w:val="22"/>
              </w:rPr>
              <w:t>11.4</w:t>
            </w:r>
            <w:r w:rsidRPr="00770B8A">
              <w:rPr>
                <w:rFonts w:eastAsia="Times New Roman"/>
                <w:color w:val="000000"/>
                <w:sz w:val="22"/>
              </w:rPr>
              <w:t>%</w:t>
            </w:r>
          </w:p>
        </w:tc>
        <w:tc>
          <w:tcPr>
            <w:tcW w:w="1100" w:type="dxa"/>
            <w:tcBorders>
              <w:top w:val="nil"/>
              <w:left w:val="nil"/>
              <w:bottom w:val="single" w:sz="4" w:space="0" w:color="auto"/>
              <w:right w:val="single" w:sz="4" w:space="0" w:color="auto"/>
            </w:tcBorders>
            <w:shd w:val="clear" w:color="auto" w:fill="auto"/>
            <w:noWrap/>
            <w:vAlign w:val="bottom"/>
            <w:hideMark/>
          </w:tcPr>
          <w:p w14:paraId="201EC06F" w14:textId="77777777" w:rsidR="00BE5E86" w:rsidRPr="00770B8A" w:rsidRDefault="00BE5E86" w:rsidP="005B61D7">
            <w:pPr>
              <w:jc w:val="right"/>
              <w:rPr>
                <w:rFonts w:eastAsia="Times New Roman"/>
                <w:color w:val="000000"/>
                <w:sz w:val="22"/>
              </w:rPr>
            </w:pPr>
            <w:r>
              <w:rPr>
                <w:rFonts w:eastAsia="Times New Roman"/>
                <w:color w:val="000000"/>
                <w:sz w:val="22"/>
              </w:rPr>
              <w:t>10.8</w:t>
            </w:r>
            <w:r w:rsidRPr="00770B8A">
              <w:rPr>
                <w:rFonts w:eastAsia="Times New Roman"/>
                <w:color w:val="000000"/>
                <w:sz w:val="22"/>
              </w:rPr>
              <w:t>%</w:t>
            </w:r>
          </w:p>
        </w:tc>
        <w:tc>
          <w:tcPr>
            <w:tcW w:w="1078" w:type="dxa"/>
            <w:tcBorders>
              <w:top w:val="nil"/>
              <w:left w:val="nil"/>
              <w:bottom w:val="single" w:sz="4" w:space="0" w:color="auto"/>
              <w:right w:val="single" w:sz="4" w:space="0" w:color="auto"/>
            </w:tcBorders>
            <w:shd w:val="clear" w:color="auto" w:fill="auto"/>
            <w:noWrap/>
            <w:vAlign w:val="bottom"/>
            <w:hideMark/>
          </w:tcPr>
          <w:p w14:paraId="56C936FE" w14:textId="77777777" w:rsidR="00BE5E86" w:rsidRPr="00770B8A" w:rsidRDefault="00BE5E86" w:rsidP="005B61D7">
            <w:pPr>
              <w:jc w:val="right"/>
              <w:rPr>
                <w:rFonts w:eastAsia="Times New Roman"/>
                <w:color w:val="000000"/>
                <w:sz w:val="22"/>
              </w:rPr>
            </w:pPr>
            <w:r>
              <w:rPr>
                <w:rFonts w:eastAsia="Times New Roman"/>
                <w:color w:val="000000"/>
                <w:sz w:val="22"/>
              </w:rPr>
              <w:t>10.2</w:t>
            </w:r>
            <w:r w:rsidRPr="00770B8A">
              <w:rPr>
                <w:rFonts w:eastAsia="Times New Roman"/>
                <w:color w:val="000000"/>
                <w:sz w:val="22"/>
              </w:rPr>
              <w:t>%</w:t>
            </w:r>
          </w:p>
        </w:tc>
        <w:tc>
          <w:tcPr>
            <w:tcW w:w="1077" w:type="dxa"/>
            <w:tcBorders>
              <w:top w:val="nil"/>
              <w:left w:val="nil"/>
              <w:bottom w:val="single" w:sz="4" w:space="0" w:color="auto"/>
              <w:right w:val="single" w:sz="4" w:space="0" w:color="auto"/>
            </w:tcBorders>
            <w:shd w:val="clear" w:color="auto" w:fill="auto"/>
            <w:noWrap/>
            <w:vAlign w:val="bottom"/>
            <w:hideMark/>
          </w:tcPr>
          <w:p w14:paraId="004F91DB" w14:textId="77777777" w:rsidR="00BE5E86" w:rsidRPr="00770B8A" w:rsidRDefault="00BE5E86" w:rsidP="005B61D7">
            <w:pPr>
              <w:jc w:val="right"/>
              <w:rPr>
                <w:rFonts w:eastAsia="Times New Roman"/>
                <w:i/>
                <w:color w:val="000000"/>
                <w:sz w:val="22"/>
              </w:rPr>
            </w:pPr>
            <w:r>
              <w:rPr>
                <w:rFonts w:eastAsia="Times New Roman"/>
                <w:i/>
                <w:color w:val="000000"/>
                <w:sz w:val="22"/>
              </w:rPr>
              <w:t>11.1</w:t>
            </w:r>
            <w:r w:rsidRPr="00770B8A">
              <w:rPr>
                <w:rFonts w:eastAsia="Times New Roman"/>
                <w:i/>
                <w:color w:val="000000"/>
                <w:sz w:val="22"/>
              </w:rPr>
              <w:t>%</w:t>
            </w:r>
          </w:p>
        </w:tc>
        <w:tc>
          <w:tcPr>
            <w:tcW w:w="1438" w:type="dxa"/>
            <w:tcBorders>
              <w:top w:val="nil"/>
              <w:left w:val="nil"/>
              <w:bottom w:val="single" w:sz="4" w:space="0" w:color="auto"/>
              <w:right w:val="single" w:sz="4" w:space="0" w:color="auto"/>
            </w:tcBorders>
            <w:shd w:val="clear" w:color="auto" w:fill="auto"/>
            <w:noWrap/>
            <w:vAlign w:val="bottom"/>
            <w:hideMark/>
          </w:tcPr>
          <w:p w14:paraId="079B4166" w14:textId="77777777" w:rsidR="00BE5E86" w:rsidRPr="00770B8A" w:rsidRDefault="00BE5E86" w:rsidP="005B61D7">
            <w:pPr>
              <w:jc w:val="center"/>
              <w:rPr>
                <w:rFonts w:eastAsia="Times New Roman"/>
                <w:color w:val="000000"/>
                <w:sz w:val="22"/>
              </w:rPr>
            </w:pPr>
            <w:r>
              <w:rPr>
                <w:rFonts w:eastAsia="Times New Roman"/>
                <w:color w:val="000000"/>
                <w:sz w:val="22"/>
              </w:rPr>
              <w:t>-1.2</w:t>
            </w:r>
            <w:r w:rsidRPr="00770B8A">
              <w:rPr>
                <w:rFonts w:eastAsia="Times New Roman"/>
                <w:color w:val="000000"/>
                <w:sz w:val="22"/>
              </w:rPr>
              <w:t>%</w:t>
            </w:r>
          </w:p>
        </w:tc>
      </w:tr>
      <w:tr w:rsidR="00BE5E86" w:rsidRPr="00770B8A" w14:paraId="0ABA7D67" w14:textId="77777777" w:rsidTr="005B61D7">
        <w:trPr>
          <w:trHeight w:val="300"/>
        </w:trPr>
        <w:tc>
          <w:tcPr>
            <w:tcW w:w="1455" w:type="dxa"/>
            <w:tcBorders>
              <w:top w:val="nil"/>
              <w:left w:val="single" w:sz="4" w:space="0" w:color="auto"/>
              <w:bottom w:val="single" w:sz="4" w:space="0" w:color="auto"/>
              <w:right w:val="single" w:sz="4" w:space="0" w:color="auto"/>
            </w:tcBorders>
            <w:shd w:val="clear" w:color="000000" w:fill="DCE6F1"/>
            <w:noWrap/>
            <w:vAlign w:val="bottom"/>
            <w:hideMark/>
          </w:tcPr>
          <w:p w14:paraId="32B954E7" w14:textId="77777777" w:rsidR="00BE5E86" w:rsidRPr="00770B8A" w:rsidRDefault="00BE5E86" w:rsidP="005B61D7">
            <w:pPr>
              <w:jc w:val="center"/>
              <w:rPr>
                <w:rFonts w:eastAsia="Times New Roman"/>
                <w:b/>
                <w:bCs/>
                <w:color w:val="000000"/>
                <w:sz w:val="22"/>
              </w:rPr>
            </w:pPr>
            <w:r w:rsidRPr="00770B8A">
              <w:rPr>
                <w:rFonts w:eastAsia="Times New Roman"/>
                <w:b/>
                <w:bCs/>
                <w:color w:val="000000"/>
                <w:sz w:val="22"/>
              </w:rPr>
              <w:t>FL</w:t>
            </w:r>
          </w:p>
        </w:tc>
        <w:tc>
          <w:tcPr>
            <w:tcW w:w="1080" w:type="dxa"/>
            <w:tcBorders>
              <w:top w:val="nil"/>
              <w:left w:val="nil"/>
              <w:bottom w:val="single" w:sz="4" w:space="0" w:color="auto"/>
              <w:right w:val="single" w:sz="4" w:space="0" w:color="auto"/>
            </w:tcBorders>
            <w:shd w:val="clear" w:color="000000" w:fill="DCE6F1"/>
            <w:noWrap/>
            <w:vAlign w:val="bottom"/>
            <w:hideMark/>
          </w:tcPr>
          <w:p w14:paraId="0AFB0281" w14:textId="77777777" w:rsidR="00BE5E86" w:rsidRPr="00770B8A" w:rsidRDefault="00BE5E86" w:rsidP="005B61D7">
            <w:pPr>
              <w:jc w:val="right"/>
              <w:rPr>
                <w:rFonts w:eastAsia="Times New Roman"/>
                <w:color w:val="000000"/>
                <w:sz w:val="22"/>
              </w:rPr>
            </w:pPr>
            <w:r>
              <w:rPr>
                <w:rFonts w:eastAsia="Times New Roman"/>
                <w:color w:val="000000"/>
                <w:sz w:val="22"/>
              </w:rPr>
              <w:t>58.9</w:t>
            </w:r>
            <w:r w:rsidRPr="00770B8A">
              <w:rPr>
                <w:rFonts w:eastAsia="Times New Roman"/>
                <w:color w:val="000000"/>
                <w:sz w:val="22"/>
              </w:rPr>
              <w:t>%</w:t>
            </w:r>
          </w:p>
        </w:tc>
        <w:tc>
          <w:tcPr>
            <w:tcW w:w="1170" w:type="dxa"/>
            <w:tcBorders>
              <w:top w:val="nil"/>
              <w:left w:val="nil"/>
              <w:bottom w:val="single" w:sz="4" w:space="0" w:color="auto"/>
              <w:right w:val="single" w:sz="4" w:space="0" w:color="auto"/>
            </w:tcBorders>
            <w:shd w:val="clear" w:color="000000" w:fill="DCE6F1"/>
            <w:noWrap/>
            <w:vAlign w:val="bottom"/>
            <w:hideMark/>
          </w:tcPr>
          <w:p w14:paraId="5A9BC782" w14:textId="77777777" w:rsidR="00BE5E86" w:rsidRPr="00770B8A" w:rsidRDefault="00BE5E86" w:rsidP="005B61D7">
            <w:pPr>
              <w:jc w:val="right"/>
              <w:rPr>
                <w:rFonts w:eastAsia="Times New Roman"/>
                <w:color w:val="000000"/>
                <w:sz w:val="22"/>
              </w:rPr>
            </w:pPr>
            <w:r>
              <w:rPr>
                <w:rFonts w:eastAsia="Times New Roman"/>
                <w:color w:val="000000"/>
                <w:sz w:val="22"/>
              </w:rPr>
              <w:t>58.9</w:t>
            </w:r>
            <w:r w:rsidRPr="00770B8A">
              <w:rPr>
                <w:rFonts w:eastAsia="Times New Roman"/>
                <w:color w:val="000000"/>
                <w:sz w:val="22"/>
              </w:rPr>
              <w:t>%</w:t>
            </w:r>
          </w:p>
        </w:tc>
        <w:tc>
          <w:tcPr>
            <w:tcW w:w="1085" w:type="dxa"/>
            <w:tcBorders>
              <w:top w:val="nil"/>
              <w:left w:val="nil"/>
              <w:bottom w:val="single" w:sz="4" w:space="0" w:color="auto"/>
              <w:right w:val="single" w:sz="4" w:space="0" w:color="auto"/>
            </w:tcBorders>
            <w:shd w:val="clear" w:color="000000" w:fill="DCE6F1"/>
            <w:noWrap/>
            <w:vAlign w:val="bottom"/>
            <w:hideMark/>
          </w:tcPr>
          <w:p w14:paraId="2541AC5B" w14:textId="77777777" w:rsidR="00BE5E86" w:rsidRPr="00770B8A" w:rsidRDefault="00BE5E86" w:rsidP="005B61D7">
            <w:pPr>
              <w:jc w:val="right"/>
              <w:rPr>
                <w:rFonts w:eastAsia="Times New Roman"/>
                <w:color w:val="000000"/>
                <w:sz w:val="22"/>
              </w:rPr>
            </w:pPr>
            <w:r>
              <w:rPr>
                <w:rFonts w:eastAsia="Times New Roman"/>
                <w:color w:val="000000"/>
                <w:sz w:val="22"/>
              </w:rPr>
              <w:t>58.5</w:t>
            </w:r>
            <w:r w:rsidRPr="00770B8A">
              <w:rPr>
                <w:rFonts w:eastAsia="Times New Roman"/>
                <w:color w:val="000000"/>
                <w:sz w:val="22"/>
              </w:rPr>
              <w:t>%</w:t>
            </w:r>
          </w:p>
        </w:tc>
        <w:tc>
          <w:tcPr>
            <w:tcW w:w="1100" w:type="dxa"/>
            <w:tcBorders>
              <w:top w:val="nil"/>
              <w:left w:val="nil"/>
              <w:bottom w:val="single" w:sz="4" w:space="0" w:color="auto"/>
              <w:right w:val="single" w:sz="4" w:space="0" w:color="auto"/>
            </w:tcBorders>
            <w:shd w:val="clear" w:color="000000" w:fill="DCE6F1"/>
            <w:noWrap/>
            <w:vAlign w:val="bottom"/>
            <w:hideMark/>
          </w:tcPr>
          <w:p w14:paraId="637DE8A3" w14:textId="77777777" w:rsidR="00BE5E86" w:rsidRPr="00770B8A" w:rsidRDefault="00BE5E86" w:rsidP="005B61D7">
            <w:pPr>
              <w:jc w:val="right"/>
              <w:rPr>
                <w:rFonts w:eastAsia="Times New Roman"/>
                <w:color w:val="000000"/>
                <w:sz w:val="22"/>
              </w:rPr>
            </w:pPr>
            <w:r>
              <w:rPr>
                <w:rFonts w:eastAsia="Times New Roman"/>
                <w:color w:val="000000"/>
                <w:sz w:val="22"/>
              </w:rPr>
              <w:t>58.6</w:t>
            </w:r>
            <w:r w:rsidRPr="00770B8A">
              <w:rPr>
                <w:rFonts w:eastAsia="Times New Roman"/>
                <w:color w:val="000000"/>
                <w:sz w:val="22"/>
              </w:rPr>
              <w:t>%</w:t>
            </w:r>
          </w:p>
        </w:tc>
        <w:tc>
          <w:tcPr>
            <w:tcW w:w="1078" w:type="dxa"/>
            <w:tcBorders>
              <w:top w:val="nil"/>
              <w:left w:val="nil"/>
              <w:bottom w:val="single" w:sz="4" w:space="0" w:color="auto"/>
              <w:right w:val="single" w:sz="4" w:space="0" w:color="auto"/>
            </w:tcBorders>
            <w:shd w:val="clear" w:color="000000" w:fill="DCE6F1"/>
            <w:noWrap/>
            <w:vAlign w:val="bottom"/>
            <w:hideMark/>
          </w:tcPr>
          <w:p w14:paraId="70529D4A" w14:textId="77777777" w:rsidR="00BE5E86" w:rsidRPr="00770B8A" w:rsidRDefault="00BE5E86" w:rsidP="005B61D7">
            <w:pPr>
              <w:jc w:val="right"/>
              <w:rPr>
                <w:rFonts w:eastAsia="Times New Roman"/>
                <w:color w:val="000000"/>
                <w:sz w:val="22"/>
              </w:rPr>
            </w:pPr>
            <w:r>
              <w:rPr>
                <w:rFonts w:eastAsia="Times New Roman"/>
                <w:color w:val="000000"/>
                <w:sz w:val="22"/>
              </w:rPr>
              <w:t>59.1</w:t>
            </w:r>
            <w:r w:rsidRPr="00770B8A">
              <w:rPr>
                <w:rFonts w:eastAsia="Times New Roman"/>
                <w:color w:val="000000"/>
                <w:sz w:val="22"/>
              </w:rPr>
              <w:t>%</w:t>
            </w:r>
          </w:p>
        </w:tc>
        <w:tc>
          <w:tcPr>
            <w:tcW w:w="1077" w:type="dxa"/>
            <w:tcBorders>
              <w:top w:val="nil"/>
              <w:left w:val="nil"/>
              <w:bottom w:val="single" w:sz="4" w:space="0" w:color="auto"/>
              <w:right w:val="single" w:sz="4" w:space="0" w:color="auto"/>
            </w:tcBorders>
            <w:shd w:val="clear" w:color="000000" w:fill="DCE6F1"/>
            <w:noWrap/>
            <w:vAlign w:val="bottom"/>
            <w:hideMark/>
          </w:tcPr>
          <w:p w14:paraId="2C690530" w14:textId="77777777" w:rsidR="00BE5E86" w:rsidRPr="00770B8A" w:rsidRDefault="00BE5E86" w:rsidP="005B61D7">
            <w:pPr>
              <w:jc w:val="right"/>
              <w:rPr>
                <w:rFonts w:eastAsia="Times New Roman"/>
                <w:i/>
                <w:color w:val="000000"/>
                <w:sz w:val="22"/>
              </w:rPr>
            </w:pPr>
            <w:r>
              <w:rPr>
                <w:rFonts w:eastAsia="Times New Roman"/>
                <w:i/>
                <w:color w:val="000000"/>
                <w:sz w:val="22"/>
              </w:rPr>
              <w:t>58.8</w:t>
            </w:r>
            <w:r w:rsidRPr="00770B8A">
              <w:rPr>
                <w:rFonts w:eastAsia="Times New Roman"/>
                <w:i/>
                <w:color w:val="000000"/>
                <w:sz w:val="22"/>
              </w:rPr>
              <w:t>%</w:t>
            </w:r>
          </w:p>
        </w:tc>
        <w:tc>
          <w:tcPr>
            <w:tcW w:w="1438" w:type="dxa"/>
            <w:tcBorders>
              <w:top w:val="nil"/>
              <w:left w:val="nil"/>
              <w:bottom w:val="single" w:sz="4" w:space="0" w:color="auto"/>
              <w:right w:val="single" w:sz="4" w:space="0" w:color="auto"/>
            </w:tcBorders>
            <w:shd w:val="clear" w:color="000000" w:fill="DCE6F1"/>
            <w:noWrap/>
            <w:vAlign w:val="bottom"/>
            <w:hideMark/>
          </w:tcPr>
          <w:p w14:paraId="53F8CC17" w14:textId="77777777" w:rsidR="00BE5E86" w:rsidRPr="00770B8A" w:rsidRDefault="00BE5E86" w:rsidP="005B61D7">
            <w:pPr>
              <w:jc w:val="center"/>
              <w:rPr>
                <w:rFonts w:eastAsia="Times New Roman"/>
                <w:color w:val="000000"/>
                <w:sz w:val="22"/>
              </w:rPr>
            </w:pPr>
            <w:r>
              <w:rPr>
                <w:rFonts w:eastAsia="Times New Roman"/>
                <w:color w:val="000000"/>
                <w:sz w:val="22"/>
              </w:rPr>
              <w:t>0.1</w:t>
            </w:r>
            <w:r w:rsidRPr="00770B8A">
              <w:rPr>
                <w:rFonts w:eastAsia="Times New Roman"/>
                <w:color w:val="000000"/>
                <w:sz w:val="22"/>
              </w:rPr>
              <w:t>%</w:t>
            </w:r>
          </w:p>
        </w:tc>
      </w:tr>
      <w:tr w:rsidR="00BE5E86" w:rsidRPr="00770B8A" w14:paraId="243828DF" w14:textId="77777777" w:rsidTr="005B61D7">
        <w:trPr>
          <w:trHeight w:val="300"/>
        </w:trPr>
        <w:tc>
          <w:tcPr>
            <w:tcW w:w="1455" w:type="dxa"/>
            <w:tcBorders>
              <w:top w:val="nil"/>
              <w:left w:val="single" w:sz="4" w:space="0" w:color="auto"/>
              <w:bottom w:val="single" w:sz="4" w:space="0" w:color="auto"/>
              <w:right w:val="single" w:sz="4" w:space="0" w:color="auto"/>
            </w:tcBorders>
            <w:shd w:val="clear" w:color="auto" w:fill="auto"/>
            <w:noWrap/>
            <w:vAlign w:val="bottom"/>
            <w:hideMark/>
          </w:tcPr>
          <w:p w14:paraId="2F69933D" w14:textId="77777777" w:rsidR="00BE5E86" w:rsidRPr="00770B8A" w:rsidRDefault="00BE5E86" w:rsidP="005B61D7">
            <w:pPr>
              <w:jc w:val="center"/>
              <w:rPr>
                <w:rFonts w:eastAsia="Times New Roman"/>
                <w:b/>
                <w:bCs/>
                <w:color w:val="000000"/>
                <w:sz w:val="22"/>
              </w:rPr>
            </w:pPr>
            <w:r w:rsidRPr="00770B8A">
              <w:rPr>
                <w:rFonts w:eastAsia="Times New Roman"/>
                <w:b/>
                <w:bCs/>
                <w:color w:val="000000"/>
                <w:sz w:val="22"/>
              </w:rPr>
              <w:t>LA</w:t>
            </w:r>
          </w:p>
        </w:tc>
        <w:tc>
          <w:tcPr>
            <w:tcW w:w="1080" w:type="dxa"/>
            <w:tcBorders>
              <w:top w:val="nil"/>
              <w:left w:val="nil"/>
              <w:bottom w:val="single" w:sz="4" w:space="0" w:color="auto"/>
              <w:right w:val="single" w:sz="4" w:space="0" w:color="auto"/>
            </w:tcBorders>
            <w:shd w:val="clear" w:color="auto" w:fill="auto"/>
            <w:noWrap/>
            <w:vAlign w:val="bottom"/>
            <w:hideMark/>
          </w:tcPr>
          <w:p w14:paraId="00425532" w14:textId="77777777" w:rsidR="00BE5E86" w:rsidRPr="00770B8A" w:rsidRDefault="00BE5E86" w:rsidP="005B61D7">
            <w:pPr>
              <w:jc w:val="right"/>
              <w:rPr>
                <w:rFonts w:eastAsia="Times New Roman"/>
                <w:color w:val="000000"/>
                <w:sz w:val="22"/>
              </w:rPr>
            </w:pPr>
            <w:r>
              <w:rPr>
                <w:rFonts w:eastAsia="Times New Roman"/>
                <w:color w:val="000000"/>
                <w:sz w:val="22"/>
              </w:rPr>
              <w:t>8.9</w:t>
            </w:r>
            <w:r w:rsidRPr="00770B8A">
              <w:rPr>
                <w:rFonts w:eastAsia="Times New Roman"/>
                <w:color w:val="000000"/>
                <w:sz w:val="22"/>
              </w:rPr>
              <w:t>%</w:t>
            </w:r>
          </w:p>
        </w:tc>
        <w:tc>
          <w:tcPr>
            <w:tcW w:w="1170" w:type="dxa"/>
            <w:tcBorders>
              <w:top w:val="nil"/>
              <w:left w:val="nil"/>
              <w:bottom w:val="single" w:sz="4" w:space="0" w:color="auto"/>
              <w:right w:val="single" w:sz="4" w:space="0" w:color="auto"/>
            </w:tcBorders>
            <w:shd w:val="clear" w:color="auto" w:fill="auto"/>
            <w:noWrap/>
            <w:vAlign w:val="bottom"/>
            <w:hideMark/>
          </w:tcPr>
          <w:p w14:paraId="0BCAFDF7" w14:textId="77777777" w:rsidR="00BE5E86" w:rsidRPr="00770B8A" w:rsidRDefault="00BE5E86" w:rsidP="005B61D7">
            <w:pPr>
              <w:jc w:val="right"/>
              <w:rPr>
                <w:rFonts w:eastAsia="Times New Roman"/>
                <w:color w:val="000000"/>
                <w:sz w:val="22"/>
              </w:rPr>
            </w:pPr>
            <w:r>
              <w:rPr>
                <w:rFonts w:eastAsia="Times New Roman"/>
                <w:color w:val="000000"/>
                <w:sz w:val="22"/>
              </w:rPr>
              <w:t>8.8</w:t>
            </w:r>
            <w:r w:rsidRPr="00770B8A">
              <w:rPr>
                <w:rFonts w:eastAsia="Times New Roman"/>
                <w:color w:val="000000"/>
                <w:sz w:val="22"/>
              </w:rPr>
              <w:t>%</w:t>
            </w:r>
          </w:p>
        </w:tc>
        <w:tc>
          <w:tcPr>
            <w:tcW w:w="1085" w:type="dxa"/>
            <w:tcBorders>
              <w:top w:val="nil"/>
              <w:left w:val="nil"/>
              <w:bottom w:val="single" w:sz="4" w:space="0" w:color="auto"/>
              <w:right w:val="single" w:sz="4" w:space="0" w:color="auto"/>
            </w:tcBorders>
            <w:shd w:val="clear" w:color="auto" w:fill="auto"/>
            <w:noWrap/>
            <w:vAlign w:val="bottom"/>
            <w:hideMark/>
          </w:tcPr>
          <w:p w14:paraId="057D92F3" w14:textId="77777777" w:rsidR="00BE5E86" w:rsidRPr="00770B8A" w:rsidRDefault="00BE5E86" w:rsidP="005B61D7">
            <w:pPr>
              <w:jc w:val="right"/>
              <w:rPr>
                <w:rFonts w:eastAsia="Times New Roman"/>
                <w:color w:val="000000"/>
                <w:sz w:val="22"/>
              </w:rPr>
            </w:pPr>
            <w:r>
              <w:rPr>
                <w:rFonts w:eastAsia="Times New Roman"/>
                <w:color w:val="000000"/>
                <w:sz w:val="22"/>
              </w:rPr>
              <w:t>8.7</w:t>
            </w:r>
            <w:r w:rsidRPr="00770B8A">
              <w:rPr>
                <w:rFonts w:eastAsia="Times New Roman"/>
                <w:color w:val="000000"/>
                <w:sz w:val="22"/>
              </w:rPr>
              <w:t>%</w:t>
            </w:r>
          </w:p>
        </w:tc>
        <w:tc>
          <w:tcPr>
            <w:tcW w:w="1100" w:type="dxa"/>
            <w:tcBorders>
              <w:top w:val="nil"/>
              <w:left w:val="nil"/>
              <w:bottom w:val="single" w:sz="4" w:space="0" w:color="auto"/>
              <w:right w:val="single" w:sz="4" w:space="0" w:color="auto"/>
            </w:tcBorders>
            <w:shd w:val="clear" w:color="auto" w:fill="auto"/>
            <w:noWrap/>
            <w:vAlign w:val="bottom"/>
            <w:hideMark/>
          </w:tcPr>
          <w:p w14:paraId="3D7B2832" w14:textId="77777777" w:rsidR="00BE5E86" w:rsidRPr="00770B8A" w:rsidRDefault="00BE5E86" w:rsidP="005B61D7">
            <w:pPr>
              <w:jc w:val="right"/>
              <w:rPr>
                <w:rFonts w:eastAsia="Times New Roman"/>
                <w:color w:val="000000"/>
                <w:sz w:val="22"/>
              </w:rPr>
            </w:pPr>
            <w:r>
              <w:rPr>
                <w:rFonts w:eastAsia="Times New Roman"/>
                <w:color w:val="000000"/>
                <w:sz w:val="22"/>
              </w:rPr>
              <w:t>9.1</w:t>
            </w:r>
            <w:r w:rsidRPr="00770B8A">
              <w:rPr>
                <w:rFonts w:eastAsia="Times New Roman"/>
                <w:color w:val="000000"/>
                <w:sz w:val="22"/>
              </w:rPr>
              <w:t>%</w:t>
            </w:r>
          </w:p>
        </w:tc>
        <w:tc>
          <w:tcPr>
            <w:tcW w:w="1078" w:type="dxa"/>
            <w:tcBorders>
              <w:top w:val="nil"/>
              <w:left w:val="nil"/>
              <w:bottom w:val="single" w:sz="4" w:space="0" w:color="auto"/>
              <w:right w:val="single" w:sz="4" w:space="0" w:color="auto"/>
            </w:tcBorders>
            <w:shd w:val="clear" w:color="auto" w:fill="auto"/>
            <w:noWrap/>
            <w:vAlign w:val="bottom"/>
            <w:hideMark/>
          </w:tcPr>
          <w:p w14:paraId="38C1CC07" w14:textId="77777777" w:rsidR="00BE5E86" w:rsidRPr="00770B8A" w:rsidRDefault="00BE5E86" w:rsidP="005B61D7">
            <w:pPr>
              <w:jc w:val="right"/>
              <w:rPr>
                <w:rFonts w:eastAsia="Times New Roman"/>
                <w:color w:val="000000"/>
                <w:sz w:val="22"/>
              </w:rPr>
            </w:pPr>
            <w:r>
              <w:rPr>
                <w:rFonts w:eastAsia="Times New Roman"/>
                <w:color w:val="000000"/>
                <w:sz w:val="22"/>
              </w:rPr>
              <w:t>9.1</w:t>
            </w:r>
            <w:r w:rsidRPr="00770B8A">
              <w:rPr>
                <w:rFonts w:eastAsia="Times New Roman"/>
                <w:color w:val="000000"/>
                <w:sz w:val="22"/>
              </w:rPr>
              <w:t>%</w:t>
            </w:r>
          </w:p>
        </w:tc>
        <w:tc>
          <w:tcPr>
            <w:tcW w:w="1077" w:type="dxa"/>
            <w:tcBorders>
              <w:top w:val="nil"/>
              <w:left w:val="nil"/>
              <w:bottom w:val="single" w:sz="4" w:space="0" w:color="auto"/>
              <w:right w:val="single" w:sz="4" w:space="0" w:color="auto"/>
            </w:tcBorders>
            <w:shd w:val="clear" w:color="auto" w:fill="auto"/>
            <w:noWrap/>
            <w:vAlign w:val="bottom"/>
            <w:hideMark/>
          </w:tcPr>
          <w:p w14:paraId="7DBCEE86" w14:textId="77777777" w:rsidR="00BE5E86" w:rsidRPr="00770B8A" w:rsidRDefault="00BE5E86" w:rsidP="005B61D7">
            <w:pPr>
              <w:jc w:val="right"/>
              <w:rPr>
                <w:rFonts w:eastAsia="Times New Roman"/>
                <w:i/>
                <w:color w:val="000000"/>
                <w:sz w:val="22"/>
              </w:rPr>
            </w:pPr>
            <w:r>
              <w:rPr>
                <w:rFonts w:eastAsia="Times New Roman"/>
                <w:i/>
                <w:color w:val="000000"/>
                <w:sz w:val="22"/>
              </w:rPr>
              <w:t>8.9</w:t>
            </w:r>
            <w:r w:rsidRPr="00770B8A">
              <w:rPr>
                <w:rFonts w:eastAsia="Times New Roman"/>
                <w:i/>
                <w:color w:val="000000"/>
                <w:sz w:val="22"/>
              </w:rPr>
              <w:t>%</w:t>
            </w:r>
          </w:p>
        </w:tc>
        <w:tc>
          <w:tcPr>
            <w:tcW w:w="1438" w:type="dxa"/>
            <w:tcBorders>
              <w:top w:val="nil"/>
              <w:left w:val="nil"/>
              <w:bottom w:val="single" w:sz="4" w:space="0" w:color="auto"/>
              <w:right w:val="single" w:sz="4" w:space="0" w:color="auto"/>
            </w:tcBorders>
            <w:shd w:val="clear" w:color="auto" w:fill="auto"/>
            <w:noWrap/>
            <w:vAlign w:val="bottom"/>
            <w:hideMark/>
          </w:tcPr>
          <w:p w14:paraId="54177D8B" w14:textId="77777777" w:rsidR="00BE5E86" w:rsidRPr="00770B8A" w:rsidRDefault="00BE5E86" w:rsidP="005B61D7">
            <w:pPr>
              <w:jc w:val="center"/>
              <w:rPr>
                <w:rFonts w:eastAsia="Times New Roman"/>
                <w:color w:val="000000"/>
                <w:sz w:val="22"/>
              </w:rPr>
            </w:pPr>
            <w:r>
              <w:rPr>
                <w:rFonts w:eastAsia="Times New Roman"/>
                <w:color w:val="000000"/>
                <w:sz w:val="22"/>
              </w:rPr>
              <w:t>0.1</w:t>
            </w:r>
            <w:r w:rsidRPr="00770B8A">
              <w:rPr>
                <w:rFonts w:eastAsia="Times New Roman"/>
                <w:color w:val="000000"/>
                <w:sz w:val="22"/>
              </w:rPr>
              <w:t>%</w:t>
            </w:r>
          </w:p>
        </w:tc>
      </w:tr>
      <w:tr w:rsidR="00BE5E86" w:rsidRPr="00770B8A" w14:paraId="07C0FAAE" w14:textId="77777777" w:rsidTr="005B61D7">
        <w:trPr>
          <w:trHeight w:val="300"/>
        </w:trPr>
        <w:tc>
          <w:tcPr>
            <w:tcW w:w="1455" w:type="dxa"/>
            <w:tcBorders>
              <w:top w:val="nil"/>
              <w:left w:val="single" w:sz="4" w:space="0" w:color="auto"/>
              <w:bottom w:val="single" w:sz="4" w:space="0" w:color="auto"/>
              <w:right w:val="single" w:sz="4" w:space="0" w:color="auto"/>
            </w:tcBorders>
            <w:shd w:val="clear" w:color="000000" w:fill="DCE6F1"/>
            <w:noWrap/>
            <w:vAlign w:val="bottom"/>
            <w:hideMark/>
          </w:tcPr>
          <w:p w14:paraId="1984B1A8" w14:textId="77777777" w:rsidR="00BE5E86" w:rsidRPr="00770B8A" w:rsidRDefault="00BE5E86" w:rsidP="005B61D7">
            <w:pPr>
              <w:jc w:val="center"/>
              <w:rPr>
                <w:rFonts w:eastAsia="Times New Roman"/>
                <w:b/>
                <w:bCs/>
                <w:color w:val="000000"/>
                <w:sz w:val="22"/>
              </w:rPr>
            </w:pPr>
            <w:r w:rsidRPr="00770B8A">
              <w:rPr>
                <w:rFonts w:eastAsia="Times New Roman"/>
                <w:b/>
                <w:bCs/>
                <w:color w:val="000000"/>
                <w:sz w:val="22"/>
              </w:rPr>
              <w:t>MS</w:t>
            </w:r>
          </w:p>
        </w:tc>
        <w:tc>
          <w:tcPr>
            <w:tcW w:w="1080" w:type="dxa"/>
            <w:tcBorders>
              <w:top w:val="nil"/>
              <w:left w:val="nil"/>
              <w:bottom w:val="single" w:sz="4" w:space="0" w:color="auto"/>
              <w:right w:val="single" w:sz="4" w:space="0" w:color="auto"/>
            </w:tcBorders>
            <w:shd w:val="clear" w:color="000000" w:fill="DCE6F1"/>
            <w:noWrap/>
            <w:vAlign w:val="bottom"/>
            <w:hideMark/>
          </w:tcPr>
          <w:p w14:paraId="12A027D1" w14:textId="77777777" w:rsidR="00BE5E86" w:rsidRPr="00770B8A" w:rsidRDefault="00BE5E86" w:rsidP="005B61D7">
            <w:pPr>
              <w:jc w:val="right"/>
              <w:rPr>
                <w:rFonts w:eastAsia="Times New Roman"/>
                <w:color w:val="000000"/>
                <w:sz w:val="22"/>
              </w:rPr>
            </w:pPr>
            <w:r>
              <w:rPr>
                <w:rFonts w:eastAsia="Times New Roman"/>
                <w:color w:val="000000"/>
                <w:sz w:val="22"/>
              </w:rPr>
              <w:t>3.5</w:t>
            </w:r>
            <w:r w:rsidRPr="00770B8A">
              <w:rPr>
                <w:rFonts w:eastAsia="Times New Roman"/>
                <w:color w:val="000000"/>
                <w:sz w:val="22"/>
              </w:rPr>
              <w:t>%</w:t>
            </w:r>
          </w:p>
        </w:tc>
        <w:tc>
          <w:tcPr>
            <w:tcW w:w="1170" w:type="dxa"/>
            <w:tcBorders>
              <w:top w:val="nil"/>
              <w:left w:val="nil"/>
              <w:bottom w:val="single" w:sz="4" w:space="0" w:color="auto"/>
              <w:right w:val="single" w:sz="4" w:space="0" w:color="auto"/>
            </w:tcBorders>
            <w:shd w:val="clear" w:color="000000" w:fill="DCE6F1"/>
            <w:noWrap/>
            <w:vAlign w:val="bottom"/>
            <w:hideMark/>
          </w:tcPr>
          <w:p w14:paraId="25242FBB" w14:textId="77777777" w:rsidR="00BE5E86" w:rsidRPr="00770B8A" w:rsidRDefault="00BE5E86" w:rsidP="005B61D7">
            <w:pPr>
              <w:jc w:val="right"/>
              <w:rPr>
                <w:rFonts w:eastAsia="Times New Roman"/>
                <w:color w:val="000000"/>
                <w:sz w:val="22"/>
              </w:rPr>
            </w:pPr>
            <w:r>
              <w:rPr>
                <w:rFonts w:eastAsia="Times New Roman"/>
                <w:color w:val="000000"/>
                <w:sz w:val="22"/>
              </w:rPr>
              <w:t>3.5</w:t>
            </w:r>
            <w:r w:rsidRPr="00770B8A">
              <w:rPr>
                <w:rFonts w:eastAsia="Times New Roman"/>
                <w:color w:val="000000"/>
                <w:sz w:val="22"/>
              </w:rPr>
              <w:t>%</w:t>
            </w:r>
          </w:p>
        </w:tc>
        <w:tc>
          <w:tcPr>
            <w:tcW w:w="1085" w:type="dxa"/>
            <w:tcBorders>
              <w:top w:val="nil"/>
              <w:left w:val="nil"/>
              <w:bottom w:val="single" w:sz="4" w:space="0" w:color="auto"/>
              <w:right w:val="single" w:sz="4" w:space="0" w:color="auto"/>
            </w:tcBorders>
            <w:shd w:val="clear" w:color="000000" w:fill="DCE6F1"/>
            <w:noWrap/>
            <w:vAlign w:val="bottom"/>
            <w:hideMark/>
          </w:tcPr>
          <w:p w14:paraId="7847D240" w14:textId="77777777" w:rsidR="00BE5E86" w:rsidRPr="00770B8A" w:rsidRDefault="00BE5E86" w:rsidP="005B61D7">
            <w:pPr>
              <w:jc w:val="right"/>
              <w:rPr>
                <w:rFonts w:eastAsia="Times New Roman"/>
                <w:color w:val="000000"/>
                <w:sz w:val="22"/>
              </w:rPr>
            </w:pPr>
            <w:r>
              <w:rPr>
                <w:rFonts w:eastAsia="Times New Roman"/>
                <w:color w:val="000000"/>
                <w:sz w:val="22"/>
              </w:rPr>
              <w:t>3.1</w:t>
            </w:r>
            <w:r w:rsidRPr="00770B8A">
              <w:rPr>
                <w:rFonts w:eastAsia="Times New Roman"/>
                <w:color w:val="000000"/>
                <w:sz w:val="22"/>
              </w:rPr>
              <w:t>%</w:t>
            </w:r>
          </w:p>
        </w:tc>
        <w:tc>
          <w:tcPr>
            <w:tcW w:w="1100" w:type="dxa"/>
            <w:tcBorders>
              <w:top w:val="nil"/>
              <w:left w:val="nil"/>
              <w:bottom w:val="single" w:sz="4" w:space="0" w:color="auto"/>
              <w:right w:val="single" w:sz="4" w:space="0" w:color="auto"/>
            </w:tcBorders>
            <w:shd w:val="clear" w:color="000000" w:fill="DCE6F1"/>
            <w:noWrap/>
            <w:vAlign w:val="bottom"/>
            <w:hideMark/>
          </w:tcPr>
          <w:p w14:paraId="7659DFBA" w14:textId="77777777" w:rsidR="00BE5E86" w:rsidRPr="00770B8A" w:rsidRDefault="00BE5E86" w:rsidP="005B61D7">
            <w:pPr>
              <w:jc w:val="right"/>
              <w:rPr>
                <w:rFonts w:eastAsia="Times New Roman"/>
                <w:color w:val="000000"/>
                <w:sz w:val="22"/>
              </w:rPr>
            </w:pPr>
            <w:r>
              <w:rPr>
                <w:rFonts w:eastAsia="Times New Roman"/>
                <w:color w:val="000000"/>
                <w:sz w:val="22"/>
              </w:rPr>
              <w:t>2.9</w:t>
            </w:r>
            <w:r w:rsidRPr="00770B8A">
              <w:rPr>
                <w:rFonts w:eastAsia="Times New Roman"/>
                <w:color w:val="000000"/>
                <w:sz w:val="22"/>
              </w:rPr>
              <w:t>%</w:t>
            </w:r>
          </w:p>
        </w:tc>
        <w:tc>
          <w:tcPr>
            <w:tcW w:w="1078" w:type="dxa"/>
            <w:tcBorders>
              <w:top w:val="nil"/>
              <w:left w:val="nil"/>
              <w:bottom w:val="single" w:sz="4" w:space="0" w:color="auto"/>
              <w:right w:val="single" w:sz="4" w:space="0" w:color="auto"/>
            </w:tcBorders>
            <w:shd w:val="clear" w:color="000000" w:fill="DCE6F1"/>
            <w:noWrap/>
            <w:vAlign w:val="bottom"/>
            <w:hideMark/>
          </w:tcPr>
          <w:p w14:paraId="70E8D3C9" w14:textId="77777777" w:rsidR="00BE5E86" w:rsidRPr="00770B8A" w:rsidRDefault="00BE5E86" w:rsidP="005B61D7">
            <w:pPr>
              <w:jc w:val="right"/>
              <w:rPr>
                <w:rFonts w:eastAsia="Times New Roman"/>
                <w:color w:val="000000"/>
                <w:sz w:val="22"/>
              </w:rPr>
            </w:pPr>
            <w:r>
              <w:rPr>
                <w:rFonts w:eastAsia="Times New Roman"/>
                <w:color w:val="000000"/>
                <w:sz w:val="22"/>
              </w:rPr>
              <w:t>2.7</w:t>
            </w:r>
            <w:r w:rsidRPr="00770B8A">
              <w:rPr>
                <w:rFonts w:eastAsia="Times New Roman"/>
                <w:color w:val="000000"/>
                <w:sz w:val="22"/>
              </w:rPr>
              <w:t>%</w:t>
            </w:r>
          </w:p>
        </w:tc>
        <w:tc>
          <w:tcPr>
            <w:tcW w:w="1077" w:type="dxa"/>
            <w:tcBorders>
              <w:top w:val="nil"/>
              <w:left w:val="nil"/>
              <w:bottom w:val="single" w:sz="4" w:space="0" w:color="auto"/>
              <w:right w:val="single" w:sz="4" w:space="0" w:color="auto"/>
            </w:tcBorders>
            <w:shd w:val="clear" w:color="000000" w:fill="DCE6F1"/>
            <w:noWrap/>
            <w:vAlign w:val="bottom"/>
            <w:hideMark/>
          </w:tcPr>
          <w:p w14:paraId="2F11B18B" w14:textId="77777777" w:rsidR="00BE5E86" w:rsidRPr="00770B8A" w:rsidRDefault="00BE5E86" w:rsidP="005B61D7">
            <w:pPr>
              <w:jc w:val="right"/>
              <w:rPr>
                <w:rFonts w:eastAsia="Times New Roman"/>
                <w:i/>
                <w:color w:val="000000"/>
                <w:sz w:val="22"/>
              </w:rPr>
            </w:pPr>
            <w:r>
              <w:rPr>
                <w:rFonts w:eastAsia="Times New Roman"/>
                <w:i/>
                <w:color w:val="000000"/>
                <w:sz w:val="22"/>
              </w:rPr>
              <w:t>3.1</w:t>
            </w:r>
            <w:r w:rsidRPr="00770B8A">
              <w:rPr>
                <w:rFonts w:eastAsia="Times New Roman"/>
                <w:i/>
                <w:color w:val="000000"/>
                <w:sz w:val="22"/>
              </w:rPr>
              <w:t>%</w:t>
            </w:r>
          </w:p>
        </w:tc>
        <w:tc>
          <w:tcPr>
            <w:tcW w:w="1438" w:type="dxa"/>
            <w:tcBorders>
              <w:top w:val="nil"/>
              <w:left w:val="nil"/>
              <w:bottom w:val="single" w:sz="4" w:space="0" w:color="auto"/>
              <w:right w:val="single" w:sz="4" w:space="0" w:color="auto"/>
            </w:tcBorders>
            <w:shd w:val="clear" w:color="000000" w:fill="DCE6F1"/>
            <w:noWrap/>
            <w:vAlign w:val="bottom"/>
            <w:hideMark/>
          </w:tcPr>
          <w:p w14:paraId="54D4EE26" w14:textId="77777777" w:rsidR="00BE5E86" w:rsidRPr="00770B8A" w:rsidRDefault="00BE5E86" w:rsidP="005B61D7">
            <w:pPr>
              <w:jc w:val="center"/>
              <w:rPr>
                <w:rFonts w:eastAsia="Times New Roman"/>
                <w:color w:val="000000"/>
                <w:sz w:val="22"/>
              </w:rPr>
            </w:pPr>
            <w:r>
              <w:rPr>
                <w:rFonts w:eastAsia="Times New Roman"/>
                <w:color w:val="000000"/>
                <w:sz w:val="22"/>
              </w:rPr>
              <w:t>-0.8</w:t>
            </w:r>
            <w:r w:rsidRPr="00770B8A">
              <w:rPr>
                <w:rFonts w:eastAsia="Times New Roman"/>
                <w:color w:val="000000"/>
                <w:sz w:val="22"/>
              </w:rPr>
              <w:t>%</w:t>
            </w:r>
          </w:p>
        </w:tc>
      </w:tr>
      <w:tr w:rsidR="00BE5E86" w:rsidRPr="00770B8A" w14:paraId="1453D208" w14:textId="77777777" w:rsidTr="005B61D7">
        <w:trPr>
          <w:trHeight w:val="300"/>
        </w:trPr>
        <w:tc>
          <w:tcPr>
            <w:tcW w:w="1455" w:type="dxa"/>
            <w:tcBorders>
              <w:top w:val="nil"/>
              <w:left w:val="single" w:sz="4" w:space="0" w:color="auto"/>
              <w:bottom w:val="single" w:sz="4" w:space="0" w:color="auto"/>
              <w:right w:val="single" w:sz="4" w:space="0" w:color="auto"/>
            </w:tcBorders>
            <w:shd w:val="clear" w:color="auto" w:fill="auto"/>
            <w:noWrap/>
            <w:vAlign w:val="bottom"/>
            <w:hideMark/>
          </w:tcPr>
          <w:p w14:paraId="115D94A5" w14:textId="77777777" w:rsidR="00BE5E86" w:rsidRPr="00770B8A" w:rsidRDefault="00BE5E86" w:rsidP="005B61D7">
            <w:pPr>
              <w:jc w:val="center"/>
              <w:rPr>
                <w:rFonts w:eastAsia="Times New Roman"/>
                <w:b/>
                <w:bCs/>
                <w:color w:val="000000"/>
                <w:sz w:val="22"/>
              </w:rPr>
            </w:pPr>
            <w:r w:rsidRPr="00770B8A">
              <w:rPr>
                <w:rFonts w:eastAsia="Times New Roman"/>
                <w:b/>
                <w:bCs/>
                <w:color w:val="000000"/>
                <w:sz w:val="22"/>
              </w:rPr>
              <w:t>TX</w:t>
            </w:r>
          </w:p>
        </w:tc>
        <w:tc>
          <w:tcPr>
            <w:tcW w:w="1080" w:type="dxa"/>
            <w:tcBorders>
              <w:top w:val="nil"/>
              <w:left w:val="nil"/>
              <w:bottom w:val="single" w:sz="4" w:space="0" w:color="auto"/>
              <w:right w:val="single" w:sz="4" w:space="0" w:color="auto"/>
            </w:tcBorders>
            <w:shd w:val="clear" w:color="auto" w:fill="auto"/>
            <w:noWrap/>
            <w:vAlign w:val="bottom"/>
            <w:hideMark/>
          </w:tcPr>
          <w:p w14:paraId="4E1C3098" w14:textId="77777777" w:rsidR="00BE5E86" w:rsidRPr="00770B8A" w:rsidRDefault="00BE5E86" w:rsidP="005B61D7">
            <w:pPr>
              <w:jc w:val="right"/>
              <w:rPr>
                <w:rFonts w:eastAsia="Times New Roman"/>
                <w:color w:val="000000"/>
                <w:sz w:val="22"/>
              </w:rPr>
            </w:pPr>
            <w:r>
              <w:rPr>
                <w:rFonts w:eastAsia="Times New Roman"/>
                <w:color w:val="000000"/>
                <w:sz w:val="22"/>
              </w:rPr>
              <w:t>16.0</w:t>
            </w:r>
            <w:r w:rsidRPr="00770B8A">
              <w:rPr>
                <w:rFonts w:eastAsia="Times New Roman"/>
                <w:color w:val="000000"/>
                <w:sz w:val="22"/>
              </w:rPr>
              <w:t>%</w:t>
            </w:r>
          </w:p>
        </w:tc>
        <w:tc>
          <w:tcPr>
            <w:tcW w:w="1170" w:type="dxa"/>
            <w:tcBorders>
              <w:top w:val="nil"/>
              <w:left w:val="nil"/>
              <w:bottom w:val="single" w:sz="4" w:space="0" w:color="auto"/>
              <w:right w:val="single" w:sz="4" w:space="0" w:color="auto"/>
            </w:tcBorders>
            <w:shd w:val="clear" w:color="auto" w:fill="auto"/>
            <w:noWrap/>
            <w:vAlign w:val="bottom"/>
            <w:hideMark/>
          </w:tcPr>
          <w:p w14:paraId="2A8108F8" w14:textId="77777777" w:rsidR="00BE5E86" w:rsidRPr="00770B8A" w:rsidRDefault="00BE5E86" w:rsidP="005B61D7">
            <w:pPr>
              <w:jc w:val="right"/>
              <w:rPr>
                <w:rFonts w:eastAsia="Times New Roman"/>
                <w:color w:val="000000"/>
                <w:sz w:val="22"/>
              </w:rPr>
            </w:pPr>
            <w:r>
              <w:rPr>
                <w:rFonts w:eastAsia="Times New Roman"/>
                <w:color w:val="000000"/>
                <w:sz w:val="22"/>
              </w:rPr>
              <w:t>16.1</w:t>
            </w:r>
            <w:r w:rsidRPr="00770B8A">
              <w:rPr>
                <w:rFonts w:eastAsia="Times New Roman"/>
                <w:color w:val="000000"/>
                <w:sz w:val="22"/>
              </w:rPr>
              <w:t>%</w:t>
            </w:r>
          </w:p>
        </w:tc>
        <w:tc>
          <w:tcPr>
            <w:tcW w:w="1085" w:type="dxa"/>
            <w:tcBorders>
              <w:top w:val="nil"/>
              <w:left w:val="nil"/>
              <w:bottom w:val="single" w:sz="4" w:space="0" w:color="auto"/>
              <w:right w:val="single" w:sz="4" w:space="0" w:color="auto"/>
            </w:tcBorders>
            <w:shd w:val="clear" w:color="auto" w:fill="auto"/>
            <w:noWrap/>
            <w:vAlign w:val="bottom"/>
            <w:hideMark/>
          </w:tcPr>
          <w:p w14:paraId="3341CC17" w14:textId="77777777" w:rsidR="00BE5E86" w:rsidRPr="00770B8A" w:rsidRDefault="00BE5E86" w:rsidP="005B61D7">
            <w:pPr>
              <w:jc w:val="right"/>
              <w:rPr>
                <w:rFonts w:eastAsia="Times New Roman"/>
                <w:color w:val="000000"/>
                <w:sz w:val="22"/>
              </w:rPr>
            </w:pPr>
            <w:r>
              <w:rPr>
                <w:rFonts w:eastAsia="Times New Roman"/>
                <w:color w:val="000000"/>
                <w:sz w:val="22"/>
              </w:rPr>
              <w:t>17.1</w:t>
            </w:r>
            <w:r w:rsidRPr="00770B8A">
              <w:rPr>
                <w:rFonts w:eastAsia="Times New Roman"/>
                <w:color w:val="000000"/>
                <w:sz w:val="22"/>
              </w:rPr>
              <w:t>%</w:t>
            </w:r>
          </w:p>
        </w:tc>
        <w:tc>
          <w:tcPr>
            <w:tcW w:w="1100" w:type="dxa"/>
            <w:tcBorders>
              <w:top w:val="nil"/>
              <w:left w:val="nil"/>
              <w:bottom w:val="single" w:sz="4" w:space="0" w:color="auto"/>
              <w:right w:val="single" w:sz="4" w:space="0" w:color="auto"/>
            </w:tcBorders>
            <w:shd w:val="clear" w:color="auto" w:fill="auto"/>
            <w:noWrap/>
            <w:vAlign w:val="bottom"/>
            <w:hideMark/>
          </w:tcPr>
          <w:p w14:paraId="7E3F5875" w14:textId="77777777" w:rsidR="00BE5E86" w:rsidRPr="00770B8A" w:rsidRDefault="00BE5E86" w:rsidP="005B61D7">
            <w:pPr>
              <w:jc w:val="right"/>
              <w:rPr>
                <w:rFonts w:eastAsia="Times New Roman"/>
                <w:color w:val="000000"/>
                <w:sz w:val="22"/>
              </w:rPr>
            </w:pPr>
            <w:r>
              <w:rPr>
                <w:rFonts w:eastAsia="Times New Roman"/>
                <w:color w:val="000000"/>
                <w:sz w:val="22"/>
              </w:rPr>
              <w:t>17.5</w:t>
            </w:r>
            <w:r w:rsidRPr="00770B8A">
              <w:rPr>
                <w:rFonts w:eastAsia="Times New Roman"/>
                <w:color w:val="000000"/>
                <w:sz w:val="22"/>
              </w:rPr>
              <w:t>%</w:t>
            </w:r>
          </w:p>
        </w:tc>
        <w:tc>
          <w:tcPr>
            <w:tcW w:w="1078" w:type="dxa"/>
            <w:tcBorders>
              <w:top w:val="nil"/>
              <w:left w:val="nil"/>
              <w:bottom w:val="single" w:sz="4" w:space="0" w:color="auto"/>
              <w:right w:val="single" w:sz="4" w:space="0" w:color="auto"/>
            </w:tcBorders>
            <w:shd w:val="clear" w:color="auto" w:fill="auto"/>
            <w:noWrap/>
            <w:vAlign w:val="bottom"/>
            <w:hideMark/>
          </w:tcPr>
          <w:p w14:paraId="5F3172FE" w14:textId="77777777" w:rsidR="00BE5E86" w:rsidRPr="00770B8A" w:rsidRDefault="00BE5E86" w:rsidP="005B61D7">
            <w:pPr>
              <w:jc w:val="right"/>
              <w:rPr>
                <w:rFonts w:eastAsia="Times New Roman"/>
                <w:color w:val="000000"/>
                <w:sz w:val="22"/>
              </w:rPr>
            </w:pPr>
            <w:r>
              <w:rPr>
                <w:rFonts w:eastAsia="Times New Roman"/>
                <w:color w:val="000000"/>
                <w:sz w:val="22"/>
              </w:rPr>
              <w:t>17.7</w:t>
            </w:r>
            <w:r w:rsidRPr="00770B8A">
              <w:rPr>
                <w:rFonts w:eastAsia="Times New Roman"/>
                <w:color w:val="000000"/>
                <w:sz w:val="22"/>
              </w:rPr>
              <w:t>%</w:t>
            </w:r>
          </w:p>
        </w:tc>
        <w:tc>
          <w:tcPr>
            <w:tcW w:w="1077" w:type="dxa"/>
            <w:tcBorders>
              <w:top w:val="nil"/>
              <w:left w:val="nil"/>
              <w:bottom w:val="single" w:sz="4" w:space="0" w:color="auto"/>
              <w:right w:val="single" w:sz="4" w:space="0" w:color="auto"/>
            </w:tcBorders>
            <w:shd w:val="clear" w:color="auto" w:fill="auto"/>
            <w:noWrap/>
            <w:vAlign w:val="bottom"/>
            <w:hideMark/>
          </w:tcPr>
          <w:p w14:paraId="07156919" w14:textId="77777777" w:rsidR="00BE5E86" w:rsidRPr="00770B8A" w:rsidRDefault="00BE5E86" w:rsidP="005B61D7">
            <w:pPr>
              <w:jc w:val="right"/>
              <w:rPr>
                <w:rFonts w:eastAsia="Times New Roman"/>
                <w:i/>
                <w:color w:val="000000"/>
                <w:sz w:val="22"/>
              </w:rPr>
            </w:pPr>
            <w:r>
              <w:rPr>
                <w:rFonts w:eastAsia="Times New Roman"/>
                <w:i/>
                <w:color w:val="000000"/>
                <w:sz w:val="22"/>
              </w:rPr>
              <w:t>16.9</w:t>
            </w:r>
            <w:r w:rsidRPr="00770B8A">
              <w:rPr>
                <w:rFonts w:eastAsia="Times New Roman"/>
                <w:i/>
                <w:color w:val="000000"/>
                <w:sz w:val="22"/>
              </w:rPr>
              <w:t>%</w:t>
            </w:r>
          </w:p>
        </w:tc>
        <w:tc>
          <w:tcPr>
            <w:tcW w:w="1438" w:type="dxa"/>
            <w:tcBorders>
              <w:top w:val="nil"/>
              <w:left w:val="nil"/>
              <w:bottom w:val="single" w:sz="4" w:space="0" w:color="auto"/>
              <w:right w:val="single" w:sz="4" w:space="0" w:color="auto"/>
            </w:tcBorders>
            <w:shd w:val="clear" w:color="auto" w:fill="auto"/>
            <w:noWrap/>
            <w:vAlign w:val="bottom"/>
            <w:hideMark/>
          </w:tcPr>
          <w:p w14:paraId="5B6D89FF" w14:textId="77777777" w:rsidR="00BE5E86" w:rsidRPr="00770B8A" w:rsidRDefault="00BE5E86" w:rsidP="005B61D7">
            <w:pPr>
              <w:jc w:val="center"/>
              <w:rPr>
                <w:rFonts w:eastAsia="Times New Roman"/>
                <w:color w:val="000000"/>
                <w:sz w:val="22"/>
              </w:rPr>
            </w:pPr>
            <w:r>
              <w:rPr>
                <w:rFonts w:eastAsia="Times New Roman"/>
                <w:color w:val="000000"/>
                <w:sz w:val="22"/>
              </w:rPr>
              <w:t>1.6</w:t>
            </w:r>
            <w:r w:rsidRPr="00770B8A">
              <w:rPr>
                <w:rFonts w:eastAsia="Times New Roman"/>
                <w:color w:val="000000"/>
                <w:sz w:val="22"/>
              </w:rPr>
              <w:t>%</w:t>
            </w:r>
          </w:p>
        </w:tc>
      </w:tr>
      <w:tr w:rsidR="00BE5E86" w:rsidRPr="00770B8A" w14:paraId="5D220388" w14:textId="77777777" w:rsidTr="005B61D7">
        <w:trPr>
          <w:trHeight w:val="300"/>
        </w:trPr>
        <w:tc>
          <w:tcPr>
            <w:tcW w:w="1455" w:type="dxa"/>
            <w:tcBorders>
              <w:top w:val="nil"/>
              <w:left w:val="single" w:sz="4" w:space="0" w:color="auto"/>
              <w:bottom w:val="single" w:sz="4" w:space="0" w:color="auto"/>
              <w:right w:val="single" w:sz="4" w:space="0" w:color="auto"/>
            </w:tcBorders>
            <w:shd w:val="clear" w:color="000000" w:fill="DCE6F1"/>
            <w:noWrap/>
            <w:vAlign w:val="bottom"/>
            <w:hideMark/>
          </w:tcPr>
          <w:p w14:paraId="6EAD40F0" w14:textId="77777777" w:rsidR="00BE5E86" w:rsidRPr="00770B8A" w:rsidRDefault="00BE5E86" w:rsidP="005B61D7">
            <w:pPr>
              <w:jc w:val="center"/>
              <w:rPr>
                <w:rFonts w:eastAsia="Times New Roman"/>
                <w:b/>
                <w:bCs/>
                <w:i/>
                <w:color w:val="000000"/>
                <w:sz w:val="22"/>
              </w:rPr>
            </w:pPr>
            <w:r w:rsidRPr="00056681">
              <w:rPr>
                <w:rFonts w:eastAsia="Times New Roman"/>
                <w:b/>
                <w:bCs/>
                <w:i/>
                <w:color w:val="000000"/>
                <w:sz w:val="22"/>
              </w:rPr>
              <w:t>Gulf States</w:t>
            </w:r>
          </w:p>
        </w:tc>
        <w:tc>
          <w:tcPr>
            <w:tcW w:w="1080" w:type="dxa"/>
            <w:tcBorders>
              <w:top w:val="nil"/>
              <w:left w:val="nil"/>
              <w:bottom w:val="single" w:sz="4" w:space="0" w:color="auto"/>
              <w:right w:val="single" w:sz="4" w:space="0" w:color="auto"/>
            </w:tcBorders>
            <w:shd w:val="clear" w:color="000000" w:fill="DCE6F1"/>
            <w:noWrap/>
            <w:vAlign w:val="bottom"/>
            <w:hideMark/>
          </w:tcPr>
          <w:p w14:paraId="07A134B2" w14:textId="77777777" w:rsidR="00BE5E86" w:rsidRPr="00770B8A" w:rsidRDefault="00BE5E86" w:rsidP="005B61D7">
            <w:pPr>
              <w:jc w:val="right"/>
              <w:rPr>
                <w:rFonts w:eastAsia="Times New Roman"/>
                <w:i/>
                <w:color w:val="000000"/>
                <w:sz w:val="22"/>
              </w:rPr>
            </w:pPr>
            <w:r>
              <w:rPr>
                <w:rFonts w:eastAsia="Times New Roman"/>
                <w:i/>
                <w:color w:val="000000"/>
                <w:sz w:val="22"/>
              </w:rPr>
              <w:t>98.8</w:t>
            </w:r>
            <w:r w:rsidRPr="00770B8A">
              <w:rPr>
                <w:rFonts w:eastAsia="Times New Roman"/>
                <w:i/>
                <w:color w:val="000000"/>
                <w:sz w:val="22"/>
              </w:rPr>
              <w:t>%</w:t>
            </w:r>
          </w:p>
        </w:tc>
        <w:tc>
          <w:tcPr>
            <w:tcW w:w="1170" w:type="dxa"/>
            <w:tcBorders>
              <w:top w:val="nil"/>
              <w:left w:val="nil"/>
              <w:bottom w:val="single" w:sz="4" w:space="0" w:color="auto"/>
              <w:right w:val="single" w:sz="4" w:space="0" w:color="auto"/>
            </w:tcBorders>
            <w:shd w:val="clear" w:color="000000" w:fill="DCE6F1"/>
            <w:noWrap/>
            <w:vAlign w:val="bottom"/>
            <w:hideMark/>
          </w:tcPr>
          <w:p w14:paraId="4E6F4DBB" w14:textId="77777777" w:rsidR="00BE5E86" w:rsidRPr="00770B8A" w:rsidRDefault="00BE5E86" w:rsidP="005B61D7">
            <w:pPr>
              <w:jc w:val="right"/>
              <w:rPr>
                <w:rFonts w:eastAsia="Times New Roman"/>
                <w:i/>
                <w:color w:val="000000"/>
                <w:sz w:val="22"/>
              </w:rPr>
            </w:pPr>
            <w:r>
              <w:rPr>
                <w:rFonts w:eastAsia="Times New Roman"/>
                <w:i/>
                <w:color w:val="000000"/>
                <w:sz w:val="22"/>
              </w:rPr>
              <w:t>98.9</w:t>
            </w:r>
            <w:r w:rsidRPr="00770B8A">
              <w:rPr>
                <w:rFonts w:eastAsia="Times New Roman"/>
                <w:i/>
                <w:color w:val="000000"/>
                <w:sz w:val="22"/>
              </w:rPr>
              <w:t>%</w:t>
            </w:r>
          </w:p>
        </w:tc>
        <w:tc>
          <w:tcPr>
            <w:tcW w:w="1085" w:type="dxa"/>
            <w:tcBorders>
              <w:top w:val="nil"/>
              <w:left w:val="nil"/>
              <w:bottom w:val="single" w:sz="4" w:space="0" w:color="auto"/>
              <w:right w:val="single" w:sz="4" w:space="0" w:color="auto"/>
            </w:tcBorders>
            <w:shd w:val="clear" w:color="000000" w:fill="DCE6F1"/>
            <w:noWrap/>
            <w:vAlign w:val="bottom"/>
            <w:hideMark/>
          </w:tcPr>
          <w:p w14:paraId="1F05DA33" w14:textId="77777777" w:rsidR="00BE5E86" w:rsidRPr="00770B8A" w:rsidRDefault="00BE5E86" w:rsidP="005B61D7">
            <w:pPr>
              <w:jc w:val="right"/>
              <w:rPr>
                <w:rFonts w:eastAsia="Times New Roman"/>
                <w:i/>
                <w:color w:val="000000"/>
                <w:sz w:val="22"/>
              </w:rPr>
            </w:pPr>
            <w:r>
              <w:rPr>
                <w:rFonts w:eastAsia="Times New Roman"/>
                <w:i/>
                <w:color w:val="000000"/>
                <w:sz w:val="22"/>
              </w:rPr>
              <w:t>98.8</w:t>
            </w:r>
            <w:r w:rsidRPr="00770B8A">
              <w:rPr>
                <w:rFonts w:eastAsia="Times New Roman"/>
                <w:i/>
                <w:color w:val="000000"/>
                <w:sz w:val="22"/>
              </w:rPr>
              <w:t>%</w:t>
            </w:r>
          </w:p>
        </w:tc>
        <w:tc>
          <w:tcPr>
            <w:tcW w:w="1100" w:type="dxa"/>
            <w:tcBorders>
              <w:top w:val="nil"/>
              <w:left w:val="nil"/>
              <w:bottom w:val="single" w:sz="4" w:space="0" w:color="auto"/>
              <w:right w:val="single" w:sz="4" w:space="0" w:color="auto"/>
            </w:tcBorders>
            <w:shd w:val="clear" w:color="000000" w:fill="DCE6F1"/>
            <w:noWrap/>
            <w:vAlign w:val="bottom"/>
            <w:hideMark/>
          </w:tcPr>
          <w:p w14:paraId="3E909325" w14:textId="77777777" w:rsidR="00BE5E86" w:rsidRPr="00770B8A" w:rsidRDefault="00BE5E86" w:rsidP="005B61D7">
            <w:pPr>
              <w:jc w:val="right"/>
              <w:rPr>
                <w:rFonts w:eastAsia="Times New Roman"/>
                <w:i/>
                <w:color w:val="000000"/>
                <w:sz w:val="22"/>
              </w:rPr>
            </w:pPr>
            <w:r>
              <w:rPr>
                <w:rFonts w:eastAsia="Times New Roman"/>
                <w:i/>
                <w:color w:val="000000"/>
                <w:sz w:val="22"/>
              </w:rPr>
              <w:t>98.8</w:t>
            </w:r>
            <w:r w:rsidRPr="00770B8A">
              <w:rPr>
                <w:rFonts w:eastAsia="Times New Roman"/>
                <w:i/>
                <w:color w:val="000000"/>
                <w:sz w:val="22"/>
              </w:rPr>
              <w:t>%</w:t>
            </w:r>
          </w:p>
        </w:tc>
        <w:tc>
          <w:tcPr>
            <w:tcW w:w="1078" w:type="dxa"/>
            <w:tcBorders>
              <w:top w:val="nil"/>
              <w:left w:val="nil"/>
              <w:bottom w:val="single" w:sz="4" w:space="0" w:color="auto"/>
              <w:right w:val="single" w:sz="4" w:space="0" w:color="auto"/>
            </w:tcBorders>
            <w:shd w:val="clear" w:color="000000" w:fill="DCE6F1"/>
            <w:noWrap/>
            <w:vAlign w:val="bottom"/>
            <w:hideMark/>
          </w:tcPr>
          <w:p w14:paraId="4B69CA42" w14:textId="77777777" w:rsidR="00BE5E86" w:rsidRPr="00770B8A" w:rsidRDefault="00BE5E86" w:rsidP="005B61D7">
            <w:pPr>
              <w:jc w:val="right"/>
              <w:rPr>
                <w:rFonts w:eastAsia="Times New Roman"/>
                <w:i/>
                <w:color w:val="000000"/>
                <w:sz w:val="22"/>
              </w:rPr>
            </w:pPr>
            <w:r>
              <w:rPr>
                <w:rFonts w:eastAsia="Times New Roman"/>
                <w:i/>
                <w:color w:val="000000"/>
                <w:sz w:val="22"/>
              </w:rPr>
              <w:t>98.6</w:t>
            </w:r>
            <w:r w:rsidRPr="00770B8A">
              <w:rPr>
                <w:rFonts w:eastAsia="Times New Roman"/>
                <w:i/>
                <w:color w:val="000000"/>
                <w:sz w:val="22"/>
              </w:rPr>
              <w:t>%</w:t>
            </w:r>
          </w:p>
        </w:tc>
        <w:tc>
          <w:tcPr>
            <w:tcW w:w="1077" w:type="dxa"/>
            <w:tcBorders>
              <w:top w:val="nil"/>
              <w:left w:val="nil"/>
              <w:bottom w:val="single" w:sz="4" w:space="0" w:color="auto"/>
              <w:right w:val="single" w:sz="4" w:space="0" w:color="auto"/>
            </w:tcBorders>
            <w:shd w:val="clear" w:color="000000" w:fill="DCE6F1"/>
            <w:noWrap/>
            <w:vAlign w:val="bottom"/>
            <w:hideMark/>
          </w:tcPr>
          <w:p w14:paraId="34811B52" w14:textId="77777777" w:rsidR="00BE5E86" w:rsidRPr="00770B8A" w:rsidRDefault="00BE5E86" w:rsidP="005B61D7">
            <w:pPr>
              <w:jc w:val="right"/>
              <w:rPr>
                <w:rFonts w:eastAsia="Times New Roman"/>
                <w:i/>
                <w:color w:val="000000"/>
                <w:sz w:val="22"/>
              </w:rPr>
            </w:pPr>
            <w:r>
              <w:rPr>
                <w:rFonts w:eastAsia="Times New Roman"/>
                <w:i/>
                <w:color w:val="000000"/>
                <w:sz w:val="22"/>
              </w:rPr>
              <w:t>98.</w:t>
            </w:r>
            <w:r w:rsidRPr="00770B8A">
              <w:rPr>
                <w:rFonts w:eastAsia="Times New Roman"/>
                <w:i/>
                <w:color w:val="000000"/>
                <w:sz w:val="22"/>
              </w:rPr>
              <w:t>8%</w:t>
            </w:r>
          </w:p>
        </w:tc>
        <w:tc>
          <w:tcPr>
            <w:tcW w:w="1438" w:type="dxa"/>
            <w:tcBorders>
              <w:top w:val="nil"/>
              <w:left w:val="nil"/>
              <w:bottom w:val="single" w:sz="4" w:space="0" w:color="auto"/>
              <w:right w:val="single" w:sz="4" w:space="0" w:color="auto"/>
            </w:tcBorders>
            <w:shd w:val="clear" w:color="000000" w:fill="DCE6F1"/>
            <w:noWrap/>
            <w:vAlign w:val="bottom"/>
            <w:hideMark/>
          </w:tcPr>
          <w:p w14:paraId="5801EE5B" w14:textId="77777777" w:rsidR="00BE5E86" w:rsidRPr="00770B8A" w:rsidRDefault="00BE5E86" w:rsidP="005B61D7">
            <w:pPr>
              <w:jc w:val="center"/>
              <w:rPr>
                <w:rFonts w:eastAsia="Times New Roman"/>
                <w:i/>
                <w:color w:val="000000"/>
                <w:sz w:val="22"/>
              </w:rPr>
            </w:pPr>
            <w:r>
              <w:rPr>
                <w:rFonts w:eastAsia="Times New Roman"/>
                <w:i/>
                <w:color w:val="000000"/>
                <w:sz w:val="22"/>
              </w:rPr>
              <w:t>-0.1</w:t>
            </w:r>
            <w:r w:rsidRPr="00770B8A">
              <w:rPr>
                <w:rFonts w:eastAsia="Times New Roman"/>
                <w:i/>
                <w:color w:val="000000"/>
                <w:sz w:val="22"/>
              </w:rPr>
              <w:t>%</w:t>
            </w:r>
          </w:p>
        </w:tc>
      </w:tr>
      <w:tr w:rsidR="00BE5E86" w:rsidRPr="00770B8A" w14:paraId="3948E0E1" w14:textId="77777777" w:rsidTr="005B61D7">
        <w:trPr>
          <w:trHeight w:val="300"/>
        </w:trPr>
        <w:tc>
          <w:tcPr>
            <w:tcW w:w="1455" w:type="dxa"/>
            <w:tcBorders>
              <w:top w:val="nil"/>
              <w:left w:val="single" w:sz="4" w:space="0" w:color="auto"/>
              <w:bottom w:val="single" w:sz="4" w:space="0" w:color="auto"/>
              <w:right w:val="single" w:sz="4" w:space="0" w:color="auto"/>
            </w:tcBorders>
            <w:shd w:val="clear" w:color="auto" w:fill="auto"/>
            <w:noWrap/>
            <w:vAlign w:val="bottom"/>
            <w:hideMark/>
          </w:tcPr>
          <w:p w14:paraId="7CEE5683" w14:textId="77777777" w:rsidR="00BE5E86" w:rsidRPr="00770B8A" w:rsidRDefault="00BE5E86" w:rsidP="005B61D7">
            <w:pPr>
              <w:jc w:val="center"/>
              <w:rPr>
                <w:rFonts w:eastAsia="Times New Roman"/>
                <w:b/>
                <w:bCs/>
                <w:color w:val="000000"/>
                <w:sz w:val="22"/>
              </w:rPr>
            </w:pPr>
            <w:r w:rsidRPr="00770B8A">
              <w:rPr>
                <w:rFonts w:eastAsia="Times New Roman"/>
                <w:b/>
                <w:bCs/>
                <w:color w:val="000000"/>
                <w:sz w:val="22"/>
              </w:rPr>
              <w:t>Other</w:t>
            </w:r>
          </w:p>
        </w:tc>
        <w:tc>
          <w:tcPr>
            <w:tcW w:w="1080" w:type="dxa"/>
            <w:tcBorders>
              <w:top w:val="nil"/>
              <w:left w:val="nil"/>
              <w:bottom w:val="single" w:sz="4" w:space="0" w:color="auto"/>
              <w:right w:val="single" w:sz="4" w:space="0" w:color="auto"/>
            </w:tcBorders>
            <w:shd w:val="clear" w:color="auto" w:fill="auto"/>
            <w:noWrap/>
            <w:vAlign w:val="bottom"/>
            <w:hideMark/>
          </w:tcPr>
          <w:p w14:paraId="5E79E52F" w14:textId="77777777" w:rsidR="00BE5E86" w:rsidRPr="00770B8A" w:rsidRDefault="00BE5E86" w:rsidP="005B61D7">
            <w:pPr>
              <w:jc w:val="right"/>
              <w:rPr>
                <w:rFonts w:eastAsia="Times New Roman"/>
                <w:color w:val="000000"/>
                <w:sz w:val="22"/>
              </w:rPr>
            </w:pPr>
            <w:r>
              <w:rPr>
                <w:rFonts w:eastAsia="Times New Roman"/>
                <w:color w:val="000000"/>
                <w:sz w:val="22"/>
              </w:rPr>
              <w:t>1.2</w:t>
            </w:r>
            <w:r w:rsidRPr="00770B8A">
              <w:rPr>
                <w:rFonts w:eastAsia="Times New Roman"/>
                <w:color w:val="000000"/>
                <w:sz w:val="22"/>
              </w:rPr>
              <w:t>%</w:t>
            </w:r>
          </w:p>
        </w:tc>
        <w:tc>
          <w:tcPr>
            <w:tcW w:w="1170" w:type="dxa"/>
            <w:tcBorders>
              <w:top w:val="nil"/>
              <w:left w:val="nil"/>
              <w:bottom w:val="single" w:sz="4" w:space="0" w:color="auto"/>
              <w:right w:val="single" w:sz="4" w:space="0" w:color="auto"/>
            </w:tcBorders>
            <w:shd w:val="clear" w:color="auto" w:fill="auto"/>
            <w:noWrap/>
            <w:vAlign w:val="bottom"/>
            <w:hideMark/>
          </w:tcPr>
          <w:p w14:paraId="055A372F" w14:textId="77777777" w:rsidR="00BE5E86" w:rsidRPr="00770B8A" w:rsidRDefault="00BE5E86" w:rsidP="005B61D7">
            <w:pPr>
              <w:jc w:val="right"/>
              <w:rPr>
                <w:rFonts w:eastAsia="Times New Roman"/>
                <w:color w:val="000000"/>
                <w:sz w:val="22"/>
              </w:rPr>
            </w:pPr>
            <w:r>
              <w:rPr>
                <w:rFonts w:eastAsia="Times New Roman"/>
                <w:color w:val="000000"/>
                <w:sz w:val="22"/>
              </w:rPr>
              <w:t>1.1</w:t>
            </w:r>
            <w:r w:rsidRPr="00770B8A">
              <w:rPr>
                <w:rFonts w:eastAsia="Times New Roman"/>
                <w:color w:val="000000"/>
                <w:sz w:val="22"/>
              </w:rPr>
              <w:t>%</w:t>
            </w:r>
          </w:p>
        </w:tc>
        <w:tc>
          <w:tcPr>
            <w:tcW w:w="1085" w:type="dxa"/>
            <w:tcBorders>
              <w:top w:val="nil"/>
              <w:left w:val="nil"/>
              <w:bottom w:val="single" w:sz="4" w:space="0" w:color="auto"/>
              <w:right w:val="single" w:sz="4" w:space="0" w:color="auto"/>
            </w:tcBorders>
            <w:shd w:val="clear" w:color="auto" w:fill="auto"/>
            <w:noWrap/>
            <w:vAlign w:val="bottom"/>
            <w:hideMark/>
          </w:tcPr>
          <w:p w14:paraId="7103CA42" w14:textId="77777777" w:rsidR="00BE5E86" w:rsidRPr="00770B8A" w:rsidRDefault="00BE5E86" w:rsidP="005B61D7">
            <w:pPr>
              <w:jc w:val="right"/>
              <w:rPr>
                <w:rFonts w:eastAsia="Times New Roman"/>
                <w:color w:val="000000"/>
                <w:sz w:val="22"/>
              </w:rPr>
            </w:pPr>
            <w:r>
              <w:rPr>
                <w:rFonts w:eastAsia="Times New Roman"/>
                <w:color w:val="000000"/>
                <w:sz w:val="22"/>
              </w:rPr>
              <w:t>1.2</w:t>
            </w:r>
            <w:r w:rsidRPr="00770B8A">
              <w:rPr>
                <w:rFonts w:eastAsia="Times New Roman"/>
                <w:color w:val="000000"/>
                <w:sz w:val="22"/>
              </w:rPr>
              <w:t>%</w:t>
            </w:r>
          </w:p>
        </w:tc>
        <w:tc>
          <w:tcPr>
            <w:tcW w:w="1100" w:type="dxa"/>
            <w:tcBorders>
              <w:top w:val="nil"/>
              <w:left w:val="nil"/>
              <w:bottom w:val="single" w:sz="4" w:space="0" w:color="auto"/>
              <w:right w:val="single" w:sz="4" w:space="0" w:color="auto"/>
            </w:tcBorders>
            <w:shd w:val="clear" w:color="auto" w:fill="auto"/>
            <w:noWrap/>
            <w:vAlign w:val="bottom"/>
            <w:hideMark/>
          </w:tcPr>
          <w:p w14:paraId="39732B0E" w14:textId="77777777" w:rsidR="00BE5E86" w:rsidRPr="00770B8A" w:rsidRDefault="00BE5E86" w:rsidP="005B61D7">
            <w:pPr>
              <w:jc w:val="right"/>
              <w:rPr>
                <w:rFonts w:eastAsia="Times New Roman"/>
                <w:color w:val="000000"/>
                <w:sz w:val="22"/>
              </w:rPr>
            </w:pPr>
            <w:r>
              <w:rPr>
                <w:rFonts w:eastAsia="Times New Roman"/>
                <w:color w:val="000000"/>
                <w:sz w:val="22"/>
              </w:rPr>
              <w:t>1.2</w:t>
            </w:r>
            <w:r w:rsidRPr="00770B8A">
              <w:rPr>
                <w:rFonts w:eastAsia="Times New Roman"/>
                <w:color w:val="000000"/>
                <w:sz w:val="22"/>
              </w:rPr>
              <w:t>%</w:t>
            </w:r>
          </w:p>
        </w:tc>
        <w:tc>
          <w:tcPr>
            <w:tcW w:w="1078" w:type="dxa"/>
            <w:tcBorders>
              <w:top w:val="nil"/>
              <w:left w:val="nil"/>
              <w:bottom w:val="single" w:sz="4" w:space="0" w:color="auto"/>
              <w:right w:val="single" w:sz="4" w:space="0" w:color="auto"/>
            </w:tcBorders>
            <w:shd w:val="clear" w:color="auto" w:fill="auto"/>
            <w:noWrap/>
            <w:vAlign w:val="bottom"/>
            <w:hideMark/>
          </w:tcPr>
          <w:p w14:paraId="12479347" w14:textId="77777777" w:rsidR="00BE5E86" w:rsidRPr="00770B8A" w:rsidRDefault="00BE5E86" w:rsidP="005B61D7">
            <w:pPr>
              <w:jc w:val="right"/>
              <w:rPr>
                <w:rFonts w:eastAsia="Times New Roman"/>
                <w:color w:val="000000"/>
                <w:sz w:val="22"/>
              </w:rPr>
            </w:pPr>
            <w:r>
              <w:rPr>
                <w:rFonts w:eastAsia="Times New Roman"/>
                <w:color w:val="000000"/>
                <w:sz w:val="22"/>
              </w:rPr>
              <w:t>1.4</w:t>
            </w:r>
            <w:r w:rsidRPr="00770B8A">
              <w:rPr>
                <w:rFonts w:eastAsia="Times New Roman"/>
                <w:color w:val="000000"/>
                <w:sz w:val="22"/>
              </w:rPr>
              <w:t>%</w:t>
            </w:r>
          </w:p>
        </w:tc>
        <w:tc>
          <w:tcPr>
            <w:tcW w:w="1077" w:type="dxa"/>
            <w:tcBorders>
              <w:top w:val="nil"/>
              <w:left w:val="nil"/>
              <w:bottom w:val="single" w:sz="4" w:space="0" w:color="auto"/>
              <w:right w:val="single" w:sz="4" w:space="0" w:color="auto"/>
            </w:tcBorders>
            <w:shd w:val="clear" w:color="auto" w:fill="auto"/>
            <w:noWrap/>
            <w:vAlign w:val="bottom"/>
            <w:hideMark/>
          </w:tcPr>
          <w:p w14:paraId="5EE9C071" w14:textId="77777777" w:rsidR="00BE5E86" w:rsidRPr="00770B8A" w:rsidRDefault="00BE5E86" w:rsidP="005B61D7">
            <w:pPr>
              <w:jc w:val="right"/>
              <w:rPr>
                <w:rFonts w:eastAsia="Times New Roman"/>
                <w:i/>
                <w:color w:val="000000"/>
                <w:sz w:val="22"/>
              </w:rPr>
            </w:pPr>
            <w:r>
              <w:rPr>
                <w:rFonts w:eastAsia="Times New Roman"/>
                <w:i/>
                <w:color w:val="000000"/>
                <w:sz w:val="22"/>
              </w:rPr>
              <w:t>1.2</w:t>
            </w:r>
            <w:r w:rsidRPr="00770B8A">
              <w:rPr>
                <w:rFonts w:eastAsia="Times New Roman"/>
                <w:i/>
                <w:color w:val="000000"/>
                <w:sz w:val="22"/>
              </w:rPr>
              <w:t>%</w:t>
            </w:r>
          </w:p>
        </w:tc>
        <w:tc>
          <w:tcPr>
            <w:tcW w:w="1438" w:type="dxa"/>
            <w:tcBorders>
              <w:top w:val="nil"/>
              <w:left w:val="nil"/>
              <w:bottom w:val="single" w:sz="4" w:space="0" w:color="auto"/>
              <w:right w:val="single" w:sz="4" w:space="0" w:color="auto"/>
            </w:tcBorders>
            <w:shd w:val="clear" w:color="auto" w:fill="auto"/>
            <w:noWrap/>
            <w:vAlign w:val="bottom"/>
            <w:hideMark/>
          </w:tcPr>
          <w:p w14:paraId="48888AFD" w14:textId="77777777" w:rsidR="00BE5E86" w:rsidRPr="00770B8A" w:rsidRDefault="00BE5E86" w:rsidP="005B61D7">
            <w:pPr>
              <w:jc w:val="center"/>
              <w:rPr>
                <w:rFonts w:eastAsia="Times New Roman"/>
                <w:color w:val="000000"/>
                <w:sz w:val="22"/>
              </w:rPr>
            </w:pPr>
            <w:r>
              <w:rPr>
                <w:rFonts w:eastAsia="Times New Roman"/>
                <w:color w:val="000000"/>
                <w:sz w:val="22"/>
              </w:rPr>
              <w:t>0.1</w:t>
            </w:r>
            <w:r w:rsidRPr="00770B8A">
              <w:rPr>
                <w:rFonts w:eastAsia="Times New Roman"/>
                <w:color w:val="000000"/>
                <w:sz w:val="22"/>
              </w:rPr>
              <w:t>%</w:t>
            </w:r>
          </w:p>
        </w:tc>
      </w:tr>
      <w:tr w:rsidR="00BE5E86" w:rsidRPr="00770B8A" w14:paraId="2D601B32" w14:textId="77777777" w:rsidTr="005B61D7">
        <w:trPr>
          <w:trHeight w:val="300"/>
        </w:trPr>
        <w:tc>
          <w:tcPr>
            <w:tcW w:w="1455" w:type="dxa"/>
            <w:tcBorders>
              <w:top w:val="nil"/>
              <w:left w:val="single" w:sz="4" w:space="0" w:color="auto"/>
              <w:bottom w:val="single" w:sz="4" w:space="0" w:color="auto"/>
              <w:right w:val="single" w:sz="4" w:space="0" w:color="auto"/>
            </w:tcBorders>
            <w:shd w:val="clear" w:color="000000" w:fill="DCE6F1"/>
            <w:noWrap/>
            <w:vAlign w:val="bottom"/>
            <w:hideMark/>
          </w:tcPr>
          <w:p w14:paraId="3BE7F0D4" w14:textId="77777777" w:rsidR="00BE5E86" w:rsidRPr="00770B8A" w:rsidRDefault="00BE5E86" w:rsidP="005B61D7">
            <w:pPr>
              <w:jc w:val="center"/>
              <w:rPr>
                <w:rFonts w:eastAsia="Times New Roman"/>
                <w:b/>
                <w:bCs/>
                <w:color w:val="000000"/>
                <w:sz w:val="22"/>
              </w:rPr>
            </w:pPr>
            <w:r w:rsidRPr="00770B8A">
              <w:rPr>
                <w:rFonts w:eastAsia="Times New Roman"/>
                <w:b/>
                <w:bCs/>
                <w:color w:val="000000"/>
                <w:sz w:val="22"/>
              </w:rPr>
              <w:t>Total</w:t>
            </w:r>
          </w:p>
        </w:tc>
        <w:tc>
          <w:tcPr>
            <w:tcW w:w="1080" w:type="dxa"/>
            <w:tcBorders>
              <w:top w:val="nil"/>
              <w:left w:val="nil"/>
              <w:bottom w:val="single" w:sz="4" w:space="0" w:color="auto"/>
              <w:right w:val="single" w:sz="4" w:space="0" w:color="auto"/>
            </w:tcBorders>
            <w:shd w:val="clear" w:color="000000" w:fill="DCE6F1"/>
            <w:noWrap/>
            <w:vAlign w:val="bottom"/>
            <w:hideMark/>
          </w:tcPr>
          <w:p w14:paraId="4C0ECDBB" w14:textId="77777777" w:rsidR="00BE5E86" w:rsidRPr="00D33870" w:rsidRDefault="00BE5E86" w:rsidP="005B61D7">
            <w:pPr>
              <w:jc w:val="right"/>
              <w:rPr>
                <w:rFonts w:eastAsia="Times New Roman"/>
                <w:b/>
                <w:color w:val="000000"/>
                <w:sz w:val="22"/>
              </w:rPr>
            </w:pPr>
            <w:r>
              <w:rPr>
                <w:rFonts w:eastAsia="Times New Roman"/>
                <w:b/>
                <w:color w:val="000000"/>
                <w:sz w:val="22"/>
              </w:rPr>
              <w:t>100</w:t>
            </w:r>
            <w:r w:rsidRPr="00D33870">
              <w:rPr>
                <w:rFonts w:eastAsia="Times New Roman"/>
                <w:b/>
                <w:color w:val="000000"/>
                <w:sz w:val="22"/>
              </w:rPr>
              <w:t>%</w:t>
            </w:r>
          </w:p>
        </w:tc>
        <w:tc>
          <w:tcPr>
            <w:tcW w:w="1170" w:type="dxa"/>
            <w:tcBorders>
              <w:top w:val="nil"/>
              <w:left w:val="nil"/>
              <w:bottom w:val="single" w:sz="4" w:space="0" w:color="auto"/>
              <w:right w:val="single" w:sz="4" w:space="0" w:color="auto"/>
            </w:tcBorders>
            <w:shd w:val="clear" w:color="000000" w:fill="DCE6F1"/>
            <w:noWrap/>
            <w:vAlign w:val="bottom"/>
            <w:hideMark/>
          </w:tcPr>
          <w:p w14:paraId="6EF75B2B" w14:textId="77777777" w:rsidR="00BE5E86" w:rsidRPr="00D33870" w:rsidRDefault="00BE5E86" w:rsidP="005B61D7">
            <w:pPr>
              <w:jc w:val="right"/>
              <w:rPr>
                <w:rFonts w:eastAsia="Times New Roman"/>
                <w:b/>
                <w:color w:val="000000"/>
                <w:sz w:val="22"/>
              </w:rPr>
            </w:pPr>
            <w:r>
              <w:rPr>
                <w:rFonts w:eastAsia="Times New Roman"/>
                <w:b/>
                <w:color w:val="000000"/>
                <w:sz w:val="22"/>
              </w:rPr>
              <w:t>100</w:t>
            </w:r>
            <w:r w:rsidRPr="00D33870">
              <w:rPr>
                <w:rFonts w:eastAsia="Times New Roman"/>
                <w:b/>
                <w:color w:val="000000"/>
                <w:sz w:val="22"/>
              </w:rPr>
              <w:t>%</w:t>
            </w:r>
          </w:p>
        </w:tc>
        <w:tc>
          <w:tcPr>
            <w:tcW w:w="1085" w:type="dxa"/>
            <w:tcBorders>
              <w:top w:val="nil"/>
              <w:left w:val="nil"/>
              <w:bottom w:val="single" w:sz="4" w:space="0" w:color="auto"/>
              <w:right w:val="single" w:sz="4" w:space="0" w:color="auto"/>
            </w:tcBorders>
            <w:shd w:val="clear" w:color="000000" w:fill="DCE6F1"/>
            <w:noWrap/>
            <w:vAlign w:val="bottom"/>
            <w:hideMark/>
          </w:tcPr>
          <w:p w14:paraId="22717177" w14:textId="77777777" w:rsidR="00BE5E86" w:rsidRPr="00D33870" w:rsidRDefault="00BE5E86" w:rsidP="005B61D7">
            <w:pPr>
              <w:jc w:val="right"/>
              <w:rPr>
                <w:rFonts w:eastAsia="Times New Roman"/>
                <w:b/>
                <w:color w:val="000000"/>
                <w:sz w:val="22"/>
              </w:rPr>
            </w:pPr>
            <w:r>
              <w:rPr>
                <w:rFonts w:eastAsia="Times New Roman"/>
                <w:b/>
                <w:color w:val="000000"/>
                <w:sz w:val="22"/>
              </w:rPr>
              <w:t>100</w:t>
            </w:r>
            <w:r w:rsidRPr="00D33870">
              <w:rPr>
                <w:rFonts w:eastAsia="Times New Roman"/>
                <w:b/>
                <w:color w:val="000000"/>
                <w:sz w:val="22"/>
              </w:rPr>
              <w:t>%</w:t>
            </w:r>
          </w:p>
        </w:tc>
        <w:tc>
          <w:tcPr>
            <w:tcW w:w="1100" w:type="dxa"/>
            <w:tcBorders>
              <w:top w:val="nil"/>
              <w:left w:val="nil"/>
              <w:bottom w:val="single" w:sz="4" w:space="0" w:color="auto"/>
              <w:right w:val="single" w:sz="4" w:space="0" w:color="auto"/>
            </w:tcBorders>
            <w:shd w:val="clear" w:color="000000" w:fill="DCE6F1"/>
            <w:noWrap/>
            <w:vAlign w:val="bottom"/>
            <w:hideMark/>
          </w:tcPr>
          <w:p w14:paraId="751AAAFC" w14:textId="77777777" w:rsidR="00BE5E86" w:rsidRPr="00D33870" w:rsidRDefault="00BE5E86" w:rsidP="005B61D7">
            <w:pPr>
              <w:jc w:val="right"/>
              <w:rPr>
                <w:rFonts w:eastAsia="Times New Roman"/>
                <w:b/>
                <w:color w:val="000000"/>
                <w:sz w:val="22"/>
              </w:rPr>
            </w:pPr>
            <w:r>
              <w:rPr>
                <w:rFonts w:eastAsia="Times New Roman"/>
                <w:b/>
                <w:color w:val="000000"/>
                <w:sz w:val="22"/>
              </w:rPr>
              <w:t>100</w:t>
            </w:r>
            <w:r w:rsidRPr="00D33870">
              <w:rPr>
                <w:rFonts w:eastAsia="Times New Roman"/>
                <w:b/>
                <w:color w:val="000000"/>
                <w:sz w:val="22"/>
              </w:rPr>
              <w:t>%</w:t>
            </w:r>
          </w:p>
        </w:tc>
        <w:tc>
          <w:tcPr>
            <w:tcW w:w="1078" w:type="dxa"/>
            <w:tcBorders>
              <w:top w:val="nil"/>
              <w:left w:val="nil"/>
              <w:bottom w:val="single" w:sz="4" w:space="0" w:color="auto"/>
              <w:right w:val="single" w:sz="4" w:space="0" w:color="auto"/>
            </w:tcBorders>
            <w:shd w:val="clear" w:color="000000" w:fill="DCE6F1"/>
            <w:noWrap/>
            <w:vAlign w:val="bottom"/>
            <w:hideMark/>
          </w:tcPr>
          <w:p w14:paraId="1B1E6DB3" w14:textId="77777777" w:rsidR="00BE5E86" w:rsidRPr="00D33870" w:rsidRDefault="00BE5E86" w:rsidP="005B61D7">
            <w:pPr>
              <w:jc w:val="right"/>
              <w:rPr>
                <w:rFonts w:eastAsia="Times New Roman"/>
                <w:b/>
                <w:color w:val="000000"/>
                <w:sz w:val="22"/>
              </w:rPr>
            </w:pPr>
            <w:r>
              <w:rPr>
                <w:rFonts w:eastAsia="Times New Roman"/>
                <w:b/>
                <w:color w:val="000000"/>
                <w:sz w:val="22"/>
              </w:rPr>
              <w:t>100</w:t>
            </w:r>
            <w:r w:rsidRPr="00D33870">
              <w:rPr>
                <w:rFonts w:eastAsia="Times New Roman"/>
                <w:b/>
                <w:color w:val="000000"/>
                <w:sz w:val="22"/>
              </w:rPr>
              <w:t>%</w:t>
            </w:r>
          </w:p>
        </w:tc>
        <w:tc>
          <w:tcPr>
            <w:tcW w:w="1077" w:type="dxa"/>
            <w:tcBorders>
              <w:top w:val="nil"/>
              <w:left w:val="nil"/>
              <w:bottom w:val="single" w:sz="4" w:space="0" w:color="auto"/>
              <w:right w:val="single" w:sz="4" w:space="0" w:color="auto"/>
            </w:tcBorders>
            <w:shd w:val="clear" w:color="000000" w:fill="DCE6F1"/>
            <w:noWrap/>
            <w:vAlign w:val="bottom"/>
            <w:hideMark/>
          </w:tcPr>
          <w:p w14:paraId="79633215" w14:textId="77777777" w:rsidR="00BE5E86" w:rsidRPr="00D33870" w:rsidRDefault="00BE5E86" w:rsidP="005B61D7">
            <w:pPr>
              <w:jc w:val="right"/>
              <w:rPr>
                <w:rFonts w:eastAsia="Times New Roman"/>
                <w:b/>
                <w:color w:val="000000"/>
                <w:sz w:val="22"/>
              </w:rPr>
            </w:pPr>
            <w:r>
              <w:rPr>
                <w:rFonts w:eastAsia="Times New Roman"/>
                <w:b/>
                <w:color w:val="000000"/>
                <w:sz w:val="22"/>
              </w:rPr>
              <w:t>100</w:t>
            </w:r>
            <w:r w:rsidRPr="00D33870">
              <w:rPr>
                <w:rFonts w:eastAsia="Times New Roman"/>
                <w:b/>
                <w:color w:val="000000"/>
                <w:sz w:val="22"/>
              </w:rPr>
              <w:t>%</w:t>
            </w:r>
          </w:p>
        </w:tc>
        <w:tc>
          <w:tcPr>
            <w:tcW w:w="1438" w:type="dxa"/>
            <w:tcBorders>
              <w:top w:val="nil"/>
              <w:left w:val="nil"/>
              <w:bottom w:val="single" w:sz="4" w:space="0" w:color="auto"/>
              <w:right w:val="single" w:sz="4" w:space="0" w:color="auto"/>
            </w:tcBorders>
            <w:shd w:val="clear" w:color="000000" w:fill="DCE6F1"/>
            <w:noWrap/>
            <w:vAlign w:val="bottom"/>
            <w:hideMark/>
          </w:tcPr>
          <w:p w14:paraId="6D854976" w14:textId="77777777" w:rsidR="00BE5E86" w:rsidRPr="00770B8A" w:rsidRDefault="00BE5E86" w:rsidP="005B61D7">
            <w:pPr>
              <w:jc w:val="center"/>
              <w:rPr>
                <w:rFonts w:eastAsia="Times New Roman"/>
                <w:color w:val="000000"/>
                <w:sz w:val="22"/>
              </w:rPr>
            </w:pPr>
          </w:p>
        </w:tc>
      </w:tr>
    </w:tbl>
    <w:p w14:paraId="5B001338" w14:textId="2BD07CCC" w:rsidR="00BE5E86" w:rsidRPr="00AD29FD" w:rsidRDefault="00BE5E86" w:rsidP="00BE5E86">
      <w:pPr>
        <w:rPr>
          <w:rFonts w:eastAsia="Times New Roman"/>
          <w:bCs/>
          <w:sz w:val="20"/>
          <w:szCs w:val="20"/>
        </w:rPr>
      </w:pPr>
      <w:r>
        <w:rPr>
          <w:rFonts w:eastAsia="Times New Roman"/>
          <w:bCs/>
          <w:sz w:val="20"/>
          <w:szCs w:val="20"/>
        </w:rPr>
        <w:t xml:space="preserve">  </w:t>
      </w:r>
      <w:r w:rsidRPr="00AD29FD">
        <w:rPr>
          <w:rFonts w:eastAsia="Times New Roman"/>
          <w:bCs/>
          <w:sz w:val="20"/>
          <w:szCs w:val="20"/>
        </w:rPr>
        <w:t>Source:  NMFS SERO.</w:t>
      </w:r>
    </w:p>
    <w:p w14:paraId="2CEE452E" w14:textId="77777777" w:rsidR="00BE5E86" w:rsidRDefault="00BE5E86" w:rsidP="00BE5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Cs w:val="24"/>
        </w:rPr>
      </w:pPr>
    </w:p>
    <w:p w14:paraId="4BE0B686" w14:textId="77777777" w:rsidR="00BE5E86" w:rsidRDefault="00BE5E86" w:rsidP="00BE5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Cs w:val="24"/>
        </w:rPr>
      </w:pPr>
    </w:p>
    <w:p w14:paraId="06C71118" w14:textId="77777777" w:rsidR="00BE5E86" w:rsidRPr="00812C8E" w:rsidRDefault="00BE5E86" w:rsidP="00BE5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Cs w:val="24"/>
        </w:rPr>
      </w:pPr>
      <w:r>
        <w:rPr>
          <w:rFonts w:eastAsia="Times New Roman"/>
          <w:szCs w:val="24"/>
        </w:rPr>
        <w:t>As of October 25</w:t>
      </w:r>
      <w:r w:rsidRPr="00812C8E">
        <w:rPr>
          <w:rFonts w:eastAsia="Times New Roman"/>
          <w:szCs w:val="24"/>
        </w:rPr>
        <w:t xml:space="preserve">, 2017, there </w:t>
      </w:r>
      <w:r>
        <w:rPr>
          <w:rFonts w:eastAsia="Times New Roman"/>
          <w:szCs w:val="24"/>
        </w:rPr>
        <w:t>were 1,308</w:t>
      </w:r>
      <w:r w:rsidRPr="00812C8E">
        <w:rPr>
          <w:rFonts w:eastAsia="Times New Roman"/>
          <w:szCs w:val="24"/>
        </w:rPr>
        <w:t xml:space="preserve"> for-hire fishing vessels with a valid or</w:t>
      </w:r>
      <w:r>
        <w:rPr>
          <w:rFonts w:eastAsia="Times New Roman"/>
          <w:szCs w:val="24"/>
        </w:rPr>
        <w:t xml:space="preserve"> renewable charter/headboat reef fish permit:  1,276</w:t>
      </w:r>
      <w:r w:rsidRPr="00812C8E">
        <w:rPr>
          <w:rFonts w:eastAsia="Times New Roman"/>
          <w:szCs w:val="24"/>
        </w:rPr>
        <w:t xml:space="preserve"> vessels with a charter/headboat permit and another 32 with a historical captain charter/headboat permit</w:t>
      </w:r>
      <w:r>
        <w:rPr>
          <w:rFonts w:eastAsia="Times New Roman"/>
          <w:szCs w:val="24"/>
        </w:rPr>
        <w:t xml:space="preserve">.  The current distribution of permits is consistent with past years; however, there has been a consistent decline in the relative share of permitted vessels that hail out of Mississippi </w:t>
      </w:r>
      <w:r w:rsidRPr="00812C8E">
        <w:rPr>
          <w:rFonts w:eastAsia="Times New Roman"/>
          <w:szCs w:val="24"/>
        </w:rPr>
        <w:t>(</w:t>
      </w:r>
      <w:r w:rsidRPr="009D5BAB">
        <w:rPr>
          <w:rFonts w:eastAsia="Times New Roman"/>
          <w:szCs w:val="24"/>
        </w:rPr>
        <w:t>Tables 3.</w:t>
      </w:r>
      <w:r>
        <w:rPr>
          <w:rFonts w:eastAsia="Times New Roman"/>
          <w:szCs w:val="24"/>
        </w:rPr>
        <w:t>1.2.3</w:t>
      </w:r>
      <w:r w:rsidRPr="00F12507">
        <w:rPr>
          <w:rFonts w:eastAsia="Times New Roman"/>
          <w:szCs w:val="24"/>
        </w:rPr>
        <w:t xml:space="preserve"> </w:t>
      </w:r>
      <w:r w:rsidRPr="006C37BA">
        <w:rPr>
          <w:rFonts w:eastAsia="Times New Roman"/>
          <w:szCs w:val="24"/>
        </w:rPr>
        <w:t xml:space="preserve">and </w:t>
      </w:r>
      <w:r w:rsidRPr="00353DA6">
        <w:rPr>
          <w:rFonts w:eastAsia="Times New Roman"/>
          <w:szCs w:val="24"/>
        </w:rPr>
        <w:t>3.</w:t>
      </w:r>
      <w:r>
        <w:rPr>
          <w:rFonts w:eastAsia="Times New Roman"/>
          <w:szCs w:val="24"/>
        </w:rPr>
        <w:t>1.2.4</w:t>
      </w:r>
      <w:r w:rsidRPr="00353DA6">
        <w:rPr>
          <w:rFonts w:eastAsia="Times New Roman"/>
          <w:szCs w:val="24"/>
        </w:rPr>
        <w:t>).</w:t>
      </w:r>
      <w:r>
        <w:rPr>
          <w:rFonts w:eastAsia="Times New Roman"/>
          <w:szCs w:val="24"/>
        </w:rPr>
        <w:t xml:space="preserve">  </w:t>
      </w:r>
    </w:p>
    <w:p w14:paraId="1DE7741A" w14:textId="77777777" w:rsidR="00BE5E86" w:rsidRDefault="00BE5E86" w:rsidP="00BE5E86">
      <w:pPr>
        <w:rPr>
          <w:rFonts w:eastAsia="Times New Roman"/>
          <w:szCs w:val="24"/>
        </w:rPr>
      </w:pPr>
    </w:p>
    <w:p w14:paraId="535DCDA1" w14:textId="756AA8F9" w:rsidR="00BE5E86" w:rsidRDefault="00BE5E86" w:rsidP="00BE5E86">
      <w:pPr>
        <w:pStyle w:val="Tabletitle"/>
      </w:pPr>
      <w:bookmarkStart w:id="60" w:name="_Toc506214566"/>
      <w:r>
        <w:rPr>
          <w:b/>
        </w:rPr>
        <w:t>Table 3.1.2.</w:t>
      </w:r>
      <w:r w:rsidR="00C77F1B">
        <w:rPr>
          <w:b/>
        </w:rPr>
        <w:t>4</w:t>
      </w:r>
      <w:r w:rsidRPr="00812C8E">
        <w:rPr>
          <w:b/>
        </w:rPr>
        <w:t>.</w:t>
      </w:r>
      <w:r w:rsidRPr="00812C8E">
        <w:t xml:space="preserve">  Number and percentage of </w:t>
      </w:r>
      <w:r>
        <w:t xml:space="preserve">permitted for-hire fishing vessels </w:t>
      </w:r>
      <w:r w:rsidRPr="00812C8E">
        <w:t xml:space="preserve">by </w:t>
      </w:r>
      <w:r>
        <w:t>state of hailing port, as of October 25, 2017.</w:t>
      </w:r>
      <w:bookmarkEnd w:id="60"/>
    </w:p>
    <w:tbl>
      <w:tblPr>
        <w:tblW w:w="7305" w:type="dxa"/>
        <w:tblInd w:w="93" w:type="dxa"/>
        <w:tblLook w:val="04A0" w:firstRow="1" w:lastRow="0" w:firstColumn="1" w:lastColumn="0" w:noHBand="0" w:noVBand="1"/>
      </w:tblPr>
      <w:tblGrid>
        <w:gridCol w:w="2715"/>
        <w:gridCol w:w="2250"/>
        <w:gridCol w:w="2340"/>
      </w:tblGrid>
      <w:tr w:rsidR="00BE5E86" w:rsidRPr="000A39B6" w14:paraId="5898296D" w14:textId="77777777" w:rsidTr="005B61D7">
        <w:trPr>
          <w:trHeight w:val="300"/>
        </w:trPr>
        <w:tc>
          <w:tcPr>
            <w:tcW w:w="2715" w:type="dxa"/>
            <w:vMerge w:val="restart"/>
            <w:tcBorders>
              <w:top w:val="single" w:sz="4" w:space="0" w:color="auto"/>
              <w:left w:val="single" w:sz="4" w:space="0" w:color="auto"/>
              <w:bottom w:val="single" w:sz="4" w:space="0" w:color="000000"/>
              <w:right w:val="single" w:sz="4" w:space="0" w:color="auto"/>
            </w:tcBorders>
            <w:shd w:val="clear" w:color="000000" w:fill="C5D9F1"/>
            <w:vAlign w:val="center"/>
            <w:hideMark/>
          </w:tcPr>
          <w:p w14:paraId="50A67E91" w14:textId="77777777" w:rsidR="00BE5E86" w:rsidRPr="000A39B6" w:rsidRDefault="00BE5E86" w:rsidP="005B61D7">
            <w:pPr>
              <w:jc w:val="center"/>
              <w:rPr>
                <w:rFonts w:eastAsia="Times New Roman"/>
                <w:b/>
                <w:bCs/>
                <w:color w:val="000000"/>
                <w:sz w:val="22"/>
              </w:rPr>
            </w:pPr>
            <w:r w:rsidRPr="000A39B6">
              <w:rPr>
                <w:rFonts w:eastAsia="Times New Roman"/>
                <w:b/>
                <w:bCs/>
                <w:color w:val="000000"/>
                <w:sz w:val="22"/>
              </w:rPr>
              <w:t>Hailing Port State</w:t>
            </w:r>
          </w:p>
        </w:tc>
        <w:tc>
          <w:tcPr>
            <w:tcW w:w="4590" w:type="dxa"/>
            <w:gridSpan w:val="2"/>
            <w:tcBorders>
              <w:top w:val="single" w:sz="4" w:space="0" w:color="auto"/>
              <w:left w:val="nil"/>
              <w:bottom w:val="nil"/>
              <w:right w:val="single" w:sz="4" w:space="0" w:color="000000"/>
            </w:tcBorders>
            <w:shd w:val="clear" w:color="000000" w:fill="C5D9F1"/>
            <w:vAlign w:val="bottom"/>
            <w:hideMark/>
          </w:tcPr>
          <w:p w14:paraId="1E525BCA" w14:textId="77777777" w:rsidR="00BE5E86" w:rsidRPr="000A39B6" w:rsidRDefault="00BE5E86" w:rsidP="005B61D7">
            <w:pPr>
              <w:jc w:val="center"/>
              <w:rPr>
                <w:rFonts w:eastAsia="Times New Roman"/>
                <w:b/>
                <w:bCs/>
                <w:color w:val="000000"/>
                <w:sz w:val="22"/>
              </w:rPr>
            </w:pPr>
            <w:r>
              <w:rPr>
                <w:rFonts w:eastAsia="Times New Roman"/>
                <w:b/>
                <w:bCs/>
                <w:color w:val="000000"/>
                <w:sz w:val="22"/>
              </w:rPr>
              <w:t xml:space="preserve">Permitted For-Hire Fishing </w:t>
            </w:r>
            <w:r w:rsidRPr="000A39B6">
              <w:rPr>
                <w:rFonts w:eastAsia="Times New Roman"/>
                <w:b/>
                <w:bCs/>
                <w:color w:val="000000"/>
                <w:sz w:val="22"/>
              </w:rPr>
              <w:t>Vessels</w:t>
            </w:r>
          </w:p>
        </w:tc>
      </w:tr>
      <w:tr w:rsidR="00BE5E86" w:rsidRPr="000A39B6" w14:paraId="4295229E" w14:textId="77777777" w:rsidTr="005B61D7">
        <w:trPr>
          <w:trHeight w:val="300"/>
        </w:trPr>
        <w:tc>
          <w:tcPr>
            <w:tcW w:w="2715" w:type="dxa"/>
            <w:vMerge/>
            <w:tcBorders>
              <w:top w:val="single" w:sz="4" w:space="0" w:color="auto"/>
              <w:left w:val="single" w:sz="4" w:space="0" w:color="auto"/>
              <w:bottom w:val="single" w:sz="4" w:space="0" w:color="000000"/>
              <w:right w:val="single" w:sz="4" w:space="0" w:color="auto"/>
            </w:tcBorders>
            <w:vAlign w:val="center"/>
            <w:hideMark/>
          </w:tcPr>
          <w:p w14:paraId="607A1AA7" w14:textId="77777777" w:rsidR="00BE5E86" w:rsidRPr="000A39B6" w:rsidRDefault="00BE5E86" w:rsidP="005B61D7">
            <w:pPr>
              <w:rPr>
                <w:rFonts w:eastAsia="Times New Roman"/>
                <w:b/>
                <w:bCs/>
                <w:color w:val="000000"/>
                <w:sz w:val="22"/>
              </w:rPr>
            </w:pPr>
          </w:p>
        </w:tc>
        <w:tc>
          <w:tcPr>
            <w:tcW w:w="2250" w:type="dxa"/>
            <w:tcBorders>
              <w:top w:val="single" w:sz="4" w:space="0" w:color="auto"/>
              <w:left w:val="nil"/>
              <w:bottom w:val="single" w:sz="4" w:space="0" w:color="auto"/>
              <w:right w:val="single" w:sz="4" w:space="0" w:color="auto"/>
            </w:tcBorders>
            <w:shd w:val="clear" w:color="000000" w:fill="C5D9F1"/>
            <w:noWrap/>
            <w:vAlign w:val="bottom"/>
            <w:hideMark/>
          </w:tcPr>
          <w:p w14:paraId="475D73A0" w14:textId="77777777" w:rsidR="00BE5E86" w:rsidRPr="000A39B6" w:rsidRDefault="00BE5E86" w:rsidP="005B61D7">
            <w:pPr>
              <w:jc w:val="center"/>
              <w:rPr>
                <w:rFonts w:eastAsia="Times New Roman"/>
                <w:b/>
                <w:bCs/>
                <w:color w:val="000000"/>
                <w:sz w:val="22"/>
              </w:rPr>
            </w:pPr>
            <w:r w:rsidRPr="000A39B6">
              <w:rPr>
                <w:rFonts w:eastAsia="Times New Roman"/>
                <w:b/>
                <w:bCs/>
                <w:color w:val="000000"/>
                <w:sz w:val="22"/>
              </w:rPr>
              <w:t>Number</w:t>
            </w:r>
          </w:p>
        </w:tc>
        <w:tc>
          <w:tcPr>
            <w:tcW w:w="2340" w:type="dxa"/>
            <w:tcBorders>
              <w:top w:val="single" w:sz="4" w:space="0" w:color="auto"/>
              <w:left w:val="nil"/>
              <w:bottom w:val="single" w:sz="4" w:space="0" w:color="auto"/>
              <w:right w:val="single" w:sz="4" w:space="0" w:color="auto"/>
            </w:tcBorders>
            <w:shd w:val="clear" w:color="000000" w:fill="C5D9F1"/>
            <w:noWrap/>
            <w:vAlign w:val="bottom"/>
            <w:hideMark/>
          </w:tcPr>
          <w:p w14:paraId="67299DBC" w14:textId="77777777" w:rsidR="00BE5E86" w:rsidRPr="000A39B6" w:rsidRDefault="00BE5E86" w:rsidP="005B61D7">
            <w:pPr>
              <w:jc w:val="center"/>
              <w:rPr>
                <w:rFonts w:eastAsia="Times New Roman"/>
                <w:b/>
                <w:bCs/>
                <w:color w:val="000000"/>
                <w:sz w:val="22"/>
              </w:rPr>
            </w:pPr>
            <w:r w:rsidRPr="000A39B6">
              <w:rPr>
                <w:rFonts w:eastAsia="Times New Roman"/>
                <w:b/>
                <w:bCs/>
                <w:color w:val="000000"/>
                <w:sz w:val="22"/>
              </w:rPr>
              <w:t>Percentage</w:t>
            </w:r>
          </w:p>
        </w:tc>
      </w:tr>
      <w:tr w:rsidR="00BE5E86" w:rsidRPr="000A39B6" w14:paraId="6E5A5B14" w14:textId="77777777" w:rsidTr="005B61D7">
        <w:trPr>
          <w:trHeight w:val="300"/>
        </w:trPr>
        <w:tc>
          <w:tcPr>
            <w:tcW w:w="2715" w:type="dxa"/>
            <w:tcBorders>
              <w:top w:val="nil"/>
              <w:left w:val="single" w:sz="4" w:space="0" w:color="auto"/>
              <w:bottom w:val="single" w:sz="4" w:space="0" w:color="auto"/>
              <w:right w:val="single" w:sz="4" w:space="0" w:color="auto"/>
            </w:tcBorders>
            <w:shd w:val="clear" w:color="auto" w:fill="auto"/>
            <w:noWrap/>
            <w:vAlign w:val="bottom"/>
            <w:hideMark/>
          </w:tcPr>
          <w:p w14:paraId="6E5DE1C2" w14:textId="77777777" w:rsidR="00BE5E86" w:rsidRPr="000A39B6" w:rsidRDefault="00BE5E86" w:rsidP="005B61D7">
            <w:pPr>
              <w:jc w:val="center"/>
              <w:rPr>
                <w:rFonts w:eastAsia="Times New Roman"/>
                <w:b/>
                <w:bCs/>
                <w:color w:val="000000"/>
                <w:sz w:val="22"/>
              </w:rPr>
            </w:pPr>
            <w:r w:rsidRPr="000A39B6">
              <w:rPr>
                <w:rFonts w:eastAsia="Times New Roman"/>
                <w:b/>
                <w:bCs/>
                <w:color w:val="000000"/>
                <w:sz w:val="22"/>
              </w:rPr>
              <w:t>AL</w:t>
            </w:r>
          </w:p>
        </w:tc>
        <w:tc>
          <w:tcPr>
            <w:tcW w:w="2250" w:type="dxa"/>
            <w:tcBorders>
              <w:top w:val="nil"/>
              <w:left w:val="nil"/>
              <w:bottom w:val="single" w:sz="4" w:space="0" w:color="auto"/>
              <w:right w:val="single" w:sz="4" w:space="0" w:color="auto"/>
            </w:tcBorders>
            <w:shd w:val="clear" w:color="auto" w:fill="auto"/>
            <w:noWrap/>
            <w:vAlign w:val="bottom"/>
            <w:hideMark/>
          </w:tcPr>
          <w:p w14:paraId="22AAD1EE" w14:textId="77777777" w:rsidR="00BE5E86" w:rsidRPr="000A39B6" w:rsidRDefault="00BE5E86" w:rsidP="005B61D7">
            <w:pPr>
              <w:jc w:val="right"/>
              <w:rPr>
                <w:rFonts w:eastAsia="Times New Roman"/>
                <w:color w:val="000000"/>
                <w:sz w:val="22"/>
              </w:rPr>
            </w:pPr>
            <w:r w:rsidRPr="000A39B6">
              <w:rPr>
                <w:rFonts w:eastAsia="Times New Roman"/>
                <w:color w:val="000000"/>
                <w:sz w:val="22"/>
              </w:rPr>
              <w:t>140</w:t>
            </w:r>
          </w:p>
        </w:tc>
        <w:tc>
          <w:tcPr>
            <w:tcW w:w="2340" w:type="dxa"/>
            <w:tcBorders>
              <w:top w:val="nil"/>
              <w:left w:val="nil"/>
              <w:bottom w:val="single" w:sz="4" w:space="0" w:color="auto"/>
              <w:right w:val="single" w:sz="4" w:space="0" w:color="auto"/>
            </w:tcBorders>
            <w:shd w:val="clear" w:color="auto" w:fill="auto"/>
            <w:noWrap/>
            <w:vAlign w:val="bottom"/>
            <w:hideMark/>
          </w:tcPr>
          <w:p w14:paraId="0E445415" w14:textId="77777777" w:rsidR="00BE5E86" w:rsidRPr="000A39B6" w:rsidRDefault="00BE5E86" w:rsidP="005B61D7">
            <w:pPr>
              <w:jc w:val="center"/>
              <w:rPr>
                <w:rFonts w:eastAsia="Times New Roman"/>
                <w:color w:val="000000"/>
                <w:sz w:val="22"/>
              </w:rPr>
            </w:pPr>
            <w:r w:rsidRPr="000A39B6">
              <w:rPr>
                <w:rFonts w:eastAsia="Times New Roman"/>
                <w:color w:val="000000"/>
                <w:sz w:val="22"/>
              </w:rPr>
              <w:t>10.7%</w:t>
            </w:r>
          </w:p>
        </w:tc>
      </w:tr>
      <w:tr w:rsidR="00BE5E86" w:rsidRPr="000A39B6" w14:paraId="07BFE1AC" w14:textId="77777777" w:rsidTr="005B61D7">
        <w:trPr>
          <w:trHeight w:val="300"/>
        </w:trPr>
        <w:tc>
          <w:tcPr>
            <w:tcW w:w="2715" w:type="dxa"/>
            <w:tcBorders>
              <w:top w:val="nil"/>
              <w:left w:val="single" w:sz="4" w:space="0" w:color="auto"/>
              <w:bottom w:val="single" w:sz="4" w:space="0" w:color="auto"/>
              <w:right w:val="single" w:sz="4" w:space="0" w:color="auto"/>
            </w:tcBorders>
            <w:shd w:val="clear" w:color="000000" w:fill="DCE6F1"/>
            <w:noWrap/>
            <w:vAlign w:val="bottom"/>
            <w:hideMark/>
          </w:tcPr>
          <w:p w14:paraId="1B6509FA" w14:textId="77777777" w:rsidR="00BE5E86" w:rsidRPr="000A39B6" w:rsidRDefault="00BE5E86" w:rsidP="005B61D7">
            <w:pPr>
              <w:jc w:val="center"/>
              <w:rPr>
                <w:rFonts w:eastAsia="Times New Roman"/>
                <w:b/>
                <w:bCs/>
                <w:color w:val="000000"/>
                <w:sz w:val="22"/>
              </w:rPr>
            </w:pPr>
            <w:r w:rsidRPr="000A39B6">
              <w:rPr>
                <w:rFonts w:eastAsia="Times New Roman"/>
                <w:b/>
                <w:bCs/>
                <w:color w:val="000000"/>
                <w:sz w:val="22"/>
              </w:rPr>
              <w:t>FL</w:t>
            </w:r>
          </w:p>
        </w:tc>
        <w:tc>
          <w:tcPr>
            <w:tcW w:w="2250" w:type="dxa"/>
            <w:tcBorders>
              <w:top w:val="nil"/>
              <w:left w:val="nil"/>
              <w:bottom w:val="single" w:sz="4" w:space="0" w:color="auto"/>
              <w:right w:val="single" w:sz="4" w:space="0" w:color="auto"/>
            </w:tcBorders>
            <w:shd w:val="clear" w:color="000000" w:fill="DCE6F1"/>
            <w:noWrap/>
            <w:vAlign w:val="bottom"/>
            <w:hideMark/>
          </w:tcPr>
          <w:p w14:paraId="0E3C6B1A" w14:textId="77777777" w:rsidR="00BE5E86" w:rsidRPr="000A39B6" w:rsidRDefault="00BE5E86" w:rsidP="005B61D7">
            <w:pPr>
              <w:jc w:val="right"/>
              <w:rPr>
                <w:rFonts w:eastAsia="Times New Roman"/>
                <w:color w:val="000000"/>
                <w:sz w:val="22"/>
              </w:rPr>
            </w:pPr>
            <w:r w:rsidRPr="000A39B6">
              <w:rPr>
                <w:rFonts w:eastAsia="Times New Roman"/>
                <w:color w:val="000000"/>
                <w:sz w:val="22"/>
              </w:rPr>
              <w:t>792</w:t>
            </w:r>
          </w:p>
        </w:tc>
        <w:tc>
          <w:tcPr>
            <w:tcW w:w="2340" w:type="dxa"/>
            <w:tcBorders>
              <w:top w:val="nil"/>
              <w:left w:val="nil"/>
              <w:bottom w:val="single" w:sz="4" w:space="0" w:color="auto"/>
              <w:right w:val="single" w:sz="4" w:space="0" w:color="auto"/>
            </w:tcBorders>
            <w:shd w:val="clear" w:color="000000" w:fill="DCE6F1"/>
            <w:noWrap/>
            <w:vAlign w:val="bottom"/>
            <w:hideMark/>
          </w:tcPr>
          <w:p w14:paraId="3EE58F86" w14:textId="77777777" w:rsidR="00BE5E86" w:rsidRPr="000A39B6" w:rsidRDefault="00BE5E86" w:rsidP="005B61D7">
            <w:pPr>
              <w:jc w:val="center"/>
              <w:rPr>
                <w:rFonts w:eastAsia="Times New Roman"/>
                <w:color w:val="000000"/>
                <w:sz w:val="22"/>
              </w:rPr>
            </w:pPr>
            <w:r w:rsidRPr="000A39B6">
              <w:rPr>
                <w:rFonts w:eastAsia="Times New Roman"/>
                <w:color w:val="000000"/>
                <w:sz w:val="22"/>
              </w:rPr>
              <w:t>60.6%</w:t>
            </w:r>
          </w:p>
        </w:tc>
      </w:tr>
      <w:tr w:rsidR="00BE5E86" w:rsidRPr="000A39B6" w14:paraId="20199E05" w14:textId="77777777" w:rsidTr="005B61D7">
        <w:trPr>
          <w:trHeight w:val="300"/>
        </w:trPr>
        <w:tc>
          <w:tcPr>
            <w:tcW w:w="2715" w:type="dxa"/>
            <w:tcBorders>
              <w:top w:val="nil"/>
              <w:left w:val="single" w:sz="4" w:space="0" w:color="auto"/>
              <w:bottom w:val="single" w:sz="4" w:space="0" w:color="auto"/>
              <w:right w:val="single" w:sz="4" w:space="0" w:color="auto"/>
            </w:tcBorders>
            <w:shd w:val="clear" w:color="auto" w:fill="auto"/>
            <w:noWrap/>
            <w:vAlign w:val="bottom"/>
            <w:hideMark/>
          </w:tcPr>
          <w:p w14:paraId="67413CBA" w14:textId="77777777" w:rsidR="00BE5E86" w:rsidRPr="000A39B6" w:rsidRDefault="00BE5E86" w:rsidP="005B61D7">
            <w:pPr>
              <w:jc w:val="center"/>
              <w:rPr>
                <w:rFonts w:eastAsia="Times New Roman"/>
                <w:b/>
                <w:bCs/>
                <w:color w:val="000000"/>
                <w:sz w:val="22"/>
              </w:rPr>
            </w:pPr>
            <w:r w:rsidRPr="000A39B6">
              <w:rPr>
                <w:rFonts w:eastAsia="Times New Roman"/>
                <w:b/>
                <w:bCs/>
                <w:color w:val="000000"/>
                <w:sz w:val="22"/>
              </w:rPr>
              <w:t>LA</w:t>
            </w:r>
          </w:p>
        </w:tc>
        <w:tc>
          <w:tcPr>
            <w:tcW w:w="2250" w:type="dxa"/>
            <w:tcBorders>
              <w:top w:val="nil"/>
              <w:left w:val="nil"/>
              <w:bottom w:val="single" w:sz="4" w:space="0" w:color="auto"/>
              <w:right w:val="single" w:sz="4" w:space="0" w:color="auto"/>
            </w:tcBorders>
            <w:shd w:val="clear" w:color="auto" w:fill="auto"/>
            <w:noWrap/>
            <w:vAlign w:val="bottom"/>
            <w:hideMark/>
          </w:tcPr>
          <w:p w14:paraId="4CC3A315" w14:textId="77777777" w:rsidR="00BE5E86" w:rsidRPr="000A39B6" w:rsidRDefault="00BE5E86" w:rsidP="005B61D7">
            <w:pPr>
              <w:jc w:val="right"/>
              <w:rPr>
                <w:rFonts w:eastAsia="Times New Roman"/>
                <w:color w:val="000000"/>
                <w:sz w:val="22"/>
              </w:rPr>
            </w:pPr>
            <w:r w:rsidRPr="000A39B6">
              <w:rPr>
                <w:rFonts w:eastAsia="Times New Roman"/>
                <w:color w:val="000000"/>
                <w:sz w:val="22"/>
              </w:rPr>
              <w:t>117</w:t>
            </w:r>
          </w:p>
        </w:tc>
        <w:tc>
          <w:tcPr>
            <w:tcW w:w="2340" w:type="dxa"/>
            <w:tcBorders>
              <w:top w:val="nil"/>
              <w:left w:val="nil"/>
              <w:bottom w:val="single" w:sz="4" w:space="0" w:color="auto"/>
              <w:right w:val="single" w:sz="4" w:space="0" w:color="auto"/>
            </w:tcBorders>
            <w:shd w:val="clear" w:color="auto" w:fill="auto"/>
            <w:noWrap/>
            <w:vAlign w:val="bottom"/>
            <w:hideMark/>
          </w:tcPr>
          <w:p w14:paraId="08542B9B" w14:textId="77777777" w:rsidR="00BE5E86" w:rsidRPr="000A39B6" w:rsidRDefault="00BE5E86" w:rsidP="005B61D7">
            <w:pPr>
              <w:jc w:val="center"/>
              <w:rPr>
                <w:rFonts w:eastAsia="Times New Roman"/>
                <w:color w:val="000000"/>
                <w:sz w:val="22"/>
              </w:rPr>
            </w:pPr>
            <w:r w:rsidRPr="000A39B6">
              <w:rPr>
                <w:rFonts w:eastAsia="Times New Roman"/>
                <w:color w:val="000000"/>
                <w:sz w:val="22"/>
              </w:rPr>
              <w:t>8.9%</w:t>
            </w:r>
          </w:p>
        </w:tc>
      </w:tr>
      <w:tr w:rsidR="00BE5E86" w:rsidRPr="000A39B6" w14:paraId="66F69CD0" w14:textId="77777777" w:rsidTr="005B61D7">
        <w:trPr>
          <w:trHeight w:val="300"/>
        </w:trPr>
        <w:tc>
          <w:tcPr>
            <w:tcW w:w="2715" w:type="dxa"/>
            <w:tcBorders>
              <w:top w:val="nil"/>
              <w:left w:val="single" w:sz="4" w:space="0" w:color="auto"/>
              <w:bottom w:val="single" w:sz="4" w:space="0" w:color="auto"/>
              <w:right w:val="single" w:sz="4" w:space="0" w:color="auto"/>
            </w:tcBorders>
            <w:shd w:val="clear" w:color="000000" w:fill="DCE6F1"/>
            <w:noWrap/>
            <w:vAlign w:val="bottom"/>
            <w:hideMark/>
          </w:tcPr>
          <w:p w14:paraId="11CFEEF3" w14:textId="77777777" w:rsidR="00BE5E86" w:rsidRPr="000A39B6" w:rsidRDefault="00BE5E86" w:rsidP="005B61D7">
            <w:pPr>
              <w:jc w:val="center"/>
              <w:rPr>
                <w:rFonts w:eastAsia="Times New Roman"/>
                <w:b/>
                <w:bCs/>
                <w:color w:val="000000"/>
                <w:sz w:val="22"/>
              </w:rPr>
            </w:pPr>
            <w:r w:rsidRPr="000A39B6">
              <w:rPr>
                <w:rFonts w:eastAsia="Times New Roman"/>
                <w:b/>
                <w:bCs/>
                <w:color w:val="000000"/>
                <w:sz w:val="22"/>
              </w:rPr>
              <w:t>MS</w:t>
            </w:r>
          </w:p>
        </w:tc>
        <w:tc>
          <w:tcPr>
            <w:tcW w:w="2250" w:type="dxa"/>
            <w:tcBorders>
              <w:top w:val="nil"/>
              <w:left w:val="nil"/>
              <w:bottom w:val="single" w:sz="4" w:space="0" w:color="auto"/>
              <w:right w:val="single" w:sz="4" w:space="0" w:color="auto"/>
            </w:tcBorders>
            <w:shd w:val="clear" w:color="000000" w:fill="DCE6F1"/>
            <w:noWrap/>
            <w:vAlign w:val="bottom"/>
            <w:hideMark/>
          </w:tcPr>
          <w:p w14:paraId="710E9E8A" w14:textId="77777777" w:rsidR="00BE5E86" w:rsidRPr="000A39B6" w:rsidRDefault="00BE5E86" w:rsidP="005B61D7">
            <w:pPr>
              <w:jc w:val="right"/>
              <w:rPr>
                <w:rFonts w:eastAsia="Times New Roman"/>
                <w:color w:val="000000"/>
                <w:sz w:val="22"/>
              </w:rPr>
            </w:pPr>
            <w:r w:rsidRPr="000A39B6">
              <w:rPr>
                <w:rFonts w:eastAsia="Times New Roman"/>
                <w:color w:val="000000"/>
                <w:sz w:val="22"/>
              </w:rPr>
              <w:t>33</w:t>
            </w:r>
          </w:p>
        </w:tc>
        <w:tc>
          <w:tcPr>
            <w:tcW w:w="2340" w:type="dxa"/>
            <w:tcBorders>
              <w:top w:val="nil"/>
              <w:left w:val="nil"/>
              <w:bottom w:val="single" w:sz="4" w:space="0" w:color="auto"/>
              <w:right w:val="single" w:sz="4" w:space="0" w:color="auto"/>
            </w:tcBorders>
            <w:shd w:val="clear" w:color="000000" w:fill="DCE6F1"/>
            <w:noWrap/>
            <w:vAlign w:val="bottom"/>
            <w:hideMark/>
          </w:tcPr>
          <w:p w14:paraId="58E51229" w14:textId="77777777" w:rsidR="00BE5E86" w:rsidRPr="000A39B6" w:rsidRDefault="00BE5E86" w:rsidP="005B61D7">
            <w:pPr>
              <w:jc w:val="center"/>
              <w:rPr>
                <w:rFonts w:eastAsia="Times New Roman"/>
                <w:color w:val="000000"/>
                <w:sz w:val="22"/>
              </w:rPr>
            </w:pPr>
            <w:r w:rsidRPr="000A39B6">
              <w:rPr>
                <w:rFonts w:eastAsia="Times New Roman"/>
                <w:color w:val="000000"/>
                <w:sz w:val="22"/>
              </w:rPr>
              <w:t>2.5%</w:t>
            </w:r>
          </w:p>
        </w:tc>
      </w:tr>
      <w:tr w:rsidR="00BE5E86" w:rsidRPr="000A39B6" w14:paraId="667F0B12" w14:textId="77777777" w:rsidTr="005B61D7">
        <w:trPr>
          <w:trHeight w:val="300"/>
        </w:trPr>
        <w:tc>
          <w:tcPr>
            <w:tcW w:w="2715" w:type="dxa"/>
            <w:tcBorders>
              <w:top w:val="nil"/>
              <w:left w:val="single" w:sz="4" w:space="0" w:color="auto"/>
              <w:bottom w:val="single" w:sz="4" w:space="0" w:color="auto"/>
              <w:right w:val="single" w:sz="4" w:space="0" w:color="auto"/>
            </w:tcBorders>
            <w:shd w:val="clear" w:color="auto" w:fill="auto"/>
            <w:noWrap/>
            <w:vAlign w:val="bottom"/>
            <w:hideMark/>
          </w:tcPr>
          <w:p w14:paraId="1DEAC350" w14:textId="77777777" w:rsidR="00BE5E86" w:rsidRPr="000A39B6" w:rsidRDefault="00BE5E86" w:rsidP="005B61D7">
            <w:pPr>
              <w:jc w:val="center"/>
              <w:rPr>
                <w:rFonts w:eastAsia="Times New Roman"/>
                <w:b/>
                <w:bCs/>
                <w:color w:val="000000"/>
                <w:sz w:val="22"/>
              </w:rPr>
            </w:pPr>
            <w:r w:rsidRPr="000A39B6">
              <w:rPr>
                <w:rFonts w:eastAsia="Times New Roman"/>
                <w:b/>
                <w:bCs/>
                <w:color w:val="000000"/>
                <w:sz w:val="22"/>
              </w:rPr>
              <w:t>TX</w:t>
            </w:r>
          </w:p>
        </w:tc>
        <w:tc>
          <w:tcPr>
            <w:tcW w:w="2250" w:type="dxa"/>
            <w:tcBorders>
              <w:top w:val="nil"/>
              <w:left w:val="nil"/>
              <w:bottom w:val="single" w:sz="4" w:space="0" w:color="auto"/>
              <w:right w:val="single" w:sz="4" w:space="0" w:color="auto"/>
            </w:tcBorders>
            <w:shd w:val="clear" w:color="auto" w:fill="auto"/>
            <w:noWrap/>
            <w:vAlign w:val="bottom"/>
            <w:hideMark/>
          </w:tcPr>
          <w:p w14:paraId="52538F2E" w14:textId="77777777" w:rsidR="00BE5E86" w:rsidRPr="000A39B6" w:rsidRDefault="00BE5E86" w:rsidP="005B61D7">
            <w:pPr>
              <w:jc w:val="right"/>
              <w:rPr>
                <w:rFonts w:eastAsia="Times New Roman"/>
                <w:color w:val="000000"/>
                <w:sz w:val="22"/>
              </w:rPr>
            </w:pPr>
            <w:r w:rsidRPr="000A39B6">
              <w:rPr>
                <w:rFonts w:eastAsia="Times New Roman"/>
                <w:color w:val="000000"/>
                <w:sz w:val="22"/>
              </w:rPr>
              <w:t>211</w:t>
            </w:r>
          </w:p>
        </w:tc>
        <w:tc>
          <w:tcPr>
            <w:tcW w:w="2340" w:type="dxa"/>
            <w:tcBorders>
              <w:top w:val="nil"/>
              <w:left w:val="nil"/>
              <w:bottom w:val="single" w:sz="4" w:space="0" w:color="auto"/>
              <w:right w:val="single" w:sz="4" w:space="0" w:color="auto"/>
            </w:tcBorders>
            <w:shd w:val="clear" w:color="auto" w:fill="auto"/>
            <w:noWrap/>
            <w:vAlign w:val="bottom"/>
            <w:hideMark/>
          </w:tcPr>
          <w:p w14:paraId="6AA8BD9C" w14:textId="77777777" w:rsidR="00BE5E86" w:rsidRPr="000A39B6" w:rsidRDefault="00BE5E86" w:rsidP="005B61D7">
            <w:pPr>
              <w:jc w:val="center"/>
              <w:rPr>
                <w:rFonts w:eastAsia="Times New Roman"/>
                <w:color w:val="000000"/>
                <w:sz w:val="22"/>
              </w:rPr>
            </w:pPr>
            <w:r w:rsidRPr="000A39B6">
              <w:rPr>
                <w:rFonts w:eastAsia="Times New Roman"/>
                <w:color w:val="000000"/>
                <w:sz w:val="22"/>
              </w:rPr>
              <w:t>16.1%</w:t>
            </w:r>
          </w:p>
        </w:tc>
      </w:tr>
      <w:tr w:rsidR="00BE5E86" w:rsidRPr="000A39B6" w14:paraId="0111F47B" w14:textId="77777777" w:rsidTr="005B61D7">
        <w:trPr>
          <w:trHeight w:val="300"/>
        </w:trPr>
        <w:tc>
          <w:tcPr>
            <w:tcW w:w="2715" w:type="dxa"/>
            <w:tcBorders>
              <w:top w:val="nil"/>
              <w:left w:val="single" w:sz="4" w:space="0" w:color="auto"/>
              <w:bottom w:val="single" w:sz="4" w:space="0" w:color="auto"/>
              <w:right w:val="single" w:sz="4" w:space="0" w:color="auto"/>
            </w:tcBorders>
            <w:shd w:val="clear" w:color="000000" w:fill="DCE6F1"/>
            <w:noWrap/>
            <w:vAlign w:val="bottom"/>
            <w:hideMark/>
          </w:tcPr>
          <w:p w14:paraId="32D8A5FB" w14:textId="77777777" w:rsidR="00BE5E86" w:rsidRPr="000A39B6" w:rsidRDefault="00BE5E86" w:rsidP="005B61D7">
            <w:pPr>
              <w:jc w:val="center"/>
              <w:rPr>
                <w:rFonts w:eastAsia="Times New Roman"/>
                <w:b/>
                <w:bCs/>
                <w:i/>
                <w:iCs/>
                <w:color w:val="000000"/>
                <w:sz w:val="22"/>
              </w:rPr>
            </w:pPr>
            <w:r w:rsidRPr="000A39B6">
              <w:rPr>
                <w:rFonts w:eastAsia="Times New Roman"/>
                <w:b/>
                <w:bCs/>
                <w:i/>
                <w:iCs/>
                <w:color w:val="000000"/>
                <w:sz w:val="22"/>
              </w:rPr>
              <w:t>Gulf States</w:t>
            </w:r>
          </w:p>
        </w:tc>
        <w:tc>
          <w:tcPr>
            <w:tcW w:w="2250" w:type="dxa"/>
            <w:tcBorders>
              <w:top w:val="nil"/>
              <w:left w:val="nil"/>
              <w:bottom w:val="single" w:sz="4" w:space="0" w:color="auto"/>
              <w:right w:val="single" w:sz="4" w:space="0" w:color="auto"/>
            </w:tcBorders>
            <w:shd w:val="clear" w:color="000000" w:fill="DCE6F1"/>
            <w:noWrap/>
            <w:vAlign w:val="bottom"/>
            <w:hideMark/>
          </w:tcPr>
          <w:p w14:paraId="3C644C00" w14:textId="77777777" w:rsidR="00BE5E86" w:rsidRPr="000A39B6" w:rsidRDefault="00BE5E86" w:rsidP="005B61D7">
            <w:pPr>
              <w:jc w:val="right"/>
              <w:rPr>
                <w:rFonts w:eastAsia="Times New Roman"/>
                <w:i/>
                <w:iCs/>
                <w:color w:val="000000"/>
                <w:sz w:val="22"/>
              </w:rPr>
            </w:pPr>
            <w:r w:rsidRPr="000A39B6">
              <w:rPr>
                <w:rFonts w:eastAsia="Times New Roman"/>
                <w:i/>
                <w:iCs/>
                <w:color w:val="000000"/>
                <w:sz w:val="22"/>
              </w:rPr>
              <w:t>1,293</w:t>
            </w:r>
          </w:p>
        </w:tc>
        <w:tc>
          <w:tcPr>
            <w:tcW w:w="2340" w:type="dxa"/>
            <w:tcBorders>
              <w:top w:val="nil"/>
              <w:left w:val="nil"/>
              <w:bottom w:val="single" w:sz="4" w:space="0" w:color="auto"/>
              <w:right w:val="single" w:sz="4" w:space="0" w:color="auto"/>
            </w:tcBorders>
            <w:shd w:val="clear" w:color="000000" w:fill="DCE6F1"/>
            <w:noWrap/>
            <w:vAlign w:val="bottom"/>
            <w:hideMark/>
          </w:tcPr>
          <w:p w14:paraId="6EC47038" w14:textId="77777777" w:rsidR="00BE5E86" w:rsidRPr="000A39B6" w:rsidRDefault="00BE5E86" w:rsidP="005B61D7">
            <w:pPr>
              <w:jc w:val="center"/>
              <w:rPr>
                <w:rFonts w:eastAsia="Times New Roman"/>
                <w:i/>
                <w:iCs/>
                <w:color w:val="000000"/>
                <w:sz w:val="22"/>
              </w:rPr>
            </w:pPr>
            <w:r w:rsidRPr="000A39B6">
              <w:rPr>
                <w:rFonts w:eastAsia="Times New Roman"/>
                <w:i/>
                <w:iCs/>
                <w:color w:val="000000"/>
                <w:sz w:val="22"/>
              </w:rPr>
              <w:t>98.9%</w:t>
            </w:r>
          </w:p>
        </w:tc>
      </w:tr>
      <w:tr w:rsidR="00BE5E86" w:rsidRPr="000A39B6" w14:paraId="2DF8E374" w14:textId="77777777" w:rsidTr="005B61D7">
        <w:trPr>
          <w:trHeight w:val="300"/>
        </w:trPr>
        <w:tc>
          <w:tcPr>
            <w:tcW w:w="2715" w:type="dxa"/>
            <w:tcBorders>
              <w:top w:val="nil"/>
              <w:left w:val="single" w:sz="4" w:space="0" w:color="auto"/>
              <w:bottom w:val="single" w:sz="4" w:space="0" w:color="auto"/>
              <w:right w:val="single" w:sz="4" w:space="0" w:color="auto"/>
            </w:tcBorders>
            <w:shd w:val="clear" w:color="auto" w:fill="auto"/>
            <w:noWrap/>
            <w:vAlign w:val="bottom"/>
            <w:hideMark/>
          </w:tcPr>
          <w:p w14:paraId="28DCC7F6" w14:textId="77777777" w:rsidR="00BE5E86" w:rsidRPr="000A39B6" w:rsidRDefault="00BE5E86" w:rsidP="005B61D7">
            <w:pPr>
              <w:jc w:val="center"/>
              <w:rPr>
                <w:rFonts w:eastAsia="Times New Roman"/>
                <w:b/>
                <w:bCs/>
                <w:color w:val="000000"/>
                <w:sz w:val="22"/>
              </w:rPr>
            </w:pPr>
            <w:r w:rsidRPr="000A39B6">
              <w:rPr>
                <w:rFonts w:eastAsia="Times New Roman"/>
                <w:b/>
                <w:bCs/>
                <w:color w:val="000000"/>
                <w:sz w:val="22"/>
              </w:rPr>
              <w:t>Other</w:t>
            </w:r>
          </w:p>
        </w:tc>
        <w:tc>
          <w:tcPr>
            <w:tcW w:w="2250" w:type="dxa"/>
            <w:tcBorders>
              <w:top w:val="nil"/>
              <w:left w:val="nil"/>
              <w:bottom w:val="single" w:sz="4" w:space="0" w:color="auto"/>
              <w:right w:val="single" w:sz="4" w:space="0" w:color="auto"/>
            </w:tcBorders>
            <w:shd w:val="clear" w:color="auto" w:fill="auto"/>
            <w:noWrap/>
            <w:vAlign w:val="bottom"/>
            <w:hideMark/>
          </w:tcPr>
          <w:p w14:paraId="38EFE177" w14:textId="77777777" w:rsidR="00BE5E86" w:rsidRPr="000A39B6" w:rsidRDefault="00BE5E86" w:rsidP="005B61D7">
            <w:pPr>
              <w:jc w:val="right"/>
              <w:rPr>
                <w:rFonts w:eastAsia="Times New Roman"/>
                <w:color w:val="000000"/>
                <w:sz w:val="22"/>
              </w:rPr>
            </w:pPr>
            <w:r w:rsidRPr="000A39B6">
              <w:rPr>
                <w:rFonts w:eastAsia="Times New Roman"/>
                <w:color w:val="000000"/>
                <w:sz w:val="22"/>
              </w:rPr>
              <w:t>15</w:t>
            </w:r>
          </w:p>
        </w:tc>
        <w:tc>
          <w:tcPr>
            <w:tcW w:w="2340" w:type="dxa"/>
            <w:tcBorders>
              <w:top w:val="nil"/>
              <w:left w:val="nil"/>
              <w:bottom w:val="single" w:sz="4" w:space="0" w:color="auto"/>
              <w:right w:val="single" w:sz="4" w:space="0" w:color="auto"/>
            </w:tcBorders>
            <w:shd w:val="clear" w:color="auto" w:fill="auto"/>
            <w:noWrap/>
            <w:vAlign w:val="bottom"/>
            <w:hideMark/>
          </w:tcPr>
          <w:p w14:paraId="65A960F1" w14:textId="77777777" w:rsidR="00BE5E86" w:rsidRPr="000A39B6" w:rsidRDefault="00BE5E86" w:rsidP="005B61D7">
            <w:pPr>
              <w:jc w:val="center"/>
              <w:rPr>
                <w:rFonts w:eastAsia="Times New Roman"/>
                <w:color w:val="000000"/>
                <w:sz w:val="22"/>
              </w:rPr>
            </w:pPr>
            <w:r w:rsidRPr="000A39B6">
              <w:rPr>
                <w:rFonts w:eastAsia="Times New Roman"/>
                <w:color w:val="000000"/>
                <w:sz w:val="22"/>
              </w:rPr>
              <w:t>1.1%</w:t>
            </w:r>
          </w:p>
        </w:tc>
      </w:tr>
      <w:tr w:rsidR="00BE5E86" w:rsidRPr="000A39B6" w14:paraId="70CCD5BE" w14:textId="77777777" w:rsidTr="005B61D7">
        <w:trPr>
          <w:trHeight w:val="300"/>
        </w:trPr>
        <w:tc>
          <w:tcPr>
            <w:tcW w:w="2715" w:type="dxa"/>
            <w:tcBorders>
              <w:top w:val="nil"/>
              <w:left w:val="single" w:sz="4" w:space="0" w:color="auto"/>
              <w:bottom w:val="single" w:sz="4" w:space="0" w:color="auto"/>
              <w:right w:val="single" w:sz="4" w:space="0" w:color="auto"/>
            </w:tcBorders>
            <w:shd w:val="clear" w:color="000000" w:fill="DCE6F1"/>
            <w:noWrap/>
            <w:vAlign w:val="bottom"/>
            <w:hideMark/>
          </w:tcPr>
          <w:p w14:paraId="403AB42E" w14:textId="77777777" w:rsidR="00BE5E86" w:rsidRPr="000A39B6" w:rsidRDefault="00BE5E86" w:rsidP="005B61D7">
            <w:pPr>
              <w:jc w:val="center"/>
              <w:rPr>
                <w:rFonts w:eastAsia="Times New Roman"/>
                <w:b/>
                <w:bCs/>
                <w:color w:val="000000"/>
                <w:sz w:val="22"/>
              </w:rPr>
            </w:pPr>
            <w:r w:rsidRPr="000A39B6">
              <w:rPr>
                <w:rFonts w:eastAsia="Times New Roman"/>
                <w:b/>
                <w:bCs/>
                <w:color w:val="000000"/>
                <w:sz w:val="22"/>
              </w:rPr>
              <w:t>Total</w:t>
            </w:r>
          </w:p>
        </w:tc>
        <w:tc>
          <w:tcPr>
            <w:tcW w:w="2250" w:type="dxa"/>
            <w:tcBorders>
              <w:top w:val="nil"/>
              <w:left w:val="nil"/>
              <w:bottom w:val="single" w:sz="4" w:space="0" w:color="auto"/>
              <w:right w:val="single" w:sz="4" w:space="0" w:color="auto"/>
            </w:tcBorders>
            <w:shd w:val="clear" w:color="000000" w:fill="DCE6F1"/>
            <w:noWrap/>
            <w:vAlign w:val="bottom"/>
            <w:hideMark/>
          </w:tcPr>
          <w:p w14:paraId="271F16CA" w14:textId="77777777" w:rsidR="00BE5E86" w:rsidRPr="000A39B6" w:rsidRDefault="00BE5E86" w:rsidP="005B61D7">
            <w:pPr>
              <w:jc w:val="right"/>
              <w:rPr>
                <w:rFonts w:eastAsia="Times New Roman"/>
                <w:b/>
                <w:bCs/>
                <w:color w:val="000000"/>
                <w:sz w:val="22"/>
              </w:rPr>
            </w:pPr>
            <w:r w:rsidRPr="000A39B6">
              <w:rPr>
                <w:rFonts w:eastAsia="Times New Roman"/>
                <w:b/>
                <w:bCs/>
                <w:color w:val="000000"/>
                <w:sz w:val="22"/>
              </w:rPr>
              <w:t>1,308</w:t>
            </w:r>
          </w:p>
        </w:tc>
        <w:tc>
          <w:tcPr>
            <w:tcW w:w="2340" w:type="dxa"/>
            <w:tcBorders>
              <w:top w:val="nil"/>
              <w:left w:val="nil"/>
              <w:bottom w:val="single" w:sz="4" w:space="0" w:color="auto"/>
              <w:right w:val="single" w:sz="4" w:space="0" w:color="auto"/>
            </w:tcBorders>
            <w:shd w:val="clear" w:color="000000" w:fill="DCE6F1"/>
            <w:noWrap/>
            <w:vAlign w:val="bottom"/>
            <w:hideMark/>
          </w:tcPr>
          <w:p w14:paraId="6EBA0132" w14:textId="77777777" w:rsidR="00BE5E86" w:rsidRPr="000A39B6" w:rsidRDefault="00BE5E86" w:rsidP="005B61D7">
            <w:pPr>
              <w:jc w:val="center"/>
              <w:rPr>
                <w:rFonts w:eastAsia="Times New Roman"/>
                <w:b/>
                <w:bCs/>
                <w:color w:val="000000"/>
                <w:sz w:val="22"/>
              </w:rPr>
            </w:pPr>
            <w:r w:rsidRPr="000A39B6">
              <w:rPr>
                <w:rFonts w:eastAsia="Times New Roman"/>
                <w:b/>
                <w:bCs/>
                <w:color w:val="000000"/>
                <w:sz w:val="22"/>
              </w:rPr>
              <w:t>100.0%</w:t>
            </w:r>
          </w:p>
        </w:tc>
      </w:tr>
    </w:tbl>
    <w:p w14:paraId="7D30E084" w14:textId="785062BE" w:rsidR="00BE5E86" w:rsidRPr="008D6194" w:rsidRDefault="00BE5E86" w:rsidP="00BE5E86">
      <w:pPr>
        <w:rPr>
          <w:rFonts w:eastAsia="Times New Roman"/>
          <w:sz w:val="20"/>
          <w:szCs w:val="20"/>
        </w:rPr>
      </w:pPr>
      <w:r>
        <w:rPr>
          <w:rFonts w:eastAsia="Times New Roman"/>
          <w:sz w:val="20"/>
          <w:szCs w:val="20"/>
        </w:rPr>
        <w:t xml:space="preserve">  </w:t>
      </w:r>
      <w:r w:rsidRPr="008D6194">
        <w:rPr>
          <w:rFonts w:eastAsia="Times New Roman"/>
          <w:sz w:val="20"/>
          <w:szCs w:val="20"/>
        </w:rPr>
        <w:t>Source:  NMFS SERO.</w:t>
      </w:r>
    </w:p>
    <w:p w14:paraId="7B7A810C" w14:textId="77777777" w:rsidR="00BE5E86" w:rsidRDefault="00BE5E86" w:rsidP="00A358AC">
      <w:pPr>
        <w:autoSpaceDE w:val="0"/>
        <w:autoSpaceDN w:val="0"/>
        <w:adjustRightInd w:val="0"/>
        <w:rPr>
          <w:color w:val="000000"/>
        </w:rPr>
      </w:pPr>
    </w:p>
    <w:p w14:paraId="572229F4" w14:textId="77777777" w:rsidR="00BE5E86" w:rsidRDefault="00BE5E86" w:rsidP="00A358AC">
      <w:pPr>
        <w:autoSpaceDE w:val="0"/>
        <w:autoSpaceDN w:val="0"/>
        <w:adjustRightInd w:val="0"/>
        <w:rPr>
          <w:color w:val="000000"/>
        </w:rPr>
      </w:pPr>
    </w:p>
    <w:p w14:paraId="373B710A" w14:textId="77777777" w:rsidR="001F2AB8" w:rsidRPr="00670B97" w:rsidRDefault="001F2AB8" w:rsidP="001F2AB8">
      <w:pPr>
        <w:rPr>
          <w:rFonts w:eastAsia="Times New Roman"/>
          <w:b/>
          <w:szCs w:val="24"/>
        </w:rPr>
      </w:pPr>
      <w:r>
        <w:rPr>
          <w:rFonts w:eastAsia="Times New Roman"/>
          <w:b/>
          <w:szCs w:val="24"/>
        </w:rPr>
        <w:t xml:space="preserve">Recreational Sector Private </w:t>
      </w:r>
      <w:r w:rsidRPr="00670B97">
        <w:rPr>
          <w:rFonts w:eastAsia="Times New Roman"/>
          <w:b/>
          <w:szCs w:val="24"/>
        </w:rPr>
        <w:t>Angl</w:t>
      </w:r>
      <w:r>
        <w:rPr>
          <w:rFonts w:eastAsia="Times New Roman"/>
          <w:b/>
          <w:szCs w:val="24"/>
        </w:rPr>
        <w:t>er</w:t>
      </w:r>
      <w:r w:rsidRPr="00670B97">
        <w:rPr>
          <w:rFonts w:eastAsia="Times New Roman"/>
          <w:b/>
          <w:szCs w:val="24"/>
        </w:rPr>
        <w:t xml:space="preserve"> </w:t>
      </w:r>
      <w:r>
        <w:rPr>
          <w:rFonts w:eastAsia="Times New Roman"/>
          <w:b/>
          <w:szCs w:val="24"/>
        </w:rPr>
        <w:t xml:space="preserve">Fishing </w:t>
      </w:r>
      <w:r w:rsidRPr="00670B97">
        <w:rPr>
          <w:rFonts w:eastAsia="Times New Roman"/>
          <w:b/>
          <w:szCs w:val="24"/>
        </w:rPr>
        <w:t>Effort</w:t>
      </w:r>
    </w:p>
    <w:p w14:paraId="7E6C6DE3" w14:textId="77777777" w:rsidR="001F2AB8" w:rsidRDefault="001F2AB8" w:rsidP="001F2AB8">
      <w:pPr>
        <w:rPr>
          <w:rFonts w:eastAsia="Times New Roman"/>
          <w:szCs w:val="24"/>
        </w:rPr>
      </w:pPr>
    </w:p>
    <w:p w14:paraId="20C094D4" w14:textId="77777777" w:rsidR="001F2AB8" w:rsidRDefault="001F2AB8" w:rsidP="001F2AB8">
      <w:pPr>
        <w:rPr>
          <w:rFonts w:eastAsia="Times New Roman"/>
          <w:szCs w:val="24"/>
        </w:rPr>
      </w:pPr>
      <w:r w:rsidRPr="00812C8E">
        <w:rPr>
          <w:rFonts w:eastAsia="Times New Roman"/>
          <w:szCs w:val="24"/>
        </w:rPr>
        <w:t xml:space="preserve">Private recreational fishing vessels are not required to </w:t>
      </w:r>
      <w:r>
        <w:rPr>
          <w:rFonts w:eastAsia="Times New Roman"/>
          <w:szCs w:val="24"/>
        </w:rPr>
        <w:t>have a federal permit to catch</w:t>
      </w:r>
      <w:r w:rsidRPr="00812C8E">
        <w:rPr>
          <w:rFonts w:eastAsia="Times New Roman"/>
          <w:szCs w:val="24"/>
        </w:rPr>
        <w:t xml:space="preserve"> </w:t>
      </w:r>
      <w:r>
        <w:rPr>
          <w:rFonts w:eastAsia="Times New Roman"/>
          <w:szCs w:val="24"/>
        </w:rPr>
        <w:t>red snapper or any other reef fish species in</w:t>
      </w:r>
      <w:r w:rsidRPr="00812C8E">
        <w:rPr>
          <w:rFonts w:eastAsia="Times New Roman"/>
          <w:szCs w:val="24"/>
        </w:rPr>
        <w:t xml:space="preserve"> </w:t>
      </w:r>
      <w:r>
        <w:rPr>
          <w:rFonts w:eastAsia="Times New Roman"/>
          <w:szCs w:val="24"/>
        </w:rPr>
        <w:t>federal waters</w:t>
      </w:r>
      <w:r w:rsidRPr="00812C8E">
        <w:rPr>
          <w:rFonts w:eastAsia="Times New Roman"/>
          <w:szCs w:val="24"/>
        </w:rPr>
        <w:t xml:space="preserve">.  Anglers aboard these vessels, however, must </w:t>
      </w:r>
      <w:r w:rsidRPr="00812C8E">
        <w:rPr>
          <w:rFonts w:eastAsia="Times New Roman"/>
          <w:szCs w:val="24"/>
        </w:rPr>
        <w:lastRenderedPageBreak/>
        <w:t>either be federally registered or licensed in states that have a system to provide complete information on the states’ saltwater anglers to the national registry.</w:t>
      </w:r>
    </w:p>
    <w:p w14:paraId="171A4A22" w14:textId="77777777" w:rsidR="001F2AB8" w:rsidRDefault="001F2AB8" w:rsidP="001F2AB8">
      <w:pPr>
        <w:rPr>
          <w:rFonts w:eastAsia="Times New Roman"/>
          <w:bCs/>
          <w:szCs w:val="24"/>
        </w:rPr>
      </w:pPr>
    </w:p>
    <w:p w14:paraId="669AA7E8" w14:textId="3A0F67DD" w:rsidR="001F2AB8" w:rsidRPr="008703EF" w:rsidRDefault="001F2AB8" w:rsidP="001F2AB8">
      <w:pPr>
        <w:rPr>
          <w:rFonts w:eastAsia="Times New Roman"/>
          <w:szCs w:val="24"/>
        </w:rPr>
      </w:pPr>
      <w:r w:rsidRPr="00670B97">
        <w:rPr>
          <w:rFonts w:eastAsia="Times New Roman"/>
          <w:bCs/>
          <w:szCs w:val="24"/>
        </w:rPr>
        <w:t xml:space="preserve">Angler fishing effort </w:t>
      </w:r>
      <w:r w:rsidRPr="00670B97">
        <w:rPr>
          <w:rFonts w:eastAsia="Times New Roman"/>
          <w:szCs w:val="24"/>
        </w:rPr>
        <w:t>refers to the estimated number of angler fishing t</w:t>
      </w:r>
      <w:r>
        <w:rPr>
          <w:rFonts w:eastAsia="Times New Roman"/>
          <w:szCs w:val="24"/>
        </w:rPr>
        <w:t>rips taken, and a</w:t>
      </w:r>
      <w:r w:rsidRPr="008703EF">
        <w:rPr>
          <w:rFonts w:eastAsia="Times New Roman"/>
          <w:szCs w:val="24"/>
        </w:rPr>
        <w:t>n </w:t>
      </w:r>
      <w:r w:rsidRPr="008703EF">
        <w:rPr>
          <w:rFonts w:eastAsia="Times New Roman"/>
          <w:bCs/>
          <w:szCs w:val="24"/>
        </w:rPr>
        <w:t>angler trip</w:t>
      </w:r>
      <w:r w:rsidRPr="008703EF">
        <w:rPr>
          <w:rFonts w:eastAsia="Times New Roman"/>
          <w:szCs w:val="24"/>
        </w:rPr>
        <w:t> is an individual fishing trip</w:t>
      </w:r>
      <w:r>
        <w:rPr>
          <w:rFonts w:eastAsia="Times New Roman"/>
          <w:szCs w:val="24"/>
        </w:rPr>
        <w:t xml:space="preserve"> taken by a single angler </w:t>
      </w:r>
      <w:r w:rsidRPr="008703EF">
        <w:rPr>
          <w:rFonts w:eastAsia="Times New Roman"/>
          <w:szCs w:val="24"/>
        </w:rPr>
        <w:t>for any amount of time, whether it is</w:t>
      </w:r>
      <w:r>
        <w:rPr>
          <w:rFonts w:eastAsia="Times New Roman"/>
          <w:szCs w:val="24"/>
        </w:rPr>
        <w:t xml:space="preserve"> half an hour or an entire day.  </w:t>
      </w:r>
      <w:r w:rsidRPr="00670B97">
        <w:rPr>
          <w:rFonts w:eastAsia="Times New Roman"/>
          <w:szCs w:val="24"/>
        </w:rPr>
        <w:t xml:space="preserve">Currently, </w:t>
      </w:r>
      <w:r>
        <w:rPr>
          <w:rFonts w:eastAsia="Times New Roman"/>
          <w:szCs w:val="24"/>
        </w:rPr>
        <w:t xml:space="preserve">angler </w:t>
      </w:r>
      <w:r w:rsidRPr="00670B97">
        <w:rPr>
          <w:rFonts w:eastAsia="Times New Roman"/>
          <w:szCs w:val="24"/>
        </w:rPr>
        <w:t xml:space="preserve">fishing effort is estimated by conducting telephone surveys of coastal households </w:t>
      </w:r>
      <w:r>
        <w:rPr>
          <w:rFonts w:eastAsia="Times New Roman"/>
          <w:szCs w:val="24"/>
        </w:rPr>
        <w:t xml:space="preserve">(Coastal Household Telephone Survey) </w:t>
      </w:r>
      <w:r w:rsidRPr="00670B97">
        <w:rPr>
          <w:rFonts w:eastAsia="Times New Roman"/>
          <w:szCs w:val="24"/>
        </w:rPr>
        <w:t xml:space="preserve">and </w:t>
      </w:r>
      <w:r>
        <w:rPr>
          <w:rFonts w:eastAsia="Times New Roman"/>
          <w:szCs w:val="24"/>
        </w:rPr>
        <w:t>charter vessel</w:t>
      </w:r>
      <w:r w:rsidRPr="00670B97">
        <w:rPr>
          <w:rFonts w:eastAsia="Times New Roman"/>
          <w:szCs w:val="24"/>
        </w:rPr>
        <w:t xml:space="preserve"> captains</w:t>
      </w:r>
      <w:r>
        <w:rPr>
          <w:rFonts w:eastAsia="Times New Roman"/>
          <w:szCs w:val="24"/>
        </w:rPr>
        <w:t xml:space="preserve"> (For-Hire Survey), </w:t>
      </w:r>
      <w:r w:rsidRPr="00670B97">
        <w:rPr>
          <w:rFonts w:eastAsia="Times New Roman"/>
          <w:szCs w:val="24"/>
        </w:rPr>
        <w:t xml:space="preserve">as well as on-site survey methods </w:t>
      </w:r>
      <w:r>
        <w:rPr>
          <w:rFonts w:eastAsia="Times New Roman"/>
          <w:szCs w:val="24"/>
        </w:rPr>
        <w:t>(M</w:t>
      </w:r>
      <w:r w:rsidR="00C77F1B">
        <w:rPr>
          <w:rFonts w:eastAsia="Times New Roman"/>
          <w:szCs w:val="24"/>
        </w:rPr>
        <w:t>arine Recreational Information Program [M</w:t>
      </w:r>
      <w:r>
        <w:rPr>
          <w:rFonts w:eastAsia="Times New Roman"/>
          <w:szCs w:val="24"/>
        </w:rPr>
        <w:t>RIP</w:t>
      </w:r>
      <w:r w:rsidR="00C77F1B">
        <w:rPr>
          <w:rFonts w:eastAsia="Times New Roman"/>
          <w:szCs w:val="24"/>
        </w:rPr>
        <w:t>]</w:t>
      </w:r>
      <w:r>
        <w:rPr>
          <w:rFonts w:eastAsia="Times New Roman"/>
          <w:szCs w:val="24"/>
        </w:rPr>
        <w:t xml:space="preserve"> Access Point Angler Intercept Survey</w:t>
      </w:r>
      <w:r w:rsidR="00E14EDF">
        <w:rPr>
          <w:rFonts w:eastAsia="Times New Roman"/>
          <w:szCs w:val="24"/>
        </w:rPr>
        <w:t xml:space="preserve"> [APAIS]</w:t>
      </w:r>
      <w:r>
        <w:rPr>
          <w:rFonts w:eastAsia="Times New Roman"/>
          <w:szCs w:val="24"/>
        </w:rPr>
        <w:t>).  From these survey</w:t>
      </w:r>
      <w:r w:rsidR="00C77F1B">
        <w:rPr>
          <w:rFonts w:eastAsia="Times New Roman"/>
          <w:szCs w:val="24"/>
        </w:rPr>
        <w:t>s</w:t>
      </w:r>
      <w:r>
        <w:rPr>
          <w:rFonts w:eastAsia="Times New Roman"/>
          <w:szCs w:val="24"/>
        </w:rPr>
        <w:t>, NMFS estimate</w:t>
      </w:r>
      <w:r w:rsidR="00C77F1B">
        <w:rPr>
          <w:rFonts w:eastAsia="Times New Roman"/>
          <w:szCs w:val="24"/>
        </w:rPr>
        <w:t>s</w:t>
      </w:r>
      <w:r>
        <w:rPr>
          <w:rFonts w:eastAsia="Times New Roman"/>
          <w:szCs w:val="24"/>
        </w:rPr>
        <w:t xml:space="preserve"> how many people are fishing, where people are fishing, and how often people go fishing.  Moreover, with the MRIP </w:t>
      </w:r>
      <w:r w:rsidR="00E14EDF">
        <w:rPr>
          <w:rFonts w:eastAsia="Times New Roman"/>
          <w:szCs w:val="24"/>
        </w:rPr>
        <w:t>APAIS</w:t>
      </w:r>
      <w:r>
        <w:rPr>
          <w:rFonts w:eastAsia="Times New Roman"/>
          <w:szCs w:val="24"/>
        </w:rPr>
        <w:t xml:space="preserve"> (survey of anglers by the private boat, charter vessel and shore modes as they complete a trip), NMFS estimate</w:t>
      </w:r>
      <w:r w:rsidR="00C77F1B">
        <w:rPr>
          <w:rFonts w:eastAsia="Times New Roman"/>
          <w:szCs w:val="24"/>
        </w:rPr>
        <w:t>s</w:t>
      </w:r>
      <w:r>
        <w:rPr>
          <w:rFonts w:eastAsia="Times New Roman"/>
          <w:szCs w:val="24"/>
        </w:rPr>
        <w:t xml:space="preserve"> </w:t>
      </w:r>
      <w:r>
        <w:t>how many trips target red snapper, how many trips catch red snapper</w:t>
      </w:r>
      <w:r w:rsidRPr="008703EF">
        <w:rPr>
          <w:rFonts w:eastAsia="Times New Roman"/>
          <w:szCs w:val="24"/>
        </w:rPr>
        <w:t xml:space="preserve"> </w:t>
      </w:r>
      <w:r>
        <w:rPr>
          <w:rFonts w:eastAsia="Times New Roman"/>
          <w:szCs w:val="24"/>
        </w:rPr>
        <w:t xml:space="preserve">and how many </w:t>
      </w:r>
      <w:r w:rsidRPr="008703EF">
        <w:rPr>
          <w:rFonts w:eastAsia="Times New Roman"/>
          <w:szCs w:val="24"/>
        </w:rPr>
        <w:t>are being caught</w:t>
      </w:r>
      <w:r>
        <w:rPr>
          <w:rFonts w:eastAsia="Times New Roman"/>
          <w:szCs w:val="24"/>
        </w:rPr>
        <w:t>, how many red snapper are kept, how many are discarded, the condition of discarded fish, and the size and weight of red snapper caught.</w:t>
      </w:r>
    </w:p>
    <w:p w14:paraId="562859E7" w14:textId="77777777" w:rsidR="001F2AB8" w:rsidRPr="008703EF" w:rsidRDefault="001F2AB8" w:rsidP="001F2AB8">
      <w:pPr>
        <w:rPr>
          <w:rFonts w:eastAsia="Times New Roman"/>
          <w:szCs w:val="24"/>
        </w:rPr>
      </w:pPr>
    </w:p>
    <w:p w14:paraId="650DDEF6" w14:textId="28675568" w:rsidR="001F2AB8" w:rsidRDefault="001F2AB8" w:rsidP="001F2AB8">
      <w:pPr>
        <w:rPr>
          <w:rFonts w:eastAsia="Times New Roman"/>
          <w:szCs w:val="24"/>
        </w:rPr>
      </w:pPr>
      <w:r>
        <w:rPr>
          <w:rFonts w:eastAsia="Times New Roman"/>
          <w:szCs w:val="24"/>
        </w:rPr>
        <w:t xml:space="preserve">There are different types of angler effort, such as targeted trips, where red snapper was targeted as the first or second primary species; catch trips, where red </w:t>
      </w:r>
      <w:r w:rsidR="00C77F1B">
        <w:rPr>
          <w:rFonts w:eastAsia="Times New Roman"/>
          <w:szCs w:val="24"/>
        </w:rPr>
        <w:t xml:space="preserve">snapper </w:t>
      </w:r>
      <w:r>
        <w:rPr>
          <w:rFonts w:eastAsia="Times New Roman"/>
          <w:szCs w:val="24"/>
        </w:rPr>
        <w:t xml:space="preserve">was caught and observed at its landing; harvest trips, where red snapper was caught and harvested prior to landing (not observed at the dock); and directed trips where red snapper was either targeted or caught.  </w:t>
      </w:r>
    </w:p>
    <w:p w14:paraId="602F80B8" w14:textId="77777777" w:rsidR="001F2AB8" w:rsidRDefault="001F2AB8" w:rsidP="001F2AB8">
      <w:pPr>
        <w:rPr>
          <w:rFonts w:eastAsia="Times New Roman"/>
          <w:szCs w:val="24"/>
        </w:rPr>
      </w:pPr>
    </w:p>
    <w:p w14:paraId="196A0EA1" w14:textId="1934E830" w:rsidR="001F2AB8" w:rsidRDefault="001F2AB8" w:rsidP="001F2AB8">
      <w:pPr>
        <w:rPr>
          <w:rFonts w:eastAsia="Times New Roman"/>
          <w:szCs w:val="24"/>
        </w:rPr>
      </w:pPr>
      <w:r>
        <w:rPr>
          <w:rFonts w:eastAsia="Times New Roman"/>
          <w:szCs w:val="24"/>
        </w:rPr>
        <w:t>Target effort refers to the number of individual angler trips, regardless of duration, where the intercepted angler indicated that red snapper was targeted as either the first or second primary target for the trip.  Red snapper did not have to be caught.  Catch effort refers to the number of individual angler trips, regardless of duration and target intent, where red snap</w:t>
      </w:r>
      <w:r w:rsidR="00C77F1B">
        <w:rPr>
          <w:rFonts w:eastAsia="Times New Roman"/>
          <w:szCs w:val="24"/>
        </w:rPr>
        <w:t>per was caught and those caught</w:t>
      </w:r>
      <w:r>
        <w:rPr>
          <w:rFonts w:eastAsia="Times New Roman"/>
          <w:szCs w:val="24"/>
        </w:rPr>
        <w:t xml:space="preserve"> did not have to be kept.  Those trips can result in double counting of trips, such as when red snapper was both targeted and caught during a specific angler trip.  </w:t>
      </w:r>
    </w:p>
    <w:p w14:paraId="14BFECAA" w14:textId="77777777" w:rsidR="001F2AB8" w:rsidRDefault="001F2AB8" w:rsidP="001F2AB8">
      <w:pPr>
        <w:rPr>
          <w:rFonts w:eastAsia="Times New Roman"/>
          <w:szCs w:val="24"/>
        </w:rPr>
      </w:pPr>
    </w:p>
    <w:p w14:paraId="21E6F5C0" w14:textId="77777777" w:rsidR="001F2AB8" w:rsidRDefault="001F2AB8" w:rsidP="001F2AB8">
      <w:pPr>
        <w:autoSpaceDE w:val="0"/>
        <w:autoSpaceDN w:val="0"/>
        <w:adjustRightInd w:val="0"/>
        <w:rPr>
          <w:rFonts w:eastAsia="Times New Roman"/>
          <w:szCs w:val="24"/>
        </w:rPr>
      </w:pPr>
      <w:r w:rsidRPr="00DE6936">
        <w:rPr>
          <w:rFonts w:eastAsia="Times New Roman"/>
          <w:szCs w:val="24"/>
        </w:rPr>
        <w:t xml:space="preserve">Similar analysis of recreational effort is not possible for the headboat mode because headboat data are not collected at the angler level. </w:t>
      </w:r>
      <w:r>
        <w:rPr>
          <w:rFonts w:eastAsia="Times New Roman"/>
          <w:szCs w:val="24"/>
        </w:rPr>
        <w:t xml:space="preserve"> </w:t>
      </w:r>
      <w:r w:rsidRPr="00DE6936">
        <w:rPr>
          <w:rFonts w:eastAsia="Times New Roman"/>
          <w:szCs w:val="24"/>
        </w:rPr>
        <w:t xml:space="preserve">Estimates of effort by the headboat mode are provided in terms of angler days, or the number of standardized 12-hour fishing days that account for the </w:t>
      </w:r>
      <w:r>
        <w:rPr>
          <w:rFonts w:eastAsia="Times New Roman"/>
          <w:szCs w:val="24"/>
        </w:rPr>
        <w:t>different half, three-quarter</w:t>
      </w:r>
      <w:r w:rsidRPr="00DE6936">
        <w:rPr>
          <w:rFonts w:eastAsia="Times New Roman"/>
          <w:szCs w:val="24"/>
        </w:rPr>
        <w:t>, and full-day fishing trips by headboats.</w:t>
      </w:r>
      <w:r>
        <w:rPr>
          <w:rFonts w:eastAsia="Times New Roman"/>
          <w:szCs w:val="24"/>
        </w:rPr>
        <w:t xml:space="preserve"> </w:t>
      </w:r>
      <w:r w:rsidRPr="00DE6936">
        <w:rPr>
          <w:rFonts w:eastAsia="Times New Roman"/>
          <w:szCs w:val="24"/>
        </w:rPr>
        <w:t xml:space="preserve"> The stationary “fishing for demersal (bottom-dwelling) species” nature of headboat fishing, as opposed to trolling, suggests that most, if not all, headboat trips and, hence, angler days, are demersal or reef fish trips by intent.</w:t>
      </w:r>
      <w:r>
        <w:rPr>
          <w:rFonts w:eastAsia="Times New Roman"/>
          <w:szCs w:val="24"/>
        </w:rPr>
        <w:t xml:space="preserve">  Nonetheless, estimates of directed angler trips are provided that include the headboat mode.</w:t>
      </w:r>
    </w:p>
    <w:p w14:paraId="30047CFB" w14:textId="77777777" w:rsidR="001F2AB8" w:rsidRDefault="001F2AB8" w:rsidP="00A358AC">
      <w:pPr>
        <w:autoSpaceDE w:val="0"/>
        <w:autoSpaceDN w:val="0"/>
        <w:adjustRightInd w:val="0"/>
        <w:rPr>
          <w:color w:val="000000"/>
        </w:rPr>
      </w:pPr>
    </w:p>
    <w:p w14:paraId="6039C952" w14:textId="77777777" w:rsidR="001F2AB8" w:rsidRPr="00F05148" w:rsidRDefault="001F2AB8" w:rsidP="001F2AB8">
      <w:pPr>
        <w:rPr>
          <w:b/>
          <w:i/>
        </w:rPr>
      </w:pPr>
      <w:r w:rsidRPr="00825152">
        <w:rPr>
          <w:b/>
          <w:i/>
        </w:rPr>
        <w:t>Landings</w:t>
      </w:r>
    </w:p>
    <w:p w14:paraId="23ED324C" w14:textId="77777777" w:rsidR="001F2AB8" w:rsidRDefault="001F2AB8" w:rsidP="001F2AB8">
      <w:pPr>
        <w:rPr>
          <w:rFonts w:eastAsia="Times New Roman"/>
          <w:szCs w:val="24"/>
        </w:rPr>
      </w:pPr>
    </w:p>
    <w:p w14:paraId="5DAF497A" w14:textId="0A7A20D7" w:rsidR="001F2AB8" w:rsidRDefault="001F2AB8" w:rsidP="001F2AB8">
      <w:pPr>
        <w:rPr>
          <w:rFonts w:eastAsia="Times New Roman"/>
          <w:szCs w:val="24"/>
        </w:rPr>
      </w:pPr>
      <w:r>
        <w:rPr>
          <w:rFonts w:eastAsia="Times New Roman"/>
          <w:szCs w:val="24"/>
        </w:rPr>
        <w:t xml:space="preserve">Long-term recreational landings for red snapper </w:t>
      </w:r>
      <w:r w:rsidR="00E14EDF">
        <w:rPr>
          <w:rFonts w:eastAsia="Times New Roman"/>
          <w:szCs w:val="24"/>
        </w:rPr>
        <w:t>are provided</w:t>
      </w:r>
      <w:r>
        <w:rPr>
          <w:rFonts w:eastAsia="Times New Roman"/>
          <w:szCs w:val="24"/>
        </w:rPr>
        <w:t xml:space="preserve"> in </w:t>
      </w:r>
      <w:r w:rsidRPr="007A75BC">
        <w:rPr>
          <w:rFonts w:eastAsia="Times New Roman"/>
          <w:szCs w:val="24"/>
        </w:rPr>
        <w:t xml:space="preserve">Table </w:t>
      </w:r>
      <w:r>
        <w:rPr>
          <w:rFonts w:eastAsia="Times New Roman"/>
          <w:szCs w:val="24"/>
        </w:rPr>
        <w:t>1.1.1</w:t>
      </w:r>
      <w:r w:rsidR="00E14EDF">
        <w:rPr>
          <w:rFonts w:eastAsia="Times New Roman"/>
          <w:szCs w:val="24"/>
        </w:rPr>
        <w:t xml:space="preserve"> and Appendix A</w:t>
      </w:r>
      <w:r>
        <w:rPr>
          <w:rFonts w:eastAsia="Times New Roman"/>
          <w:szCs w:val="24"/>
        </w:rPr>
        <w:t xml:space="preserve">.  </w:t>
      </w:r>
      <w:r w:rsidRPr="00825152">
        <w:rPr>
          <w:rFonts w:eastAsia="Times New Roman"/>
          <w:szCs w:val="24"/>
        </w:rPr>
        <w:t>Table 3.1.2.</w:t>
      </w:r>
      <w:r w:rsidR="00E14EDF">
        <w:rPr>
          <w:rFonts w:eastAsia="Times New Roman"/>
          <w:szCs w:val="24"/>
        </w:rPr>
        <w:t>5</w:t>
      </w:r>
      <w:r>
        <w:rPr>
          <w:rFonts w:eastAsia="Times New Roman"/>
          <w:szCs w:val="24"/>
        </w:rPr>
        <w:t xml:space="preserve"> provides recent federal for-hire and private angling</w:t>
      </w:r>
      <w:r w:rsidRPr="00361FA4">
        <w:rPr>
          <w:rFonts w:eastAsia="Times New Roman"/>
          <w:szCs w:val="24"/>
        </w:rPr>
        <w:t xml:space="preserve"> lan</w:t>
      </w:r>
      <w:r>
        <w:rPr>
          <w:rFonts w:eastAsia="Times New Roman"/>
          <w:szCs w:val="24"/>
        </w:rPr>
        <w:t xml:space="preserve">dings by state for red snapper.  </w:t>
      </w:r>
      <w:r w:rsidRPr="00A1005A">
        <w:t>In general</w:t>
      </w:r>
      <w:r>
        <w:t>,</w:t>
      </w:r>
      <w:r w:rsidRPr="00A1005A">
        <w:t xml:space="preserve"> recent trends</w:t>
      </w:r>
      <w:r>
        <w:t xml:space="preserve"> indicate that Florida and Alabama consistently land the most red snapper with each state reporting 30% of the total recreational harvest, or higher, except in 2015 when Florida reported 27%.</w:t>
      </w:r>
      <w:r>
        <w:rPr>
          <w:rFonts w:eastAsia="Times New Roman"/>
          <w:szCs w:val="24"/>
        </w:rPr>
        <w:t xml:space="preserve"> </w:t>
      </w:r>
    </w:p>
    <w:p w14:paraId="28A2AC2E" w14:textId="77777777" w:rsidR="001F2AB8" w:rsidRPr="007A75BC" w:rsidRDefault="001F2AB8" w:rsidP="001F2AB8">
      <w:pPr>
        <w:rPr>
          <w:rFonts w:eastAsia="Times New Roman"/>
          <w:szCs w:val="24"/>
        </w:rPr>
      </w:pPr>
    </w:p>
    <w:p w14:paraId="03B438E8" w14:textId="77777777" w:rsidR="001F2AB8" w:rsidRDefault="001F2AB8" w:rsidP="001F2AB8">
      <w:pPr>
        <w:rPr>
          <w:rFonts w:eastAsia="Times New Roman"/>
          <w:b/>
          <w:bCs/>
        </w:rPr>
      </w:pPr>
      <w:r>
        <w:rPr>
          <w:b/>
        </w:rPr>
        <w:br w:type="page"/>
      </w:r>
    </w:p>
    <w:p w14:paraId="33F7C7BE" w14:textId="66CE7C56" w:rsidR="001F2AB8" w:rsidRDefault="001F2AB8" w:rsidP="001F2AB8">
      <w:pPr>
        <w:pStyle w:val="Tabletitle"/>
      </w:pPr>
      <w:bookmarkStart w:id="61" w:name="_Toc506214567"/>
      <w:bookmarkStart w:id="62" w:name="_Toc499727990"/>
      <w:r w:rsidRPr="00825152">
        <w:rPr>
          <w:b/>
        </w:rPr>
        <w:lastRenderedPageBreak/>
        <w:t>Table 3.1.2.</w:t>
      </w:r>
      <w:r w:rsidR="00E14EDF">
        <w:rPr>
          <w:b/>
        </w:rPr>
        <w:t>5</w:t>
      </w:r>
      <w:r w:rsidRPr="00825152">
        <w:rPr>
          <w:b/>
        </w:rPr>
        <w:t>.</w:t>
      </w:r>
      <w:r>
        <w:t xml:space="preserve">  Recent for-hire and private angling</w:t>
      </w:r>
      <w:r w:rsidRPr="00361FA4">
        <w:t xml:space="preserve"> landings for red sna</w:t>
      </w:r>
      <w:r>
        <w:t>pper by component and state from 2012-2016.</w:t>
      </w:r>
      <w:bookmarkEnd w:id="61"/>
      <w:r>
        <w:t xml:space="preserve">  </w:t>
      </w:r>
      <w:bookmarkEnd w:id="62"/>
    </w:p>
    <w:tbl>
      <w:tblPr>
        <w:tblW w:w="8897" w:type="dxa"/>
        <w:tblInd w:w="93" w:type="dxa"/>
        <w:tblLook w:val="04A0" w:firstRow="1" w:lastRow="0" w:firstColumn="1" w:lastColumn="0" w:noHBand="0" w:noVBand="1"/>
      </w:tblPr>
      <w:tblGrid>
        <w:gridCol w:w="1337"/>
        <w:gridCol w:w="2070"/>
        <w:gridCol w:w="1980"/>
        <w:gridCol w:w="1710"/>
        <w:gridCol w:w="1800"/>
      </w:tblGrid>
      <w:tr w:rsidR="001F2AB8" w:rsidRPr="00D81F45" w14:paraId="2B77CC9E" w14:textId="77777777" w:rsidTr="005B61D7">
        <w:trPr>
          <w:trHeight w:val="340"/>
        </w:trPr>
        <w:tc>
          <w:tcPr>
            <w:tcW w:w="1337" w:type="dxa"/>
            <w:vMerge w:val="restart"/>
            <w:tcBorders>
              <w:top w:val="single" w:sz="8" w:space="0" w:color="auto"/>
              <w:left w:val="single" w:sz="8" w:space="0" w:color="auto"/>
              <w:bottom w:val="single" w:sz="8" w:space="0" w:color="000000"/>
              <w:right w:val="single" w:sz="12" w:space="0" w:color="auto"/>
            </w:tcBorders>
            <w:shd w:val="clear" w:color="000000" w:fill="8DB3E2"/>
            <w:vAlign w:val="center"/>
            <w:hideMark/>
          </w:tcPr>
          <w:p w14:paraId="4C18A3E5" w14:textId="77777777" w:rsidR="001F2AB8" w:rsidRPr="001F2AB8" w:rsidRDefault="001F2AB8" w:rsidP="005B61D7">
            <w:pPr>
              <w:jc w:val="center"/>
              <w:rPr>
                <w:rFonts w:eastAsia="Times New Roman"/>
                <w:b/>
                <w:bCs/>
                <w:color w:val="000000"/>
                <w:sz w:val="22"/>
              </w:rPr>
            </w:pPr>
            <w:r w:rsidRPr="001F2AB8">
              <w:rPr>
                <w:rFonts w:eastAsia="Times New Roman"/>
                <w:b/>
                <w:bCs/>
                <w:color w:val="000000"/>
                <w:sz w:val="22"/>
              </w:rPr>
              <w:t>State</w:t>
            </w:r>
          </w:p>
        </w:tc>
        <w:tc>
          <w:tcPr>
            <w:tcW w:w="5760" w:type="dxa"/>
            <w:gridSpan w:val="3"/>
            <w:tcBorders>
              <w:top w:val="single" w:sz="8" w:space="0" w:color="auto"/>
              <w:left w:val="nil"/>
              <w:bottom w:val="single" w:sz="8" w:space="0" w:color="auto"/>
              <w:right w:val="single" w:sz="12" w:space="0" w:color="000000"/>
            </w:tcBorders>
            <w:shd w:val="clear" w:color="000000" w:fill="8DB3E2"/>
            <w:vAlign w:val="center"/>
            <w:hideMark/>
          </w:tcPr>
          <w:p w14:paraId="685454B1" w14:textId="77777777" w:rsidR="001F2AB8" w:rsidRPr="001F2AB8" w:rsidRDefault="001F2AB8" w:rsidP="005B61D7">
            <w:pPr>
              <w:jc w:val="center"/>
              <w:rPr>
                <w:rFonts w:eastAsia="Times New Roman"/>
                <w:b/>
                <w:bCs/>
                <w:color w:val="000000"/>
                <w:sz w:val="22"/>
              </w:rPr>
            </w:pPr>
            <w:r w:rsidRPr="001F2AB8">
              <w:rPr>
                <w:rFonts w:eastAsia="Times New Roman"/>
                <w:b/>
                <w:bCs/>
                <w:color w:val="000000"/>
                <w:sz w:val="22"/>
              </w:rPr>
              <w:t xml:space="preserve"> 2012 Landings (lbs whole weight)</w:t>
            </w:r>
          </w:p>
        </w:tc>
        <w:tc>
          <w:tcPr>
            <w:tcW w:w="1800" w:type="dxa"/>
            <w:vMerge w:val="restart"/>
            <w:tcBorders>
              <w:top w:val="single" w:sz="8" w:space="0" w:color="auto"/>
              <w:left w:val="single" w:sz="12" w:space="0" w:color="auto"/>
              <w:bottom w:val="single" w:sz="8" w:space="0" w:color="000000"/>
              <w:right w:val="single" w:sz="8" w:space="0" w:color="auto"/>
            </w:tcBorders>
            <w:shd w:val="clear" w:color="000000" w:fill="8DB3E2"/>
            <w:vAlign w:val="center"/>
            <w:hideMark/>
          </w:tcPr>
          <w:p w14:paraId="0641F59A" w14:textId="77777777" w:rsidR="001F2AB8" w:rsidRPr="001F2AB8" w:rsidRDefault="001F2AB8" w:rsidP="005B61D7">
            <w:pPr>
              <w:jc w:val="center"/>
              <w:rPr>
                <w:rFonts w:eastAsia="Times New Roman"/>
                <w:b/>
                <w:bCs/>
                <w:color w:val="000000"/>
                <w:sz w:val="22"/>
              </w:rPr>
            </w:pPr>
            <w:r w:rsidRPr="001F2AB8">
              <w:rPr>
                <w:rFonts w:eastAsia="Times New Roman"/>
                <w:b/>
                <w:bCs/>
                <w:color w:val="000000"/>
                <w:sz w:val="22"/>
              </w:rPr>
              <w:t>% by State</w:t>
            </w:r>
          </w:p>
        </w:tc>
      </w:tr>
      <w:tr w:rsidR="001F2AB8" w:rsidRPr="00D81F45" w14:paraId="5A036371" w14:textId="77777777" w:rsidTr="005B61D7">
        <w:trPr>
          <w:trHeight w:val="300"/>
        </w:trPr>
        <w:tc>
          <w:tcPr>
            <w:tcW w:w="1337" w:type="dxa"/>
            <w:vMerge/>
            <w:tcBorders>
              <w:top w:val="single" w:sz="8" w:space="0" w:color="auto"/>
              <w:left w:val="single" w:sz="8" w:space="0" w:color="auto"/>
              <w:bottom w:val="single" w:sz="8" w:space="0" w:color="000000"/>
              <w:right w:val="single" w:sz="12" w:space="0" w:color="auto"/>
            </w:tcBorders>
            <w:vAlign w:val="center"/>
            <w:hideMark/>
          </w:tcPr>
          <w:p w14:paraId="2DF1A1AA" w14:textId="77777777" w:rsidR="001F2AB8" w:rsidRPr="001F2AB8" w:rsidRDefault="001F2AB8" w:rsidP="005B61D7">
            <w:pPr>
              <w:rPr>
                <w:rFonts w:eastAsia="Times New Roman"/>
                <w:b/>
                <w:bCs/>
                <w:color w:val="000000"/>
                <w:sz w:val="22"/>
              </w:rPr>
            </w:pPr>
          </w:p>
        </w:tc>
        <w:tc>
          <w:tcPr>
            <w:tcW w:w="2070" w:type="dxa"/>
            <w:vMerge w:val="restart"/>
            <w:tcBorders>
              <w:top w:val="nil"/>
              <w:left w:val="single" w:sz="12" w:space="0" w:color="auto"/>
              <w:bottom w:val="single" w:sz="8" w:space="0" w:color="000000"/>
              <w:right w:val="single" w:sz="8" w:space="0" w:color="auto"/>
            </w:tcBorders>
            <w:shd w:val="clear" w:color="000000" w:fill="8DB3E2"/>
            <w:vAlign w:val="center"/>
            <w:hideMark/>
          </w:tcPr>
          <w:p w14:paraId="29D3CF8D" w14:textId="77777777" w:rsidR="001F2AB8" w:rsidRPr="001F2AB8" w:rsidRDefault="001F2AB8" w:rsidP="005B61D7">
            <w:pPr>
              <w:jc w:val="center"/>
              <w:rPr>
                <w:rFonts w:eastAsia="Times New Roman"/>
                <w:b/>
                <w:bCs/>
                <w:color w:val="000000"/>
                <w:sz w:val="22"/>
              </w:rPr>
            </w:pPr>
            <w:r w:rsidRPr="001F2AB8">
              <w:rPr>
                <w:rFonts w:eastAsia="Times New Roman"/>
                <w:b/>
                <w:bCs/>
                <w:color w:val="000000"/>
                <w:sz w:val="22"/>
              </w:rPr>
              <w:t>For-Hire Charter/Headboat</w:t>
            </w:r>
          </w:p>
        </w:tc>
        <w:tc>
          <w:tcPr>
            <w:tcW w:w="1980" w:type="dxa"/>
            <w:vMerge w:val="restart"/>
            <w:tcBorders>
              <w:top w:val="nil"/>
              <w:left w:val="single" w:sz="8" w:space="0" w:color="auto"/>
              <w:bottom w:val="single" w:sz="8" w:space="0" w:color="000000"/>
              <w:right w:val="single" w:sz="8" w:space="0" w:color="auto"/>
            </w:tcBorders>
            <w:shd w:val="clear" w:color="000000" w:fill="8DB3E2"/>
            <w:vAlign w:val="center"/>
            <w:hideMark/>
          </w:tcPr>
          <w:p w14:paraId="3DCE1111" w14:textId="77777777" w:rsidR="001F2AB8" w:rsidRPr="001F2AB8" w:rsidRDefault="001F2AB8" w:rsidP="005B61D7">
            <w:pPr>
              <w:jc w:val="center"/>
              <w:rPr>
                <w:rFonts w:eastAsia="Times New Roman"/>
                <w:b/>
                <w:bCs/>
                <w:color w:val="000000"/>
                <w:sz w:val="22"/>
              </w:rPr>
            </w:pPr>
            <w:r w:rsidRPr="001F2AB8">
              <w:rPr>
                <w:rFonts w:eastAsia="Times New Roman"/>
                <w:b/>
                <w:bCs/>
                <w:color w:val="000000"/>
                <w:sz w:val="22"/>
              </w:rPr>
              <w:t>Private Angling</w:t>
            </w:r>
          </w:p>
        </w:tc>
        <w:tc>
          <w:tcPr>
            <w:tcW w:w="1710" w:type="dxa"/>
            <w:vMerge w:val="restart"/>
            <w:tcBorders>
              <w:top w:val="nil"/>
              <w:left w:val="single" w:sz="8" w:space="0" w:color="auto"/>
              <w:bottom w:val="single" w:sz="8" w:space="0" w:color="000000"/>
              <w:right w:val="single" w:sz="12" w:space="0" w:color="auto"/>
            </w:tcBorders>
            <w:shd w:val="clear" w:color="000000" w:fill="8DB3E2"/>
            <w:vAlign w:val="center"/>
            <w:hideMark/>
          </w:tcPr>
          <w:p w14:paraId="25717F89" w14:textId="77777777" w:rsidR="001F2AB8" w:rsidRPr="001F2AB8" w:rsidRDefault="001F2AB8" w:rsidP="005B61D7">
            <w:pPr>
              <w:jc w:val="center"/>
              <w:rPr>
                <w:rFonts w:eastAsia="Times New Roman"/>
                <w:b/>
                <w:bCs/>
                <w:color w:val="000000"/>
                <w:sz w:val="22"/>
              </w:rPr>
            </w:pPr>
            <w:r w:rsidRPr="001F2AB8">
              <w:rPr>
                <w:rFonts w:eastAsia="Times New Roman"/>
                <w:b/>
                <w:bCs/>
                <w:color w:val="000000"/>
                <w:sz w:val="22"/>
              </w:rPr>
              <w:t>All Components</w:t>
            </w:r>
          </w:p>
        </w:tc>
        <w:tc>
          <w:tcPr>
            <w:tcW w:w="1800" w:type="dxa"/>
            <w:vMerge/>
            <w:tcBorders>
              <w:top w:val="single" w:sz="8" w:space="0" w:color="auto"/>
              <w:left w:val="single" w:sz="12" w:space="0" w:color="auto"/>
              <w:bottom w:val="single" w:sz="8" w:space="0" w:color="000000"/>
              <w:right w:val="single" w:sz="8" w:space="0" w:color="auto"/>
            </w:tcBorders>
            <w:vAlign w:val="center"/>
            <w:hideMark/>
          </w:tcPr>
          <w:p w14:paraId="0E3673C1" w14:textId="77777777" w:rsidR="001F2AB8" w:rsidRPr="001F2AB8" w:rsidRDefault="001F2AB8" w:rsidP="005B61D7">
            <w:pPr>
              <w:rPr>
                <w:rFonts w:eastAsia="Times New Roman"/>
                <w:b/>
                <w:bCs/>
                <w:color w:val="000000"/>
                <w:sz w:val="22"/>
              </w:rPr>
            </w:pPr>
          </w:p>
        </w:tc>
      </w:tr>
      <w:tr w:rsidR="001F2AB8" w:rsidRPr="00D81F45" w14:paraId="051B0A4A" w14:textId="77777777" w:rsidTr="005B61D7">
        <w:trPr>
          <w:trHeight w:val="276"/>
        </w:trPr>
        <w:tc>
          <w:tcPr>
            <w:tcW w:w="1337" w:type="dxa"/>
            <w:vMerge/>
            <w:tcBorders>
              <w:top w:val="single" w:sz="8" w:space="0" w:color="auto"/>
              <w:left w:val="single" w:sz="8" w:space="0" w:color="auto"/>
              <w:bottom w:val="single" w:sz="8" w:space="0" w:color="000000"/>
              <w:right w:val="single" w:sz="12" w:space="0" w:color="auto"/>
            </w:tcBorders>
            <w:vAlign w:val="center"/>
            <w:hideMark/>
          </w:tcPr>
          <w:p w14:paraId="4F0AC5F5" w14:textId="77777777" w:rsidR="001F2AB8" w:rsidRPr="001F2AB8" w:rsidRDefault="001F2AB8" w:rsidP="005B61D7">
            <w:pPr>
              <w:rPr>
                <w:rFonts w:eastAsia="Times New Roman"/>
                <w:b/>
                <w:bCs/>
                <w:color w:val="000000"/>
                <w:sz w:val="22"/>
              </w:rPr>
            </w:pPr>
          </w:p>
        </w:tc>
        <w:tc>
          <w:tcPr>
            <w:tcW w:w="2070" w:type="dxa"/>
            <w:vMerge/>
            <w:tcBorders>
              <w:top w:val="nil"/>
              <w:left w:val="single" w:sz="12" w:space="0" w:color="auto"/>
              <w:bottom w:val="single" w:sz="8" w:space="0" w:color="000000"/>
              <w:right w:val="single" w:sz="8" w:space="0" w:color="auto"/>
            </w:tcBorders>
            <w:vAlign w:val="center"/>
            <w:hideMark/>
          </w:tcPr>
          <w:p w14:paraId="6B593506" w14:textId="77777777" w:rsidR="001F2AB8" w:rsidRPr="001F2AB8" w:rsidRDefault="001F2AB8" w:rsidP="005B61D7">
            <w:pPr>
              <w:rPr>
                <w:rFonts w:eastAsia="Times New Roman"/>
                <w:b/>
                <w:bCs/>
                <w:color w:val="000000"/>
                <w:sz w:val="22"/>
              </w:rPr>
            </w:pPr>
          </w:p>
        </w:tc>
        <w:tc>
          <w:tcPr>
            <w:tcW w:w="1980" w:type="dxa"/>
            <w:vMerge/>
            <w:tcBorders>
              <w:top w:val="nil"/>
              <w:left w:val="single" w:sz="8" w:space="0" w:color="auto"/>
              <w:bottom w:val="single" w:sz="8" w:space="0" w:color="000000"/>
              <w:right w:val="single" w:sz="8" w:space="0" w:color="auto"/>
            </w:tcBorders>
            <w:vAlign w:val="center"/>
            <w:hideMark/>
          </w:tcPr>
          <w:p w14:paraId="58540C08" w14:textId="77777777" w:rsidR="001F2AB8" w:rsidRPr="001F2AB8" w:rsidRDefault="001F2AB8" w:rsidP="005B61D7">
            <w:pPr>
              <w:rPr>
                <w:rFonts w:eastAsia="Times New Roman"/>
                <w:b/>
                <w:bCs/>
                <w:color w:val="000000"/>
                <w:sz w:val="22"/>
              </w:rPr>
            </w:pPr>
          </w:p>
        </w:tc>
        <w:tc>
          <w:tcPr>
            <w:tcW w:w="1710" w:type="dxa"/>
            <w:vMerge/>
            <w:tcBorders>
              <w:top w:val="nil"/>
              <w:left w:val="single" w:sz="8" w:space="0" w:color="auto"/>
              <w:bottom w:val="single" w:sz="8" w:space="0" w:color="000000"/>
              <w:right w:val="single" w:sz="12" w:space="0" w:color="auto"/>
            </w:tcBorders>
            <w:vAlign w:val="center"/>
            <w:hideMark/>
          </w:tcPr>
          <w:p w14:paraId="2B5E7BA1" w14:textId="77777777" w:rsidR="001F2AB8" w:rsidRPr="001F2AB8" w:rsidRDefault="001F2AB8" w:rsidP="005B61D7">
            <w:pPr>
              <w:rPr>
                <w:rFonts w:eastAsia="Times New Roman"/>
                <w:b/>
                <w:bCs/>
                <w:color w:val="000000"/>
                <w:sz w:val="22"/>
              </w:rPr>
            </w:pPr>
          </w:p>
        </w:tc>
        <w:tc>
          <w:tcPr>
            <w:tcW w:w="1800" w:type="dxa"/>
            <w:vMerge/>
            <w:tcBorders>
              <w:top w:val="single" w:sz="8" w:space="0" w:color="auto"/>
              <w:left w:val="single" w:sz="12" w:space="0" w:color="auto"/>
              <w:bottom w:val="single" w:sz="8" w:space="0" w:color="000000"/>
              <w:right w:val="single" w:sz="8" w:space="0" w:color="auto"/>
            </w:tcBorders>
            <w:vAlign w:val="center"/>
            <w:hideMark/>
          </w:tcPr>
          <w:p w14:paraId="62B99877" w14:textId="77777777" w:rsidR="001F2AB8" w:rsidRPr="001F2AB8" w:rsidRDefault="001F2AB8" w:rsidP="005B61D7">
            <w:pPr>
              <w:rPr>
                <w:rFonts w:eastAsia="Times New Roman"/>
                <w:b/>
                <w:bCs/>
                <w:color w:val="000000"/>
                <w:sz w:val="22"/>
              </w:rPr>
            </w:pPr>
          </w:p>
        </w:tc>
      </w:tr>
      <w:tr w:rsidR="001F2AB8" w:rsidRPr="00D81F45" w14:paraId="66F151CD" w14:textId="77777777" w:rsidTr="006F3D81">
        <w:trPr>
          <w:trHeight w:val="313"/>
        </w:trPr>
        <w:tc>
          <w:tcPr>
            <w:tcW w:w="1337" w:type="dxa"/>
            <w:tcBorders>
              <w:top w:val="nil"/>
              <w:left w:val="single" w:sz="4" w:space="0" w:color="auto"/>
              <w:bottom w:val="single" w:sz="4" w:space="0" w:color="auto"/>
              <w:right w:val="single" w:sz="4" w:space="0" w:color="auto"/>
            </w:tcBorders>
            <w:shd w:val="clear" w:color="000000" w:fill="DBE5F1"/>
            <w:vAlign w:val="center"/>
            <w:hideMark/>
          </w:tcPr>
          <w:p w14:paraId="7966726D" w14:textId="77777777" w:rsidR="001F2AB8" w:rsidRPr="001F2AB8" w:rsidRDefault="001F2AB8" w:rsidP="005B61D7">
            <w:pPr>
              <w:rPr>
                <w:rFonts w:eastAsia="Times New Roman"/>
                <w:b/>
                <w:bCs/>
                <w:color w:val="000000"/>
                <w:sz w:val="22"/>
              </w:rPr>
            </w:pPr>
            <w:r w:rsidRPr="001F2AB8">
              <w:rPr>
                <w:rFonts w:eastAsia="Times New Roman"/>
                <w:b/>
                <w:bCs/>
                <w:color w:val="000000"/>
                <w:sz w:val="22"/>
              </w:rPr>
              <w:t>FL (west)</w:t>
            </w:r>
          </w:p>
        </w:tc>
        <w:tc>
          <w:tcPr>
            <w:tcW w:w="2070" w:type="dxa"/>
            <w:tcBorders>
              <w:top w:val="nil"/>
              <w:left w:val="nil"/>
              <w:bottom w:val="single" w:sz="4" w:space="0" w:color="auto"/>
              <w:right w:val="single" w:sz="4" w:space="0" w:color="auto"/>
            </w:tcBorders>
            <w:shd w:val="clear" w:color="auto" w:fill="auto"/>
            <w:noWrap/>
            <w:vAlign w:val="bottom"/>
            <w:hideMark/>
          </w:tcPr>
          <w:p w14:paraId="6A40AC9E" w14:textId="77777777" w:rsidR="001F2AB8" w:rsidRPr="001F2AB8" w:rsidRDefault="001F2AB8" w:rsidP="005B61D7">
            <w:pPr>
              <w:jc w:val="right"/>
              <w:rPr>
                <w:rFonts w:eastAsia="Times New Roman"/>
                <w:color w:val="000000"/>
                <w:sz w:val="22"/>
              </w:rPr>
            </w:pPr>
            <w:r w:rsidRPr="001F2AB8">
              <w:rPr>
                <w:rFonts w:eastAsia="Times New Roman"/>
                <w:color w:val="000000"/>
                <w:sz w:val="22"/>
              </w:rPr>
              <w:t>1,025,320</w:t>
            </w:r>
          </w:p>
        </w:tc>
        <w:tc>
          <w:tcPr>
            <w:tcW w:w="1980" w:type="dxa"/>
            <w:tcBorders>
              <w:top w:val="nil"/>
              <w:left w:val="nil"/>
              <w:bottom w:val="single" w:sz="4" w:space="0" w:color="auto"/>
              <w:right w:val="single" w:sz="4" w:space="0" w:color="auto"/>
            </w:tcBorders>
            <w:shd w:val="clear" w:color="auto" w:fill="auto"/>
            <w:noWrap/>
            <w:vAlign w:val="bottom"/>
            <w:hideMark/>
          </w:tcPr>
          <w:p w14:paraId="4E2B0E54" w14:textId="77777777" w:rsidR="001F2AB8" w:rsidRPr="001F2AB8" w:rsidRDefault="001F2AB8" w:rsidP="005B61D7">
            <w:pPr>
              <w:jc w:val="right"/>
              <w:rPr>
                <w:rFonts w:eastAsia="Times New Roman"/>
                <w:color w:val="000000"/>
                <w:sz w:val="22"/>
              </w:rPr>
            </w:pPr>
            <w:r w:rsidRPr="001F2AB8">
              <w:rPr>
                <w:rFonts w:eastAsia="Times New Roman"/>
                <w:color w:val="000000"/>
                <w:sz w:val="22"/>
              </w:rPr>
              <w:t>1,420,620</w:t>
            </w:r>
          </w:p>
        </w:tc>
        <w:tc>
          <w:tcPr>
            <w:tcW w:w="1710" w:type="dxa"/>
            <w:tcBorders>
              <w:top w:val="nil"/>
              <w:left w:val="nil"/>
              <w:bottom w:val="single" w:sz="4" w:space="0" w:color="auto"/>
              <w:right w:val="single" w:sz="4" w:space="0" w:color="auto"/>
            </w:tcBorders>
            <w:shd w:val="clear" w:color="auto" w:fill="auto"/>
            <w:vAlign w:val="bottom"/>
            <w:hideMark/>
          </w:tcPr>
          <w:p w14:paraId="64D179B1" w14:textId="77777777" w:rsidR="001F2AB8" w:rsidRPr="001F2AB8" w:rsidRDefault="001F2AB8" w:rsidP="005B61D7">
            <w:pPr>
              <w:jc w:val="right"/>
              <w:rPr>
                <w:rFonts w:eastAsia="Times New Roman"/>
                <w:color w:val="000000"/>
                <w:sz w:val="22"/>
              </w:rPr>
            </w:pPr>
            <w:r w:rsidRPr="001F2AB8">
              <w:rPr>
                <w:rFonts w:eastAsia="Times New Roman"/>
                <w:color w:val="000000"/>
                <w:sz w:val="22"/>
              </w:rPr>
              <w:t>2,445,940</w:t>
            </w:r>
          </w:p>
        </w:tc>
        <w:tc>
          <w:tcPr>
            <w:tcW w:w="1800" w:type="dxa"/>
            <w:tcBorders>
              <w:top w:val="nil"/>
              <w:left w:val="nil"/>
              <w:bottom w:val="single" w:sz="4" w:space="0" w:color="auto"/>
              <w:right w:val="single" w:sz="4" w:space="0" w:color="auto"/>
            </w:tcBorders>
            <w:shd w:val="clear" w:color="000000" w:fill="DBE5F1"/>
            <w:vAlign w:val="bottom"/>
            <w:hideMark/>
          </w:tcPr>
          <w:p w14:paraId="53365896" w14:textId="77777777" w:rsidR="001F2AB8" w:rsidRPr="001F2AB8" w:rsidRDefault="001F2AB8" w:rsidP="005B61D7">
            <w:pPr>
              <w:jc w:val="right"/>
              <w:rPr>
                <w:rFonts w:eastAsia="Times New Roman"/>
                <w:b/>
                <w:bCs/>
                <w:color w:val="000000"/>
                <w:sz w:val="22"/>
              </w:rPr>
            </w:pPr>
            <w:r w:rsidRPr="001F2AB8">
              <w:rPr>
                <w:sz w:val="22"/>
              </w:rPr>
              <w:t>32.5%</w:t>
            </w:r>
          </w:p>
        </w:tc>
      </w:tr>
      <w:tr w:rsidR="001F2AB8" w:rsidRPr="00D81F45" w14:paraId="447C57D2" w14:textId="77777777" w:rsidTr="006F3D81">
        <w:trPr>
          <w:trHeight w:val="330"/>
        </w:trPr>
        <w:tc>
          <w:tcPr>
            <w:tcW w:w="1337" w:type="dxa"/>
            <w:tcBorders>
              <w:top w:val="nil"/>
              <w:left w:val="single" w:sz="4" w:space="0" w:color="auto"/>
              <w:bottom w:val="single" w:sz="4" w:space="0" w:color="auto"/>
              <w:right w:val="single" w:sz="4" w:space="0" w:color="auto"/>
            </w:tcBorders>
            <w:shd w:val="clear" w:color="000000" w:fill="DBE5F1"/>
            <w:vAlign w:val="center"/>
            <w:hideMark/>
          </w:tcPr>
          <w:p w14:paraId="52DC011C" w14:textId="77777777" w:rsidR="001F2AB8" w:rsidRPr="001F2AB8" w:rsidRDefault="001F2AB8" w:rsidP="005B61D7">
            <w:pPr>
              <w:rPr>
                <w:rFonts w:eastAsia="Times New Roman"/>
                <w:b/>
                <w:bCs/>
                <w:color w:val="000000"/>
                <w:sz w:val="22"/>
              </w:rPr>
            </w:pPr>
            <w:r w:rsidRPr="001F2AB8">
              <w:rPr>
                <w:rFonts w:eastAsia="Times New Roman"/>
                <w:b/>
                <w:bCs/>
                <w:color w:val="000000"/>
                <w:sz w:val="22"/>
              </w:rPr>
              <w:t>AL</w:t>
            </w:r>
          </w:p>
        </w:tc>
        <w:tc>
          <w:tcPr>
            <w:tcW w:w="2070" w:type="dxa"/>
            <w:tcBorders>
              <w:top w:val="nil"/>
              <w:left w:val="nil"/>
              <w:bottom w:val="single" w:sz="4" w:space="0" w:color="auto"/>
              <w:right w:val="single" w:sz="4" w:space="0" w:color="auto"/>
            </w:tcBorders>
            <w:shd w:val="clear" w:color="auto" w:fill="auto"/>
            <w:noWrap/>
            <w:vAlign w:val="bottom"/>
            <w:hideMark/>
          </w:tcPr>
          <w:p w14:paraId="5D236EA1" w14:textId="77777777" w:rsidR="001F2AB8" w:rsidRPr="001F2AB8" w:rsidRDefault="001F2AB8" w:rsidP="005B61D7">
            <w:pPr>
              <w:jc w:val="right"/>
              <w:rPr>
                <w:rFonts w:eastAsia="Times New Roman"/>
                <w:color w:val="000000"/>
                <w:sz w:val="22"/>
              </w:rPr>
            </w:pPr>
            <w:r w:rsidRPr="001F2AB8">
              <w:rPr>
                <w:rFonts w:eastAsia="Times New Roman"/>
                <w:color w:val="000000"/>
                <w:sz w:val="22"/>
              </w:rPr>
              <w:t>503,927</w:t>
            </w:r>
          </w:p>
        </w:tc>
        <w:tc>
          <w:tcPr>
            <w:tcW w:w="1980" w:type="dxa"/>
            <w:tcBorders>
              <w:top w:val="nil"/>
              <w:left w:val="nil"/>
              <w:bottom w:val="single" w:sz="4" w:space="0" w:color="auto"/>
              <w:right w:val="single" w:sz="4" w:space="0" w:color="auto"/>
            </w:tcBorders>
            <w:shd w:val="clear" w:color="auto" w:fill="auto"/>
            <w:noWrap/>
            <w:vAlign w:val="bottom"/>
            <w:hideMark/>
          </w:tcPr>
          <w:p w14:paraId="33580010" w14:textId="77777777" w:rsidR="001F2AB8" w:rsidRPr="001F2AB8" w:rsidRDefault="001F2AB8" w:rsidP="005B61D7">
            <w:pPr>
              <w:jc w:val="right"/>
              <w:rPr>
                <w:rFonts w:eastAsia="Times New Roman"/>
                <w:color w:val="000000"/>
                <w:sz w:val="22"/>
              </w:rPr>
            </w:pPr>
            <w:r w:rsidRPr="001F2AB8">
              <w:rPr>
                <w:rFonts w:eastAsia="Times New Roman"/>
                <w:color w:val="000000"/>
                <w:sz w:val="22"/>
              </w:rPr>
              <w:t>2,197,377</w:t>
            </w:r>
          </w:p>
        </w:tc>
        <w:tc>
          <w:tcPr>
            <w:tcW w:w="1710" w:type="dxa"/>
            <w:tcBorders>
              <w:top w:val="nil"/>
              <w:left w:val="nil"/>
              <w:bottom w:val="single" w:sz="4" w:space="0" w:color="auto"/>
              <w:right w:val="single" w:sz="4" w:space="0" w:color="auto"/>
            </w:tcBorders>
            <w:shd w:val="clear" w:color="auto" w:fill="auto"/>
            <w:vAlign w:val="bottom"/>
            <w:hideMark/>
          </w:tcPr>
          <w:p w14:paraId="52073D07" w14:textId="77777777" w:rsidR="001F2AB8" w:rsidRPr="001F2AB8" w:rsidRDefault="001F2AB8" w:rsidP="005B61D7">
            <w:pPr>
              <w:jc w:val="right"/>
              <w:rPr>
                <w:rFonts w:eastAsia="Times New Roman"/>
                <w:color w:val="000000"/>
                <w:sz w:val="22"/>
              </w:rPr>
            </w:pPr>
            <w:r w:rsidRPr="001F2AB8">
              <w:rPr>
                <w:rFonts w:eastAsia="Times New Roman"/>
                <w:color w:val="000000"/>
                <w:sz w:val="22"/>
              </w:rPr>
              <w:t>2,701,304</w:t>
            </w:r>
          </w:p>
        </w:tc>
        <w:tc>
          <w:tcPr>
            <w:tcW w:w="1800" w:type="dxa"/>
            <w:tcBorders>
              <w:top w:val="nil"/>
              <w:left w:val="nil"/>
              <w:bottom w:val="single" w:sz="4" w:space="0" w:color="auto"/>
              <w:right w:val="single" w:sz="4" w:space="0" w:color="auto"/>
            </w:tcBorders>
            <w:shd w:val="clear" w:color="000000" w:fill="DBE5F1"/>
            <w:vAlign w:val="bottom"/>
            <w:hideMark/>
          </w:tcPr>
          <w:p w14:paraId="7ABD1FDD" w14:textId="77777777" w:rsidR="001F2AB8" w:rsidRPr="001F2AB8" w:rsidRDefault="001F2AB8" w:rsidP="005B61D7">
            <w:pPr>
              <w:jc w:val="right"/>
              <w:rPr>
                <w:rFonts w:eastAsia="Times New Roman"/>
                <w:b/>
                <w:bCs/>
                <w:color w:val="000000"/>
                <w:sz w:val="22"/>
              </w:rPr>
            </w:pPr>
            <w:r w:rsidRPr="001F2AB8">
              <w:rPr>
                <w:sz w:val="22"/>
              </w:rPr>
              <w:t>35.9%</w:t>
            </w:r>
          </w:p>
        </w:tc>
      </w:tr>
      <w:tr w:rsidR="001F2AB8" w:rsidRPr="00D81F45" w14:paraId="3F0F6FD2" w14:textId="77777777" w:rsidTr="006F3D81">
        <w:trPr>
          <w:trHeight w:val="330"/>
        </w:trPr>
        <w:tc>
          <w:tcPr>
            <w:tcW w:w="1337" w:type="dxa"/>
            <w:tcBorders>
              <w:top w:val="nil"/>
              <w:left w:val="single" w:sz="4" w:space="0" w:color="auto"/>
              <w:bottom w:val="single" w:sz="4" w:space="0" w:color="auto"/>
              <w:right w:val="single" w:sz="4" w:space="0" w:color="auto"/>
            </w:tcBorders>
            <w:shd w:val="clear" w:color="000000" w:fill="DBE5F1"/>
            <w:vAlign w:val="center"/>
            <w:hideMark/>
          </w:tcPr>
          <w:p w14:paraId="7141FAEA" w14:textId="77777777" w:rsidR="001F2AB8" w:rsidRPr="001F2AB8" w:rsidRDefault="001F2AB8" w:rsidP="005B61D7">
            <w:pPr>
              <w:rPr>
                <w:rFonts w:eastAsia="Times New Roman"/>
                <w:b/>
                <w:bCs/>
                <w:color w:val="000000"/>
                <w:sz w:val="22"/>
              </w:rPr>
            </w:pPr>
            <w:r w:rsidRPr="001F2AB8">
              <w:rPr>
                <w:rFonts w:eastAsia="Times New Roman"/>
                <w:b/>
                <w:bCs/>
                <w:color w:val="000000"/>
                <w:sz w:val="22"/>
              </w:rPr>
              <w:t>MS</w:t>
            </w:r>
          </w:p>
        </w:tc>
        <w:tc>
          <w:tcPr>
            <w:tcW w:w="2070" w:type="dxa"/>
            <w:tcBorders>
              <w:top w:val="nil"/>
              <w:left w:val="nil"/>
              <w:bottom w:val="single" w:sz="4" w:space="0" w:color="auto"/>
              <w:right w:val="single" w:sz="4" w:space="0" w:color="auto"/>
            </w:tcBorders>
            <w:shd w:val="clear" w:color="auto" w:fill="auto"/>
            <w:noWrap/>
            <w:vAlign w:val="bottom"/>
            <w:hideMark/>
          </w:tcPr>
          <w:p w14:paraId="0B43C4DE" w14:textId="77777777" w:rsidR="001F2AB8" w:rsidRPr="001F2AB8" w:rsidRDefault="001F2AB8" w:rsidP="005B61D7">
            <w:pPr>
              <w:jc w:val="right"/>
              <w:rPr>
                <w:rFonts w:eastAsia="Times New Roman"/>
                <w:color w:val="000000"/>
                <w:sz w:val="22"/>
              </w:rPr>
            </w:pPr>
            <w:r w:rsidRPr="001F2AB8">
              <w:rPr>
                <w:rFonts w:eastAsia="Times New Roman"/>
                <w:color w:val="000000"/>
                <w:sz w:val="22"/>
              </w:rPr>
              <w:t>7,300</w:t>
            </w:r>
          </w:p>
        </w:tc>
        <w:tc>
          <w:tcPr>
            <w:tcW w:w="1980" w:type="dxa"/>
            <w:tcBorders>
              <w:top w:val="nil"/>
              <w:left w:val="nil"/>
              <w:bottom w:val="single" w:sz="4" w:space="0" w:color="auto"/>
              <w:right w:val="single" w:sz="4" w:space="0" w:color="auto"/>
            </w:tcBorders>
            <w:shd w:val="clear" w:color="auto" w:fill="auto"/>
            <w:noWrap/>
            <w:vAlign w:val="bottom"/>
            <w:hideMark/>
          </w:tcPr>
          <w:p w14:paraId="41E434D1" w14:textId="77777777" w:rsidR="001F2AB8" w:rsidRPr="001F2AB8" w:rsidRDefault="001F2AB8" w:rsidP="005B61D7">
            <w:pPr>
              <w:jc w:val="right"/>
              <w:rPr>
                <w:rFonts w:eastAsia="Times New Roman"/>
                <w:color w:val="000000"/>
                <w:sz w:val="22"/>
              </w:rPr>
            </w:pPr>
            <w:r w:rsidRPr="001F2AB8">
              <w:rPr>
                <w:rFonts w:eastAsia="Times New Roman"/>
                <w:color w:val="000000"/>
                <w:sz w:val="22"/>
              </w:rPr>
              <w:t>306,854</w:t>
            </w:r>
          </w:p>
        </w:tc>
        <w:tc>
          <w:tcPr>
            <w:tcW w:w="1710" w:type="dxa"/>
            <w:tcBorders>
              <w:top w:val="nil"/>
              <w:left w:val="nil"/>
              <w:bottom w:val="single" w:sz="4" w:space="0" w:color="auto"/>
              <w:right w:val="single" w:sz="4" w:space="0" w:color="auto"/>
            </w:tcBorders>
            <w:shd w:val="clear" w:color="auto" w:fill="auto"/>
            <w:vAlign w:val="bottom"/>
            <w:hideMark/>
          </w:tcPr>
          <w:p w14:paraId="6ACB0A4B" w14:textId="77777777" w:rsidR="001F2AB8" w:rsidRPr="001F2AB8" w:rsidRDefault="001F2AB8" w:rsidP="005B61D7">
            <w:pPr>
              <w:jc w:val="right"/>
              <w:rPr>
                <w:rFonts w:eastAsia="Times New Roman"/>
                <w:color w:val="000000"/>
                <w:sz w:val="22"/>
              </w:rPr>
            </w:pPr>
            <w:r w:rsidRPr="001F2AB8">
              <w:rPr>
                <w:rFonts w:eastAsia="Times New Roman"/>
                <w:color w:val="000000"/>
                <w:sz w:val="22"/>
              </w:rPr>
              <w:t>314,154</w:t>
            </w:r>
          </w:p>
        </w:tc>
        <w:tc>
          <w:tcPr>
            <w:tcW w:w="1800" w:type="dxa"/>
            <w:tcBorders>
              <w:top w:val="nil"/>
              <w:left w:val="nil"/>
              <w:bottom w:val="single" w:sz="4" w:space="0" w:color="auto"/>
              <w:right w:val="single" w:sz="4" w:space="0" w:color="auto"/>
            </w:tcBorders>
            <w:shd w:val="clear" w:color="000000" w:fill="DBE5F1"/>
            <w:vAlign w:val="bottom"/>
            <w:hideMark/>
          </w:tcPr>
          <w:p w14:paraId="0A56CD52" w14:textId="77777777" w:rsidR="001F2AB8" w:rsidRPr="001F2AB8" w:rsidRDefault="001F2AB8" w:rsidP="005B61D7">
            <w:pPr>
              <w:jc w:val="right"/>
              <w:rPr>
                <w:rFonts w:eastAsia="Times New Roman"/>
                <w:b/>
                <w:bCs/>
                <w:color w:val="000000"/>
                <w:sz w:val="22"/>
              </w:rPr>
            </w:pPr>
            <w:r w:rsidRPr="001F2AB8">
              <w:rPr>
                <w:sz w:val="22"/>
              </w:rPr>
              <w:t>4.2%</w:t>
            </w:r>
          </w:p>
        </w:tc>
      </w:tr>
      <w:tr w:rsidR="001F2AB8" w:rsidRPr="00D81F45" w14:paraId="2CC8479B" w14:textId="77777777" w:rsidTr="006F3D81">
        <w:trPr>
          <w:trHeight w:val="330"/>
        </w:trPr>
        <w:tc>
          <w:tcPr>
            <w:tcW w:w="1337" w:type="dxa"/>
            <w:tcBorders>
              <w:top w:val="nil"/>
              <w:left w:val="single" w:sz="4" w:space="0" w:color="auto"/>
              <w:bottom w:val="single" w:sz="4" w:space="0" w:color="auto"/>
              <w:right w:val="single" w:sz="4" w:space="0" w:color="auto"/>
            </w:tcBorders>
            <w:shd w:val="clear" w:color="000000" w:fill="DBE5F1"/>
            <w:vAlign w:val="center"/>
            <w:hideMark/>
          </w:tcPr>
          <w:p w14:paraId="4E41AB7F" w14:textId="77777777" w:rsidR="001F2AB8" w:rsidRPr="001F2AB8" w:rsidRDefault="001F2AB8" w:rsidP="005B61D7">
            <w:pPr>
              <w:rPr>
                <w:rFonts w:eastAsia="Times New Roman"/>
                <w:b/>
                <w:bCs/>
                <w:color w:val="000000"/>
                <w:sz w:val="22"/>
              </w:rPr>
            </w:pPr>
            <w:r w:rsidRPr="001F2AB8">
              <w:rPr>
                <w:rFonts w:eastAsia="Times New Roman"/>
                <w:b/>
                <w:bCs/>
                <w:color w:val="000000"/>
                <w:sz w:val="22"/>
              </w:rPr>
              <w:t>LA</w:t>
            </w:r>
          </w:p>
        </w:tc>
        <w:tc>
          <w:tcPr>
            <w:tcW w:w="2070" w:type="dxa"/>
            <w:tcBorders>
              <w:top w:val="nil"/>
              <w:left w:val="nil"/>
              <w:bottom w:val="single" w:sz="4" w:space="0" w:color="auto"/>
              <w:right w:val="single" w:sz="4" w:space="0" w:color="auto"/>
            </w:tcBorders>
            <w:shd w:val="clear" w:color="auto" w:fill="auto"/>
            <w:noWrap/>
            <w:vAlign w:val="bottom"/>
            <w:hideMark/>
          </w:tcPr>
          <w:p w14:paraId="485D09AB" w14:textId="77777777" w:rsidR="001F2AB8" w:rsidRPr="001F2AB8" w:rsidRDefault="001F2AB8" w:rsidP="005B61D7">
            <w:pPr>
              <w:jc w:val="right"/>
              <w:rPr>
                <w:rFonts w:eastAsia="Times New Roman"/>
                <w:color w:val="000000"/>
                <w:sz w:val="22"/>
              </w:rPr>
            </w:pPr>
            <w:r w:rsidRPr="001F2AB8">
              <w:rPr>
                <w:rFonts w:eastAsia="Times New Roman"/>
                <w:color w:val="000000"/>
                <w:sz w:val="22"/>
              </w:rPr>
              <w:t>257,344</w:t>
            </w:r>
          </w:p>
        </w:tc>
        <w:tc>
          <w:tcPr>
            <w:tcW w:w="1980" w:type="dxa"/>
            <w:tcBorders>
              <w:top w:val="nil"/>
              <w:left w:val="nil"/>
              <w:bottom w:val="single" w:sz="4" w:space="0" w:color="auto"/>
              <w:right w:val="single" w:sz="4" w:space="0" w:color="auto"/>
            </w:tcBorders>
            <w:shd w:val="clear" w:color="auto" w:fill="auto"/>
            <w:noWrap/>
            <w:vAlign w:val="bottom"/>
            <w:hideMark/>
          </w:tcPr>
          <w:p w14:paraId="3448B97E" w14:textId="77777777" w:rsidR="001F2AB8" w:rsidRPr="001F2AB8" w:rsidRDefault="001F2AB8" w:rsidP="005B61D7">
            <w:pPr>
              <w:jc w:val="right"/>
              <w:rPr>
                <w:rFonts w:eastAsia="Times New Roman"/>
                <w:color w:val="000000"/>
                <w:sz w:val="22"/>
              </w:rPr>
            </w:pPr>
            <w:r w:rsidRPr="001F2AB8">
              <w:rPr>
                <w:rFonts w:eastAsia="Times New Roman"/>
                <w:color w:val="000000"/>
                <w:sz w:val="22"/>
              </w:rPr>
              <w:t>1,188,763</w:t>
            </w:r>
          </w:p>
        </w:tc>
        <w:tc>
          <w:tcPr>
            <w:tcW w:w="1710" w:type="dxa"/>
            <w:tcBorders>
              <w:top w:val="nil"/>
              <w:left w:val="nil"/>
              <w:bottom w:val="single" w:sz="4" w:space="0" w:color="auto"/>
              <w:right w:val="single" w:sz="4" w:space="0" w:color="auto"/>
            </w:tcBorders>
            <w:shd w:val="clear" w:color="auto" w:fill="auto"/>
            <w:vAlign w:val="bottom"/>
            <w:hideMark/>
          </w:tcPr>
          <w:p w14:paraId="6500DE7A" w14:textId="77777777" w:rsidR="001F2AB8" w:rsidRPr="001F2AB8" w:rsidRDefault="001F2AB8" w:rsidP="005B61D7">
            <w:pPr>
              <w:jc w:val="right"/>
              <w:rPr>
                <w:rFonts w:eastAsia="Times New Roman"/>
                <w:color w:val="000000"/>
                <w:sz w:val="22"/>
              </w:rPr>
            </w:pPr>
            <w:r w:rsidRPr="001F2AB8">
              <w:rPr>
                <w:rFonts w:eastAsia="Times New Roman"/>
                <w:color w:val="000000"/>
                <w:sz w:val="22"/>
              </w:rPr>
              <w:t>1,446,106</w:t>
            </w:r>
          </w:p>
        </w:tc>
        <w:tc>
          <w:tcPr>
            <w:tcW w:w="1800" w:type="dxa"/>
            <w:tcBorders>
              <w:top w:val="nil"/>
              <w:left w:val="nil"/>
              <w:bottom w:val="single" w:sz="4" w:space="0" w:color="auto"/>
              <w:right w:val="single" w:sz="4" w:space="0" w:color="auto"/>
            </w:tcBorders>
            <w:shd w:val="clear" w:color="000000" w:fill="DBE5F1"/>
            <w:vAlign w:val="bottom"/>
            <w:hideMark/>
          </w:tcPr>
          <w:p w14:paraId="6D63E800" w14:textId="77777777" w:rsidR="001F2AB8" w:rsidRPr="001F2AB8" w:rsidRDefault="001F2AB8" w:rsidP="005B61D7">
            <w:pPr>
              <w:jc w:val="right"/>
              <w:rPr>
                <w:rFonts w:eastAsia="Times New Roman"/>
                <w:b/>
                <w:bCs/>
                <w:color w:val="000000"/>
                <w:sz w:val="22"/>
              </w:rPr>
            </w:pPr>
            <w:r w:rsidRPr="001F2AB8">
              <w:rPr>
                <w:sz w:val="22"/>
              </w:rPr>
              <w:t>19.2%</w:t>
            </w:r>
          </w:p>
        </w:tc>
      </w:tr>
      <w:tr w:rsidR="001F2AB8" w:rsidRPr="00D81F45" w14:paraId="28D096FF" w14:textId="77777777" w:rsidTr="006F3D81">
        <w:trPr>
          <w:trHeight w:val="330"/>
        </w:trPr>
        <w:tc>
          <w:tcPr>
            <w:tcW w:w="1337" w:type="dxa"/>
            <w:tcBorders>
              <w:top w:val="nil"/>
              <w:left w:val="single" w:sz="4" w:space="0" w:color="auto"/>
              <w:bottom w:val="single" w:sz="4" w:space="0" w:color="auto"/>
              <w:right w:val="single" w:sz="4" w:space="0" w:color="auto"/>
            </w:tcBorders>
            <w:shd w:val="clear" w:color="000000" w:fill="DBE5F1"/>
            <w:vAlign w:val="center"/>
            <w:hideMark/>
          </w:tcPr>
          <w:p w14:paraId="1A6FC5AD" w14:textId="77777777" w:rsidR="001F2AB8" w:rsidRPr="001F2AB8" w:rsidRDefault="001F2AB8" w:rsidP="005B61D7">
            <w:pPr>
              <w:rPr>
                <w:rFonts w:eastAsia="Times New Roman"/>
                <w:b/>
                <w:bCs/>
                <w:color w:val="000000"/>
                <w:sz w:val="22"/>
              </w:rPr>
            </w:pPr>
            <w:r w:rsidRPr="001F2AB8">
              <w:rPr>
                <w:rFonts w:eastAsia="Times New Roman"/>
                <w:b/>
                <w:bCs/>
                <w:color w:val="000000"/>
                <w:sz w:val="22"/>
              </w:rPr>
              <w:t>TX</w:t>
            </w:r>
          </w:p>
        </w:tc>
        <w:tc>
          <w:tcPr>
            <w:tcW w:w="2070" w:type="dxa"/>
            <w:tcBorders>
              <w:top w:val="nil"/>
              <w:left w:val="nil"/>
              <w:bottom w:val="single" w:sz="4" w:space="0" w:color="auto"/>
              <w:right w:val="single" w:sz="4" w:space="0" w:color="auto"/>
            </w:tcBorders>
            <w:shd w:val="clear" w:color="auto" w:fill="auto"/>
            <w:noWrap/>
            <w:vAlign w:val="bottom"/>
            <w:hideMark/>
          </w:tcPr>
          <w:p w14:paraId="4CFF3272" w14:textId="77777777" w:rsidR="001F2AB8" w:rsidRPr="001F2AB8" w:rsidRDefault="001F2AB8" w:rsidP="005B61D7">
            <w:pPr>
              <w:jc w:val="right"/>
              <w:rPr>
                <w:rFonts w:eastAsia="Times New Roman"/>
                <w:color w:val="000000"/>
                <w:sz w:val="22"/>
              </w:rPr>
            </w:pPr>
            <w:r w:rsidRPr="001F2AB8">
              <w:rPr>
                <w:rFonts w:eastAsia="Times New Roman"/>
                <w:color w:val="000000"/>
                <w:sz w:val="22"/>
              </w:rPr>
              <w:t>445,429</w:t>
            </w:r>
          </w:p>
        </w:tc>
        <w:tc>
          <w:tcPr>
            <w:tcW w:w="1980" w:type="dxa"/>
            <w:tcBorders>
              <w:top w:val="nil"/>
              <w:left w:val="nil"/>
              <w:bottom w:val="single" w:sz="4" w:space="0" w:color="auto"/>
              <w:right w:val="single" w:sz="4" w:space="0" w:color="auto"/>
            </w:tcBorders>
            <w:shd w:val="clear" w:color="auto" w:fill="auto"/>
            <w:noWrap/>
            <w:vAlign w:val="bottom"/>
            <w:hideMark/>
          </w:tcPr>
          <w:p w14:paraId="753F2CE2" w14:textId="77777777" w:rsidR="001F2AB8" w:rsidRPr="001F2AB8" w:rsidRDefault="001F2AB8" w:rsidP="005B61D7">
            <w:pPr>
              <w:jc w:val="right"/>
              <w:rPr>
                <w:rFonts w:eastAsia="Times New Roman"/>
                <w:color w:val="000000"/>
                <w:sz w:val="22"/>
              </w:rPr>
            </w:pPr>
            <w:r w:rsidRPr="001F2AB8">
              <w:rPr>
                <w:rFonts w:eastAsia="Times New Roman"/>
                <w:color w:val="000000"/>
                <w:sz w:val="22"/>
              </w:rPr>
              <w:t>171,308</w:t>
            </w:r>
          </w:p>
        </w:tc>
        <w:tc>
          <w:tcPr>
            <w:tcW w:w="1710" w:type="dxa"/>
            <w:tcBorders>
              <w:top w:val="nil"/>
              <w:left w:val="nil"/>
              <w:bottom w:val="single" w:sz="4" w:space="0" w:color="auto"/>
              <w:right w:val="single" w:sz="4" w:space="0" w:color="auto"/>
            </w:tcBorders>
            <w:shd w:val="clear" w:color="auto" w:fill="auto"/>
            <w:vAlign w:val="bottom"/>
            <w:hideMark/>
          </w:tcPr>
          <w:p w14:paraId="13A9C268" w14:textId="77777777" w:rsidR="001F2AB8" w:rsidRPr="001F2AB8" w:rsidRDefault="001F2AB8" w:rsidP="005B61D7">
            <w:pPr>
              <w:jc w:val="right"/>
              <w:rPr>
                <w:rFonts w:eastAsia="Times New Roman"/>
                <w:color w:val="000000"/>
                <w:sz w:val="22"/>
              </w:rPr>
            </w:pPr>
            <w:r w:rsidRPr="001F2AB8">
              <w:rPr>
                <w:rFonts w:eastAsia="Times New Roman"/>
                <w:color w:val="000000"/>
                <w:sz w:val="22"/>
              </w:rPr>
              <w:t>616,737</w:t>
            </w:r>
          </w:p>
        </w:tc>
        <w:tc>
          <w:tcPr>
            <w:tcW w:w="1800" w:type="dxa"/>
            <w:tcBorders>
              <w:top w:val="nil"/>
              <w:left w:val="nil"/>
              <w:bottom w:val="single" w:sz="4" w:space="0" w:color="auto"/>
              <w:right w:val="single" w:sz="4" w:space="0" w:color="auto"/>
            </w:tcBorders>
            <w:shd w:val="clear" w:color="000000" w:fill="DBE5F1"/>
            <w:vAlign w:val="bottom"/>
            <w:hideMark/>
          </w:tcPr>
          <w:p w14:paraId="7293BD43" w14:textId="77777777" w:rsidR="001F2AB8" w:rsidRPr="001F2AB8" w:rsidRDefault="001F2AB8" w:rsidP="005B61D7">
            <w:pPr>
              <w:jc w:val="right"/>
              <w:rPr>
                <w:rFonts w:eastAsia="Times New Roman"/>
                <w:b/>
                <w:bCs/>
                <w:color w:val="000000"/>
                <w:sz w:val="22"/>
              </w:rPr>
            </w:pPr>
            <w:r w:rsidRPr="001F2AB8">
              <w:rPr>
                <w:sz w:val="22"/>
              </w:rPr>
              <w:t>8.2%</w:t>
            </w:r>
          </w:p>
        </w:tc>
      </w:tr>
      <w:tr w:rsidR="001F2AB8" w:rsidRPr="00D81F45" w14:paraId="2BA98415" w14:textId="77777777" w:rsidTr="006F3D81">
        <w:trPr>
          <w:trHeight w:val="330"/>
        </w:trPr>
        <w:tc>
          <w:tcPr>
            <w:tcW w:w="1337" w:type="dxa"/>
            <w:tcBorders>
              <w:top w:val="nil"/>
              <w:left w:val="single" w:sz="4" w:space="0" w:color="auto"/>
              <w:bottom w:val="single" w:sz="4" w:space="0" w:color="auto"/>
              <w:right w:val="single" w:sz="4" w:space="0" w:color="auto"/>
            </w:tcBorders>
            <w:shd w:val="clear" w:color="000000" w:fill="DBE5F1"/>
            <w:vAlign w:val="center"/>
            <w:hideMark/>
          </w:tcPr>
          <w:p w14:paraId="653D7E97" w14:textId="77777777" w:rsidR="001F2AB8" w:rsidRPr="001F2AB8" w:rsidRDefault="001F2AB8" w:rsidP="005B61D7">
            <w:pPr>
              <w:rPr>
                <w:rFonts w:eastAsia="Times New Roman"/>
                <w:b/>
                <w:bCs/>
                <w:color w:val="000000"/>
                <w:sz w:val="22"/>
              </w:rPr>
            </w:pPr>
            <w:r w:rsidRPr="001F2AB8">
              <w:rPr>
                <w:rFonts w:eastAsia="Times New Roman"/>
                <w:b/>
                <w:bCs/>
                <w:color w:val="000000"/>
                <w:sz w:val="22"/>
              </w:rPr>
              <w:t>Total</w:t>
            </w:r>
          </w:p>
        </w:tc>
        <w:tc>
          <w:tcPr>
            <w:tcW w:w="2070" w:type="dxa"/>
            <w:tcBorders>
              <w:top w:val="nil"/>
              <w:left w:val="nil"/>
              <w:bottom w:val="single" w:sz="4" w:space="0" w:color="auto"/>
              <w:right w:val="single" w:sz="4" w:space="0" w:color="auto"/>
            </w:tcBorders>
            <w:shd w:val="clear" w:color="000000" w:fill="DBE5F1"/>
            <w:vAlign w:val="center"/>
            <w:hideMark/>
          </w:tcPr>
          <w:p w14:paraId="032E4B6A" w14:textId="77777777" w:rsidR="001F2AB8" w:rsidRPr="001F2AB8" w:rsidRDefault="001F2AB8" w:rsidP="005B61D7">
            <w:pPr>
              <w:jc w:val="right"/>
              <w:rPr>
                <w:rFonts w:eastAsia="Times New Roman"/>
                <w:b/>
                <w:bCs/>
                <w:color w:val="000000"/>
                <w:sz w:val="22"/>
              </w:rPr>
            </w:pPr>
            <w:r w:rsidRPr="001F2AB8">
              <w:rPr>
                <w:rFonts w:eastAsia="Times New Roman"/>
                <w:b/>
                <w:bCs/>
                <w:color w:val="000000"/>
                <w:sz w:val="22"/>
              </w:rPr>
              <w:t>2,239,320</w:t>
            </w:r>
          </w:p>
        </w:tc>
        <w:tc>
          <w:tcPr>
            <w:tcW w:w="1980" w:type="dxa"/>
            <w:tcBorders>
              <w:top w:val="nil"/>
              <w:left w:val="nil"/>
              <w:bottom w:val="single" w:sz="4" w:space="0" w:color="auto"/>
              <w:right w:val="single" w:sz="4" w:space="0" w:color="auto"/>
            </w:tcBorders>
            <w:shd w:val="clear" w:color="000000" w:fill="DBE5F1"/>
            <w:vAlign w:val="center"/>
            <w:hideMark/>
          </w:tcPr>
          <w:p w14:paraId="220FCBD8" w14:textId="77777777" w:rsidR="001F2AB8" w:rsidRPr="001F2AB8" w:rsidRDefault="001F2AB8" w:rsidP="005B61D7">
            <w:pPr>
              <w:jc w:val="right"/>
              <w:rPr>
                <w:rFonts w:eastAsia="Times New Roman"/>
                <w:b/>
                <w:bCs/>
                <w:color w:val="000000"/>
                <w:sz w:val="22"/>
              </w:rPr>
            </w:pPr>
            <w:r w:rsidRPr="001F2AB8">
              <w:rPr>
                <w:rFonts w:eastAsia="Times New Roman"/>
                <w:b/>
                <w:bCs/>
                <w:color w:val="000000"/>
                <w:sz w:val="22"/>
              </w:rPr>
              <w:t>5,284,921</w:t>
            </w:r>
          </w:p>
        </w:tc>
        <w:tc>
          <w:tcPr>
            <w:tcW w:w="1710" w:type="dxa"/>
            <w:tcBorders>
              <w:top w:val="nil"/>
              <w:left w:val="nil"/>
              <w:bottom w:val="single" w:sz="4" w:space="0" w:color="auto"/>
              <w:right w:val="single" w:sz="4" w:space="0" w:color="auto"/>
            </w:tcBorders>
            <w:shd w:val="clear" w:color="000000" w:fill="DBE5F1"/>
            <w:vAlign w:val="center"/>
            <w:hideMark/>
          </w:tcPr>
          <w:p w14:paraId="530BE8FF" w14:textId="77777777" w:rsidR="001F2AB8" w:rsidRPr="001F2AB8" w:rsidRDefault="001F2AB8" w:rsidP="005B61D7">
            <w:pPr>
              <w:jc w:val="right"/>
              <w:rPr>
                <w:rFonts w:eastAsia="Times New Roman"/>
                <w:b/>
                <w:bCs/>
                <w:color w:val="000000"/>
                <w:sz w:val="22"/>
              </w:rPr>
            </w:pPr>
            <w:r w:rsidRPr="001F2AB8">
              <w:rPr>
                <w:rFonts w:eastAsia="Times New Roman"/>
                <w:b/>
                <w:bCs/>
                <w:color w:val="000000"/>
                <w:sz w:val="22"/>
              </w:rPr>
              <w:t>7,524,241</w:t>
            </w:r>
          </w:p>
        </w:tc>
        <w:tc>
          <w:tcPr>
            <w:tcW w:w="1800" w:type="dxa"/>
            <w:tcBorders>
              <w:top w:val="nil"/>
              <w:left w:val="nil"/>
              <w:bottom w:val="single" w:sz="4" w:space="0" w:color="auto"/>
              <w:right w:val="single" w:sz="4" w:space="0" w:color="auto"/>
            </w:tcBorders>
            <w:shd w:val="clear" w:color="000000" w:fill="DBE5F1"/>
            <w:vAlign w:val="bottom"/>
            <w:hideMark/>
          </w:tcPr>
          <w:p w14:paraId="0AF67314" w14:textId="77777777" w:rsidR="001F2AB8" w:rsidRPr="001F2AB8" w:rsidRDefault="001F2AB8" w:rsidP="005B61D7">
            <w:pPr>
              <w:rPr>
                <w:rFonts w:eastAsia="Times New Roman"/>
                <w:b/>
                <w:bCs/>
                <w:color w:val="000000"/>
                <w:sz w:val="22"/>
              </w:rPr>
            </w:pPr>
            <w:r w:rsidRPr="001F2AB8">
              <w:rPr>
                <w:rFonts w:eastAsia="Times New Roman"/>
                <w:b/>
                <w:bCs/>
                <w:color w:val="000000"/>
                <w:sz w:val="22"/>
              </w:rPr>
              <w:t> </w:t>
            </w:r>
          </w:p>
        </w:tc>
      </w:tr>
      <w:tr w:rsidR="001F2AB8" w:rsidRPr="00D81F45" w14:paraId="232FE11E" w14:textId="77777777" w:rsidTr="006F3D81">
        <w:trPr>
          <w:trHeight w:val="413"/>
        </w:trPr>
        <w:tc>
          <w:tcPr>
            <w:tcW w:w="1337" w:type="dxa"/>
            <w:tcBorders>
              <w:top w:val="nil"/>
              <w:left w:val="single" w:sz="4" w:space="0" w:color="auto"/>
              <w:bottom w:val="single" w:sz="4" w:space="0" w:color="auto"/>
              <w:right w:val="single" w:sz="4" w:space="0" w:color="auto"/>
            </w:tcBorders>
            <w:shd w:val="clear" w:color="000000" w:fill="DBE5F1"/>
            <w:vAlign w:val="center"/>
            <w:hideMark/>
          </w:tcPr>
          <w:p w14:paraId="213CEDDA" w14:textId="77777777" w:rsidR="001F2AB8" w:rsidRPr="001F2AB8" w:rsidRDefault="001F2AB8" w:rsidP="005B61D7">
            <w:pPr>
              <w:rPr>
                <w:rFonts w:eastAsia="Times New Roman"/>
                <w:b/>
                <w:bCs/>
                <w:color w:val="000000"/>
                <w:sz w:val="22"/>
              </w:rPr>
            </w:pPr>
            <w:r w:rsidRPr="001F2AB8">
              <w:rPr>
                <w:rFonts w:eastAsia="Times New Roman"/>
                <w:b/>
                <w:bCs/>
                <w:color w:val="000000"/>
                <w:sz w:val="22"/>
              </w:rPr>
              <w:t>% by Mode</w:t>
            </w:r>
          </w:p>
        </w:tc>
        <w:tc>
          <w:tcPr>
            <w:tcW w:w="2070" w:type="dxa"/>
            <w:tcBorders>
              <w:top w:val="nil"/>
              <w:left w:val="nil"/>
              <w:bottom w:val="single" w:sz="4" w:space="0" w:color="auto"/>
              <w:right w:val="single" w:sz="4" w:space="0" w:color="auto"/>
            </w:tcBorders>
            <w:shd w:val="clear" w:color="000000" w:fill="DBE5F1"/>
            <w:vAlign w:val="center"/>
            <w:hideMark/>
          </w:tcPr>
          <w:p w14:paraId="397D7DF7" w14:textId="77777777" w:rsidR="001F2AB8" w:rsidRPr="001F2AB8" w:rsidRDefault="001F2AB8" w:rsidP="005B61D7">
            <w:pPr>
              <w:jc w:val="right"/>
              <w:rPr>
                <w:rFonts w:eastAsia="Times New Roman"/>
                <w:b/>
                <w:bCs/>
                <w:color w:val="000000"/>
                <w:sz w:val="22"/>
              </w:rPr>
            </w:pPr>
            <w:r w:rsidRPr="001F2AB8">
              <w:rPr>
                <w:rFonts w:eastAsia="Times New Roman"/>
                <w:b/>
                <w:bCs/>
                <w:color w:val="000000"/>
                <w:sz w:val="22"/>
              </w:rPr>
              <w:t>30%</w:t>
            </w:r>
          </w:p>
        </w:tc>
        <w:tc>
          <w:tcPr>
            <w:tcW w:w="1980" w:type="dxa"/>
            <w:tcBorders>
              <w:top w:val="nil"/>
              <w:left w:val="nil"/>
              <w:bottom w:val="single" w:sz="4" w:space="0" w:color="auto"/>
              <w:right w:val="single" w:sz="4" w:space="0" w:color="auto"/>
            </w:tcBorders>
            <w:shd w:val="clear" w:color="000000" w:fill="DBE5F1"/>
            <w:vAlign w:val="center"/>
            <w:hideMark/>
          </w:tcPr>
          <w:p w14:paraId="1E56484C" w14:textId="77777777" w:rsidR="001F2AB8" w:rsidRPr="001F2AB8" w:rsidRDefault="001F2AB8" w:rsidP="005B61D7">
            <w:pPr>
              <w:jc w:val="right"/>
              <w:rPr>
                <w:rFonts w:eastAsia="Times New Roman"/>
                <w:b/>
                <w:bCs/>
                <w:color w:val="000000"/>
                <w:sz w:val="22"/>
              </w:rPr>
            </w:pPr>
            <w:r w:rsidRPr="001F2AB8">
              <w:rPr>
                <w:rFonts w:eastAsia="Times New Roman"/>
                <w:b/>
                <w:bCs/>
                <w:color w:val="000000"/>
                <w:sz w:val="22"/>
              </w:rPr>
              <w:t>70%</w:t>
            </w:r>
          </w:p>
        </w:tc>
        <w:tc>
          <w:tcPr>
            <w:tcW w:w="1710" w:type="dxa"/>
            <w:tcBorders>
              <w:top w:val="nil"/>
              <w:left w:val="nil"/>
              <w:bottom w:val="single" w:sz="4" w:space="0" w:color="auto"/>
              <w:right w:val="single" w:sz="4" w:space="0" w:color="auto"/>
            </w:tcBorders>
            <w:shd w:val="clear" w:color="000000" w:fill="DBE5F1"/>
            <w:vAlign w:val="center"/>
            <w:hideMark/>
          </w:tcPr>
          <w:p w14:paraId="6F203DBC" w14:textId="77777777" w:rsidR="001F2AB8" w:rsidRPr="001F2AB8" w:rsidRDefault="001F2AB8" w:rsidP="005B61D7">
            <w:pPr>
              <w:jc w:val="right"/>
              <w:rPr>
                <w:rFonts w:eastAsia="Times New Roman"/>
                <w:b/>
                <w:bCs/>
                <w:color w:val="000000"/>
                <w:sz w:val="22"/>
              </w:rPr>
            </w:pPr>
            <w:r w:rsidRPr="001F2AB8">
              <w:rPr>
                <w:rFonts w:eastAsia="Times New Roman"/>
                <w:b/>
                <w:bCs/>
                <w:color w:val="000000"/>
                <w:sz w:val="22"/>
              </w:rPr>
              <w:t> </w:t>
            </w:r>
          </w:p>
        </w:tc>
        <w:tc>
          <w:tcPr>
            <w:tcW w:w="1800" w:type="dxa"/>
            <w:tcBorders>
              <w:top w:val="nil"/>
              <w:left w:val="nil"/>
              <w:bottom w:val="single" w:sz="4" w:space="0" w:color="auto"/>
              <w:right w:val="single" w:sz="4" w:space="0" w:color="auto"/>
            </w:tcBorders>
            <w:shd w:val="clear" w:color="000000" w:fill="DBE5F1"/>
            <w:vAlign w:val="bottom"/>
            <w:hideMark/>
          </w:tcPr>
          <w:p w14:paraId="42ED42FE" w14:textId="77777777" w:rsidR="001F2AB8" w:rsidRPr="001F2AB8" w:rsidRDefault="001F2AB8" w:rsidP="005B61D7">
            <w:pPr>
              <w:jc w:val="right"/>
              <w:rPr>
                <w:rFonts w:eastAsia="Times New Roman"/>
                <w:b/>
                <w:bCs/>
                <w:color w:val="000000"/>
                <w:sz w:val="22"/>
              </w:rPr>
            </w:pPr>
            <w:r w:rsidRPr="001F2AB8">
              <w:rPr>
                <w:rFonts w:eastAsia="Times New Roman"/>
                <w:b/>
                <w:bCs/>
                <w:color w:val="000000"/>
                <w:sz w:val="22"/>
              </w:rPr>
              <w:t> </w:t>
            </w:r>
          </w:p>
        </w:tc>
      </w:tr>
      <w:tr w:rsidR="001F2AB8" w:rsidRPr="00D81F45" w14:paraId="6BF7291A" w14:textId="77777777" w:rsidTr="006F3D81">
        <w:trPr>
          <w:trHeight w:val="315"/>
        </w:trPr>
        <w:tc>
          <w:tcPr>
            <w:tcW w:w="1337" w:type="dxa"/>
            <w:tcBorders>
              <w:top w:val="nil"/>
              <w:left w:val="nil"/>
              <w:bottom w:val="nil"/>
              <w:right w:val="nil"/>
            </w:tcBorders>
            <w:shd w:val="clear" w:color="auto" w:fill="auto"/>
            <w:noWrap/>
            <w:vAlign w:val="bottom"/>
            <w:hideMark/>
          </w:tcPr>
          <w:p w14:paraId="7EDC0360" w14:textId="77777777" w:rsidR="001F2AB8" w:rsidRPr="001F2AB8" w:rsidRDefault="001F2AB8" w:rsidP="005B61D7">
            <w:pPr>
              <w:rPr>
                <w:rFonts w:eastAsia="Times New Roman"/>
                <w:color w:val="000000"/>
                <w:sz w:val="22"/>
              </w:rPr>
            </w:pPr>
          </w:p>
        </w:tc>
        <w:tc>
          <w:tcPr>
            <w:tcW w:w="2070" w:type="dxa"/>
            <w:tcBorders>
              <w:top w:val="nil"/>
              <w:left w:val="nil"/>
              <w:bottom w:val="nil"/>
              <w:right w:val="nil"/>
            </w:tcBorders>
            <w:shd w:val="clear" w:color="auto" w:fill="auto"/>
            <w:noWrap/>
            <w:vAlign w:val="bottom"/>
            <w:hideMark/>
          </w:tcPr>
          <w:p w14:paraId="597A8504" w14:textId="77777777" w:rsidR="001F2AB8" w:rsidRPr="001F2AB8" w:rsidRDefault="001F2AB8" w:rsidP="005B61D7">
            <w:pPr>
              <w:rPr>
                <w:rFonts w:eastAsia="Times New Roman"/>
                <w:color w:val="000000"/>
                <w:sz w:val="22"/>
              </w:rPr>
            </w:pPr>
          </w:p>
        </w:tc>
        <w:tc>
          <w:tcPr>
            <w:tcW w:w="1980" w:type="dxa"/>
            <w:tcBorders>
              <w:top w:val="nil"/>
              <w:left w:val="nil"/>
              <w:bottom w:val="nil"/>
              <w:right w:val="nil"/>
            </w:tcBorders>
            <w:shd w:val="clear" w:color="auto" w:fill="auto"/>
            <w:noWrap/>
            <w:vAlign w:val="bottom"/>
            <w:hideMark/>
          </w:tcPr>
          <w:p w14:paraId="4C4DD021" w14:textId="77777777" w:rsidR="001F2AB8" w:rsidRPr="001F2AB8" w:rsidRDefault="001F2AB8" w:rsidP="005B61D7">
            <w:pPr>
              <w:rPr>
                <w:rFonts w:eastAsia="Times New Roman"/>
                <w:color w:val="000000"/>
                <w:sz w:val="22"/>
              </w:rPr>
            </w:pPr>
          </w:p>
        </w:tc>
        <w:tc>
          <w:tcPr>
            <w:tcW w:w="1710" w:type="dxa"/>
            <w:tcBorders>
              <w:top w:val="nil"/>
              <w:left w:val="nil"/>
              <w:bottom w:val="nil"/>
              <w:right w:val="nil"/>
            </w:tcBorders>
            <w:shd w:val="clear" w:color="auto" w:fill="auto"/>
            <w:noWrap/>
            <w:vAlign w:val="bottom"/>
            <w:hideMark/>
          </w:tcPr>
          <w:p w14:paraId="60366E7C" w14:textId="77777777" w:rsidR="001F2AB8" w:rsidRPr="001F2AB8" w:rsidRDefault="001F2AB8" w:rsidP="005B61D7">
            <w:pPr>
              <w:rPr>
                <w:rFonts w:eastAsia="Times New Roman"/>
                <w:color w:val="000000"/>
                <w:sz w:val="22"/>
              </w:rPr>
            </w:pPr>
          </w:p>
        </w:tc>
        <w:tc>
          <w:tcPr>
            <w:tcW w:w="1800" w:type="dxa"/>
            <w:tcBorders>
              <w:top w:val="nil"/>
              <w:left w:val="nil"/>
              <w:bottom w:val="nil"/>
              <w:right w:val="nil"/>
            </w:tcBorders>
            <w:shd w:val="clear" w:color="auto" w:fill="auto"/>
            <w:noWrap/>
            <w:vAlign w:val="bottom"/>
            <w:hideMark/>
          </w:tcPr>
          <w:p w14:paraId="2339657D" w14:textId="77777777" w:rsidR="001F2AB8" w:rsidRPr="001F2AB8" w:rsidRDefault="001F2AB8" w:rsidP="005B61D7">
            <w:pPr>
              <w:rPr>
                <w:rFonts w:eastAsia="Times New Roman"/>
                <w:color w:val="000000"/>
                <w:sz w:val="22"/>
              </w:rPr>
            </w:pPr>
          </w:p>
        </w:tc>
      </w:tr>
      <w:tr w:rsidR="001F2AB8" w:rsidRPr="00D81F45" w14:paraId="0657904E" w14:textId="77777777" w:rsidTr="006F3D81">
        <w:trPr>
          <w:trHeight w:val="315"/>
        </w:trPr>
        <w:tc>
          <w:tcPr>
            <w:tcW w:w="1337" w:type="dxa"/>
            <w:vMerge w:val="restart"/>
            <w:tcBorders>
              <w:top w:val="single" w:sz="8" w:space="0" w:color="auto"/>
              <w:left w:val="single" w:sz="8" w:space="0" w:color="auto"/>
              <w:bottom w:val="nil"/>
              <w:right w:val="single" w:sz="12" w:space="0" w:color="auto"/>
            </w:tcBorders>
            <w:shd w:val="clear" w:color="000000" w:fill="8DB3E2"/>
            <w:vAlign w:val="center"/>
            <w:hideMark/>
          </w:tcPr>
          <w:p w14:paraId="03F0A93C" w14:textId="77777777" w:rsidR="001F2AB8" w:rsidRPr="001F2AB8" w:rsidRDefault="001F2AB8" w:rsidP="005B61D7">
            <w:pPr>
              <w:jc w:val="center"/>
              <w:rPr>
                <w:rFonts w:eastAsia="Times New Roman"/>
                <w:b/>
                <w:bCs/>
                <w:color w:val="000000"/>
                <w:sz w:val="22"/>
              </w:rPr>
            </w:pPr>
            <w:r w:rsidRPr="001F2AB8">
              <w:rPr>
                <w:rFonts w:eastAsia="Times New Roman"/>
                <w:b/>
                <w:bCs/>
                <w:color w:val="000000"/>
                <w:sz w:val="22"/>
              </w:rPr>
              <w:t>State</w:t>
            </w:r>
          </w:p>
        </w:tc>
        <w:tc>
          <w:tcPr>
            <w:tcW w:w="5760" w:type="dxa"/>
            <w:gridSpan w:val="3"/>
            <w:tcBorders>
              <w:top w:val="single" w:sz="8" w:space="0" w:color="auto"/>
              <w:left w:val="nil"/>
              <w:bottom w:val="single" w:sz="8" w:space="0" w:color="auto"/>
              <w:right w:val="single" w:sz="12" w:space="0" w:color="000000"/>
            </w:tcBorders>
            <w:shd w:val="clear" w:color="000000" w:fill="8DB3E2"/>
            <w:vAlign w:val="center"/>
            <w:hideMark/>
          </w:tcPr>
          <w:p w14:paraId="42990DBB" w14:textId="77777777" w:rsidR="001F2AB8" w:rsidRPr="001F2AB8" w:rsidRDefault="001F2AB8" w:rsidP="005B61D7">
            <w:pPr>
              <w:jc w:val="center"/>
              <w:rPr>
                <w:rFonts w:eastAsia="Times New Roman"/>
                <w:b/>
                <w:bCs/>
                <w:color w:val="000000"/>
                <w:sz w:val="22"/>
              </w:rPr>
            </w:pPr>
            <w:r w:rsidRPr="001F2AB8">
              <w:rPr>
                <w:rFonts w:eastAsia="Times New Roman"/>
                <w:b/>
                <w:bCs/>
                <w:color w:val="000000"/>
                <w:sz w:val="22"/>
              </w:rPr>
              <w:t xml:space="preserve"> 2013 Landings (lbs whole weight)</w:t>
            </w:r>
          </w:p>
        </w:tc>
        <w:tc>
          <w:tcPr>
            <w:tcW w:w="1800" w:type="dxa"/>
            <w:vMerge w:val="restart"/>
            <w:tcBorders>
              <w:top w:val="single" w:sz="8" w:space="0" w:color="auto"/>
              <w:left w:val="single" w:sz="12" w:space="0" w:color="auto"/>
              <w:bottom w:val="nil"/>
              <w:right w:val="single" w:sz="8" w:space="0" w:color="auto"/>
            </w:tcBorders>
            <w:shd w:val="clear" w:color="000000" w:fill="8DB3E2"/>
            <w:vAlign w:val="center"/>
            <w:hideMark/>
          </w:tcPr>
          <w:p w14:paraId="04B09BD9" w14:textId="77777777" w:rsidR="001F2AB8" w:rsidRPr="001F2AB8" w:rsidRDefault="001F2AB8" w:rsidP="005B61D7">
            <w:pPr>
              <w:jc w:val="center"/>
              <w:rPr>
                <w:rFonts w:eastAsia="Times New Roman"/>
                <w:b/>
                <w:bCs/>
                <w:color w:val="000000"/>
                <w:sz w:val="22"/>
              </w:rPr>
            </w:pPr>
            <w:r w:rsidRPr="001F2AB8">
              <w:rPr>
                <w:rFonts w:eastAsia="Times New Roman"/>
                <w:b/>
                <w:bCs/>
                <w:color w:val="000000"/>
                <w:sz w:val="22"/>
              </w:rPr>
              <w:t>% by State</w:t>
            </w:r>
          </w:p>
        </w:tc>
      </w:tr>
      <w:tr w:rsidR="001F2AB8" w:rsidRPr="00D81F45" w14:paraId="5A14817E" w14:textId="77777777" w:rsidTr="006F3D81">
        <w:trPr>
          <w:trHeight w:val="300"/>
        </w:trPr>
        <w:tc>
          <w:tcPr>
            <w:tcW w:w="1337" w:type="dxa"/>
            <w:vMerge/>
            <w:tcBorders>
              <w:top w:val="single" w:sz="8" w:space="0" w:color="auto"/>
              <w:left w:val="single" w:sz="8" w:space="0" w:color="auto"/>
              <w:bottom w:val="nil"/>
              <w:right w:val="single" w:sz="12" w:space="0" w:color="auto"/>
            </w:tcBorders>
            <w:vAlign w:val="center"/>
            <w:hideMark/>
          </w:tcPr>
          <w:p w14:paraId="6847A3DA" w14:textId="77777777" w:rsidR="001F2AB8" w:rsidRPr="001F2AB8" w:rsidRDefault="001F2AB8" w:rsidP="005B61D7">
            <w:pPr>
              <w:rPr>
                <w:rFonts w:eastAsia="Times New Roman"/>
                <w:b/>
                <w:bCs/>
                <w:color w:val="000000"/>
                <w:sz w:val="22"/>
              </w:rPr>
            </w:pPr>
          </w:p>
        </w:tc>
        <w:tc>
          <w:tcPr>
            <w:tcW w:w="2070" w:type="dxa"/>
            <w:vMerge w:val="restart"/>
            <w:tcBorders>
              <w:top w:val="nil"/>
              <w:left w:val="single" w:sz="12" w:space="0" w:color="auto"/>
              <w:bottom w:val="nil"/>
              <w:right w:val="single" w:sz="8" w:space="0" w:color="auto"/>
            </w:tcBorders>
            <w:shd w:val="clear" w:color="000000" w:fill="8DB3E2"/>
            <w:vAlign w:val="center"/>
            <w:hideMark/>
          </w:tcPr>
          <w:p w14:paraId="1F65BFC8" w14:textId="77777777" w:rsidR="001F2AB8" w:rsidRPr="001F2AB8" w:rsidRDefault="001F2AB8" w:rsidP="005B61D7">
            <w:pPr>
              <w:jc w:val="center"/>
              <w:rPr>
                <w:rFonts w:eastAsia="Times New Roman"/>
                <w:b/>
                <w:bCs/>
                <w:color w:val="000000"/>
                <w:sz w:val="22"/>
              </w:rPr>
            </w:pPr>
            <w:r w:rsidRPr="001F2AB8">
              <w:rPr>
                <w:rFonts w:eastAsia="Times New Roman"/>
                <w:b/>
                <w:bCs/>
                <w:color w:val="000000"/>
                <w:sz w:val="22"/>
              </w:rPr>
              <w:t>For-Hire Charter/Headboat</w:t>
            </w:r>
          </w:p>
        </w:tc>
        <w:tc>
          <w:tcPr>
            <w:tcW w:w="1980" w:type="dxa"/>
            <w:vMerge w:val="restart"/>
            <w:tcBorders>
              <w:top w:val="nil"/>
              <w:left w:val="single" w:sz="8" w:space="0" w:color="auto"/>
              <w:bottom w:val="nil"/>
              <w:right w:val="single" w:sz="8" w:space="0" w:color="auto"/>
            </w:tcBorders>
            <w:shd w:val="clear" w:color="000000" w:fill="8DB3E2"/>
            <w:vAlign w:val="center"/>
            <w:hideMark/>
          </w:tcPr>
          <w:p w14:paraId="1D7B307A" w14:textId="77777777" w:rsidR="001F2AB8" w:rsidRPr="001F2AB8" w:rsidRDefault="001F2AB8" w:rsidP="005B61D7">
            <w:pPr>
              <w:jc w:val="center"/>
              <w:rPr>
                <w:rFonts w:eastAsia="Times New Roman"/>
                <w:b/>
                <w:bCs/>
                <w:color w:val="000000"/>
                <w:sz w:val="22"/>
              </w:rPr>
            </w:pPr>
            <w:r w:rsidRPr="001F2AB8">
              <w:rPr>
                <w:rFonts w:eastAsia="Times New Roman"/>
                <w:b/>
                <w:bCs/>
                <w:color w:val="000000"/>
                <w:sz w:val="22"/>
              </w:rPr>
              <w:t>Private Angling</w:t>
            </w:r>
          </w:p>
        </w:tc>
        <w:tc>
          <w:tcPr>
            <w:tcW w:w="1710" w:type="dxa"/>
            <w:vMerge w:val="restart"/>
            <w:tcBorders>
              <w:top w:val="nil"/>
              <w:left w:val="single" w:sz="8" w:space="0" w:color="auto"/>
              <w:bottom w:val="nil"/>
              <w:right w:val="single" w:sz="12" w:space="0" w:color="auto"/>
            </w:tcBorders>
            <w:shd w:val="clear" w:color="000000" w:fill="8DB3E2"/>
            <w:vAlign w:val="center"/>
            <w:hideMark/>
          </w:tcPr>
          <w:p w14:paraId="19FF837A" w14:textId="77777777" w:rsidR="001F2AB8" w:rsidRPr="001F2AB8" w:rsidRDefault="001F2AB8" w:rsidP="005B61D7">
            <w:pPr>
              <w:jc w:val="center"/>
              <w:rPr>
                <w:rFonts w:eastAsia="Times New Roman"/>
                <w:b/>
                <w:bCs/>
                <w:color w:val="000000"/>
                <w:sz w:val="22"/>
              </w:rPr>
            </w:pPr>
            <w:r w:rsidRPr="001F2AB8">
              <w:rPr>
                <w:rFonts w:eastAsia="Times New Roman"/>
                <w:b/>
                <w:bCs/>
                <w:color w:val="000000"/>
                <w:sz w:val="22"/>
              </w:rPr>
              <w:t>All Components</w:t>
            </w:r>
          </w:p>
        </w:tc>
        <w:tc>
          <w:tcPr>
            <w:tcW w:w="1800" w:type="dxa"/>
            <w:vMerge/>
            <w:tcBorders>
              <w:top w:val="single" w:sz="8" w:space="0" w:color="auto"/>
              <w:left w:val="single" w:sz="12" w:space="0" w:color="auto"/>
              <w:bottom w:val="nil"/>
              <w:right w:val="single" w:sz="8" w:space="0" w:color="auto"/>
            </w:tcBorders>
            <w:vAlign w:val="bottom"/>
            <w:hideMark/>
          </w:tcPr>
          <w:p w14:paraId="7A6399E9" w14:textId="77777777" w:rsidR="001F2AB8" w:rsidRPr="001F2AB8" w:rsidRDefault="001F2AB8" w:rsidP="005B61D7">
            <w:pPr>
              <w:rPr>
                <w:rFonts w:eastAsia="Times New Roman"/>
                <w:b/>
                <w:bCs/>
                <w:color w:val="000000"/>
                <w:sz w:val="22"/>
              </w:rPr>
            </w:pPr>
          </w:p>
        </w:tc>
      </w:tr>
      <w:tr w:rsidR="001F2AB8" w:rsidRPr="00D81F45" w14:paraId="539F9ABE" w14:textId="77777777" w:rsidTr="006F3D81">
        <w:trPr>
          <w:trHeight w:val="276"/>
        </w:trPr>
        <w:tc>
          <w:tcPr>
            <w:tcW w:w="1337" w:type="dxa"/>
            <w:vMerge/>
            <w:tcBorders>
              <w:top w:val="single" w:sz="8" w:space="0" w:color="auto"/>
              <w:left w:val="single" w:sz="8" w:space="0" w:color="auto"/>
              <w:bottom w:val="nil"/>
              <w:right w:val="single" w:sz="12" w:space="0" w:color="auto"/>
            </w:tcBorders>
            <w:vAlign w:val="center"/>
            <w:hideMark/>
          </w:tcPr>
          <w:p w14:paraId="5FB8B6BB" w14:textId="77777777" w:rsidR="001F2AB8" w:rsidRPr="001F2AB8" w:rsidRDefault="001F2AB8" w:rsidP="005B61D7">
            <w:pPr>
              <w:rPr>
                <w:rFonts w:eastAsia="Times New Roman"/>
                <w:b/>
                <w:bCs/>
                <w:color w:val="000000"/>
                <w:sz w:val="22"/>
              </w:rPr>
            </w:pPr>
          </w:p>
        </w:tc>
        <w:tc>
          <w:tcPr>
            <w:tcW w:w="2070" w:type="dxa"/>
            <w:vMerge/>
            <w:tcBorders>
              <w:top w:val="nil"/>
              <w:left w:val="single" w:sz="12" w:space="0" w:color="auto"/>
              <w:bottom w:val="nil"/>
              <w:right w:val="single" w:sz="8" w:space="0" w:color="auto"/>
            </w:tcBorders>
            <w:vAlign w:val="center"/>
            <w:hideMark/>
          </w:tcPr>
          <w:p w14:paraId="4C471CB8" w14:textId="77777777" w:rsidR="001F2AB8" w:rsidRPr="001F2AB8" w:rsidRDefault="001F2AB8" w:rsidP="005B61D7">
            <w:pPr>
              <w:rPr>
                <w:rFonts w:eastAsia="Times New Roman"/>
                <w:b/>
                <w:bCs/>
                <w:color w:val="000000"/>
                <w:sz w:val="22"/>
              </w:rPr>
            </w:pPr>
          </w:p>
        </w:tc>
        <w:tc>
          <w:tcPr>
            <w:tcW w:w="1980" w:type="dxa"/>
            <w:vMerge/>
            <w:tcBorders>
              <w:top w:val="nil"/>
              <w:left w:val="single" w:sz="8" w:space="0" w:color="auto"/>
              <w:bottom w:val="nil"/>
              <w:right w:val="single" w:sz="8" w:space="0" w:color="auto"/>
            </w:tcBorders>
            <w:vAlign w:val="center"/>
            <w:hideMark/>
          </w:tcPr>
          <w:p w14:paraId="5F259130" w14:textId="77777777" w:rsidR="001F2AB8" w:rsidRPr="001F2AB8" w:rsidRDefault="001F2AB8" w:rsidP="005B61D7">
            <w:pPr>
              <w:rPr>
                <w:rFonts w:eastAsia="Times New Roman"/>
                <w:b/>
                <w:bCs/>
                <w:color w:val="000000"/>
                <w:sz w:val="22"/>
              </w:rPr>
            </w:pPr>
          </w:p>
        </w:tc>
        <w:tc>
          <w:tcPr>
            <w:tcW w:w="1710" w:type="dxa"/>
            <w:vMerge/>
            <w:tcBorders>
              <w:top w:val="nil"/>
              <w:left w:val="single" w:sz="8" w:space="0" w:color="auto"/>
              <w:bottom w:val="nil"/>
              <w:right w:val="single" w:sz="12" w:space="0" w:color="auto"/>
            </w:tcBorders>
            <w:vAlign w:val="center"/>
            <w:hideMark/>
          </w:tcPr>
          <w:p w14:paraId="3F3FD02E" w14:textId="77777777" w:rsidR="001F2AB8" w:rsidRPr="001F2AB8" w:rsidRDefault="001F2AB8" w:rsidP="005B61D7">
            <w:pPr>
              <w:rPr>
                <w:rFonts w:eastAsia="Times New Roman"/>
                <w:b/>
                <w:bCs/>
                <w:color w:val="000000"/>
                <w:sz w:val="22"/>
              </w:rPr>
            </w:pPr>
          </w:p>
        </w:tc>
        <w:tc>
          <w:tcPr>
            <w:tcW w:w="1800" w:type="dxa"/>
            <w:vMerge/>
            <w:tcBorders>
              <w:top w:val="single" w:sz="8" w:space="0" w:color="auto"/>
              <w:left w:val="single" w:sz="12" w:space="0" w:color="auto"/>
              <w:bottom w:val="nil"/>
              <w:right w:val="single" w:sz="8" w:space="0" w:color="auto"/>
            </w:tcBorders>
            <w:vAlign w:val="bottom"/>
            <w:hideMark/>
          </w:tcPr>
          <w:p w14:paraId="0E224437" w14:textId="77777777" w:rsidR="001F2AB8" w:rsidRPr="001F2AB8" w:rsidRDefault="001F2AB8" w:rsidP="005B61D7">
            <w:pPr>
              <w:rPr>
                <w:rFonts w:eastAsia="Times New Roman"/>
                <w:b/>
                <w:bCs/>
                <w:color w:val="000000"/>
                <w:sz w:val="22"/>
              </w:rPr>
            </w:pPr>
          </w:p>
        </w:tc>
      </w:tr>
      <w:tr w:rsidR="001F2AB8" w:rsidRPr="00D81F45" w14:paraId="6C515479" w14:textId="77777777" w:rsidTr="006F3D81">
        <w:trPr>
          <w:trHeight w:val="431"/>
        </w:trPr>
        <w:tc>
          <w:tcPr>
            <w:tcW w:w="1337" w:type="dxa"/>
            <w:tcBorders>
              <w:top w:val="single" w:sz="4" w:space="0" w:color="auto"/>
              <w:left w:val="single" w:sz="4" w:space="0" w:color="auto"/>
              <w:bottom w:val="single" w:sz="4" w:space="0" w:color="auto"/>
              <w:right w:val="single" w:sz="4" w:space="0" w:color="auto"/>
            </w:tcBorders>
            <w:shd w:val="clear" w:color="000000" w:fill="DBE5F1"/>
            <w:vAlign w:val="center"/>
            <w:hideMark/>
          </w:tcPr>
          <w:p w14:paraId="2D003DAC" w14:textId="77777777" w:rsidR="001F2AB8" w:rsidRPr="001F2AB8" w:rsidRDefault="001F2AB8" w:rsidP="005B61D7">
            <w:pPr>
              <w:rPr>
                <w:rFonts w:eastAsia="Times New Roman"/>
                <w:b/>
                <w:bCs/>
                <w:color w:val="000000"/>
                <w:sz w:val="22"/>
              </w:rPr>
            </w:pPr>
            <w:r w:rsidRPr="001F2AB8">
              <w:rPr>
                <w:rFonts w:eastAsia="Times New Roman"/>
                <w:b/>
                <w:bCs/>
                <w:color w:val="000000"/>
                <w:sz w:val="22"/>
              </w:rPr>
              <w:t>FL (west)</w:t>
            </w:r>
          </w:p>
        </w:tc>
        <w:tc>
          <w:tcPr>
            <w:tcW w:w="2070" w:type="dxa"/>
            <w:tcBorders>
              <w:top w:val="single" w:sz="4" w:space="0" w:color="auto"/>
              <w:left w:val="nil"/>
              <w:bottom w:val="single" w:sz="4" w:space="0" w:color="auto"/>
              <w:right w:val="single" w:sz="4" w:space="0" w:color="auto"/>
            </w:tcBorders>
            <w:shd w:val="clear" w:color="auto" w:fill="auto"/>
            <w:noWrap/>
            <w:vAlign w:val="bottom"/>
            <w:hideMark/>
          </w:tcPr>
          <w:p w14:paraId="7D4AB05E" w14:textId="77777777" w:rsidR="001F2AB8" w:rsidRPr="001F2AB8" w:rsidRDefault="001F2AB8" w:rsidP="005B61D7">
            <w:pPr>
              <w:jc w:val="right"/>
              <w:rPr>
                <w:rFonts w:eastAsia="Times New Roman"/>
                <w:color w:val="000000"/>
                <w:sz w:val="22"/>
              </w:rPr>
            </w:pPr>
            <w:r w:rsidRPr="001F2AB8">
              <w:rPr>
                <w:rFonts w:eastAsia="Times New Roman"/>
                <w:color w:val="000000"/>
                <w:sz w:val="22"/>
              </w:rPr>
              <w:t>671,642</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14:paraId="355D11E4" w14:textId="77777777" w:rsidR="001F2AB8" w:rsidRPr="001F2AB8" w:rsidRDefault="001F2AB8" w:rsidP="005B61D7">
            <w:pPr>
              <w:jc w:val="right"/>
              <w:rPr>
                <w:rFonts w:eastAsia="Times New Roman"/>
                <w:color w:val="000000"/>
                <w:sz w:val="22"/>
              </w:rPr>
            </w:pPr>
            <w:r w:rsidRPr="001F2AB8">
              <w:rPr>
                <w:rFonts w:eastAsia="Times New Roman"/>
                <w:color w:val="000000"/>
                <w:sz w:val="22"/>
              </w:rPr>
              <w:t>3,105,730</w:t>
            </w:r>
          </w:p>
        </w:tc>
        <w:tc>
          <w:tcPr>
            <w:tcW w:w="1710" w:type="dxa"/>
            <w:tcBorders>
              <w:top w:val="single" w:sz="4" w:space="0" w:color="auto"/>
              <w:left w:val="nil"/>
              <w:bottom w:val="single" w:sz="4" w:space="0" w:color="auto"/>
              <w:right w:val="single" w:sz="4" w:space="0" w:color="auto"/>
            </w:tcBorders>
            <w:shd w:val="clear" w:color="auto" w:fill="auto"/>
            <w:vAlign w:val="bottom"/>
            <w:hideMark/>
          </w:tcPr>
          <w:p w14:paraId="4E842886" w14:textId="77777777" w:rsidR="001F2AB8" w:rsidRPr="001F2AB8" w:rsidRDefault="001F2AB8" w:rsidP="005B61D7">
            <w:pPr>
              <w:jc w:val="right"/>
              <w:rPr>
                <w:rFonts w:eastAsia="Times New Roman"/>
                <w:color w:val="000000"/>
                <w:sz w:val="22"/>
              </w:rPr>
            </w:pPr>
            <w:r w:rsidRPr="001F2AB8">
              <w:rPr>
                <w:rFonts w:eastAsia="Times New Roman"/>
                <w:color w:val="000000"/>
                <w:sz w:val="22"/>
              </w:rPr>
              <w:t>3,777,372</w:t>
            </w:r>
          </w:p>
        </w:tc>
        <w:tc>
          <w:tcPr>
            <w:tcW w:w="1800" w:type="dxa"/>
            <w:tcBorders>
              <w:top w:val="single" w:sz="4" w:space="0" w:color="auto"/>
              <w:left w:val="nil"/>
              <w:bottom w:val="single" w:sz="4" w:space="0" w:color="auto"/>
              <w:right w:val="single" w:sz="4" w:space="0" w:color="auto"/>
            </w:tcBorders>
            <w:shd w:val="clear" w:color="000000" w:fill="DBE5F1"/>
            <w:vAlign w:val="bottom"/>
            <w:hideMark/>
          </w:tcPr>
          <w:p w14:paraId="3F138E92" w14:textId="77777777" w:rsidR="001F2AB8" w:rsidRPr="001F2AB8" w:rsidRDefault="001F2AB8" w:rsidP="005B61D7">
            <w:pPr>
              <w:jc w:val="right"/>
              <w:rPr>
                <w:rFonts w:eastAsia="Times New Roman"/>
                <w:b/>
                <w:bCs/>
                <w:color w:val="000000"/>
                <w:sz w:val="22"/>
              </w:rPr>
            </w:pPr>
            <w:r w:rsidRPr="001F2AB8">
              <w:rPr>
                <w:sz w:val="22"/>
              </w:rPr>
              <w:t>38.9%</w:t>
            </w:r>
          </w:p>
        </w:tc>
      </w:tr>
      <w:tr w:rsidR="001F2AB8" w:rsidRPr="00D81F45" w14:paraId="4385745F" w14:textId="77777777" w:rsidTr="006F3D81">
        <w:trPr>
          <w:trHeight w:val="330"/>
        </w:trPr>
        <w:tc>
          <w:tcPr>
            <w:tcW w:w="1337" w:type="dxa"/>
            <w:tcBorders>
              <w:top w:val="nil"/>
              <w:left w:val="single" w:sz="4" w:space="0" w:color="auto"/>
              <w:bottom w:val="single" w:sz="4" w:space="0" w:color="auto"/>
              <w:right w:val="single" w:sz="4" w:space="0" w:color="auto"/>
            </w:tcBorders>
            <w:shd w:val="clear" w:color="000000" w:fill="DBE5F1"/>
            <w:vAlign w:val="center"/>
            <w:hideMark/>
          </w:tcPr>
          <w:p w14:paraId="07229335" w14:textId="77777777" w:rsidR="001F2AB8" w:rsidRPr="001F2AB8" w:rsidRDefault="001F2AB8" w:rsidP="005B61D7">
            <w:pPr>
              <w:rPr>
                <w:rFonts w:eastAsia="Times New Roman"/>
                <w:b/>
                <w:bCs/>
                <w:color w:val="000000"/>
                <w:sz w:val="22"/>
              </w:rPr>
            </w:pPr>
            <w:r w:rsidRPr="001F2AB8">
              <w:rPr>
                <w:rFonts w:eastAsia="Times New Roman"/>
                <w:b/>
                <w:bCs/>
                <w:color w:val="000000"/>
                <w:sz w:val="22"/>
              </w:rPr>
              <w:t>AL</w:t>
            </w:r>
          </w:p>
        </w:tc>
        <w:tc>
          <w:tcPr>
            <w:tcW w:w="2070" w:type="dxa"/>
            <w:tcBorders>
              <w:top w:val="nil"/>
              <w:left w:val="nil"/>
              <w:bottom w:val="single" w:sz="4" w:space="0" w:color="auto"/>
              <w:right w:val="single" w:sz="4" w:space="0" w:color="auto"/>
            </w:tcBorders>
            <w:shd w:val="clear" w:color="auto" w:fill="auto"/>
            <w:noWrap/>
            <w:vAlign w:val="bottom"/>
            <w:hideMark/>
          </w:tcPr>
          <w:p w14:paraId="5476056F" w14:textId="77777777" w:rsidR="001F2AB8" w:rsidRPr="001F2AB8" w:rsidRDefault="001F2AB8" w:rsidP="005B61D7">
            <w:pPr>
              <w:jc w:val="right"/>
              <w:rPr>
                <w:rFonts w:eastAsia="Times New Roman"/>
                <w:color w:val="000000"/>
                <w:sz w:val="22"/>
              </w:rPr>
            </w:pPr>
            <w:r w:rsidRPr="001F2AB8">
              <w:rPr>
                <w:rFonts w:eastAsia="Times New Roman"/>
                <w:color w:val="000000"/>
                <w:sz w:val="22"/>
              </w:rPr>
              <w:t>546,564</w:t>
            </w:r>
          </w:p>
        </w:tc>
        <w:tc>
          <w:tcPr>
            <w:tcW w:w="1980" w:type="dxa"/>
            <w:tcBorders>
              <w:top w:val="nil"/>
              <w:left w:val="nil"/>
              <w:bottom w:val="single" w:sz="4" w:space="0" w:color="auto"/>
              <w:right w:val="single" w:sz="4" w:space="0" w:color="auto"/>
            </w:tcBorders>
            <w:shd w:val="clear" w:color="auto" w:fill="auto"/>
            <w:noWrap/>
            <w:vAlign w:val="bottom"/>
            <w:hideMark/>
          </w:tcPr>
          <w:p w14:paraId="4EBB6178" w14:textId="77777777" w:rsidR="001F2AB8" w:rsidRPr="001F2AB8" w:rsidRDefault="001F2AB8" w:rsidP="005B61D7">
            <w:pPr>
              <w:jc w:val="right"/>
              <w:rPr>
                <w:rFonts w:eastAsia="Times New Roman"/>
                <w:color w:val="000000"/>
                <w:sz w:val="22"/>
              </w:rPr>
            </w:pPr>
            <w:r w:rsidRPr="001F2AB8">
              <w:rPr>
                <w:rFonts w:eastAsia="Times New Roman"/>
                <w:color w:val="000000"/>
                <w:sz w:val="22"/>
              </w:rPr>
              <w:t>3,877,683</w:t>
            </w:r>
          </w:p>
        </w:tc>
        <w:tc>
          <w:tcPr>
            <w:tcW w:w="1710" w:type="dxa"/>
            <w:tcBorders>
              <w:top w:val="nil"/>
              <w:left w:val="nil"/>
              <w:bottom w:val="single" w:sz="4" w:space="0" w:color="auto"/>
              <w:right w:val="single" w:sz="4" w:space="0" w:color="auto"/>
            </w:tcBorders>
            <w:shd w:val="clear" w:color="auto" w:fill="auto"/>
            <w:vAlign w:val="bottom"/>
            <w:hideMark/>
          </w:tcPr>
          <w:p w14:paraId="059712E3" w14:textId="77777777" w:rsidR="001F2AB8" w:rsidRPr="001F2AB8" w:rsidRDefault="001F2AB8" w:rsidP="005B61D7">
            <w:pPr>
              <w:jc w:val="right"/>
              <w:rPr>
                <w:rFonts w:eastAsia="Times New Roman"/>
                <w:color w:val="000000"/>
                <w:sz w:val="22"/>
              </w:rPr>
            </w:pPr>
            <w:r w:rsidRPr="001F2AB8">
              <w:rPr>
                <w:rFonts w:eastAsia="Times New Roman"/>
                <w:color w:val="000000"/>
                <w:sz w:val="22"/>
              </w:rPr>
              <w:t>4,424,247</w:t>
            </w:r>
          </w:p>
        </w:tc>
        <w:tc>
          <w:tcPr>
            <w:tcW w:w="1800" w:type="dxa"/>
            <w:tcBorders>
              <w:top w:val="nil"/>
              <w:left w:val="nil"/>
              <w:bottom w:val="single" w:sz="4" w:space="0" w:color="auto"/>
              <w:right w:val="single" w:sz="4" w:space="0" w:color="auto"/>
            </w:tcBorders>
            <w:shd w:val="clear" w:color="000000" w:fill="DBE5F1"/>
            <w:vAlign w:val="bottom"/>
            <w:hideMark/>
          </w:tcPr>
          <w:p w14:paraId="0FBC3D39" w14:textId="77777777" w:rsidR="001F2AB8" w:rsidRPr="001F2AB8" w:rsidRDefault="001F2AB8" w:rsidP="005B61D7">
            <w:pPr>
              <w:jc w:val="right"/>
              <w:rPr>
                <w:rFonts w:eastAsia="Times New Roman"/>
                <w:b/>
                <w:bCs/>
                <w:color w:val="000000"/>
                <w:sz w:val="22"/>
              </w:rPr>
            </w:pPr>
            <w:r w:rsidRPr="001F2AB8">
              <w:rPr>
                <w:sz w:val="22"/>
              </w:rPr>
              <w:t>45.6%</w:t>
            </w:r>
          </w:p>
        </w:tc>
      </w:tr>
      <w:tr w:rsidR="001F2AB8" w:rsidRPr="00D81F45" w14:paraId="58ABB739" w14:textId="77777777" w:rsidTr="006F3D81">
        <w:trPr>
          <w:trHeight w:val="330"/>
        </w:trPr>
        <w:tc>
          <w:tcPr>
            <w:tcW w:w="1337" w:type="dxa"/>
            <w:tcBorders>
              <w:top w:val="nil"/>
              <w:left w:val="single" w:sz="4" w:space="0" w:color="auto"/>
              <w:bottom w:val="single" w:sz="4" w:space="0" w:color="auto"/>
              <w:right w:val="single" w:sz="4" w:space="0" w:color="auto"/>
            </w:tcBorders>
            <w:shd w:val="clear" w:color="000000" w:fill="DBE5F1"/>
            <w:vAlign w:val="center"/>
            <w:hideMark/>
          </w:tcPr>
          <w:p w14:paraId="71CE30FB" w14:textId="77777777" w:rsidR="001F2AB8" w:rsidRPr="001F2AB8" w:rsidRDefault="001F2AB8" w:rsidP="005B61D7">
            <w:pPr>
              <w:rPr>
                <w:rFonts w:eastAsia="Times New Roman"/>
                <w:b/>
                <w:bCs/>
                <w:color w:val="000000"/>
                <w:sz w:val="22"/>
              </w:rPr>
            </w:pPr>
            <w:r w:rsidRPr="001F2AB8">
              <w:rPr>
                <w:rFonts w:eastAsia="Times New Roman"/>
                <w:b/>
                <w:bCs/>
                <w:color w:val="000000"/>
                <w:sz w:val="22"/>
              </w:rPr>
              <w:t>MS</w:t>
            </w:r>
          </w:p>
        </w:tc>
        <w:tc>
          <w:tcPr>
            <w:tcW w:w="2070" w:type="dxa"/>
            <w:tcBorders>
              <w:top w:val="nil"/>
              <w:left w:val="nil"/>
              <w:bottom w:val="single" w:sz="4" w:space="0" w:color="auto"/>
              <w:right w:val="single" w:sz="4" w:space="0" w:color="auto"/>
            </w:tcBorders>
            <w:shd w:val="clear" w:color="auto" w:fill="auto"/>
            <w:noWrap/>
            <w:vAlign w:val="bottom"/>
            <w:hideMark/>
          </w:tcPr>
          <w:p w14:paraId="0E3A1089" w14:textId="77777777" w:rsidR="001F2AB8" w:rsidRPr="001F2AB8" w:rsidRDefault="001F2AB8" w:rsidP="005B61D7">
            <w:pPr>
              <w:jc w:val="right"/>
              <w:rPr>
                <w:rFonts w:eastAsia="Times New Roman"/>
                <w:color w:val="000000"/>
                <w:sz w:val="22"/>
              </w:rPr>
            </w:pPr>
            <w:r w:rsidRPr="001F2AB8">
              <w:rPr>
                <w:rFonts w:eastAsia="Times New Roman"/>
                <w:color w:val="000000"/>
                <w:sz w:val="22"/>
              </w:rPr>
              <w:t>3,792</w:t>
            </w:r>
          </w:p>
        </w:tc>
        <w:tc>
          <w:tcPr>
            <w:tcW w:w="1980" w:type="dxa"/>
            <w:tcBorders>
              <w:top w:val="nil"/>
              <w:left w:val="nil"/>
              <w:bottom w:val="single" w:sz="4" w:space="0" w:color="auto"/>
              <w:right w:val="single" w:sz="4" w:space="0" w:color="auto"/>
            </w:tcBorders>
            <w:shd w:val="clear" w:color="auto" w:fill="auto"/>
            <w:noWrap/>
            <w:vAlign w:val="bottom"/>
            <w:hideMark/>
          </w:tcPr>
          <w:p w14:paraId="64991B47" w14:textId="77777777" w:rsidR="001F2AB8" w:rsidRPr="001F2AB8" w:rsidRDefault="001F2AB8" w:rsidP="005B61D7">
            <w:pPr>
              <w:jc w:val="right"/>
              <w:rPr>
                <w:rFonts w:eastAsia="Times New Roman"/>
                <w:color w:val="000000"/>
                <w:sz w:val="22"/>
              </w:rPr>
            </w:pPr>
            <w:r w:rsidRPr="001F2AB8">
              <w:rPr>
                <w:rFonts w:eastAsia="Times New Roman"/>
                <w:color w:val="000000"/>
                <w:sz w:val="22"/>
              </w:rPr>
              <w:t>418,737</w:t>
            </w:r>
          </w:p>
        </w:tc>
        <w:tc>
          <w:tcPr>
            <w:tcW w:w="1710" w:type="dxa"/>
            <w:tcBorders>
              <w:top w:val="nil"/>
              <w:left w:val="nil"/>
              <w:bottom w:val="single" w:sz="4" w:space="0" w:color="auto"/>
              <w:right w:val="single" w:sz="4" w:space="0" w:color="auto"/>
            </w:tcBorders>
            <w:shd w:val="clear" w:color="auto" w:fill="auto"/>
            <w:vAlign w:val="bottom"/>
            <w:hideMark/>
          </w:tcPr>
          <w:p w14:paraId="60B865E2" w14:textId="77777777" w:rsidR="001F2AB8" w:rsidRPr="001F2AB8" w:rsidRDefault="001F2AB8" w:rsidP="005B61D7">
            <w:pPr>
              <w:jc w:val="right"/>
              <w:rPr>
                <w:rFonts w:eastAsia="Times New Roman"/>
                <w:color w:val="000000"/>
                <w:sz w:val="22"/>
              </w:rPr>
            </w:pPr>
            <w:r w:rsidRPr="001F2AB8">
              <w:rPr>
                <w:rFonts w:eastAsia="Times New Roman"/>
                <w:color w:val="000000"/>
                <w:sz w:val="22"/>
              </w:rPr>
              <w:t>422,529</w:t>
            </w:r>
          </w:p>
        </w:tc>
        <w:tc>
          <w:tcPr>
            <w:tcW w:w="1800" w:type="dxa"/>
            <w:tcBorders>
              <w:top w:val="nil"/>
              <w:left w:val="nil"/>
              <w:bottom w:val="single" w:sz="4" w:space="0" w:color="auto"/>
              <w:right w:val="single" w:sz="4" w:space="0" w:color="auto"/>
            </w:tcBorders>
            <w:shd w:val="clear" w:color="000000" w:fill="DBE5F1"/>
            <w:vAlign w:val="bottom"/>
            <w:hideMark/>
          </w:tcPr>
          <w:p w14:paraId="1D2968F1" w14:textId="77777777" w:rsidR="001F2AB8" w:rsidRPr="001F2AB8" w:rsidRDefault="001F2AB8" w:rsidP="005B61D7">
            <w:pPr>
              <w:jc w:val="right"/>
              <w:rPr>
                <w:rFonts w:eastAsia="Times New Roman"/>
                <w:b/>
                <w:bCs/>
                <w:color w:val="000000"/>
                <w:sz w:val="22"/>
              </w:rPr>
            </w:pPr>
            <w:r w:rsidRPr="001F2AB8">
              <w:rPr>
                <w:sz w:val="22"/>
              </w:rPr>
              <w:t>4.4%</w:t>
            </w:r>
          </w:p>
        </w:tc>
      </w:tr>
      <w:tr w:rsidR="001F2AB8" w:rsidRPr="00D81F45" w14:paraId="1738282E" w14:textId="77777777" w:rsidTr="006F3D81">
        <w:trPr>
          <w:trHeight w:val="330"/>
        </w:trPr>
        <w:tc>
          <w:tcPr>
            <w:tcW w:w="1337" w:type="dxa"/>
            <w:tcBorders>
              <w:top w:val="nil"/>
              <w:left w:val="single" w:sz="4" w:space="0" w:color="auto"/>
              <w:bottom w:val="single" w:sz="4" w:space="0" w:color="auto"/>
              <w:right w:val="single" w:sz="4" w:space="0" w:color="auto"/>
            </w:tcBorders>
            <w:shd w:val="clear" w:color="000000" w:fill="DBE5F1"/>
            <w:vAlign w:val="center"/>
            <w:hideMark/>
          </w:tcPr>
          <w:p w14:paraId="4EA0DF19" w14:textId="77777777" w:rsidR="001F2AB8" w:rsidRPr="001F2AB8" w:rsidRDefault="001F2AB8" w:rsidP="005B61D7">
            <w:pPr>
              <w:rPr>
                <w:rFonts w:eastAsia="Times New Roman"/>
                <w:b/>
                <w:bCs/>
                <w:color w:val="000000"/>
                <w:sz w:val="22"/>
              </w:rPr>
            </w:pPr>
            <w:r w:rsidRPr="001F2AB8">
              <w:rPr>
                <w:rFonts w:eastAsia="Times New Roman"/>
                <w:b/>
                <w:bCs/>
                <w:color w:val="000000"/>
                <w:sz w:val="22"/>
              </w:rPr>
              <w:t>LA</w:t>
            </w:r>
          </w:p>
        </w:tc>
        <w:tc>
          <w:tcPr>
            <w:tcW w:w="2070" w:type="dxa"/>
            <w:tcBorders>
              <w:top w:val="nil"/>
              <w:left w:val="nil"/>
              <w:bottom w:val="single" w:sz="4" w:space="0" w:color="auto"/>
              <w:right w:val="single" w:sz="4" w:space="0" w:color="auto"/>
            </w:tcBorders>
            <w:shd w:val="clear" w:color="auto" w:fill="auto"/>
            <w:noWrap/>
            <w:vAlign w:val="bottom"/>
            <w:hideMark/>
          </w:tcPr>
          <w:p w14:paraId="0C9B9050" w14:textId="77777777" w:rsidR="001F2AB8" w:rsidRPr="001F2AB8" w:rsidRDefault="001F2AB8" w:rsidP="005B61D7">
            <w:pPr>
              <w:jc w:val="right"/>
              <w:rPr>
                <w:rFonts w:eastAsia="Times New Roman"/>
                <w:color w:val="000000"/>
                <w:sz w:val="22"/>
              </w:rPr>
            </w:pPr>
            <w:r w:rsidRPr="001F2AB8">
              <w:rPr>
                <w:rFonts w:eastAsia="Times New Roman"/>
                <w:color w:val="000000"/>
                <w:sz w:val="22"/>
              </w:rPr>
              <w:t>100,438</w:t>
            </w:r>
          </w:p>
        </w:tc>
        <w:tc>
          <w:tcPr>
            <w:tcW w:w="1980" w:type="dxa"/>
            <w:tcBorders>
              <w:top w:val="nil"/>
              <w:left w:val="nil"/>
              <w:bottom w:val="single" w:sz="4" w:space="0" w:color="auto"/>
              <w:right w:val="single" w:sz="4" w:space="0" w:color="auto"/>
            </w:tcBorders>
            <w:shd w:val="clear" w:color="auto" w:fill="auto"/>
            <w:noWrap/>
            <w:vAlign w:val="bottom"/>
            <w:hideMark/>
          </w:tcPr>
          <w:p w14:paraId="46FBF274" w14:textId="77777777" w:rsidR="001F2AB8" w:rsidRPr="001F2AB8" w:rsidRDefault="001F2AB8" w:rsidP="005B61D7">
            <w:pPr>
              <w:jc w:val="right"/>
              <w:rPr>
                <w:rFonts w:eastAsia="Times New Roman"/>
                <w:color w:val="000000"/>
                <w:sz w:val="22"/>
              </w:rPr>
            </w:pPr>
            <w:r w:rsidRPr="001F2AB8">
              <w:rPr>
                <w:rFonts w:eastAsia="Times New Roman"/>
                <w:color w:val="000000"/>
                <w:sz w:val="22"/>
              </w:rPr>
              <w:t>489,204</w:t>
            </w:r>
          </w:p>
        </w:tc>
        <w:tc>
          <w:tcPr>
            <w:tcW w:w="1710" w:type="dxa"/>
            <w:tcBorders>
              <w:top w:val="nil"/>
              <w:left w:val="nil"/>
              <w:bottom w:val="single" w:sz="4" w:space="0" w:color="auto"/>
              <w:right w:val="single" w:sz="4" w:space="0" w:color="auto"/>
            </w:tcBorders>
            <w:shd w:val="clear" w:color="auto" w:fill="auto"/>
            <w:vAlign w:val="bottom"/>
            <w:hideMark/>
          </w:tcPr>
          <w:p w14:paraId="4A91181E" w14:textId="77777777" w:rsidR="001F2AB8" w:rsidRPr="001F2AB8" w:rsidRDefault="001F2AB8" w:rsidP="005B61D7">
            <w:pPr>
              <w:jc w:val="right"/>
              <w:rPr>
                <w:rFonts w:eastAsia="Times New Roman"/>
                <w:color w:val="000000"/>
                <w:sz w:val="22"/>
              </w:rPr>
            </w:pPr>
            <w:r w:rsidRPr="001F2AB8">
              <w:rPr>
                <w:rFonts w:eastAsia="Times New Roman"/>
                <w:color w:val="000000"/>
                <w:sz w:val="22"/>
              </w:rPr>
              <w:t>589,642</w:t>
            </w:r>
          </w:p>
        </w:tc>
        <w:tc>
          <w:tcPr>
            <w:tcW w:w="1800" w:type="dxa"/>
            <w:tcBorders>
              <w:top w:val="nil"/>
              <w:left w:val="nil"/>
              <w:bottom w:val="single" w:sz="4" w:space="0" w:color="auto"/>
              <w:right w:val="single" w:sz="4" w:space="0" w:color="auto"/>
            </w:tcBorders>
            <w:shd w:val="clear" w:color="000000" w:fill="DBE5F1"/>
            <w:vAlign w:val="bottom"/>
            <w:hideMark/>
          </w:tcPr>
          <w:p w14:paraId="3B5717C8" w14:textId="77777777" w:rsidR="001F2AB8" w:rsidRPr="001F2AB8" w:rsidRDefault="001F2AB8" w:rsidP="005B61D7">
            <w:pPr>
              <w:jc w:val="right"/>
              <w:rPr>
                <w:rFonts w:eastAsia="Times New Roman"/>
                <w:b/>
                <w:bCs/>
                <w:color w:val="000000"/>
                <w:sz w:val="22"/>
              </w:rPr>
            </w:pPr>
            <w:r w:rsidRPr="001F2AB8">
              <w:rPr>
                <w:sz w:val="22"/>
              </w:rPr>
              <w:t>6.1%</w:t>
            </w:r>
          </w:p>
        </w:tc>
      </w:tr>
      <w:tr w:rsidR="001F2AB8" w:rsidRPr="00D81F45" w14:paraId="49805EAE" w14:textId="77777777" w:rsidTr="006F3D81">
        <w:trPr>
          <w:trHeight w:val="330"/>
        </w:trPr>
        <w:tc>
          <w:tcPr>
            <w:tcW w:w="1337" w:type="dxa"/>
            <w:tcBorders>
              <w:top w:val="nil"/>
              <w:left w:val="single" w:sz="4" w:space="0" w:color="auto"/>
              <w:bottom w:val="single" w:sz="4" w:space="0" w:color="auto"/>
              <w:right w:val="single" w:sz="4" w:space="0" w:color="auto"/>
            </w:tcBorders>
            <w:shd w:val="clear" w:color="000000" w:fill="DBE5F1"/>
            <w:vAlign w:val="center"/>
            <w:hideMark/>
          </w:tcPr>
          <w:p w14:paraId="606A1BFD" w14:textId="77777777" w:rsidR="001F2AB8" w:rsidRPr="001F2AB8" w:rsidRDefault="001F2AB8" w:rsidP="005B61D7">
            <w:pPr>
              <w:rPr>
                <w:rFonts w:eastAsia="Times New Roman"/>
                <w:b/>
                <w:bCs/>
                <w:color w:val="000000"/>
                <w:sz w:val="22"/>
              </w:rPr>
            </w:pPr>
            <w:r w:rsidRPr="001F2AB8">
              <w:rPr>
                <w:rFonts w:eastAsia="Times New Roman"/>
                <w:b/>
                <w:bCs/>
                <w:color w:val="000000"/>
                <w:sz w:val="22"/>
              </w:rPr>
              <w:t>TX</w:t>
            </w:r>
          </w:p>
        </w:tc>
        <w:tc>
          <w:tcPr>
            <w:tcW w:w="2070" w:type="dxa"/>
            <w:tcBorders>
              <w:top w:val="nil"/>
              <w:left w:val="nil"/>
              <w:bottom w:val="single" w:sz="4" w:space="0" w:color="auto"/>
              <w:right w:val="single" w:sz="4" w:space="0" w:color="auto"/>
            </w:tcBorders>
            <w:shd w:val="clear" w:color="auto" w:fill="auto"/>
            <w:noWrap/>
            <w:vAlign w:val="bottom"/>
            <w:hideMark/>
          </w:tcPr>
          <w:p w14:paraId="61C0AA5A" w14:textId="77777777" w:rsidR="001F2AB8" w:rsidRPr="001F2AB8" w:rsidRDefault="001F2AB8" w:rsidP="005B61D7">
            <w:pPr>
              <w:jc w:val="right"/>
              <w:rPr>
                <w:rFonts w:eastAsia="Times New Roman"/>
                <w:color w:val="000000"/>
                <w:sz w:val="22"/>
              </w:rPr>
            </w:pPr>
            <w:r w:rsidRPr="001F2AB8">
              <w:rPr>
                <w:rFonts w:eastAsia="Times New Roman"/>
                <w:color w:val="000000"/>
                <w:sz w:val="22"/>
              </w:rPr>
              <w:t>234,549</w:t>
            </w:r>
          </w:p>
        </w:tc>
        <w:tc>
          <w:tcPr>
            <w:tcW w:w="1980" w:type="dxa"/>
            <w:tcBorders>
              <w:top w:val="nil"/>
              <w:left w:val="nil"/>
              <w:bottom w:val="single" w:sz="4" w:space="0" w:color="auto"/>
              <w:right w:val="single" w:sz="4" w:space="0" w:color="auto"/>
            </w:tcBorders>
            <w:shd w:val="clear" w:color="auto" w:fill="auto"/>
            <w:noWrap/>
            <w:vAlign w:val="bottom"/>
            <w:hideMark/>
          </w:tcPr>
          <w:p w14:paraId="375418AF" w14:textId="77777777" w:rsidR="001F2AB8" w:rsidRPr="001F2AB8" w:rsidRDefault="001F2AB8" w:rsidP="005B61D7">
            <w:pPr>
              <w:jc w:val="right"/>
              <w:rPr>
                <w:rFonts w:eastAsia="Times New Roman"/>
                <w:color w:val="000000"/>
                <w:sz w:val="22"/>
              </w:rPr>
            </w:pPr>
            <w:r w:rsidRPr="001F2AB8">
              <w:rPr>
                <w:rFonts w:eastAsia="Times New Roman"/>
                <w:color w:val="000000"/>
                <w:sz w:val="22"/>
              </w:rPr>
              <w:t>254,563</w:t>
            </w:r>
          </w:p>
        </w:tc>
        <w:tc>
          <w:tcPr>
            <w:tcW w:w="1710" w:type="dxa"/>
            <w:tcBorders>
              <w:top w:val="nil"/>
              <w:left w:val="nil"/>
              <w:bottom w:val="single" w:sz="4" w:space="0" w:color="auto"/>
              <w:right w:val="single" w:sz="4" w:space="0" w:color="auto"/>
            </w:tcBorders>
            <w:shd w:val="clear" w:color="auto" w:fill="auto"/>
            <w:vAlign w:val="bottom"/>
            <w:hideMark/>
          </w:tcPr>
          <w:p w14:paraId="3043D12F" w14:textId="77777777" w:rsidR="001F2AB8" w:rsidRPr="001F2AB8" w:rsidRDefault="001F2AB8" w:rsidP="005B61D7">
            <w:pPr>
              <w:jc w:val="right"/>
              <w:rPr>
                <w:rFonts w:eastAsia="Times New Roman"/>
                <w:color w:val="000000"/>
                <w:sz w:val="22"/>
              </w:rPr>
            </w:pPr>
            <w:r w:rsidRPr="001F2AB8">
              <w:rPr>
                <w:rFonts w:eastAsia="Times New Roman"/>
                <w:color w:val="000000"/>
                <w:sz w:val="22"/>
              </w:rPr>
              <w:t>489,112</w:t>
            </w:r>
          </w:p>
        </w:tc>
        <w:tc>
          <w:tcPr>
            <w:tcW w:w="1800" w:type="dxa"/>
            <w:tcBorders>
              <w:top w:val="nil"/>
              <w:left w:val="nil"/>
              <w:bottom w:val="single" w:sz="4" w:space="0" w:color="auto"/>
              <w:right w:val="single" w:sz="4" w:space="0" w:color="auto"/>
            </w:tcBorders>
            <w:shd w:val="clear" w:color="000000" w:fill="DBE5F1"/>
            <w:vAlign w:val="bottom"/>
            <w:hideMark/>
          </w:tcPr>
          <w:p w14:paraId="34BCC939" w14:textId="77777777" w:rsidR="001F2AB8" w:rsidRPr="001F2AB8" w:rsidRDefault="001F2AB8" w:rsidP="005B61D7">
            <w:pPr>
              <w:jc w:val="right"/>
              <w:rPr>
                <w:rFonts w:eastAsia="Times New Roman"/>
                <w:b/>
                <w:bCs/>
                <w:color w:val="000000"/>
                <w:sz w:val="22"/>
              </w:rPr>
            </w:pPr>
            <w:r w:rsidRPr="001F2AB8">
              <w:rPr>
                <w:sz w:val="22"/>
              </w:rPr>
              <w:t>5.0%</w:t>
            </w:r>
          </w:p>
        </w:tc>
      </w:tr>
      <w:tr w:rsidR="001F2AB8" w:rsidRPr="00D81F45" w14:paraId="5E1A4085" w14:textId="77777777" w:rsidTr="006F3D81">
        <w:trPr>
          <w:trHeight w:val="330"/>
        </w:trPr>
        <w:tc>
          <w:tcPr>
            <w:tcW w:w="1337" w:type="dxa"/>
            <w:tcBorders>
              <w:top w:val="nil"/>
              <w:left w:val="single" w:sz="4" w:space="0" w:color="auto"/>
              <w:bottom w:val="single" w:sz="4" w:space="0" w:color="auto"/>
              <w:right w:val="single" w:sz="4" w:space="0" w:color="auto"/>
            </w:tcBorders>
            <w:shd w:val="clear" w:color="000000" w:fill="DBE5F1"/>
            <w:vAlign w:val="center"/>
            <w:hideMark/>
          </w:tcPr>
          <w:p w14:paraId="5CBD2448" w14:textId="77777777" w:rsidR="001F2AB8" w:rsidRPr="001F2AB8" w:rsidRDefault="001F2AB8" w:rsidP="005B61D7">
            <w:pPr>
              <w:rPr>
                <w:rFonts w:eastAsia="Times New Roman"/>
                <w:b/>
                <w:bCs/>
                <w:color w:val="000000"/>
                <w:sz w:val="22"/>
              </w:rPr>
            </w:pPr>
            <w:r w:rsidRPr="001F2AB8">
              <w:rPr>
                <w:rFonts w:eastAsia="Times New Roman"/>
                <w:b/>
                <w:bCs/>
                <w:color w:val="000000"/>
                <w:sz w:val="22"/>
              </w:rPr>
              <w:t>Total</w:t>
            </w:r>
          </w:p>
        </w:tc>
        <w:tc>
          <w:tcPr>
            <w:tcW w:w="2070" w:type="dxa"/>
            <w:tcBorders>
              <w:top w:val="nil"/>
              <w:left w:val="nil"/>
              <w:bottom w:val="single" w:sz="4" w:space="0" w:color="auto"/>
              <w:right w:val="single" w:sz="4" w:space="0" w:color="auto"/>
            </w:tcBorders>
            <w:shd w:val="clear" w:color="000000" w:fill="DBE5F1"/>
            <w:vAlign w:val="center"/>
            <w:hideMark/>
          </w:tcPr>
          <w:p w14:paraId="5F25CDA6" w14:textId="77777777" w:rsidR="001F2AB8" w:rsidRPr="001F2AB8" w:rsidRDefault="001F2AB8" w:rsidP="005B61D7">
            <w:pPr>
              <w:jc w:val="right"/>
              <w:rPr>
                <w:rFonts w:eastAsia="Times New Roman"/>
                <w:b/>
                <w:bCs/>
                <w:color w:val="000000"/>
                <w:sz w:val="22"/>
              </w:rPr>
            </w:pPr>
            <w:r w:rsidRPr="001F2AB8">
              <w:rPr>
                <w:rFonts w:eastAsia="Times New Roman"/>
                <w:b/>
                <w:bCs/>
                <w:color w:val="000000"/>
                <w:sz w:val="22"/>
              </w:rPr>
              <w:t>1,556,985</w:t>
            </w:r>
          </w:p>
        </w:tc>
        <w:tc>
          <w:tcPr>
            <w:tcW w:w="1980" w:type="dxa"/>
            <w:tcBorders>
              <w:top w:val="nil"/>
              <w:left w:val="nil"/>
              <w:bottom w:val="single" w:sz="4" w:space="0" w:color="auto"/>
              <w:right w:val="single" w:sz="4" w:space="0" w:color="auto"/>
            </w:tcBorders>
            <w:shd w:val="clear" w:color="000000" w:fill="DBE5F1"/>
            <w:vAlign w:val="center"/>
            <w:hideMark/>
          </w:tcPr>
          <w:p w14:paraId="484F3DEF" w14:textId="77777777" w:rsidR="001F2AB8" w:rsidRPr="001F2AB8" w:rsidRDefault="001F2AB8" w:rsidP="005B61D7">
            <w:pPr>
              <w:jc w:val="right"/>
              <w:rPr>
                <w:rFonts w:eastAsia="Times New Roman"/>
                <w:b/>
                <w:bCs/>
                <w:color w:val="000000"/>
                <w:sz w:val="22"/>
              </w:rPr>
            </w:pPr>
            <w:r w:rsidRPr="001F2AB8">
              <w:rPr>
                <w:rFonts w:eastAsia="Times New Roman"/>
                <w:b/>
                <w:bCs/>
                <w:color w:val="000000"/>
                <w:sz w:val="22"/>
              </w:rPr>
              <w:t>8,145,917</w:t>
            </w:r>
          </w:p>
        </w:tc>
        <w:tc>
          <w:tcPr>
            <w:tcW w:w="1710" w:type="dxa"/>
            <w:tcBorders>
              <w:top w:val="nil"/>
              <w:left w:val="nil"/>
              <w:bottom w:val="single" w:sz="4" w:space="0" w:color="auto"/>
              <w:right w:val="single" w:sz="4" w:space="0" w:color="auto"/>
            </w:tcBorders>
            <w:shd w:val="clear" w:color="000000" w:fill="DBE5F1"/>
            <w:vAlign w:val="center"/>
            <w:hideMark/>
          </w:tcPr>
          <w:p w14:paraId="2307D17E" w14:textId="77777777" w:rsidR="001F2AB8" w:rsidRPr="001F2AB8" w:rsidRDefault="001F2AB8" w:rsidP="005B61D7">
            <w:pPr>
              <w:jc w:val="right"/>
              <w:rPr>
                <w:rFonts w:eastAsia="Times New Roman"/>
                <w:b/>
                <w:bCs/>
                <w:color w:val="000000"/>
                <w:sz w:val="22"/>
              </w:rPr>
            </w:pPr>
            <w:r w:rsidRPr="001F2AB8">
              <w:rPr>
                <w:rFonts w:eastAsia="Times New Roman"/>
                <w:b/>
                <w:bCs/>
                <w:color w:val="000000"/>
                <w:sz w:val="22"/>
              </w:rPr>
              <w:t>9,702,902</w:t>
            </w:r>
          </w:p>
        </w:tc>
        <w:tc>
          <w:tcPr>
            <w:tcW w:w="1800" w:type="dxa"/>
            <w:tcBorders>
              <w:top w:val="nil"/>
              <w:left w:val="nil"/>
              <w:bottom w:val="single" w:sz="4" w:space="0" w:color="auto"/>
              <w:right w:val="single" w:sz="4" w:space="0" w:color="auto"/>
            </w:tcBorders>
            <w:shd w:val="clear" w:color="000000" w:fill="DBE5F1"/>
            <w:vAlign w:val="bottom"/>
            <w:hideMark/>
          </w:tcPr>
          <w:p w14:paraId="7DFC962D" w14:textId="77777777" w:rsidR="001F2AB8" w:rsidRPr="001F2AB8" w:rsidRDefault="001F2AB8" w:rsidP="005B61D7">
            <w:pPr>
              <w:rPr>
                <w:rFonts w:eastAsia="Times New Roman"/>
                <w:b/>
                <w:bCs/>
                <w:color w:val="000000"/>
                <w:sz w:val="22"/>
              </w:rPr>
            </w:pPr>
            <w:r w:rsidRPr="001F2AB8">
              <w:rPr>
                <w:rFonts w:eastAsia="Times New Roman"/>
                <w:b/>
                <w:bCs/>
                <w:color w:val="000000"/>
                <w:sz w:val="22"/>
              </w:rPr>
              <w:t> </w:t>
            </w:r>
          </w:p>
        </w:tc>
      </w:tr>
      <w:tr w:rsidR="001F2AB8" w:rsidRPr="00D81F45" w14:paraId="7A224A46" w14:textId="77777777" w:rsidTr="006F3D81">
        <w:trPr>
          <w:trHeight w:val="422"/>
        </w:trPr>
        <w:tc>
          <w:tcPr>
            <w:tcW w:w="1337" w:type="dxa"/>
            <w:tcBorders>
              <w:top w:val="nil"/>
              <w:left w:val="single" w:sz="4" w:space="0" w:color="auto"/>
              <w:bottom w:val="single" w:sz="4" w:space="0" w:color="auto"/>
              <w:right w:val="single" w:sz="4" w:space="0" w:color="auto"/>
            </w:tcBorders>
            <w:shd w:val="clear" w:color="000000" w:fill="DBE5F1"/>
            <w:vAlign w:val="center"/>
            <w:hideMark/>
          </w:tcPr>
          <w:p w14:paraId="302A180B" w14:textId="77777777" w:rsidR="001F2AB8" w:rsidRPr="001F2AB8" w:rsidRDefault="001F2AB8" w:rsidP="005B61D7">
            <w:pPr>
              <w:rPr>
                <w:rFonts w:eastAsia="Times New Roman"/>
                <w:b/>
                <w:bCs/>
                <w:color w:val="000000"/>
                <w:sz w:val="22"/>
              </w:rPr>
            </w:pPr>
            <w:r w:rsidRPr="001F2AB8">
              <w:rPr>
                <w:rFonts w:eastAsia="Times New Roman"/>
                <w:b/>
                <w:bCs/>
                <w:color w:val="000000"/>
                <w:sz w:val="22"/>
              </w:rPr>
              <w:t>% by Mode</w:t>
            </w:r>
          </w:p>
        </w:tc>
        <w:tc>
          <w:tcPr>
            <w:tcW w:w="2070" w:type="dxa"/>
            <w:tcBorders>
              <w:top w:val="nil"/>
              <w:left w:val="nil"/>
              <w:bottom w:val="single" w:sz="4" w:space="0" w:color="auto"/>
              <w:right w:val="single" w:sz="4" w:space="0" w:color="auto"/>
            </w:tcBorders>
            <w:shd w:val="clear" w:color="000000" w:fill="DBE5F1"/>
            <w:vAlign w:val="center"/>
            <w:hideMark/>
          </w:tcPr>
          <w:p w14:paraId="59E91CC9" w14:textId="77777777" w:rsidR="001F2AB8" w:rsidRPr="001F2AB8" w:rsidRDefault="001F2AB8" w:rsidP="005B61D7">
            <w:pPr>
              <w:jc w:val="right"/>
              <w:rPr>
                <w:rFonts w:eastAsia="Times New Roman"/>
                <w:b/>
                <w:bCs/>
                <w:color w:val="000000"/>
                <w:sz w:val="22"/>
              </w:rPr>
            </w:pPr>
            <w:r w:rsidRPr="001F2AB8">
              <w:rPr>
                <w:rFonts w:eastAsia="Times New Roman"/>
                <w:b/>
                <w:bCs/>
                <w:color w:val="000000"/>
                <w:sz w:val="22"/>
              </w:rPr>
              <w:t>16%</w:t>
            </w:r>
          </w:p>
        </w:tc>
        <w:tc>
          <w:tcPr>
            <w:tcW w:w="1980" w:type="dxa"/>
            <w:tcBorders>
              <w:top w:val="nil"/>
              <w:left w:val="nil"/>
              <w:bottom w:val="single" w:sz="4" w:space="0" w:color="auto"/>
              <w:right w:val="single" w:sz="4" w:space="0" w:color="auto"/>
            </w:tcBorders>
            <w:shd w:val="clear" w:color="000000" w:fill="DBE5F1"/>
            <w:vAlign w:val="center"/>
            <w:hideMark/>
          </w:tcPr>
          <w:p w14:paraId="5F022D19" w14:textId="77777777" w:rsidR="001F2AB8" w:rsidRPr="001F2AB8" w:rsidRDefault="001F2AB8" w:rsidP="005B61D7">
            <w:pPr>
              <w:jc w:val="right"/>
              <w:rPr>
                <w:rFonts w:eastAsia="Times New Roman"/>
                <w:b/>
                <w:bCs/>
                <w:color w:val="000000"/>
                <w:sz w:val="22"/>
              </w:rPr>
            </w:pPr>
            <w:r w:rsidRPr="001F2AB8">
              <w:rPr>
                <w:rFonts w:eastAsia="Times New Roman"/>
                <w:b/>
                <w:bCs/>
                <w:color w:val="000000"/>
                <w:sz w:val="22"/>
              </w:rPr>
              <w:t>84%</w:t>
            </w:r>
          </w:p>
        </w:tc>
        <w:tc>
          <w:tcPr>
            <w:tcW w:w="1710" w:type="dxa"/>
            <w:tcBorders>
              <w:top w:val="nil"/>
              <w:left w:val="nil"/>
              <w:bottom w:val="single" w:sz="4" w:space="0" w:color="auto"/>
              <w:right w:val="single" w:sz="4" w:space="0" w:color="auto"/>
            </w:tcBorders>
            <w:shd w:val="clear" w:color="000000" w:fill="DBE5F1"/>
            <w:vAlign w:val="center"/>
            <w:hideMark/>
          </w:tcPr>
          <w:p w14:paraId="71890F5D" w14:textId="77777777" w:rsidR="001F2AB8" w:rsidRPr="001F2AB8" w:rsidRDefault="001F2AB8" w:rsidP="005B61D7">
            <w:pPr>
              <w:jc w:val="right"/>
              <w:rPr>
                <w:rFonts w:eastAsia="Times New Roman"/>
                <w:b/>
                <w:bCs/>
                <w:color w:val="000000"/>
                <w:sz w:val="22"/>
              </w:rPr>
            </w:pPr>
            <w:r w:rsidRPr="001F2AB8">
              <w:rPr>
                <w:rFonts w:eastAsia="Times New Roman"/>
                <w:b/>
                <w:bCs/>
                <w:color w:val="000000"/>
                <w:sz w:val="22"/>
              </w:rPr>
              <w:t> </w:t>
            </w:r>
          </w:p>
        </w:tc>
        <w:tc>
          <w:tcPr>
            <w:tcW w:w="1800" w:type="dxa"/>
            <w:tcBorders>
              <w:top w:val="nil"/>
              <w:left w:val="nil"/>
              <w:bottom w:val="single" w:sz="4" w:space="0" w:color="auto"/>
              <w:right w:val="single" w:sz="4" w:space="0" w:color="auto"/>
            </w:tcBorders>
            <w:shd w:val="clear" w:color="000000" w:fill="DBE5F1"/>
            <w:vAlign w:val="bottom"/>
            <w:hideMark/>
          </w:tcPr>
          <w:p w14:paraId="321F6995" w14:textId="77777777" w:rsidR="001F2AB8" w:rsidRPr="001F2AB8" w:rsidRDefault="001F2AB8" w:rsidP="005B61D7">
            <w:pPr>
              <w:jc w:val="right"/>
              <w:rPr>
                <w:rFonts w:eastAsia="Times New Roman"/>
                <w:b/>
                <w:bCs/>
                <w:color w:val="000000"/>
                <w:sz w:val="22"/>
              </w:rPr>
            </w:pPr>
            <w:r w:rsidRPr="001F2AB8">
              <w:rPr>
                <w:rFonts w:eastAsia="Times New Roman"/>
                <w:b/>
                <w:bCs/>
                <w:color w:val="000000"/>
                <w:sz w:val="22"/>
              </w:rPr>
              <w:t> </w:t>
            </w:r>
          </w:p>
        </w:tc>
      </w:tr>
      <w:tr w:rsidR="001F2AB8" w:rsidRPr="00D81F45" w14:paraId="7F493F48" w14:textId="77777777" w:rsidTr="006F3D81">
        <w:trPr>
          <w:trHeight w:val="315"/>
        </w:trPr>
        <w:tc>
          <w:tcPr>
            <w:tcW w:w="1337" w:type="dxa"/>
            <w:tcBorders>
              <w:top w:val="nil"/>
              <w:left w:val="nil"/>
              <w:bottom w:val="nil"/>
              <w:right w:val="nil"/>
            </w:tcBorders>
            <w:shd w:val="clear" w:color="auto" w:fill="auto"/>
            <w:noWrap/>
            <w:vAlign w:val="bottom"/>
            <w:hideMark/>
          </w:tcPr>
          <w:p w14:paraId="108854C5" w14:textId="77777777" w:rsidR="001F2AB8" w:rsidRPr="001F2AB8" w:rsidRDefault="001F2AB8" w:rsidP="005B61D7">
            <w:pPr>
              <w:rPr>
                <w:rFonts w:eastAsia="Times New Roman"/>
                <w:color w:val="000000"/>
                <w:sz w:val="22"/>
              </w:rPr>
            </w:pPr>
          </w:p>
        </w:tc>
        <w:tc>
          <w:tcPr>
            <w:tcW w:w="2070" w:type="dxa"/>
            <w:tcBorders>
              <w:top w:val="nil"/>
              <w:left w:val="nil"/>
              <w:bottom w:val="nil"/>
              <w:right w:val="nil"/>
            </w:tcBorders>
            <w:shd w:val="clear" w:color="auto" w:fill="auto"/>
            <w:noWrap/>
            <w:vAlign w:val="bottom"/>
            <w:hideMark/>
          </w:tcPr>
          <w:p w14:paraId="5928CE6D" w14:textId="77777777" w:rsidR="001F2AB8" w:rsidRPr="001F2AB8" w:rsidRDefault="001F2AB8" w:rsidP="005B61D7">
            <w:pPr>
              <w:rPr>
                <w:rFonts w:eastAsia="Times New Roman"/>
                <w:color w:val="000000"/>
                <w:sz w:val="22"/>
              </w:rPr>
            </w:pPr>
          </w:p>
        </w:tc>
        <w:tc>
          <w:tcPr>
            <w:tcW w:w="1980" w:type="dxa"/>
            <w:tcBorders>
              <w:top w:val="nil"/>
              <w:left w:val="nil"/>
              <w:bottom w:val="nil"/>
              <w:right w:val="nil"/>
            </w:tcBorders>
            <w:shd w:val="clear" w:color="auto" w:fill="auto"/>
            <w:noWrap/>
            <w:vAlign w:val="bottom"/>
            <w:hideMark/>
          </w:tcPr>
          <w:p w14:paraId="0D8402AB" w14:textId="77777777" w:rsidR="001F2AB8" w:rsidRPr="001F2AB8" w:rsidRDefault="001F2AB8" w:rsidP="005B61D7">
            <w:pPr>
              <w:rPr>
                <w:rFonts w:eastAsia="Times New Roman"/>
                <w:color w:val="000000"/>
                <w:sz w:val="22"/>
              </w:rPr>
            </w:pPr>
          </w:p>
        </w:tc>
        <w:tc>
          <w:tcPr>
            <w:tcW w:w="1710" w:type="dxa"/>
            <w:tcBorders>
              <w:top w:val="nil"/>
              <w:left w:val="nil"/>
              <w:bottom w:val="nil"/>
              <w:right w:val="nil"/>
            </w:tcBorders>
            <w:shd w:val="clear" w:color="auto" w:fill="auto"/>
            <w:noWrap/>
            <w:vAlign w:val="bottom"/>
            <w:hideMark/>
          </w:tcPr>
          <w:p w14:paraId="1C671026" w14:textId="77777777" w:rsidR="001F2AB8" w:rsidRPr="001F2AB8" w:rsidRDefault="001F2AB8" w:rsidP="005B61D7">
            <w:pPr>
              <w:rPr>
                <w:rFonts w:eastAsia="Times New Roman"/>
                <w:color w:val="000000"/>
                <w:sz w:val="22"/>
              </w:rPr>
            </w:pPr>
          </w:p>
        </w:tc>
        <w:tc>
          <w:tcPr>
            <w:tcW w:w="1800" w:type="dxa"/>
            <w:tcBorders>
              <w:top w:val="nil"/>
              <w:left w:val="nil"/>
              <w:bottom w:val="nil"/>
              <w:right w:val="nil"/>
            </w:tcBorders>
            <w:shd w:val="clear" w:color="auto" w:fill="auto"/>
            <w:noWrap/>
            <w:vAlign w:val="bottom"/>
            <w:hideMark/>
          </w:tcPr>
          <w:p w14:paraId="38E333DC" w14:textId="77777777" w:rsidR="001F2AB8" w:rsidRPr="001F2AB8" w:rsidRDefault="001F2AB8" w:rsidP="005B61D7">
            <w:pPr>
              <w:rPr>
                <w:rFonts w:eastAsia="Times New Roman"/>
                <w:color w:val="000000"/>
                <w:sz w:val="22"/>
              </w:rPr>
            </w:pPr>
          </w:p>
        </w:tc>
      </w:tr>
      <w:tr w:rsidR="001F2AB8" w:rsidRPr="00D81F45" w14:paraId="5EBB055E" w14:textId="77777777" w:rsidTr="006F3D81">
        <w:trPr>
          <w:trHeight w:val="315"/>
        </w:trPr>
        <w:tc>
          <w:tcPr>
            <w:tcW w:w="1337" w:type="dxa"/>
            <w:vMerge w:val="restart"/>
            <w:tcBorders>
              <w:top w:val="single" w:sz="8" w:space="0" w:color="auto"/>
              <w:left w:val="single" w:sz="8" w:space="0" w:color="auto"/>
              <w:bottom w:val="nil"/>
              <w:right w:val="single" w:sz="12" w:space="0" w:color="auto"/>
            </w:tcBorders>
            <w:shd w:val="clear" w:color="000000" w:fill="8DB3E2"/>
            <w:vAlign w:val="center"/>
            <w:hideMark/>
          </w:tcPr>
          <w:p w14:paraId="380DAE7C" w14:textId="77777777" w:rsidR="001F2AB8" w:rsidRPr="001F2AB8" w:rsidRDefault="001F2AB8" w:rsidP="005B61D7">
            <w:pPr>
              <w:jc w:val="center"/>
              <w:rPr>
                <w:rFonts w:eastAsia="Times New Roman"/>
                <w:b/>
                <w:bCs/>
                <w:color w:val="000000"/>
                <w:sz w:val="22"/>
              </w:rPr>
            </w:pPr>
            <w:r w:rsidRPr="001F2AB8">
              <w:rPr>
                <w:rFonts w:eastAsia="Times New Roman"/>
                <w:b/>
                <w:bCs/>
                <w:color w:val="000000"/>
                <w:sz w:val="22"/>
              </w:rPr>
              <w:t>State</w:t>
            </w:r>
          </w:p>
        </w:tc>
        <w:tc>
          <w:tcPr>
            <w:tcW w:w="5760" w:type="dxa"/>
            <w:gridSpan w:val="3"/>
            <w:tcBorders>
              <w:top w:val="single" w:sz="8" w:space="0" w:color="auto"/>
              <w:left w:val="nil"/>
              <w:bottom w:val="single" w:sz="8" w:space="0" w:color="auto"/>
              <w:right w:val="single" w:sz="12" w:space="0" w:color="000000"/>
            </w:tcBorders>
            <w:shd w:val="clear" w:color="000000" w:fill="8DB3E2"/>
            <w:vAlign w:val="center"/>
            <w:hideMark/>
          </w:tcPr>
          <w:p w14:paraId="7FEB924D" w14:textId="77777777" w:rsidR="001F2AB8" w:rsidRPr="001F2AB8" w:rsidRDefault="001F2AB8" w:rsidP="005B61D7">
            <w:pPr>
              <w:jc w:val="center"/>
              <w:rPr>
                <w:rFonts w:eastAsia="Times New Roman"/>
                <w:b/>
                <w:bCs/>
                <w:color w:val="000000"/>
                <w:sz w:val="22"/>
              </w:rPr>
            </w:pPr>
            <w:r w:rsidRPr="001F2AB8">
              <w:rPr>
                <w:rFonts w:eastAsia="Times New Roman"/>
                <w:b/>
                <w:bCs/>
                <w:color w:val="000000"/>
                <w:sz w:val="22"/>
              </w:rPr>
              <w:t xml:space="preserve"> 2014 Landings (lbs whole weight)</w:t>
            </w:r>
          </w:p>
        </w:tc>
        <w:tc>
          <w:tcPr>
            <w:tcW w:w="1800" w:type="dxa"/>
            <w:vMerge w:val="restart"/>
            <w:tcBorders>
              <w:top w:val="single" w:sz="8" w:space="0" w:color="auto"/>
              <w:left w:val="single" w:sz="12" w:space="0" w:color="auto"/>
              <w:bottom w:val="nil"/>
              <w:right w:val="single" w:sz="8" w:space="0" w:color="auto"/>
            </w:tcBorders>
            <w:shd w:val="clear" w:color="000000" w:fill="8DB3E2"/>
            <w:vAlign w:val="center"/>
            <w:hideMark/>
          </w:tcPr>
          <w:p w14:paraId="0B588A37" w14:textId="77777777" w:rsidR="001F2AB8" w:rsidRPr="001F2AB8" w:rsidRDefault="001F2AB8" w:rsidP="005B61D7">
            <w:pPr>
              <w:jc w:val="center"/>
              <w:rPr>
                <w:rFonts w:eastAsia="Times New Roman"/>
                <w:b/>
                <w:bCs/>
                <w:color w:val="000000"/>
                <w:sz w:val="22"/>
              </w:rPr>
            </w:pPr>
            <w:r w:rsidRPr="001F2AB8">
              <w:rPr>
                <w:rFonts w:eastAsia="Times New Roman"/>
                <w:b/>
                <w:bCs/>
                <w:color w:val="000000"/>
                <w:sz w:val="22"/>
              </w:rPr>
              <w:t>% by State</w:t>
            </w:r>
          </w:p>
        </w:tc>
      </w:tr>
      <w:tr w:rsidR="001F2AB8" w:rsidRPr="00D81F45" w14:paraId="6075C194" w14:textId="77777777" w:rsidTr="006F3D81">
        <w:trPr>
          <w:trHeight w:val="300"/>
        </w:trPr>
        <w:tc>
          <w:tcPr>
            <w:tcW w:w="1337" w:type="dxa"/>
            <w:vMerge/>
            <w:tcBorders>
              <w:top w:val="single" w:sz="8" w:space="0" w:color="auto"/>
              <w:left w:val="single" w:sz="8" w:space="0" w:color="auto"/>
              <w:bottom w:val="nil"/>
              <w:right w:val="single" w:sz="12" w:space="0" w:color="auto"/>
            </w:tcBorders>
            <w:vAlign w:val="center"/>
            <w:hideMark/>
          </w:tcPr>
          <w:p w14:paraId="47C9D97D" w14:textId="77777777" w:rsidR="001F2AB8" w:rsidRPr="001F2AB8" w:rsidRDefault="001F2AB8" w:rsidP="005B61D7">
            <w:pPr>
              <w:rPr>
                <w:rFonts w:eastAsia="Times New Roman"/>
                <w:b/>
                <w:bCs/>
                <w:color w:val="000000"/>
                <w:sz w:val="22"/>
              </w:rPr>
            </w:pPr>
          </w:p>
        </w:tc>
        <w:tc>
          <w:tcPr>
            <w:tcW w:w="2070" w:type="dxa"/>
            <w:vMerge w:val="restart"/>
            <w:tcBorders>
              <w:top w:val="nil"/>
              <w:left w:val="single" w:sz="12" w:space="0" w:color="auto"/>
              <w:bottom w:val="nil"/>
              <w:right w:val="single" w:sz="8" w:space="0" w:color="auto"/>
            </w:tcBorders>
            <w:shd w:val="clear" w:color="000000" w:fill="8DB3E2"/>
            <w:vAlign w:val="center"/>
            <w:hideMark/>
          </w:tcPr>
          <w:p w14:paraId="25A9714B" w14:textId="77777777" w:rsidR="001F2AB8" w:rsidRPr="001F2AB8" w:rsidRDefault="001F2AB8" w:rsidP="005B61D7">
            <w:pPr>
              <w:jc w:val="center"/>
              <w:rPr>
                <w:rFonts w:eastAsia="Times New Roman"/>
                <w:b/>
                <w:bCs/>
                <w:color w:val="000000"/>
                <w:sz w:val="22"/>
              </w:rPr>
            </w:pPr>
            <w:r w:rsidRPr="001F2AB8">
              <w:rPr>
                <w:rFonts w:eastAsia="Times New Roman"/>
                <w:b/>
                <w:bCs/>
                <w:color w:val="000000"/>
                <w:sz w:val="22"/>
              </w:rPr>
              <w:t>For-Hire Charter/Headboat</w:t>
            </w:r>
          </w:p>
        </w:tc>
        <w:tc>
          <w:tcPr>
            <w:tcW w:w="1980" w:type="dxa"/>
            <w:vMerge w:val="restart"/>
            <w:tcBorders>
              <w:top w:val="nil"/>
              <w:left w:val="single" w:sz="8" w:space="0" w:color="auto"/>
              <w:bottom w:val="nil"/>
              <w:right w:val="single" w:sz="8" w:space="0" w:color="auto"/>
            </w:tcBorders>
            <w:shd w:val="clear" w:color="000000" w:fill="8DB3E2"/>
            <w:vAlign w:val="center"/>
            <w:hideMark/>
          </w:tcPr>
          <w:p w14:paraId="706C1EC3" w14:textId="77777777" w:rsidR="001F2AB8" w:rsidRPr="001F2AB8" w:rsidRDefault="001F2AB8" w:rsidP="005B61D7">
            <w:pPr>
              <w:jc w:val="center"/>
              <w:rPr>
                <w:rFonts w:eastAsia="Times New Roman"/>
                <w:b/>
                <w:bCs/>
                <w:color w:val="000000"/>
                <w:sz w:val="22"/>
              </w:rPr>
            </w:pPr>
            <w:r w:rsidRPr="001F2AB8">
              <w:rPr>
                <w:rFonts w:eastAsia="Times New Roman"/>
                <w:b/>
                <w:bCs/>
                <w:color w:val="000000"/>
                <w:sz w:val="22"/>
              </w:rPr>
              <w:t>Private Angling</w:t>
            </w:r>
          </w:p>
        </w:tc>
        <w:tc>
          <w:tcPr>
            <w:tcW w:w="1710" w:type="dxa"/>
            <w:vMerge w:val="restart"/>
            <w:tcBorders>
              <w:top w:val="nil"/>
              <w:left w:val="single" w:sz="8" w:space="0" w:color="auto"/>
              <w:bottom w:val="nil"/>
              <w:right w:val="single" w:sz="12" w:space="0" w:color="auto"/>
            </w:tcBorders>
            <w:shd w:val="clear" w:color="000000" w:fill="8DB3E2"/>
            <w:vAlign w:val="center"/>
            <w:hideMark/>
          </w:tcPr>
          <w:p w14:paraId="7EE51AD8" w14:textId="77777777" w:rsidR="001F2AB8" w:rsidRPr="001F2AB8" w:rsidRDefault="001F2AB8" w:rsidP="005B61D7">
            <w:pPr>
              <w:jc w:val="center"/>
              <w:rPr>
                <w:rFonts w:eastAsia="Times New Roman"/>
                <w:b/>
                <w:bCs/>
                <w:color w:val="000000"/>
                <w:sz w:val="22"/>
              </w:rPr>
            </w:pPr>
            <w:r w:rsidRPr="001F2AB8">
              <w:rPr>
                <w:rFonts w:eastAsia="Times New Roman"/>
                <w:b/>
                <w:bCs/>
                <w:color w:val="000000"/>
                <w:sz w:val="22"/>
              </w:rPr>
              <w:t>All Components</w:t>
            </w:r>
          </w:p>
        </w:tc>
        <w:tc>
          <w:tcPr>
            <w:tcW w:w="1800" w:type="dxa"/>
            <w:vMerge/>
            <w:tcBorders>
              <w:top w:val="single" w:sz="8" w:space="0" w:color="auto"/>
              <w:left w:val="single" w:sz="12" w:space="0" w:color="auto"/>
              <w:bottom w:val="nil"/>
              <w:right w:val="single" w:sz="8" w:space="0" w:color="auto"/>
            </w:tcBorders>
            <w:vAlign w:val="bottom"/>
            <w:hideMark/>
          </w:tcPr>
          <w:p w14:paraId="3643C1FC" w14:textId="77777777" w:rsidR="001F2AB8" w:rsidRPr="001F2AB8" w:rsidRDefault="001F2AB8" w:rsidP="005B61D7">
            <w:pPr>
              <w:rPr>
                <w:rFonts w:eastAsia="Times New Roman"/>
                <w:b/>
                <w:bCs/>
                <w:color w:val="000000"/>
                <w:sz w:val="22"/>
              </w:rPr>
            </w:pPr>
          </w:p>
        </w:tc>
      </w:tr>
      <w:tr w:rsidR="001F2AB8" w:rsidRPr="00D81F45" w14:paraId="1FF9BABF" w14:textId="77777777" w:rsidTr="006F3D81">
        <w:trPr>
          <w:trHeight w:val="276"/>
        </w:trPr>
        <w:tc>
          <w:tcPr>
            <w:tcW w:w="1337" w:type="dxa"/>
            <w:vMerge/>
            <w:tcBorders>
              <w:top w:val="single" w:sz="8" w:space="0" w:color="auto"/>
              <w:left w:val="single" w:sz="8" w:space="0" w:color="auto"/>
              <w:bottom w:val="nil"/>
              <w:right w:val="single" w:sz="12" w:space="0" w:color="auto"/>
            </w:tcBorders>
            <w:vAlign w:val="center"/>
            <w:hideMark/>
          </w:tcPr>
          <w:p w14:paraId="20902D39" w14:textId="77777777" w:rsidR="001F2AB8" w:rsidRPr="001F2AB8" w:rsidRDefault="001F2AB8" w:rsidP="005B61D7">
            <w:pPr>
              <w:rPr>
                <w:rFonts w:eastAsia="Times New Roman"/>
                <w:b/>
                <w:bCs/>
                <w:color w:val="000000"/>
                <w:sz w:val="22"/>
              </w:rPr>
            </w:pPr>
          </w:p>
        </w:tc>
        <w:tc>
          <w:tcPr>
            <w:tcW w:w="2070" w:type="dxa"/>
            <w:vMerge/>
            <w:tcBorders>
              <w:top w:val="nil"/>
              <w:left w:val="single" w:sz="12" w:space="0" w:color="auto"/>
              <w:bottom w:val="nil"/>
              <w:right w:val="single" w:sz="8" w:space="0" w:color="auto"/>
            </w:tcBorders>
            <w:vAlign w:val="center"/>
            <w:hideMark/>
          </w:tcPr>
          <w:p w14:paraId="5623B11B" w14:textId="77777777" w:rsidR="001F2AB8" w:rsidRPr="001F2AB8" w:rsidRDefault="001F2AB8" w:rsidP="005B61D7">
            <w:pPr>
              <w:rPr>
                <w:rFonts w:eastAsia="Times New Roman"/>
                <w:b/>
                <w:bCs/>
                <w:color w:val="000000"/>
                <w:sz w:val="22"/>
              </w:rPr>
            </w:pPr>
          </w:p>
        </w:tc>
        <w:tc>
          <w:tcPr>
            <w:tcW w:w="1980" w:type="dxa"/>
            <w:vMerge/>
            <w:tcBorders>
              <w:top w:val="nil"/>
              <w:left w:val="single" w:sz="8" w:space="0" w:color="auto"/>
              <w:bottom w:val="nil"/>
              <w:right w:val="single" w:sz="8" w:space="0" w:color="auto"/>
            </w:tcBorders>
            <w:vAlign w:val="center"/>
            <w:hideMark/>
          </w:tcPr>
          <w:p w14:paraId="324E4B00" w14:textId="77777777" w:rsidR="001F2AB8" w:rsidRPr="001F2AB8" w:rsidRDefault="001F2AB8" w:rsidP="005B61D7">
            <w:pPr>
              <w:rPr>
                <w:rFonts w:eastAsia="Times New Roman"/>
                <w:b/>
                <w:bCs/>
                <w:color w:val="000000"/>
                <w:sz w:val="22"/>
              </w:rPr>
            </w:pPr>
          </w:p>
        </w:tc>
        <w:tc>
          <w:tcPr>
            <w:tcW w:w="1710" w:type="dxa"/>
            <w:vMerge/>
            <w:tcBorders>
              <w:top w:val="nil"/>
              <w:left w:val="single" w:sz="8" w:space="0" w:color="auto"/>
              <w:bottom w:val="nil"/>
              <w:right w:val="single" w:sz="12" w:space="0" w:color="auto"/>
            </w:tcBorders>
            <w:vAlign w:val="center"/>
            <w:hideMark/>
          </w:tcPr>
          <w:p w14:paraId="00A011F3" w14:textId="77777777" w:rsidR="001F2AB8" w:rsidRPr="001F2AB8" w:rsidRDefault="001F2AB8" w:rsidP="005B61D7">
            <w:pPr>
              <w:rPr>
                <w:rFonts w:eastAsia="Times New Roman"/>
                <w:b/>
                <w:bCs/>
                <w:color w:val="000000"/>
                <w:sz w:val="22"/>
              </w:rPr>
            </w:pPr>
          </w:p>
        </w:tc>
        <w:tc>
          <w:tcPr>
            <w:tcW w:w="1800" w:type="dxa"/>
            <w:vMerge/>
            <w:tcBorders>
              <w:top w:val="single" w:sz="8" w:space="0" w:color="auto"/>
              <w:left w:val="single" w:sz="12" w:space="0" w:color="auto"/>
              <w:bottom w:val="nil"/>
              <w:right w:val="single" w:sz="8" w:space="0" w:color="auto"/>
            </w:tcBorders>
            <w:vAlign w:val="bottom"/>
            <w:hideMark/>
          </w:tcPr>
          <w:p w14:paraId="17DD4DAE" w14:textId="77777777" w:rsidR="001F2AB8" w:rsidRPr="001F2AB8" w:rsidRDefault="001F2AB8" w:rsidP="005B61D7">
            <w:pPr>
              <w:rPr>
                <w:rFonts w:eastAsia="Times New Roman"/>
                <w:b/>
                <w:bCs/>
                <w:color w:val="000000"/>
                <w:sz w:val="22"/>
              </w:rPr>
            </w:pPr>
          </w:p>
        </w:tc>
      </w:tr>
      <w:tr w:rsidR="001F2AB8" w:rsidRPr="00D81F45" w14:paraId="7D037C7A" w14:textId="77777777" w:rsidTr="006F3D81">
        <w:trPr>
          <w:trHeight w:val="422"/>
        </w:trPr>
        <w:tc>
          <w:tcPr>
            <w:tcW w:w="1337" w:type="dxa"/>
            <w:tcBorders>
              <w:top w:val="single" w:sz="4" w:space="0" w:color="auto"/>
              <w:left w:val="single" w:sz="4" w:space="0" w:color="auto"/>
              <w:bottom w:val="single" w:sz="4" w:space="0" w:color="auto"/>
              <w:right w:val="single" w:sz="4" w:space="0" w:color="auto"/>
            </w:tcBorders>
            <w:shd w:val="clear" w:color="000000" w:fill="DBE5F1"/>
            <w:vAlign w:val="center"/>
            <w:hideMark/>
          </w:tcPr>
          <w:p w14:paraId="4A7DE8A5" w14:textId="77777777" w:rsidR="001F2AB8" w:rsidRPr="001F2AB8" w:rsidRDefault="001F2AB8" w:rsidP="005B61D7">
            <w:pPr>
              <w:rPr>
                <w:rFonts w:eastAsia="Times New Roman"/>
                <w:b/>
                <w:bCs/>
                <w:color w:val="000000"/>
                <w:sz w:val="22"/>
              </w:rPr>
            </w:pPr>
            <w:r w:rsidRPr="001F2AB8">
              <w:rPr>
                <w:rFonts w:eastAsia="Times New Roman"/>
                <w:b/>
                <w:bCs/>
                <w:color w:val="000000"/>
                <w:sz w:val="22"/>
              </w:rPr>
              <w:t>FL (west)</w:t>
            </w:r>
          </w:p>
        </w:tc>
        <w:tc>
          <w:tcPr>
            <w:tcW w:w="2070" w:type="dxa"/>
            <w:tcBorders>
              <w:top w:val="single" w:sz="4" w:space="0" w:color="auto"/>
              <w:left w:val="nil"/>
              <w:bottom w:val="single" w:sz="4" w:space="0" w:color="auto"/>
              <w:right w:val="single" w:sz="4" w:space="0" w:color="auto"/>
            </w:tcBorders>
            <w:shd w:val="clear" w:color="auto" w:fill="auto"/>
            <w:noWrap/>
            <w:vAlign w:val="bottom"/>
            <w:hideMark/>
          </w:tcPr>
          <w:p w14:paraId="5B52ED6D" w14:textId="77777777" w:rsidR="001F2AB8" w:rsidRPr="001F2AB8" w:rsidRDefault="001F2AB8" w:rsidP="005B61D7">
            <w:pPr>
              <w:jc w:val="right"/>
              <w:rPr>
                <w:rFonts w:eastAsia="Times New Roman"/>
                <w:color w:val="000000"/>
                <w:sz w:val="22"/>
              </w:rPr>
            </w:pPr>
            <w:r w:rsidRPr="001F2AB8">
              <w:rPr>
                <w:rFonts w:eastAsia="Times New Roman"/>
                <w:color w:val="000000"/>
                <w:sz w:val="22"/>
              </w:rPr>
              <w:t>184,957</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14:paraId="176B4AEA" w14:textId="77777777" w:rsidR="001F2AB8" w:rsidRPr="001F2AB8" w:rsidRDefault="001F2AB8" w:rsidP="005B61D7">
            <w:pPr>
              <w:jc w:val="right"/>
              <w:rPr>
                <w:rFonts w:eastAsia="Times New Roman"/>
                <w:color w:val="000000"/>
                <w:sz w:val="22"/>
              </w:rPr>
            </w:pPr>
            <w:r w:rsidRPr="001F2AB8">
              <w:rPr>
                <w:rFonts w:eastAsia="Times New Roman"/>
                <w:color w:val="000000"/>
                <w:sz w:val="22"/>
              </w:rPr>
              <w:t>1,459,885</w:t>
            </w:r>
          </w:p>
        </w:tc>
        <w:tc>
          <w:tcPr>
            <w:tcW w:w="1710" w:type="dxa"/>
            <w:tcBorders>
              <w:top w:val="single" w:sz="4" w:space="0" w:color="auto"/>
              <w:left w:val="nil"/>
              <w:bottom w:val="single" w:sz="4" w:space="0" w:color="auto"/>
              <w:right w:val="single" w:sz="4" w:space="0" w:color="auto"/>
            </w:tcBorders>
            <w:shd w:val="clear" w:color="auto" w:fill="auto"/>
            <w:vAlign w:val="bottom"/>
            <w:hideMark/>
          </w:tcPr>
          <w:p w14:paraId="0A259E18" w14:textId="77777777" w:rsidR="001F2AB8" w:rsidRPr="001F2AB8" w:rsidRDefault="001F2AB8" w:rsidP="005B61D7">
            <w:pPr>
              <w:jc w:val="right"/>
              <w:rPr>
                <w:rFonts w:eastAsia="Times New Roman"/>
                <w:color w:val="000000"/>
                <w:sz w:val="22"/>
              </w:rPr>
            </w:pPr>
            <w:r w:rsidRPr="001F2AB8">
              <w:rPr>
                <w:rFonts w:eastAsia="Times New Roman"/>
                <w:color w:val="000000"/>
                <w:sz w:val="22"/>
              </w:rPr>
              <w:t>1,644,841</w:t>
            </w:r>
          </w:p>
        </w:tc>
        <w:tc>
          <w:tcPr>
            <w:tcW w:w="1800" w:type="dxa"/>
            <w:tcBorders>
              <w:top w:val="single" w:sz="4" w:space="0" w:color="auto"/>
              <w:left w:val="nil"/>
              <w:bottom w:val="single" w:sz="4" w:space="0" w:color="auto"/>
              <w:right w:val="single" w:sz="4" w:space="0" w:color="auto"/>
            </w:tcBorders>
            <w:shd w:val="clear" w:color="000000" w:fill="DBE5F1"/>
            <w:vAlign w:val="bottom"/>
            <w:hideMark/>
          </w:tcPr>
          <w:p w14:paraId="602EC334" w14:textId="77777777" w:rsidR="001F2AB8" w:rsidRPr="001F2AB8" w:rsidRDefault="001F2AB8" w:rsidP="005B61D7">
            <w:pPr>
              <w:jc w:val="right"/>
              <w:rPr>
                <w:rFonts w:eastAsia="Times New Roman"/>
                <w:b/>
                <w:bCs/>
                <w:color w:val="000000"/>
                <w:sz w:val="22"/>
              </w:rPr>
            </w:pPr>
            <w:r w:rsidRPr="001F2AB8">
              <w:rPr>
                <w:sz w:val="22"/>
              </w:rPr>
              <w:t>42.9%</w:t>
            </w:r>
          </w:p>
        </w:tc>
      </w:tr>
      <w:tr w:rsidR="001F2AB8" w:rsidRPr="00D81F45" w14:paraId="50A88F0D" w14:textId="77777777" w:rsidTr="006F3D81">
        <w:trPr>
          <w:trHeight w:val="330"/>
        </w:trPr>
        <w:tc>
          <w:tcPr>
            <w:tcW w:w="1337" w:type="dxa"/>
            <w:tcBorders>
              <w:top w:val="nil"/>
              <w:left w:val="single" w:sz="4" w:space="0" w:color="auto"/>
              <w:bottom w:val="single" w:sz="4" w:space="0" w:color="auto"/>
              <w:right w:val="single" w:sz="4" w:space="0" w:color="auto"/>
            </w:tcBorders>
            <w:shd w:val="clear" w:color="000000" w:fill="DBE5F1"/>
            <w:vAlign w:val="center"/>
            <w:hideMark/>
          </w:tcPr>
          <w:p w14:paraId="09CB4551" w14:textId="77777777" w:rsidR="001F2AB8" w:rsidRPr="001F2AB8" w:rsidRDefault="001F2AB8" w:rsidP="005B61D7">
            <w:pPr>
              <w:rPr>
                <w:rFonts w:eastAsia="Times New Roman"/>
                <w:b/>
                <w:bCs/>
                <w:color w:val="000000"/>
                <w:sz w:val="22"/>
              </w:rPr>
            </w:pPr>
            <w:r w:rsidRPr="001F2AB8">
              <w:rPr>
                <w:rFonts w:eastAsia="Times New Roman"/>
                <w:b/>
                <w:bCs/>
                <w:color w:val="000000"/>
                <w:sz w:val="22"/>
              </w:rPr>
              <w:t>AL</w:t>
            </w:r>
          </w:p>
        </w:tc>
        <w:tc>
          <w:tcPr>
            <w:tcW w:w="2070" w:type="dxa"/>
            <w:tcBorders>
              <w:top w:val="nil"/>
              <w:left w:val="nil"/>
              <w:bottom w:val="single" w:sz="4" w:space="0" w:color="auto"/>
              <w:right w:val="single" w:sz="4" w:space="0" w:color="auto"/>
            </w:tcBorders>
            <w:shd w:val="clear" w:color="auto" w:fill="auto"/>
            <w:noWrap/>
            <w:vAlign w:val="bottom"/>
            <w:hideMark/>
          </w:tcPr>
          <w:p w14:paraId="562EE49B" w14:textId="77777777" w:rsidR="001F2AB8" w:rsidRPr="001F2AB8" w:rsidRDefault="001F2AB8" w:rsidP="005B61D7">
            <w:pPr>
              <w:jc w:val="right"/>
              <w:rPr>
                <w:rFonts w:eastAsia="Times New Roman"/>
                <w:color w:val="000000"/>
                <w:sz w:val="22"/>
              </w:rPr>
            </w:pPr>
            <w:r w:rsidRPr="001F2AB8">
              <w:rPr>
                <w:rFonts w:eastAsia="Times New Roman"/>
                <w:color w:val="000000"/>
                <w:sz w:val="22"/>
              </w:rPr>
              <w:t>152,614</w:t>
            </w:r>
          </w:p>
        </w:tc>
        <w:tc>
          <w:tcPr>
            <w:tcW w:w="1980" w:type="dxa"/>
            <w:tcBorders>
              <w:top w:val="nil"/>
              <w:left w:val="nil"/>
              <w:bottom w:val="single" w:sz="4" w:space="0" w:color="auto"/>
              <w:right w:val="single" w:sz="4" w:space="0" w:color="auto"/>
            </w:tcBorders>
            <w:shd w:val="clear" w:color="auto" w:fill="auto"/>
            <w:noWrap/>
            <w:vAlign w:val="bottom"/>
            <w:hideMark/>
          </w:tcPr>
          <w:p w14:paraId="6004E047" w14:textId="77777777" w:rsidR="001F2AB8" w:rsidRPr="001F2AB8" w:rsidRDefault="001F2AB8" w:rsidP="005B61D7">
            <w:pPr>
              <w:jc w:val="right"/>
              <w:rPr>
                <w:rFonts w:eastAsia="Times New Roman"/>
                <w:color w:val="000000"/>
                <w:sz w:val="22"/>
              </w:rPr>
            </w:pPr>
            <w:r w:rsidRPr="001F2AB8">
              <w:rPr>
                <w:rFonts w:eastAsia="Times New Roman"/>
                <w:color w:val="000000"/>
                <w:sz w:val="22"/>
              </w:rPr>
              <w:t>1,006,166</w:t>
            </w:r>
          </w:p>
        </w:tc>
        <w:tc>
          <w:tcPr>
            <w:tcW w:w="1710" w:type="dxa"/>
            <w:tcBorders>
              <w:top w:val="nil"/>
              <w:left w:val="nil"/>
              <w:bottom w:val="single" w:sz="4" w:space="0" w:color="auto"/>
              <w:right w:val="single" w:sz="4" w:space="0" w:color="auto"/>
            </w:tcBorders>
            <w:shd w:val="clear" w:color="auto" w:fill="auto"/>
            <w:vAlign w:val="bottom"/>
            <w:hideMark/>
          </w:tcPr>
          <w:p w14:paraId="361CF90F" w14:textId="77777777" w:rsidR="001F2AB8" w:rsidRPr="001F2AB8" w:rsidRDefault="001F2AB8" w:rsidP="005B61D7">
            <w:pPr>
              <w:jc w:val="right"/>
              <w:rPr>
                <w:rFonts w:eastAsia="Times New Roman"/>
                <w:color w:val="000000"/>
                <w:sz w:val="22"/>
              </w:rPr>
            </w:pPr>
            <w:r w:rsidRPr="001F2AB8">
              <w:rPr>
                <w:rFonts w:eastAsia="Times New Roman"/>
                <w:color w:val="000000"/>
                <w:sz w:val="22"/>
              </w:rPr>
              <w:t>1,158,780</w:t>
            </w:r>
          </w:p>
        </w:tc>
        <w:tc>
          <w:tcPr>
            <w:tcW w:w="1800" w:type="dxa"/>
            <w:tcBorders>
              <w:top w:val="nil"/>
              <w:left w:val="nil"/>
              <w:bottom w:val="single" w:sz="4" w:space="0" w:color="auto"/>
              <w:right w:val="single" w:sz="4" w:space="0" w:color="auto"/>
            </w:tcBorders>
            <w:shd w:val="clear" w:color="000000" w:fill="DBE5F1"/>
            <w:vAlign w:val="bottom"/>
            <w:hideMark/>
          </w:tcPr>
          <w:p w14:paraId="108B7231" w14:textId="77777777" w:rsidR="001F2AB8" w:rsidRPr="001F2AB8" w:rsidRDefault="001F2AB8" w:rsidP="005B61D7">
            <w:pPr>
              <w:jc w:val="right"/>
              <w:rPr>
                <w:rFonts w:eastAsia="Times New Roman"/>
                <w:b/>
                <w:bCs/>
                <w:color w:val="000000"/>
                <w:sz w:val="22"/>
              </w:rPr>
            </w:pPr>
            <w:r w:rsidRPr="001F2AB8">
              <w:rPr>
                <w:sz w:val="22"/>
              </w:rPr>
              <w:t>30.2%</w:t>
            </w:r>
          </w:p>
        </w:tc>
      </w:tr>
      <w:tr w:rsidR="001F2AB8" w:rsidRPr="00D81F45" w14:paraId="54A1B184" w14:textId="77777777" w:rsidTr="006F3D81">
        <w:trPr>
          <w:trHeight w:val="330"/>
        </w:trPr>
        <w:tc>
          <w:tcPr>
            <w:tcW w:w="1337" w:type="dxa"/>
            <w:tcBorders>
              <w:top w:val="nil"/>
              <w:left w:val="single" w:sz="4" w:space="0" w:color="auto"/>
              <w:bottom w:val="single" w:sz="4" w:space="0" w:color="auto"/>
              <w:right w:val="single" w:sz="4" w:space="0" w:color="auto"/>
            </w:tcBorders>
            <w:shd w:val="clear" w:color="000000" w:fill="DBE5F1"/>
            <w:vAlign w:val="center"/>
            <w:hideMark/>
          </w:tcPr>
          <w:p w14:paraId="6D84C9F9" w14:textId="77777777" w:rsidR="001F2AB8" w:rsidRPr="001F2AB8" w:rsidRDefault="001F2AB8" w:rsidP="005B61D7">
            <w:pPr>
              <w:rPr>
                <w:rFonts w:eastAsia="Times New Roman"/>
                <w:b/>
                <w:bCs/>
                <w:color w:val="000000"/>
                <w:sz w:val="22"/>
              </w:rPr>
            </w:pPr>
            <w:r w:rsidRPr="001F2AB8">
              <w:rPr>
                <w:rFonts w:eastAsia="Times New Roman"/>
                <w:b/>
                <w:bCs/>
                <w:color w:val="000000"/>
                <w:sz w:val="22"/>
              </w:rPr>
              <w:t>MS</w:t>
            </w:r>
          </w:p>
        </w:tc>
        <w:tc>
          <w:tcPr>
            <w:tcW w:w="2070" w:type="dxa"/>
            <w:tcBorders>
              <w:top w:val="nil"/>
              <w:left w:val="nil"/>
              <w:bottom w:val="single" w:sz="4" w:space="0" w:color="auto"/>
              <w:right w:val="single" w:sz="4" w:space="0" w:color="auto"/>
            </w:tcBorders>
            <w:shd w:val="clear" w:color="auto" w:fill="auto"/>
            <w:noWrap/>
            <w:vAlign w:val="bottom"/>
            <w:hideMark/>
          </w:tcPr>
          <w:p w14:paraId="1A455703" w14:textId="77777777" w:rsidR="001F2AB8" w:rsidRPr="001F2AB8" w:rsidRDefault="001F2AB8" w:rsidP="005B61D7">
            <w:pPr>
              <w:jc w:val="right"/>
              <w:rPr>
                <w:rFonts w:eastAsia="Times New Roman"/>
                <w:color w:val="000000"/>
                <w:sz w:val="22"/>
              </w:rPr>
            </w:pPr>
            <w:r w:rsidRPr="001F2AB8">
              <w:rPr>
                <w:rFonts w:eastAsia="Times New Roman"/>
                <w:color w:val="000000"/>
                <w:sz w:val="22"/>
              </w:rPr>
              <w:t>1,693</w:t>
            </w:r>
          </w:p>
        </w:tc>
        <w:tc>
          <w:tcPr>
            <w:tcW w:w="1980" w:type="dxa"/>
            <w:tcBorders>
              <w:top w:val="nil"/>
              <w:left w:val="nil"/>
              <w:bottom w:val="single" w:sz="4" w:space="0" w:color="auto"/>
              <w:right w:val="single" w:sz="4" w:space="0" w:color="auto"/>
            </w:tcBorders>
            <w:shd w:val="clear" w:color="auto" w:fill="auto"/>
            <w:noWrap/>
            <w:vAlign w:val="bottom"/>
            <w:hideMark/>
          </w:tcPr>
          <w:p w14:paraId="7127C3D0" w14:textId="77777777" w:rsidR="001F2AB8" w:rsidRPr="001F2AB8" w:rsidRDefault="001F2AB8" w:rsidP="005B61D7">
            <w:pPr>
              <w:jc w:val="right"/>
              <w:rPr>
                <w:rFonts w:eastAsia="Times New Roman"/>
                <w:color w:val="000000"/>
                <w:sz w:val="22"/>
              </w:rPr>
            </w:pPr>
            <w:r w:rsidRPr="001F2AB8">
              <w:rPr>
                <w:rFonts w:eastAsia="Times New Roman"/>
                <w:color w:val="000000"/>
                <w:sz w:val="22"/>
              </w:rPr>
              <w:t>43,425</w:t>
            </w:r>
          </w:p>
        </w:tc>
        <w:tc>
          <w:tcPr>
            <w:tcW w:w="1710" w:type="dxa"/>
            <w:tcBorders>
              <w:top w:val="nil"/>
              <w:left w:val="nil"/>
              <w:bottom w:val="single" w:sz="4" w:space="0" w:color="auto"/>
              <w:right w:val="single" w:sz="4" w:space="0" w:color="auto"/>
            </w:tcBorders>
            <w:shd w:val="clear" w:color="auto" w:fill="auto"/>
            <w:vAlign w:val="bottom"/>
            <w:hideMark/>
          </w:tcPr>
          <w:p w14:paraId="1D8FE578" w14:textId="77777777" w:rsidR="001F2AB8" w:rsidRPr="001F2AB8" w:rsidRDefault="001F2AB8" w:rsidP="005B61D7">
            <w:pPr>
              <w:jc w:val="right"/>
              <w:rPr>
                <w:rFonts w:eastAsia="Times New Roman"/>
                <w:color w:val="000000"/>
                <w:sz w:val="22"/>
              </w:rPr>
            </w:pPr>
            <w:r w:rsidRPr="001F2AB8">
              <w:rPr>
                <w:rFonts w:eastAsia="Times New Roman"/>
                <w:color w:val="000000"/>
                <w:sz w:val="22"/>
              </w:rPr>
              <w:t>45,118</w:t>
            </w:r>
          </w:p>
        </w:tc>
        <w:tc>
          <w:tcPr>
            <w:tcW w:w="1800" w:type="dxa"/>
            <w:tcBorders>
              <w:top w:val="nil"/>
              <w:left w:val="nil"/>
              <w:bottom w:val="single" w:sz="4" w:space="0" w:color="auto"/>
              <w:right w:val="single" w:sz="4" w:space="0" w:color="auto"/>
            </w:tcBorders>
            <w:shd w:val="clear" w:color="000000" w:fill="DBE5F1"/>
            <w:vAlign w:val="bottom"/>
            <w:hideMark/>
          </w:tcPr>
          <w:p w14:paraId="3462FD71" w14:textId="77777777" w:rsidR="001F2AB8" w:rsidRPr="001F2AB8" w:rsidRDefault="001F2AB8" w:rsidP="005B61D7">
            <w:pPr>
              <w:jc w:val="right"/>
              <w:rPr>
                <w:rFonts w:eastAsia="Times New Roman"/>
                <w:b/>
                <w:bCs/>
                <w:color w:val="000000"/>
                <w:sz w:val="22"/>
              </w:rPr>
            </w:pPr>
            <w:r w:rsidRPr="001F2AB8">
              <w:rPr>
                <w:sz w:val="22"/>
              </w:rPr>
              <w:t>1.2%</w:t>
            </w:r>
          </w:p>
        </w:tc>
      </w:tr>
      <w:tr w:rsidR="001F2AB8" w:rsidRPr="00D81F45" w14:paraId="0432E6BE" w14:textId="77777777" w:rsidTr="006F3D81">
        <w:trPr>
          <w:trHeight w:val="330"/>
        </w:trPr>
        <w:tc>
          <w:tcPr>
            <w:tcW w:w="1337" w:type="dxa"/>
            <w:tcBorders>
              <w:top w:val="nil"/>
              <w:left w:val="single" w:sz="4" w:space="0" w:color="auto"/>
              <w:bottom w:val="single" w:sz="4" w:space="0" w:color="auto"/>
              <w:right w:val="single" w:sz="4" w:space="0" w:color="auto"/>
            </w:tcBorders>
            <w:shd w:val="clear" w:color="000000" w:fill="DBE5F1"/>
            <w:vAlign w:val="center"/>
            <w:hideMark/>
          </w:tcPr>
          <w:p w14:paraId="5A23EA25" w14:textId="77777777" w:rsidR="001F2AB8" w:rsidRPr="001F2AB8" w:rsidRDefault="001F2AB8" w:rsidP="005B61D7">
            <w:pPr>
              <w:rPr>
                <w:rFonts w:eastAsia="Times New Roman"/>
                <w:b/>
                <w:bCs/>
                <w:color w:val="000000"/>
                <w:sz w:val="22"/>
              </w:rPr>
            </w:pPr>
            <w:r w:rsidRPr="001F2AB8">
              <w:rPr>
                <w:rFonts w:eastAsia="Times New Roman"/>
                <w:b/>
                <w:bCs/>
                <w:color w:val="000000"/>
                <w:sz w:val="22"/>
              </w:rPr>
              <w:t>LA</w:t>
            </w:r>
          </w:p>
        </w:tc>
        <w:tc>
          <w:tcPr>
            <w:tcW w:w="2070" w:type="dxa"/>
            <w:tcBorders>
              <w:top w:val="nil"/>
              <w:left w:val="nil"/>
              <w:bottom w:val="single" w:sz="4" w:space="0" w:color="auto"/>
              <w:right w:val="single" w:sz="4" w:space="0" w:color="auto"/>
            </w:tcBorders>
            <w:shd w:val="clear" w:color="auto" w:fill="auto"/>
            <w:noWrap/>
            <w:vAlign w:val="bottom"/>
            <w:hideMark/>
          </w:tcPr>
          <w:p w14:paraId="2EDA7B70" w14:textId="77777777" w:rsidR="001F2AB8" w:rsidRPr="001F2AB8" w:rsidRDefault="001F2AB8" w:rsidP="005B61D7">
            <w:pPr>
              <w:jc w:val="right"/>
              <w:rPr>
                <w:rFonts w:eastAsia="Times New Roman"/>
                <w:color w:val="000000"/>
                <w:sz w:val="22"/>
              </w:rPr>
            </w:pPr>
            <w:r w:rsidRPr="001F2AB8">
              <w:rPr>
                <w:rFonts w:eastAsia="Times New Roman"/>
                <w:color w:val="000000"/>
                <w:sz w:val="22"/>
              </w:rPr>
              <w:t>33,909</w:t>
            </w:r>
          </w:p>
        </w:tc>
        <w:tc>
          <w:tcPr>
            <w:tcW w:w="1980" w:type="dxa"/>
            <w:tcBorders>
              <w:top w:val="nil"/>
              <w:left w:val="nil"/>
              <w:bottom w:val="single" w:sz="4" w:space="0" w:color="auto"/>
              <w:right w:val="single" w:sz="4" w:space="0" w:color="auto"/>
            </w:tcBorders>
            <w:shd w:val="clear" w:color="auto" w:fill="auto"/>
            <w:noWrap/>
            <w:vAlign w:val="bottom"/>
            <w:hideMark/>
          </w:tcPr>
          <w:p w14:paraId="0EBE440B" w14:textId="77777777" w:rsidR="001F2AB8" w:rsidRPr="001F2AB8" w:rsidRDefault="001F2AB8" w:rsidP="005B61D7">
            <w:pPr>
              <w:jc w:val="right"/>
              <w:rPr>
                <w:rFonts w:eastAsia="Times New Roman"/>
                <w:color w:val="000000"/>
                <w:sz w:val="22"/>
              </w:rPr>
            </w:pPr>
            <w:r w:rsidRPr="001F2AB8">
              <w:rPr>
                <w:rFonts w:eastAsia="Times New Roman"/>
                <w:color w:val="000000"/>
                <w:sz w:val="22"/>
              </w:rPr>
              <w:t>557,189</w:t>
            </w:r>
          </w:p>
        </w:tc>
        <w:tc>
          <w:tcPr>
            <w:tcW w:w="1710" w:type="dxa"/>
            <w:tcBorders>
              <w:top w:val="nil"/>
              <w:left w:val="nil"/>
              <w:bottom w:val="single" w:sz="4" w:space="0" w:color="auto"/>
              <w:right w:val="single" w:sz="4" w:space="0" w:color="auto"/>
            </w:tcBorders>
            <w:shd w:val="clear" w:color="auto" w:fill="auto"/>
            <w:vAlign w:val="bottom"/>
            <w:hideMark/>
          </w:tcPr>
          <w:p w14:paraId="344510FF" w14:textId="77777777" w:rsidR="001F2AB8" w:rsidRPr="001F2AB8" w:rsidRDefault="001F2AB8" w:rsidP="005B61D7">
            <w:pPr>
              <w:jc w:val="right"/>
              <w:rPr>
                <w:rFonts w:eastAsia="Times New Roman"/>
                <w:color w:val="000000"/>
                <w:sz w:val="22"/>
              </w:rPr>
            </w:pPr>
            <w:r w:rsidRPr="001F2AB8">
              <w:rPr>
                <w:rFonts w:eastAsia="Times New Roman"/>
                <w:color w:val="000000"/>
                <w:sz w:val="22"/>
              </w:rPr>
              <w:t>591,098</w:t>
            </w:r>
          </w:p>
        </w:tc>
        <w:tc>
          <w:tcPr>
            <w:tcW w:w="1800" w:type="dxa"/>
            <w:tcBorders>
              <w:top w:val="nil"/>
              <w:left w:val="nil"/>
              <w:bottom w:val="single" w:sz="4" w:space="0" w:color="auto"/>
              <w:right w:val="single" w:sz="4" w:space="0" w:color="auto"/>
            </w:tcBorders>
            <w:shd w:val="clear" w:color="000000" w:fill="DBE5F1"/>
            <w:vAlign w:val="bottom"/>
            <w:hideMark/>
          </w:tcPr>
          <w:p w14:paraId="58A9C68D" w14:textId="77777777" w:rsidR="001F2AB8" w:rsidRPr="001F2AB8" w:rsidRDefault="001F2AB8" w:rsidP="005B61D7">
            <w:pPr>
              <w:jc w:val="right"/>
              <w:rPr>
                <w:rFonts w:eastAsia="Times New Roman"/>
                <w:b/>
                <w:bCs/>
                <w:color w:val="000000"/>
                <w:sz w:val="22"/>
              </w:rPr>
            </w:pPr>
            <w:r w:rsidRPr="001F2AB8">
              <w:rPr>
                <w:sz w:val="22"/>
              </w:rPr>
              <w:t>15.4%</w:t>
            </w:r>
          </w:p>
        </w:tc>
      </w:tr>
      <w:tr w:rsidR="001F2AB8" w:rsidRPr="00D81F45" w14:paraId="5FF58605" w14:textId="77777777" w:rsidTr="006F3D81">
        <w:trPr>
          <w:trHeight w:val="330"/>
        </w:trPr>
        <w:tc>
          <w:tcPr>
            <w:tcW w:w="1337" w:type="dxa"/>
            <w:tcBorders>
              <w:top w:val="nil"/>
              <w:left w:val="single" w:sz="4" w:space="0" w:color="auto"/>
              <w:bottom w:val="single" w:sz="4" w:space="0" w:color="auto"/>
              <w:right w:val="single" w:sz="4" w:space="0" w:color="auto"/>
            </w:tcBorders>
            <w:shd w:val="clear" w:color="000000" w:fill="DBE5F1"/>
            <w:vAlign w:val="center"/>
            <w:hideMark/>
          </w:tcPr>
          <w:p w14:paraId="2FCAC07F" w14:textId="77777777" w:rsidR="001F2AB8" w:rsidRPr="001F2AB8" w:rsidRDefault="001F2AB8" w:rsidP="005B61D7">
            <w:pPr>
              <w:rPr>
                <w:rFonts w:eastAsia="Times New Roman"/>
                <w:b/>
                <w:bCs/>
                <w:color w:val="000000"/>
                <w:sz w:val="22"/>
              </w:rPr>
            </w:pPr>
            <w:r w:rsidRPr="001F2AB8">
              <w:rPr>
                <w:rFonts w:eastAsia="Times New Roman"/>
                <w:b/>
                <w:bCs/>
                <w:color w:val="000000"/>
                <w:sz w:val="22"/>
              </w:rPr>
              <w:t>TX</w:t>
            </w:r>
          </w:p>
        </w:tc>
        <w:tc>
          <w:tcPr>
            <w:tcW w:w="2070" w:type="dxa"/>
            <w:tcBorders>
              <w:top w:val="nil"/>
              <w:left w:val="nil"/>
              <w:bottom w:val="single" w:sz="4" w:space="0" w:color="auto"/>
              <w:right w:val="single" w:sz="4" w:space="0" w:color="auto"/>
            </w:tcBorders>
            <w:shd w:val="clear" w:color="auto" w:fill="auto"/>
            <w:noWrap/>
            <w:vAlign w:val="bottom"/>
            <w:hideMark/>
          </w:tcPr>
          <w:p w14:paraId="104787D4" w14:textId="77777777" w:rsidR="001F2AB8" w:rsidRPr="001F2AB8" w:rsidRDefault="001F2AB8" w:rsidP="005B61D7">
            <w:pPr>
              <w:jc w:val="right"/>
              <w:rPr>
                <w:rFonts w:eastAsia="Times New Roman"/>
                <w:color w:val="000000"/>
                <w:sz w:val="22"/>
              </w:rPr>
            </w:pPr>
            <w:r w:rsidRPr="001F2AB8">
              <w:rPr>
                <w:rFonts w:eastAsia="Times New Roman"/>
                <w:color w:val="000000"/>
                <w:sz w:val="22"/>
              </w:rPr>
              <w:t>193,705</w:t>
            </w:r>
          </w:p>
        </w:tc>
        <w:tc>
          <w:tcPr>
            <w:tcW w:w="1980" w:type="dxa"/>
            <w:tcBorders>
              <w:top w:val="nil"/>
              <w:left w:val="nil"/>
              <w:bottom w:val="single" w:sz="4" w:space="0" w:color="auto"/>
              <w:right w:val="single" w:sz="4" w:space="0" w:color="auto"/>
            </w:tcBorders>
            <w:shd w:val="clear" w:color="auto" w:fill="auto"/>
            <w:noWrap/>
            <w:vAlign w:val="bottom"/>
            <w:hideMark/>
          </w:tcPr>
          <w:p w14:paraId="233292A1" w14:textId="77777777" w:rsidR="001F2AB8" w:rsidRPr="001F2AB8" w:rsidRDefault="001F2AB8" w:rsidP="005B61D7">
            <w:pPr>
              <w:jc w:val="right"/>
              <w:rPr>
                <w:rFonts w:eastAsia="Times New Roman"/>
                <w:color w:val="000000"/>
                <w:sz w:val="22"/>
              </w:rPr>
            </w:pPr>
            <w:r w:rsidRPr="001F2AB8">
              <w:rPr>
                <w:rFonts w:eastAsia="Times New Roman"/>
                <w:color w:val="000000"/>
                <w:sz w:val="22"/>
              </w:rPr>
              <w:t>201,894</w:t>
            </w:r>
          </w:p>
        </w:tc>
        <w:tc>
          <w:tcPr>
            <w:tcW w:w="1710" w:type="dxa"/>
            <w:tcBorders>
              <w:top w:val="nil"/>
              <w:left w:val="nil"/>
              <w:bottom w:val="single" w:sz="4" w:space="0" w:color="auto"/>
              <w:right w:val="single" w:sz="4" w:space="0" w:color="auto"/>
            </w:tcBorders>
            <w:shd w:val="clear" w:color="auto" w:fill="auto"/>
            <w:vAlign w:val="bottom"/>
            <w:hideMark/>
          </w:tcPr>
          <w:p w14:paraId="662FF052" w14:textId="77777777" w:rsidR="001F2AB8" w:rsidRPr="001F2AB8" w:rsidRDefault="001F2AB8" w:rsidP="005B61D7">
            <w:pPr>
              <w:jc w:val="right"/>
              <w:rPr>
                <w:rFonts w:eastAsia="Times New Roman"/>
                <w:color w:val="000000"/>
                <w:sz w:val="22"/>
              </w:rPr>
            </w:pPr>
            <w:r w:rsidRPr="001F2AB8">
              <w:rPr>
                <w:rFonts w:eastAsia="Times New Roman"/>
                <w:color w:val="000000"/>
                <w:sz w:val="22"/>
              </w:rPr>
              <w:t>395,599</w:t>
            </w:r>
          </w:p>
        </w:tc>
        <w:tc>
          <w:tcPr>
            <w:tcW w:w="1800" w:type="dxa"/>
            <w:tcBorders>
              <w:top w:val="nil"/>
              <w:left w:val="nil"/>
              <w:bottom w:val="single" w:sz="4" w:space="0" w:color="auto"/>
              <w:right w:val="single" w:sz="4" w:space="0" w:color="auto"/>
            </w:tcBorders>
            <w:shd w:val="clear" w:color="000000" w:fill="DBE5F1"/>
            <w:vAlign w:val="bottom"/>
            <w:hideMark/>
          </w:tcPr>
          <w:p w14:paraId="58235EB7" w14:textId="77777777" w:rsidR="001F2AB8" w:rsidRPr="001F2AB8" w:rsidRDefault="001F2AB8" w:rsidP="005B61D7">
            <w:pPr>
              <w:jc w:val="right"/>
              <w:rPr>
                <w:rFonts w:eastAsia="Times New Roman"/>
                <w:b/>
                <w:bCs/>
                <w:color w:val="000000"/>
                <w:sz w:val="22"/>
              </w:rPr>
            </w:pPr>
            <w:r w:rsidRPr="001F2AB8">
              <w:rPr>
                <w:sz w:val="22"/>
              </w:rPr>
              <w:t>10.3%</w:t>
            </w:r>
          </w:p>
        </w:tc>
      </w:tr>
      <w:tr w:rsidR="001F2AB8" w:rsidRPr="00D81F45" w14:paraId="7A3A710C" w14:textId="77777777" w:rsidTr="005B61D7">
        <w:trPr>
          <w:trHeight w:val="330"/>
        </w:trPr>
        <w:tc>
          <w:tcPr>
            <w:tcW w:w="1337" w:type="dxa"/>
            <w:tcBorders>
              <w:top w:val="nil"/>
              <w:left w:val="single" w:sz="4" w:space="0" w:color="auto"/>
              <w:bottom w:val="single" w:sz="4" w:space="0" w:color="auto"/>
              <w:right w:val="single" w:sz="4" w:space="0" w:color="auto"/>
            </w:tcBorders>
            <w:shd w:val="clear" w:color="000000" w:fill="DBE5F1"/>
            <w:vAlign w:val="center"/>
            <w:hideMark/>
          </w:tcPr>
          <w:p w14:paraId="69234B1A" w14:textId="77777777" w:rsidR="001F2AB8" w:rsidRPr="001F2AB8" w:rsidRDefault="001F2AB8" w:rsidP="005B61D7">
            <w:pPr>
              <w:rPr>
                <w:rFonts w:eastAsia="Times New Roman"/>
                <w:b/>
                <w:bCs/>
                <w:color w:val="000000"/>
                <w:sz w:val="22"/>
              </w:rPr>
            </w:pPr>
            <w:r w:rsidRPr="001F2AB8">
              <w:rPr>
                <w:rFonts w:eastAsia="Times New Roman"/>
                <w:b/>
                <w:bCs/>
                <w:color w:val="000000"/>
                <w:sz w:val="22"/>
              </w:rPr>
              <w:t>Total</w:t>
            </w:r>
          </w:p>
        </w:tc>
        <w:tc>
          <w:tcPr>
            <w:tcW w:w="2070" w:type="dxa"/>
            <w:tcBorders>
              <w:top w:val="nil"/>
              <w:left w:val="nil"/>
              <w:bottom w:val="single" w:sz="4" w:space="0" w:color="auto"/>
              <w:right w:val="single" w:sz="4" w:space="0" w:color="auto"/>
            </w:tcBorders>
            <w:shd w:val="clear" w:color="000000" w:fill="DBE5F1"/>
            <w:vAlign w:val="center"/>
            <w:hideMark/>
          </w:tcPr>
          <w:p w14:paraId="0A0503C2" w14:textId="77777777" w:rsidR="001F2AB8" w:rsidRPr="001F2AB8" w:rsidRDefault="001F2AB8" w:rsidP="005B61D7">
            <w:pPr>
              <w:jc w:val="right"/>
              <w:rPr>
                <w:rFonts w:eastAsia="Times New Roman"/>
                <w:b/>
                <w:bCs/>
                <w:color w:val="000000"/>
                <w:sz w:val="22"/>
              </w:rPr>
            </w:pPr>
            <w:r w:rsidRPr="001F2AB8">
              <w:rPr>
                <w:rFonts w:eastAsia="Times New Roman"/>
                <w:b/>
                <w:bCs/>
                <w:color w:val="000000"/>
                <w:sz w:val="22"/>
              </w:rPr>
              <w:t>566,878</w:t>
            </w:r>
          </w:p>
        </w:tc>
        <w:tc>
          <w:tcPr>
            <w:tcW w:w="1980" w:type="dxa"/>
            <w:tcBorders>
              <w:top w:val="nil"/>
              <w:left w:val="nil"/>
              <w:bottom w:val="single" w:sz="4" w:space="0" w:color="auto"/>
              <w:right w:val="single" w:sz="4" w:space="0" w:color="auto"/>
            </w:tcBorders>
            <w:shd w:val="clear" w:color="000000" w:fill="DBE5F1"/>
            <w:vAlign w:val="center"/>
            <w:hideMark/>
          </w:tcPr>
          <w:p w14:paraId="7D6DDEBF" w14:textId="77777777" w:rsidR="001F2AB8" w:rsidRPr="001F2AB8" w:rsidRDefault="001F2AB8" w:rsidP="005B61D7">
            <w:pPr>
              <w:jc w:val="right"/>
              <w:rPr>
                <w:rFonts w:eastAsia="Times New Roman"/>
                <w:b/>
                <w:bCs/>
                <w:color w:val="000000"/>
                <w:sz w:val="22"/>
              </w:rPr>
            </w:pPr>
            <w:r w:rsidRPr="001F2AB8">
              <w:rPr>
                <w:rFonts w:eastAsia="Times New Roman"/>
                <w:b/>
                <w:bCs/>
                <w:color w:val="000000"/>
                <w:sz w:val="22"/>
              </w:rPr>
              <w:t>3,268,558</w:t>
            </w:r>
          </w:p>
        </w:tc>
        <w:tc>
          <w:tcPr>
            <w:tcW w:w="1710" w:type="dxa"/>
            <w:tcBorders>
              <w:top w:val="nil"/>
              <w:left w:val="nil"/>
              <w:bottom w:val="single" w:sz="4" w:space="0" w:color="auto"/>
              <w:right w:val="single" w:sz="4" w:space="0" w:color="auto"/>
            </w:tcBorders>
            <w:shd w:val="clear" w:color="000000" w:fill="DBE5F1"/>
            <w:vAlign w:val="center"/>
            <w:hideMark/>
          </w:tcPr>
          <w:p w14:paraId="7B074B35" w14:textId="77777777" w:rsidR="001F2AB8" w:rsidRPr="001F2AB8" w:rsidRDefault="001F2AB8" w:rsidP="005B61D7">
            <w:pPr>
              <w:jc w:val="right"/>
              <w:rPr>
                <w:rFonts w:eastAsia="Times New Roman"/>
                <w:b/>
                <w:bCs/>
                <w:color w:val="000000"/>
                <w:sz w:val="22"/>
              </w:rPr>
            </w:pPr>
            <w:r w:rsidRPr="001F2AB8">
              <w:rPr>
                <w:rFonts w:eastAsia="Times New Roman"/>
                <w:b/>
                <w:bCs/>
                <w:color w:val="000000"/>
                <w:sz w:val="22"/>
              </w:rPr>
              <w:t>3,835,436</w:t>
            </w:r>
          </w:p>
        </w:tc>
        <w:tc>
          <w:tcPr>
            <w:tcW w:w="1800" w:type="dxa"/>
            <w:tcBorders>
              <w:top w:val="nil"/>
              <w:left w:val="nil"/>
              <w:bottom w:val="single" w:sz="4" w:space="0" w:color="auto"/>
              <w:right w:val="single" w:sz="4" w:space="0" w:color="auto"/>
            </w:tcBorders>
            <w:shd w:val="clear" w:color="000000" w:fill="DBE5F1"/>
            <w:vAlign w:val="center"/>
            <w:hideMark/>
          </w:tcPr>
          <w:p w14:paraId="61DD19FA" w14:textId="77777777" w:rsidR="001F2AB8" w:rsidRPr="001F2AB8" w:rsidRDefault="001F2AB8" w:rsidP="005B61D7">
            <w:pPr>
              <w:rPr>
                <w:rFonts w:eastAsia="Times New Roman"/>
                <w:b/>
                <w:bCs/>
                <w:color w:val="000000"/>
                <w:sz w:val="22"/>
              </w:rPr>
            </w:pPr>
            <w:r w:rsidRPr="001F2AB8">
              <w:rPr>
                <w:rFonts w:eastAsia="Times New Roman"/>
                <w:b/>
                <w:bCs/>
                <w:color w:val="000000"/>
                <w:sz w:val="22"/>
              </w:rPr>
              <w:t> </w:t>
            </w:r>
          </w:p>
        </w:tc>
      </w:tr>
      <w:tr w:rsidR="001F2AB8" w:rsidRPr="00D81F45" w14:paraId="2C810BF7" w14:textId="77777777" w:rsidTr="005B61D7">
        <w:trPr>
          <w:trHeight w:val="323"/>
        </w:trPr>
        <w:tc>
          <w:tcPr>
            <w:tcW w:w="1337" w:type="dxa"/>
            <w:tcBorders>
              <w:top w:val="nil"/>
              <w:left w:val="single" w:sz="4" w:space="0" w:color="auto"/>
              <w:bottom w:val="single" w:sz="4" w:space="0" w:color="auto"/>
              <w:right w:val="single" w:sz="4" w:space="0" w:color="auto"/>
            </w:tcBorders>
            <w:shd w:val="clear" w:color="000000" w:fill="DBE5F1"/>
            <w:vAlign w:val="center"/>
            <w:hideMark/>
          </w:tcPr>
          <w:p w14:paraId="2F0FC269" w14:textId="77777777" w:rsidR="001F2AB8" w:rsidRPr="001F2AB8" w:rsidRDefault="001F2AB8" w:rsidP="005B61D7">
            <w:pPr>
              <w:rPr>
                <w:rFonts w:eastAsia="Times New Roman"/>
                <w:b/>
                <w:bCs/>
                <w:color w:val="000000"/>
                <w:sz w:val="22"/>
              </w:rPr>
            </w:pPr>
            <w:r w:rsidRPr="001F2AB8">
              <w:rPr>
                <w:rFonts w:eastAsia="Times New Roman"/>
                <w:b/>
                <w:bCs/>
                <w:color w:val="000000"/>
                <w:sz w:val="22"/>
              </w:rPr>
              <w:t>% by Mode</w:t>
            </w:r>
          </w:p>
        </w:tc>
        <w:tc>
          <w:tcPr>
            <w:tcW w:w="2070" w:type="dxa"/>
            <w:tcBorders>
              <w:top w:val="nil"/>
              <w:left w:val="nil"/>
              <w:bottom w:val="single" w:sz="4" w:space="0" w:color="auto"/>
              <w:right w:val="single" w:sz="4" w:space="0" w:color="auto"/>
            </w:tcBorders>
            <w:shd w:val="clear" w:color="000000" w:fill="DBE5F1"/>
            <w:vAlign w:val="center"/>
            <w:hideMark/>
          </w:tcPr>
          <w:p w14:paraId="0AA20319" w14:textId="77777777" w:rsidR="001F2AB8" w:rsidRPr="001F2AB8" w:rsidRDefault="001F2AB8" w:rsidP="005B61D7">
            <w:pPr>
              <w:jc w:val="right"/>
              <w:rPr>
                <w:rFonts w:eastAsia="Times New Roman"/>
                <w:b/>
                <w:bCs/>
                <w:color w:val="000000"/>
                <w:sz w:val="22"/>
              </w:rPr>
            </w:pPr>
            <w:r w:rsidRPr="001F2AB8">
              <w:rPr>
                <w:rFonts w:eastAsia="Times New Roman"/>
                <w:b/>
                <w:bCs/>
                <w:color w:val="000000"/>
                <w:sz w:val="22"/>
              </w:rPr>
              <w:t>15%</w:t>
            </w:r>
          </w:p>
        </w:tc>
        <w:tc>
          <w:tcPr>
            <w:tcW w:w="1980" w:type="dxa"/>
            <w:tcBorders>
              <w:top w:val="nil"/>
              <w:left w:val="nil"/>
              <w:bottom w:val="single" w:sz="4" w:space="0" w:color="auto"/>
              <w:right w:val="single" w:sz="4" w:space="0" w:color="auto"/>
            </w:tcBorders>
            <w:shd w:val="clear" w:color="000000" w:fill="DBE5F1"/>
            <w:vAlign w:val="center"/>
            <w:hideMark/>
          </w:tcPr>
          <w:p w14:paraId="045D9E77" w14:textId="77777777" w:rsidR="001F2AB8" w:rsidRPr="001F2AB8" w:rsidRDefault="001F2AB8" w:rsidP="005B61D7">
            <w:pPr>
              <w:jc w:val="right"/>
              <w:rPr>
                <w:rFonts w:eastAsia="Times New Roman"/>
                <w:b/>
                <w:bCs/>
                <w:color w:val="000000"/>
                <w:sz w:val="22"/>
              </w:rPr>
            </w:pPr>
            <w:r w:rsidRPr="001F2AB8">
              <w:rPr>
                <w:rFonts w:eastAsia="Times New Roman"/>
                <w:b/>
                <w:bCs/>
                <w:color w:val="000000"/>
                <w:sz w:val="22"/>
              </w:rPr>
              <w:t>85%</w:t>
            </w:r>
          </w:p>
        </w:tc>
        <w:tc>
          <w:tcPr>
            <w:tcW w:w="1710" w:type="dxa"/>
            <w:tcBorders>
              <w:top w:val="nil"/>
              <w:left w:val="nil"/>
              <w:bottom w:val="single" w:sz="4" w:space="0" w:color="auto"/>
              <w:right w:val="single" w:sz="4" w:space="0" w:color="auto"/>
            </w:tcBorders>
            <w:shd w:val="clear" w:color="000000" w:fill="DBE5F1"/>
            <w:vAlign w:val="center"/>
            <w:hideMark/>
          </w:tcPr>
          <w:p w14:paraId="1695008B" w14:textId="77777777" w:rsidR="001F2AB8" w:rsidRPr="001F2AB8" w:rsidRDefault="001F2AB8" w:rsidP="005B61D7">
            <w:pPr>
              <w:jc w:val="right"/>
              <w:rPr>
                <w:rFonts w:eastAsia="Times New Roman"/>
                <w:b/>
                <w:bCs/>
                <w:color w:val="000000"/>
                <w:sz w:val="22"/>
              </w:rPr>
            </w:pPr>
            <w:r w:rsidRPr="001F2AB8">
              <w:rPr>
                <w:rFonts w:eastAsia="Times New Roman"/>
                <w:b/>
                <w:bCs/>
                <w:color w:val="000000"/>
                <w:sz w:val="22"/>
              </w:rPr>
              <w:t> </w:t>
            </w:r>
          </w:p>
        </w:tc>
        <w:tc>
          <w:tcPr>
            <w:tcW w:w="1800" w:type="dxa"/>
            <w:tcBorders>
              <w:top w:val="nil"/>
              <w:left w:val="nil"/>
              <w:bottom w:val="single" w:sz="4" w:space="0" w:color="auto"/>
              <w:right w:val="single" w:sz="4" w:space="0" w:color="auto"/>
            </w:tcBorders>
            <w:shd w:val="clear" w:color="000000" w:fill="DBE5F1"/>
            <w:vAlign w:val="center"/>
            <w:hideMark/>
          </w:tcPr>
          <w:p w14:paraId="6D4288A5" w14:textId="77777777" w:rsidR="001F2AB8" w:rsidRPr="001F2AB8" w:rsidRDefault="001F2AB8" w:rsidP="005B61D7">
            <w:pPr>
              <w:jc w:val="right"/>
              <w:rPr>
                <w:rFonts w:eastAsia="Times New Roman"/>
                <w:b/>
                <w:bCs/>
                <w:color w:val="000000"/>
                <w:sz w:val="22"/>
              </w:rPr>
            </w:pPr>
            <w:r w:rsidRPr="001F2AB8">
              <w:rPr>
                <w:rFonts w:eastAsia="Times New Roman"/>
                <w:b/>
                <w:bCs/>
                <w:color w:val="000000"/>
                <w:sz w:val="22"/>
              </w:rPr>
              <w:t> </w:t>
            </w:r>
          </w:p>
        </w:tc>
      </w:tr>
    </w:tbl>
    <w:p w14:paraId="6DB4DD77" w14:textId="77777777" w:rsidR="001F2AB8" w:rsidRDefault="001F2AB8" w:rsidP="001F2AB8">
      <w:r>
        <w:br w:type="page"/>
      </w:r>
    </w:p>
    <w:tbl>
      <w:tblPr>
        <w:tblW w:w="8897" w:type="dxa"/>
        <w:tblInd w:w="103" w:type="dxa"/>
        <w:tblLook w:val="04A0" w:firstRow="1" w:lastRow="0" w:firstColumn="1" w:lastColumn="0" w:noHBand="0" w:noVBand="1"/>
      </w:tblPr>
      <w:tblGrid>
        <w:gridCol w:w="1337"/>
        <w:gridCol w:w="2070"/>
        <w:gridCol w:w="1460"/>
        <w:gridCol w:w="520"/>
        <w:gridCol w:w="1710"/>
        <w:gridCol w:w="1800"/>
      </w:tblGrid>
      <w:tr w:rsidR="001F2AB8" w:rsidRPr="00D81F45" w14:paraId="17C7E319" w14:textId="77777777" w:rsidTr="005B61D7">
        <w:trPr>
          <w:trHeight w:val="315"/>
        </w:trPr>
        <w:tc>
          <w:tcPr>
            <w:tcW w:w="1337" w:type="dxa"/>
            <w:tcBorders>
              <w:top w:val="nil"/>
              <w:left w:val="nil"/>
              <w:bottom w:val="nil"/>
              <w:right w:val="nil"/>
            </w:tcBorders>
            <w:shd w:val="clear" w:color="auto" w:fill="auto"/>
            <w:noWrap/>
            <w:vAlign w:val="bottom"/>
            <w:hideMark/>
          </w:tcPr>
          <w:p w14:paraId="4EA11D29" w14:textId="77777777" w:rsidR="001F2AB8" w:rsidRPr="00D81F45" w:rsidRDefault="001F2AB8" w:rsidP="005B61D7">
            <w:pPr>
              <w:rPr>
                <w:rFonts w:eastAsia="Times New Roman"/>
                <w:color w:val="000000"/>
                <w:sz w:val="20"/>
                <w:szCs w:val="20"/>
              </w:rPr>
            </w:pPr>
          </w:p>
        </w:tc>
        <w:tc>
          <w:tcPr>
            <w:tcW w:w="2070" w:type="dxa"/>
            <w:tcBorders>
              <w:top w:val="nil"/>
              <w:left w:val="nil"/>
              <w:bottom w:val="nil"/>
              <w:right w:val="nil"/>
            </w:tcBorders>
            <w:shd w:val="clear" w:color="auto" w:fill="auto"/>
            <w:noWrap/>
            <w:vAlign w:val="bottom"/>
            <w:hideMark/>
          </w:tcPr>
          <w:p w14:paraId="15E87C59" w14:textId="77777777" w:rsidR="001F2AB8" w:rsidRPr="00D81F45" w:rsidRDefault="001F2AB8" w:rsidP="005B61D7">
            <w:pPr>
              <w:rPr>
                <w:rFonts w:eastAsia="Times New Roman"/>
                <w:color w:val="000000"/>
                <w:sz w:val="20"/>
                <w:szCs w:val="20"/>
              </w:rPr>
            </w:pPr>
          </w:p>
        </w:tc>
        <w:tc>
          <w:tcPr>
            <w:tcW w:w="1980" w:type="dxa"/>
            <w:gridSpan w:val="2"/>
            <w:tcBorders>
              <w:top w:val="nil"/>
              <w:left w:val="nil"/>
              <w:bottom w:val="nil"/>
              <w:right w:val="nil"/>
            </w:tcBorders>
            <w:shd w:val="clear" w:color="auto" w:fill="auto"/>
            <w:noWrap/>
            <w:vAlign w:val="bottom"/>
            <w:hideMark/>
          </w:tcPr>
          <w:p w14:paraId="12F71CA1" w14:textId="77777777" w:rsidR="001F2AB8" w:rsidRPr="00D81F45" w:rsidRDefault="001F2AB8" w:rsidP="005B61D7">
            <w:pPr>
              <w:rPr>
                <w:rFonts w:eastAsia="Times New Roman"/>
                <w:color w:val="000000"/>
                <w:sz w:val="20"/>
                <w:szCs w:val="20"/>
              </w:rPr>
            </w:pPr>
          </w:p>
        </w:tc>
        <w:tc>
          <w:tcPr>
            <w:tcW w:w="1710" w:type="dxa"/>
            <w:tcBorders>
              <w:top w:val="nil"/>
              <w:left w:val="nil"/>
              <w:bottom w:val="nil"/>
              <w:right w:val="nil"/>
            </w:tcBorders>
            <w:shd w:val="clear" w:color="auto" w:fill="auto"/>
            <w:noWrap/>
            <w:vAlign w:val="bottom"/>
            <w:hideMark/>
          </w:tcPr>
          <w:p w14:paraId="2D120C1B" w14:textId="77777777" w:rsidR="001F2AB8" w:rsidRPr="00D81F45" w:rsidRDefault="001F2AB8" w:rsidP="005B61D7">
            <w:pPr>
              <w:rPr>
                <w:rFonts w:eastAsia="Times New Roman"/>
                <w:color w:val="000000"/>
                <w:sz w:val="20"/>
                <w:szCs w:val="20"/>
              </w:rPr>
            </w:pPr>
          </w:p>
        </w:tc>
        <w:tc>
          <w:tcPr>
            <w:tcW w:w="1800" w:type="dxa"/>
            <w:tcBorders>
              <w:top w:val="nil"/>
              <w:left w:val="nil"/>
              <w:bottom w:val="nil"/>
              <w:right w:val="nil"/>
            </w:tcBorders>
            <w:shd w:val="clear" w:color="auto" w:fill="auto"/>
            <w:noWrap/>
            <w:vAlign w:val="bottom"/>
            <w:hideMark/>
          </w:tcPr>
          <w:p w14:paraId="28672374" w14:textId="77777777" w:rsidR="001F2AB8" w:rsidRPr="00D81F45" w:rsidRDefault="001F2AB8" w:rsidP="005B61D7">
            <w:pPr>
              <w:rPr>
                <w:rFonts w:eastAsia="Times New Roman"/>
                <w:color w:val="000000"/>
                <w:sz w:val="20"/>
                <w:szCs w:val="20"/>
              </w:rPr>
            </w:pPr>
          </w:p>
        </w:tc>
      </w:tr>
      <w:tr w:rsidR="001F2AB8" w:rsidRPr="00D81F45" w14:paraId="65025063" w14:textId="77777777" w:rsidTr="005B61D7">
        <w:trPr>
          <w:trHeight w:val="315"/>
        </w:trPr>
        <w:tc>
          <w:tcPr>
            <w:tcW w:w="1337" w:type="dxa"/>
            <w:vMerge w:val="restart"/>
            <w:tcBorders>
              <w:top w:val="single" w:sz="8" w:space="0" w:color="auto"/>
              <w:left w:val="single" w:sz="8" w:space="0" w:color="auto"/>
              <w:bottom w:val="nil"/>
              <w:right w:val="single" w:sz="12" w:space="0" w:color="auto"/>
            </w:tcBorders>
            <w:shd w:val="clear" w:color="000000" w:fill="8DB3E2"/>
            <w:vAlign w:val="center"/>
            <w:hideMark/>
          </w:tcPr>
          <w:p w14:paraId="6A5FF445" w14:textId="77777777" w:rsidR="001F2AB8" w:rsidRPr="006F3D81" w:rsidRDefault="001F2AB8" w:rsidP="005B61D7">
            <w:pPr>
              <w:jc w:val="center"/>
              <w:rPr>
                <w:rFonts w:eastAsia="Times New Roman"/>
                <w:b/>
                <w:bCs/>
                <w:color w:val="000000"/>
                <w:sz w:val="22"/>
              </w:rPr>
            </w:pPr>
            <w:r w:rsidRPr="006F3D81">
              <w:rPr>
                <w:rFonts w:eastAsia="Times New Roman"/>
                <w:b/>
                <w:bCs/>
                <w:color w:val="000000"/>
                <w:sz w:val="22"/>
              </w:rPr>
              <w:t>State</w:t>
            </w:r>
          </w:p>
        </w:tc>
        <w:tc>
          <w:tcPr>
            <w:tcW w:w="5760" w:type="dxa"/>
            <w:gridSpan w:val="4"/>
            <w:tcBorders>
              <w:top w:val="single" w:sz="8" w:space="0" w:color="auto"/>
              <w:left w:val="nil"/>
              <w:bottom w:val="single" w:sz="8" w:space="0" w:color="auto"/>
              <w:right w:val="single" w:sz="12" w:space="0" w:color="000000"/>
            </w:tcBorders>
            <w:shd w:val="clear" w:color="000000" w:fill="8DB3E2"/>
            <w:vAlign w:val="center"/>
            <w:hideMark/>
          </w:tcPr>
          <w:p w14:paraId="7E2AF220" w14:textId="77777777" w:rsidR="001F2AB8" w:rsidRPr="006F3D81" w:rsidRDefault="001F2AB8" w:rsidP="005B61D7">
            <w:pPr>
              <w:jc w:val="center"/>
              <w:rPr>
                <w:rFonts w:eastAsia="Times New Roman"/>
                <w:b/>
                <w:bCs/>
                <w:color w:val="000000"/>
                <w:sz w:val="22"/>
              </w:rPr>
            </w:pPr>
            <w:r w:rsidRPr="006F3D81">
              <w:rPr>
                <w:rFonts w:eastAsia="Times New Roman"/>
                <w:b/>
                <w:bCs/>
                <w:color w:val="000000"/>
                <w:sz w:val="22"/>
              </w:rPr>
              <w:t xml:space="preserve"> 2015 Landings (lbs whole weight)</w:t>
            </w:r>
          </w:p>
        </w:tc>
        <w:tc>
          <w:tcPr>
            <w:tcW w:w="1800" w:type="dxa"/>
            <w:vMerge w:val="restart"/>
            <w:tcBorders>
              <w:top w:val="single" w:sz="8" w:space="0" w:color="auto"/>
              <w:left w:val="single" w:sz="12" w:space="0" w:color="auto"/>
              <w:bottom w:val="nil"/>
              <w:right w:val="single" w:sz="8" w:space="0" w:color="auto"/>
            </w:tcBorders>
            <w:shd w:val="clear" w:color="000000" w:fill="8DB3E2"/>
            <w:vAlign w:val="center"/>
            <w:hideMark/>
          </w:tcPr>
          <w:p w14:paraId="5097A784" w14:textId="77777777" w:rsidR="001F2AB8" w:rsidRPr="006F3D81" w:rsidRDefault="001F2AB8" w:rsidP="005B61D7">
            <w:pPr>
              <w:jc w:val="center"/>
              <w:rPr>
                <w:rFonts w:eastAsia="Times New Roman"/>
                <w:b/>
                <w:bCs/>
                <w:color w:val="000000"/>
                <w:sz w:val="22"/>
              </w:rPr>
            </w:pPr>
            <w:r w:rsidRPr="006F3D81">
              <w:rPr>
                <w:rFonts w:eastAsia="Times New Roman"/>
                <w:b/>
                <w:bCs/>
                <w:color w:val="000000"/>
                <w:sz w:val="22"/>
              </w:rPr>
              <w:t>% by State</w:t>
            </w:r>
          </w:p>
        </w:tc>
      </w:tr>
      <w:tr w:rsidR="001F2AB8" w:rsidRPr="00D81F45" w14:paraId="24CC7F7C" w14:textId="77777777" w:rsidTr="005B61D7">
        <w:trPr>
          <w:trHeight w:val="300"/>
        </w:trPr>
        <w:tc>
          <w:tcPr>
            <w:tcW w:w="1337" w:type="dxa"/>
            <w:vMerge/>
            <w:tcBorders>
              <w:top w:val="single" w:sz="8" w:space="0" w:color="auto"/>
              <w:left w:val="single" w:sz="8" w:space="0" w:color="auto"/>
              <w:bottom w:val="nil"/>
              <w:right w:val="single" w:sz="12" w:space="0" w:color="auto"/>
            </w:tcBorders>
            <w:vAlign w:val="center"/>
            <w:hideMark/>
          </w:tcPr>
          <w:p w14:paraId="24D2D336" w14:textId="77777777" w:rsidR="001F2AB8" w:rsidRPr="006F3D81" w:rsidRDefault="001F2AB8" w:rsidP="005B61D7">
            <w:pPr>
              <w:rPr>
                <w:rFonts w:eastAsia="Times New Roman"/>
                <w:b/>
                <w:bCs/>
                <w:color w:val="000000"/>
                <w:sz w:val="22"/>
              </w:rPr>
            </w:pPr>
          </w:p>
        </w:tc>
        <w:tc>
          <w:tcPr>
            <w:tcW w:w="2070" w:type="dxa"/>
            <w:vMerge w:val="restart"/>
            <w:tcBorders>
              <w:top w:val="nil"/>
              <w:left w:val="single" w:sz="12" w:space="0" w:color="auto"/>
              <w:bottom w:val="nil"/>
              <w:right w:val="single" w:sz="8" w:space="0" w:color="auto"/>
            </w:tcBorders>
            <w:shd w:val="clear" w:color="000000" w:fill="8DB3E2"/>
            <w:vAlign w:val="center"/>
            <w:hideMark/>
          </w:tcPr>
          <w:p w14:paraId="46FD9203" w14:textId="77777777" w:rsidR="001F2AB8" w:rsidRPr="006F3D81" w:rsidRDefault="001F2AB8" w:rsidP="005B61D7">
            <w:pPr>
              <w:jc w:val="center"/>
              <w:rPr>
                <w:rFonts w:eastAsia="Times New Roman"/>
                <w:b/>
                <w:bCs/>
                <w:color w:val="000000"/>
                <w:sz w:val="22"/>
              </w:rPr>
            </w:pPr>
            <w:r w:rsidRPr="006F3D81">
              <w:rPr>
                <w:rFonts w:eastAsia="Times New Roman"/>
                <w:b/>
                <w:bCs/>
                <w:color w:val="000000"/>
                <w:sz w:val="22"/>
              </w:rPr>
              <w:t>For-Hire Charter/Headboat</w:t>
            </w:r>
          </w:p>
        </w:tc>
        <w:tc>
          <w:tcPr>
            <w:tcW w:w="1460" w:type="dxa"/>
            <w:vMerge w:val="restart"/>
            <w:tcBorders>
              <w:top w:val="nil"/>
              <w:left w:val="single" w:sz="8" w:space="0" w:color="auto"/>
              <w:bottom w:val="nil"/>
              <w:right w:val="single" w:sz="8" w:space="0" w:color="auto"/>
            </w:tcBorders>
            <w:shd w:val="clear" w:color="000000" w:fill="8DB3E2"/>
            <w:vAlign w:val="center"/>
            <w:hideMark/>
          </w:tcPr>
          <w:p w14:paraId="08D75D4D" w14:textId="77777777" w:rsidR="001F2AB8" w:rsidRPr="006F3D81" w:rsidRDefault="001F2AB8" w:rsidP="005B61D7">
            <w:pPr>
              <w:jc w:val="center"/>
              <w:rPr>
                <w:rFonts w:eastAsia="Times New Roman"/>
                <w:b/>
                <w:bCs/>
                <w:color w:val="000000"/>
                <w:sz w:val="22"/>
              </w:rPr>
            </w:pPr>
            <w:r w:rsidRPr="006F3D81">
              <w:rPr>
                <w:rFonts w:eastAsia="Times New Roman"/>
                <w:b/>
                <w:bCs/>
                <w:color w:val="000000"/>
                <w:sz w:val="22"/>
              </w:rPr>
              <w:t>Private Angling</w:t>
            </w:r>
          </w:p>
        </w:tc>
        <w:tc>
          <w:tcPr>
            <w:tcW w:w="2230" w:type="dxa"/>
            <w:gridSpan w:val="2"/>
            <w:vMerge w:val="restart"/>
            <w:tcBorders>
              <w:top w:val="nil"/>
              <w:left w:val="single" w:sz="8" w:space="0" w:color="auto"/>
              <w:bottom w:val="nil"/>
              <w:right w:val="single" w:sz="12" w:space="0" w:color="auto"/>
            </w:tcBorders>
            <w:shd w:val="clear" w:color="000000" w:fill="8DB3E2"/>
            <w:vAlign w:val="center"/>
            <w:hideMark/>
          </w:tcPr>
          <w:p w14:paraId="49230F24" w14:textId="77777777" w:rsidR="001F2AB8" w:rsidRPr="006F3D81" w:rsidRDefault="001F2AB8" w:rsidP="005B61D7">
            <w:pPr>
              <w:jc w:val="center"/>
              <w:rPr>
                <w:rFonts w:eastAsia="Times New Roman"/>
                <w:b/>
                <w:bCs/>
                <w:color w:val="000000"/>
                <w:sz w:val="22"/>
              </w:rPr>
            </w:pPr>
            <w:r w:rsidRPr="006F3D81">
              <w:rPr>
                <w:rFonts w:eastAsia="Times New Roman"/>
                <w:b/>
                <w:bCs/>
                <w:color w:val="000000"/>
                <w:sz w:val="22"/>
              </w:rPr>
              <w:t>All Components</w:t>
            </w:r>
          </w:p>
        </w:tc>
        <w:tc>
          <w:tcPr>
            <w:tcW w:w="1800" w:type="dxa"/>
            <w:vMerge/>
            <w:tcBorders>
              <w:top w:val="single" w:sz="8" w:space="0" w:color="auto"/>
              <w:left w:val="single" w:sz="12" w:space="0" w:color="auto"/>
              <w:bottom w:val="nil"/>
              <w:right w:val="single" w:sz="8" w:space="0" w:color="auto"/>
            </w:tcBorders>
            <w:vAlign w:val="center"/>
            <w:hideMark/>
          </w:tcPr>
          <w:p w14:paraId="6108AC72" w14:textId="77777777" w:rsidR="001F2AB8" w:rsidRPr="006F3D81" w:rsidRDefault="001F2AB8" w:rsidP="005B61D7">
            <w:pPr>
              <w:rPr>
                <w:rFonts w:eastAsia="Times New Roman"/>
                <w:b/>
                <w:bCs/>
                <w:color w:val="000000"/>
                <w:sz w:val="22"/>
              </w:rPr>
            </w:pPr>
          </w:p>
        </w:tc>
      </w:tr>
      <w:tr w:rsidR="001F2AB8" w:rsidRPr="00D81F45" w14:paraId="2F95FB4C" w14:textId="77777777" w:rsidTr="005B61D7">
        <w:trPr>
          <w:trHeight w:val="276"/>
        </w:trPr>
        <w:tc>
          <w:tcPr>
            <w:tcW w:w="1337" w:type="dxa"/>
            <w:vMerge/>
            <w:tcBorders>
              <w:top w:val="single" w:sz="8" w:space="0" w:color="auto"/>
              <w:left w:val="single" w:sz="8" w:space="0" w:color="auto"/>
              <w:bottom w:val="nil"/>
              <w:right w:val="single" w:sz="12" w:space="0" w:color="auto"/>
            </w:tcBorders>
            <w:vAlign w:val="center"/>
            <w:hideMark/>
          </w:tcPr>
          <w:p w14:paraId="54438B5E" w14:textId="77777777" w:rsidR="001F2AB8" w:rsidRPr="006F3D81" w:rsidRDefault="001F2AB8" w:rsidP="005B61D7">
            <w:pPr>
              <w:rPr>
                <w:rFonts w:eastAsia="Times New Roman"/>
                <w:b/>
                <w:bCs/>
                <w:color w:val="000000"/>
                <w:sz w:val="22"/>
              </w:rPr>
            </w:pPr>
          </w:p>
        </w:tc>
        <w:tc>
          <w:tcPr>
            <w:tcW w:w="2070" w:type="dxa"/>
            <w:vMerge/>
            <w:tcBorders>
              <w:top w:val="nil"/>
              <w:left w:val="single" w:sz="12" w:space="0" w:color="auto"/>
              <w:bottom w:val="nil"/>
              <w:right w:val="single" w:sz="8" w:space="0" w:color="auto"/>
            </w:tcBorders>
            <w:vAlign w:val="center"/>
            <w:hideMark/>
          </w:tcPr>
          <w:p w14:paraId="3E466E63" w14:textId="77777777" w:rsidR="001F2AB8" w:rsidRPr="006F3D81" w:rsidRDefault="001F2AB8" w:rsidP="005B61D7">
            <w:pPr>
              <w:rPr>
                <w:rFonts w:eastAsia="Times New Roman"/>
                <w:b/>
                <w:bCs/>
                <w:color w:val="000000"/>
                <w:sz w:val="22"/>
              </w:rPr>
            </w:pPr>
          </w:p>
        </w:tc>
        <w:tc>
          <w:tcPr>
            <w:tcW w:w="1460" w:type="dxa"/>
            <w:vMerge/>
            <w:tcBorders>
              <w:top w:val="nil"/>
              <w:left w:val="single" w:sz="8" w:space="0" w:color="auto"/>
              <w:bottom w:val="nil"/>
              <w:right w:val="single" w:sz="8" w:space="0" w:color="auto"/>
            </w:tcBorders>
            <w:vAlign w:val="center"/>
            <w:hideMark/>
          </w:tcPr>
          <w:p w14:paraId="2F05B29E" w14:textId="77777777" w:rsidR="001F2AB8" w:rsidRPr="006F3D81" w:rsidRDefault="001F2AB8" w:rsidP="005B61D7">
            <w:pPr>
              <w:rPr>
                <w:rFonts w:eastAsia="Times New Roman"/>
                <w:b/>
                <w:bCs/>
                <w:color w:val="000000"/>
                <w:sz w:val="22"/>
              </w:rPr>
            </w:pPr>
          </w:p>
        </w:tc>
        <w:tc>
          <w:tcPr>
            <w:tcW w:w="2230" w:type="dxa"/>
            <w:gridSpan w:val="2"/>
            <w:vMerge/>
            <w:tcBorders>
              <w:top w:val="nil"/>
              <w:left w:val="single" w:sz="8" w:space="0" w:color="auto"/>
              <w:bottom w:val="nil"/>
              <w:right w:val="single" w:sz="12" w:space="0" w:color="auto"/>
            </w:tcBorders>
            <w:vAlign w:val="center"/>
            <w:hideMark/>
          </w:tcPr>
          <w:p w14:paraId="08A22B66" w14:textId="77777777" w:rsidR="001F2AB8" w:rsidRPr="006F3D81" w:rsidRDefault="001F2AB8" w:rsidP="005B61D7">
            <w:pPr>
              <w:rPr>
                <w:rFonts w:eastAsia="Times New Roman"/>
                <w:b/>
                <w:bCs/>
                <w:color w:val="000000"/>
                <w:sz w:val="22"/>
              </w:rPr>
            </w:pPr>
          </w:p>
        </w:tc>
        <w:tc>
          <w:tcPr>
            <w:tcW w:w="1800" w:type="dxa"/>
            <w:vMerge/>
            <w:tcBorders>
              <w:top w:val="single" w:sz="8" w:space="0" w:color="auto"/>
              <w:left w:val="single" w:sz="12" w:space="0" w:color="auto"/>
              <w:bottom w:val="nil"/>
              <w:right w:val="single" w:sz="8" w:space="0" w:color="auto"/>
            </w:tcBorders>
            <w:vAlign w:val="center"/>
            <w:hideMark/>
          </w:tcPr>
          <w:p w14:paraId="50678CEB" w14:textId="77777777" w:rsidR="001F2AB8" w:rsidRPr="006F3D81" w:rsidRDefault="001F2AB8" w:rsidP="005B61D7">
            <w:pPr>
              <w:rPr>
                <w:rFonts w:eastAsia="Times New Roman"/>
                <w:b/>
                <w:bCs/>
                <w:color w:val="000000"/>
                <w:sz w:val="22"/>
              </w:rPr>
            </w:pPr>
          </w:p>
        </w:tc>
      </w:tr>
      <w:tr w:rsidR="001F2AB8" w:rsidRPr="00D81F45" w14:paraId="4A7E2FB5" w14:textId="77777777" w:rsidTr="006F3D81">
        <w:trPr>
          <w:trHeight w:val="395"/>
        </w:trPr>
        <w:tc>
          <w:tcPr>
            <w:tcW w:w="1337" w:type="dxa"/>
            <w:tcBorders>
              <w:top w:val="single" w:sz="4" w:space="0" w:color="auto"/>
              <w:left w:val="single" w:sz="4" w:space="0" w:color="auto"/>
              <w:bottom w:val="single" w:sz="4" w:space="0" w:color="auto"/>
              <w:right w:val="single" w:sz="4" w:space="0" w:color="auto"/>
            </w:tcBorders>
            <w:shd w:val="clear" w:color="000000" w:fill="DBE5F1"/>
            <w:vAlign w:val="center"/>
            <w:hideMark/>
          </w:tcPr>
          <w:p w14:paraId="27D669FA" w14:textId="77777777" w:rsidR="001F2AB8" w:rsidRPr="006F3D81" w:rsidRDefault="001F2AB8" w:rsidP="005B61D7">
            <w:pPr>
              <w:rPr>
                <w:rFonts w:eastAsia="Times New Roman"/>
                <w:b/>
                <w:bCs/>
                <w:color w:val="000000"/>
                <w:sz w:val="22"/>
              </w:rPr>
            </w:pPr>
            <w:r w:rsidRPr="006F3D81">
              <w:rPr>
                <w:rFonts w:eastAsia="Times New Roman"/>
                <w:b/>
                <w:bCs/>
                <w:color w:val="000000"/>
                <w:sz w:val="22"/>
              </w:rPr>
              <w:t>FL (west)</w:t>
            </w:r>
          </w:p>
        </w:tc>
        <w:tc>
          <w:tcPr>
            <w:tcW w:w="2070" w:type="dxa"/>
            <w:tcBorders>
              <w:top w:val="single" w:sz="4" w:space="0" w:color="auto"/>
              <w:left w:val="nil"/>
              <w:bottom w:val="single" w:sz="4" w:space="0" w:color="auto"/>
              <w:right w:val="single" w:sz="4" w:space="0" w:color="auto"/>
            </w:tcBorders>
            <w:shd w:val="clear" w:color="auto" w:fill="auto"/>
            <w:noWrap/>
            <w:vAlign w:val="bottom"/>
            <w:hideMark/>
          </w:tcPr>
          <w:p w14:paraId="67AC6DB7" w14:textId="77777777" w:rsidR="001F2AB8" w:rsidRPr="006F3D81" w:rsidRDefault="001F2AB8" w:rsidP="005B61D7">
            <w:pPr>
              <w:jc w:val="right"/>
              <w:rPr>
                <w:rFonts w:eastAsia="Times New Roman"/>
                <w:color w:val="000000"/>
                <w:sz w:val="22"/>
              </w:rPr>
            </w:pPr>
            <w:r w:rsidRPr="006F3D81">
              <w:rPr>
                <w:rFonts w:eastAsia="Times New Roman"/>
                <w:color w:val="000000"/>
                <w:sz w:val="22"/>
              </w:rPr>
              <w:t>865,058</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5CF9F3C6" w14:textId="77777777" w:rsidR="001F2AB8" w:rsidRPr="006F3D81" w:rsidRDefault="001F2AB8" w:rsidP="005B61D7">
            <w:pPr>
              <w:jc w:val="right"/>
              <w:rPr>
                <w:rFonts w:eastAsia="Times New Roman"/>
                <w:color w:val="000000"/>
                <w:sz w:val="22"/>
              </w:rPr>
            </w:pPr>
            <w:r w:rsidRPr="006F3D81">
              <w:rPr>
                <w:rFonts w:eastAsia="Times New Roman"/>
                <w:color w:val="000000"/>
                <w:sz w:val="22"/>
              </w:rPr>
              <w:t>766,237</w:t>
            </w:r>
          </w:p>
        </w:tc>
        <w:tc>
          <w:tcPr>
            <w:tcW w:w="2230" w:type="dxa"/>
            <w:gridSpan w:val="2"/>
            <w:tcBorders>
              <w:top w:val="single" w:sz="4" w:space="0" w:color="auto"/>
              <w:left w:val="nil"/>
              <w:bottom w:val="single" w:sz="4" w:space="0" w:color="auto"/>
              <w:right w:val="single" w:sz="4" w:space="0" w:color="auto"/>
            </w:tcBorders>
            <w:shd w:val="clear" w:color="auto" w:fill="auto"/>
            <w:vAlign w:val="bottom"/>
            <w:hideMark/>
          </w:tcPr>
          <w:p w14:paraId="7C09DB27" w14:textId="77777777" w:rsidR="001F2AB8" w:rsidRPr="006F3D81" w:rsidRDefault="001F2AB8" w:rsidP="005B61D7">
            <w:pPr>
              <w:jc w:val="right"/>
              <w:rPr>
                <w:rFonts w:eastAsia="Times New Roman"/>
                <w:color w:val="000000"/>
                <w:sz w:val="22"/>
              </w:rPr>
            </w:pPr>
            <w:r w:rsidRPr="006F3D81">
              <w:rPr>
                <w:rFonts w:eastAsia="Times New Roman"/>
                <w:color w:val="000000"/>
                <w:sz w:val="22"/>
              </w:rPr>
              <w:t>1,631,295</w:t>
            </w:r>
          </w:p>
        </w:tc>
        <w:tc>
          <w:tcPr>
            <w:tcW w:w="1800" w:type="dxa"/>
            <w:tcBorders>
              <w:top w:val="single" w:sz="4" w:space="0" w:color="auto"/>
              <w:left w:val="nil"/>
              <w:bottom w:val="single" w:sz="4" w:space="0" w:color="auto"/>
              <w:right w:val="single" w:sz="4" w:space="0" w:color="auto"/>
            </w:tcBorders>
            <w:shd w:val="clear" w:color="000000" w:fill="DBE5F1"/>
            <w:vAlign w:val="bottom"/>
            <w:hideMark/>
          </w:tcPr>
          <w:p w14:paraId="21295A69" w14:textId="77777777" w:rsidR="001F2AB8" w:rsidRPr="006F3D81" w:rsidRDefault="001F2AB8" w:rsidP="005B61D7">
            <w:pPr>
              <w:jc w:val="right"/>
              <w:rPr>
                <w:rFonts w:eastAsia="Times New Roman"/>
                <w:b/>
                <w:bCs/>
                <w:color w:val="000000"/>
                <w:sz w:val="22"/>
              </w:rPr>
            </w:pPr>
            <w:r w:rsidRPr="006F3D81">
              <w:rPr>
                <w:sz w:val="22"/>
              </w:rPr>
              <w:t>27.4%</w:t>
            </w:r>
          </w:p>
        </w:tc>
      </w:tr>
      <w:tr w:rsidR="001F2AB8" w:rsidRPr="00D81F45" w14:paraId="7C507DC1" w14:textId="77777777" w:rsidTr="006F3D81">
        <w:trPr>
          <w:trHeight w:val="330"/>
        </w:trPr>
        <w:tc>
          <w:tcPr>
            <w:tcW w:w="1337" w:type="dxa"/>
            <w:tcBorders>
              <w:top w:val="nil"/>
              <w:left w:val="single" w:sz="4" w:space="0" w:color="auto"/>
              <w:bottom w:val="single" w:sz="4" w:space="0" w:color="auto"/>
              <w:right w:val="single" w:sz="4" w:space="0" w:color="auto"/>
            </w:tcBorders>
            <w:shd w:val="clear" w:color="000000" w:fill="DBE5F1"/>
            <w:vAlign w:val="center"/>
            <w:hideMark/>
          </w:tcPr>
          <w:p w14:paraId="65F90A1E" w14:textId="77777777" w:rsidR="001F2AB8" w:rsidRPr="006F3D81" w:rsidRDefault="001F2AB8" w:rsidP="005B61D7">
            <w:pPr>
              <w:rPr>
                <w:rFonts w:eastAsia="Times New Roman"/>
                <w:b/>
                <w:bCs/>
                <w:color w:val="000000"/>
                <w:sz w:val="22"/>
              </w:rPr>
            </w:pPr>
            <w:r w:rsidRPr="006F3D81">
              <w:rPr>
                <w:rFonts w:eastAsia="Times New Roman"/>
                <w:b/>
                <w:bCs/>
                <w:color w:val="000000"/>
                <w:sz w:val="22"/>
              </w:rPr>
              <w:t>AL</w:t>
            </w:r>
          </w:p>
        </w:tc>
        <w:tc>
          <w:tcPr>
            <w:tcW w:w="2070" w:type="dxa"/>
            <w:tcBorders>
              <w:top w:val="nil"/>
              <w:left w:val="nil"/>
              <w:bottom w:val="single" w:sz="4" w:space="0" w:color="auto"/>
              <w:right w:val="single" w:sz="4" w:space="0" w:color="auto"/>
            </w:tcBorders>
            <w:shd w:val="clear" w:color="auto" w:fill="auto"/>
            <w:noWrap/>
            <w:vAlign w:val="bottom"/>
            <w:hideMark/>
          </w:tcPr>
          <w:p w14:paraId="1E061929" w14:textId="77777777" w:rsidR="001F2AB8" w:rsidRPr="006F3D81" w:rsidRDefault="001F2AB8" w:rsidP="005B61D7">
            <w:pPr>
              <w:jc w:val="right"/>
              <w:rPr>
                <w:rFonts w:eastAsia="Times New Roman"/>
                <w:color w:val="000000"/>
                <w:sz w:val="22"/>
              </w:rPr>
            </w:pPr>
            <w:r w:rsidRPr="006F3D81">
              <w:rPr>
                <w:rFonts w:eastAsia="Times New Roman"/>
                <w:color w:val="000000"/>
                <w:sz w:val="22"/>
              </w:rPr>
              <w:t>757,388</w:t>
            </w:r>
          </w:p>
        </w:tc>
        <w:tc>
          <w:tcPr>
            <w:tcW w:w="1460" w:type="dxa"/>
            <w:tcBorders>
              <w:top w:val="nil"/>
              <w:left w:val="nil"/>
              <w:bottom w:val="single" w:sz="4" w:space="0" w:color="auto"/>
              <w:right w:val="single" w:sz="4" w:space="0" w:color="auto"/>
            </w:tcBorders>
            <w:shd w:val="clear" w:color="auto" w:fill="auto"/>
            <w:noWrap/>
            <w:vAlign w:val="bottom"/>
            <w:hideMark/>
          </w:tcPr>
          <w:p w14:paraId="6B0001D3" w14:textId="77777777" w:rsidR="001F2AB8" w:rsidRPr="006F3D81" w:rsidRDefault="001F2AB8" w:rsidP="005B61D7">
            <w:pPr>
              <w:jc w:val="right"/>
              <w:rPr>
                <w:rFonts w:eastAsia="Times New Roman"/>
                <w:color w:val="000000"/>
                <w:sz w:val="22"/>
              </w:rPr>
            </w:pPr>
            <w:r w:rsidRPr="006F3D81">
              <w:rPr>
                <w:rFonts w:eastAsia="Times New Roman"/>
                <w:color w:val="000000"/>
                <w:sz w:val="22"/>
              </w:rPr>
              <w:t>1,711,421</w:t>
            </w:r>
          </w:p>
        </w:tc>
        <w:tc>
          <w:tcPr>
            <w:tcW w:w="2230" w:type="dxa"/>
            <w:gridSpan w:val="2"/>
            <w:tcBorders>
              <w:top w:val="nil"/>
              <w:left w:val="nil"/>
              <w:bottom w:val="single" w:sz="4" w:space="0" w:color="auto"/>
              <w:right w:val="single" w:sz="4" w:space="0" w:color="auto"/>
            </w:tcBorders>
            <w:shd w:val="clear" w:color="auto" w:fill="auto"/>
            <w:vAlign w:val="bottom"/>
            <w:hideMark/>
          </w:tcPr>
          <w:p w14:paraId="7A52E3E0" w14:textId="77777777" w:rsidR="001F2AB8" w:rsidRPr="006F3D81" w:rsidRDefault="001F2AB8" w:rsidP="005B61D7">
            <w:pPr>
              <w:jc w:val="right"/>
              <w:rPr>
                <w:rFonts w:eastAsia="Times New Roman"/>
                <w:color w:val="000000"/>
                <w:sz w:val="22"/>
              </w:rPr>
            </w:pPr>
            <w:r w:rsidRPr="006F3D81">
              <w:rPr>
                <w:rFonts w:eastAsia="Times New Roman"/>
                <w:color w:val="000000"/>
                <w:sz w:val="22"/>
              </w:rPr>
              <w:t>2,468,809</w:t>
            </w:r>
          </w:p>
        </w:tc>
        <w:tc>
          <w:tcPr>
            <w:tcW w:w="1800" w:type="dxa"/>
            <w:tcBorders>
              <w:top w:val="nil"/>
              <w:left w:val="nil"/>
              <w:bottom w:val="single" w:sz="4" w:space="0" w:color="auto"/>
              <w:right w:val="single" w:sz="4" w:space="0" w:color="auto"/>
            </w:tcBorders>
            <w:shd w:val="clear" w:color="000000" w:fill="DBE5F1"/>
            <w:vAlign w:val="bottom"/>
            <w:hideMark/>
          </w:tcPr>
          <w:p w14:paraId="58FCFBB0" w14:textId="77777777" w:rsidR="001F2AB8" w:rsidRPr="006F3D81" w:rsidRDefault="001F2AB8" w:rsidP="005B61D7">
            <w:pPr>
              <w:jc w:val="right"/>
              <w:rPr>
                <w:rFonts w:eastAsia="Times New Roman"/>
                <w:b/>
                <w:bCs/>
                <w:color w:val="000000"/>
                <w:sz w:val="22"/>
              </w:rPr>
            </w:pPr>
            <w:r w:rsidRPr="006F3D81">
              <w:rPr>
                <w:sz w:val="22"/>
              </w:rPr>
              <w:t>41.4%</w:t>
            </w:r>
          </w:p>
        </w:tc>
      </w:tr>
      <w:tr w:rsidR="001F2AB8" w:rsidRPr="00D81F45" w14:paraId="30B2A173" w14:textId="77777777" w:rsidTr="006F3D81">
        <w:trPr>
          <w:trHeight w:val="330"/>
        </w:trPr>
        <w:tc>
          <w:tcPr>
            <w:tcW w:w="1337" w:type="dxa"/>
            <w:tcBorders>
              <w:top w:val="nil"/>
              <w:left w:val="single" w:sz="4" w:space="0" w:color="auto"/>
              <w:bottom w:val="single" w:sz="4" w:space="0" w:color="auto"/>
              <w:right w:val="single" w:sz="4" w:space="0" w:color="auto"/>
            </w:tcBorders>
            <w:shd w:val="clear" w:color="000000" w:fill="DBE5F1"/>
            <w:vAlign w:val="center"/>
            <w:hideMark/>
          </w:tcPr>
          <w:p w14:paraId="36F547C1" w14:textId="77777777" w:rsidR="001F2AB8" w:rsidRPr="006F3D81" w:rsidRDefault="001F2AB8" w:rsidP="005B61D7">
            <w:pPr>
              <w:rPr>
                <w:rFonts w:eastAsia="Times New Roman"/>
                <w:b/>
                <w:bCs/>
                <w:color w:val="000000"/>
                <w:sz w:val="22"/>
              </w:rPr>
            </w:pPr>
            <w:r w:rsidRPr="006F3D81">
              <w:rPr>
                <w:rFonts w:eastAsia="Times New Roman"/>
                <w:b/>
                <w:bCs/>
                <w:color w:val="000000"/>
                <w:sz w:val="22"/>
              </w:rPr>
              <w:t>MS</w:t>
            </w:r>
          </w:p>
        </w:tc>
        <w:tc>
          <w:tcPr>
            <w:tcW w:w="2070" w:type="dxa"/>
            <w:tcBorders>
              <w:top w:val="nil"/>
              <w:left w:val="nil"/>
              <w:bottom w:val="single" w:sz="4" w:space="0" w:color="auto"/>
              <w:right w:val="single" w:sz="4" w:space="0" w:color="auto"/>
            </w:tcBorders>
            <w:shd w:val="clear" w:color="auto" w:fill="auto"/>
            <w:noWrap/>
            <w:vAlign w:val="bottom"/>
            <w:hideMark/>
          </w:tcPr>
          <w:p w14:paraId="7ACE8DA7" w14:textId="77777777" w:rsidR="001F2AB8" w:rsidRPr="006F3D81" w:rsidRDefault="001F2AB8" w:rsidP="005B61D7">
            <w:pPr>
              <w:jc w:val="right"/>
              <w:rPr>
                <w:rFonts w:eastAsia="Times New Roman"/>
                <w:color w:val="000000"/>
                <w:sz w:val="22"/>
              </w:rPr>
            </w:pPr>
            <w:r w:rsidRPr="006F3D81">
              <w:rPr>
                <w:rFonts w:eastAsia="Times New Roman"/>
                <w:color w:val="000000"/>
                <w:sz w:val="22"/>
              </w:rPr>
              <w:t>10,485</w:t>
            </w:r>
          </w:p>
        </w:tc>
        <w:tc>
          <w:tcPr>
            <w:tcW w:w="1460" w:type="dxa"/>
            <w:tcBorders>
              <w:top w:val="nil"/>
              <w:left w:val="nil"/>
              <w:bottom w:val="single" w:sz="4" w:space="0" w:color="auto"/>
              <w:right w:val="single" w:sz="4" w:space="0" w:color="auto"/>
            </w:tcBorders>
            <w:shd w:val="clear" w:color="auto" w:fill="auto"/>
            <w:noWrap/>
            <w:vAlign w:val="bottom"/>
            <w:hideMark/>
          </w:tcPr>
          <w:p w14:paraId="611D3800" w14:textId="77777777" w:rsidR="001F2AB8" w:rsidRPr="006F3D81" w:rsidRDefault="001F2AB8" w:rsidP="005B61D7">
            <w:pPr>
              <w:jc w:val="right"/>
              <w:rPr>
                <w:rFonts w:eastAsia="Times New Roman"/>
                <w:color w:val="000000"/>
                <w:sz w:val="22"/>
              </w:rPr>
            </w:pPr>
            <w:r w:rsidRPr="006F3D81">
              <w:rPr>
                <w:rFonts w:eastAsia="Times New Roman"/>
                <w:color w:val="000000"/>
                <w:sz w:val="22"/>
              </w:rPr>
              <w:t>34,209</w:t>
            </w:r>
          </w:p>
        </w:tc>
        <w:tc>
          <w:tcPr>
            <w:tcW w:w="2230" w:type="dxa"/>
            <w:gridSpan w:val="2"/>
            <w:tcBorders>
              <w:top w:val="nil"/>
              <w:left w:val="nil"/>
              <w:bottom w:val="single" w:sz="4" w:space="0" w:color="auto"/>
              <w:right w:val="single" w:sz="4" w:space="0" w:color="auto"/>
            </w:tcBorders>
            <w:shd w:val="clear" w:color="auto" w:fill="auto"/>
            <w:vAlign w:val="bottom"/>
            <w:hideMark/>
          </w:tcPr>
          <w:p w14:paraId="38FA4D6A" w14:textId="77777777" w:rsidR="001F2AB8" w:rsidRPr="006F3D81" w:rsidRDefault="001F2AB8" w:rsidP="005B61D7">
            <w:pPr>
              <w:jc w:val="right"/>
              <w:rPr>
                <w:rFonts w:eastAsia="Times New Roman"/>
                <w:color w:val="000000"/>
                <w:sz w:val="22"/>
              </w:rPr>
            </w:pPr>
            <w:r w:rsidRPr="006F3D81">
              <w:rPr>
                <w:rFonts w:eastAsia="Times New Roman"/>
                <w:color w:val="000000"/>
                <w:sz w:val="22"/>
              </w:rPr>
              <w:t>44,694</w:t>
            </w:r>
          </w:p>
        </w:tc>
        <w:tc>
          <w:tcPr>
            <w:tcW w:w="1800" w:type="dxa"/>
            <w:tcBorders>
              <w:top w:val="nil"/>
              <w:left w:val="nil"/>
              <w:bottom w:val="single" w:sz="4" w:space="0" w:color="auto"/>
              <w:right w:val="single" w:sz="4" w:space="0" w:color="auto"/>
            </w:tcBorders>
            <w:shd w:val="clear" w:color="000000" w:fill="DBE5F1"/>
            <w:vAlign w:val="bottom"/>
            <w:hideMark/>
          </w:tcPr>
          <w:p w14:paraId="7578A72F" w14:textId="77777777" w:rsidR="001F2AB8" w:rsidRPr="006F3D81" w:rsidRDefault="001F2AB8" w:rsidP="005B61D7">
            <w:pPr>
              <w:jc w:val="right"/>
              <w:rPr>
                <w:rFonts w:eastAsia="Times New Roman"/>
                <w:b/>
                <w:bCs/>
                <w:color w:val="000000"/>
                <w:sz w:val="22"/>
              </w:rPr>
            </w:pPr>
            <w:r w:rsidRPr="006F3D81">
              <w:rPr>
                <w:sz w:val="22"/>
              </w:rPr>
              <w:t>0.7%</w:t>
            </w:r>
          </w:p>
        </w:tc>
      </w:tr>
      <w:tr w:rsidR="001F2AB8" w:rsidRPr="00D81F45" w14:paraId="08211D26" w14:textId="77777777" w:rsidTr="006F3D81">
        <w:trPr>
          <w:trHeight w:val="330"/>
        </w:trPr>
        <w:tc>
          <w:tcPr>
            <w:tcW w:w="1337" w:type="dxa"/>
            <w:tcBorders>
              <w:top w:val="nil"/>
              <w:left w:val="single" w:sz="4" w:space="0" w:color="auto"/>
              <w:bottom w:val="single" w:sz="4" w:space="0" w:color="auto"/>
              <w:right w:val="single" w:sz="4" w:space="0" w:color="auto"/>
            </w:tcBorders>
            <w:shd w:val="clear" w:color="000000" w:fill="DBE5F1"/>
            <w:vAlign w:val="center"/>
            <w:hideMark/>
          </w:tcPr>
          <w:p w14:paraId="4FE8777E" w14:textId="77777777" w:rsidR="001F2AB8" w:rsidRPr="006F3D81" w:rsidRDefault="001F2AB8" w:rsidP="005B61D7">
            <w:pPr>
              <w:rPr>
                <w:rFonts w:eastAsia="Times New Roman"/>
                <w:b/>
                <w:bCs/>
                <w:color w:val="000000"/>
                <w:sz w:val="22"/>
              </w:rPr>
            </w:pPr>
            <w:r w:rsidRPr="006F3D81">
              <w:rPr>
                <w:rFonts w:eastAsia="Times New Roman"/>
                <w:b/>
                <w:bCs/>
                <w:color w:val="000000"/>
                <w:sz w:val="22"/>
              </w:rPr>
              <w:t>LA</w:t>
            </w:r>
          </w:p>
        </w:tc>
        <w:tc>
          <w:tcPr>
            <w:tcW w:w="2070" w:type="dxa"/>
            <w:tcBorders>
              <w:top w:val="nil"/>
              <w:left w:val="nil"/>
              <w:bottom w:val="single" w:sz="4" w:space="0" w:color="auto"/>
              <w:right w:val="single" w:sz="4" w:space="0" w:color="auto"/>
            </w:tcBorders>
            <w:shd w:val="clear" w:color="auto" w:fill="auto"/>
            <w:noWrap/>
            <w:vAlign w:val="bottom"/>
            <w:hideMark/>
          </w:tcPr>
          <w:p w14:paraId="243CF7E3" w14:textId="77777777" w:rsidR="001F2AB8" w:rsidRPr="006F3D81" w:rsidRDefault="001F2AB8" w:rsidP="005B61D7">
            <w:pPr>
              <w:jc w:val="right"/>
              <w:rPr>
                <w:rFonts w:eastAsia="Times New Roman"/>
                <w:color w:val="000000"/>
                <w:sz w:val="22"/>
              </w:rPr>
            </w:pPr>
            <w:r w:rsidRPr="006F3D81">
              <w:rPr>
                <w:rFonts w:eastAsia="Times New Roman"/>
                <w:color w:val="000000"/>
                <w:sz w:val="22"/>
              </w:rPr>
              <w:t>155,669</w:t>
            </w:r>
          </w:p>
        </w:tc>
        <w:tc>
          <w:tcPr>
            <w:tcW w:w="1460" w:type="dxa"/>
            <w:tcBorders>
              <w:top w:val="nil"/>
              <w:left w:val="nil"/>
              <w:bottom w:val="single" w:sz="4" w:space="0" w:color="auto"/>
              <w:right w:val="single" w:sz="4" w:space="0" w:color="auto"/>
            </w:tcBorders>
            <w:shd w:val="clear" w:color="auto" w:fill="auto"/>
            <w:noWrap/>
            <w:vAlign w:val="bottom"/>
            <w:hideMark/>
          </w:tcPr>
          <w:p w14:paraId="51FE9482" w14:textId="77777777" w:rsidR="001F2AB8" w:rsidRPr="006F3D81" w:rsidRDefault="001F2AB8" w:rsidP="005B61D7">
            <w:pPr>
              <w:jc w:val="right"/>
              <w:rPr>
                <w:rFonts w:eastAsia="Times New Roman"/>
                <w:color w:val="000000"/>
                <w:sz w:val="22"/>
              </w:rPr>
            </w:pPr>
            <w:r w:rsidRPr="006F3D81">
              <w:rPr>
                <w:rFonts w:eastAsia="Times New Roman"/>
                <w:color w:val="000000"/>
                <w:sz w:val="22"/>
              </w:rPr>
              <w:t>1,059,302</w:t>
            </w:r>
          </w:p>
        </w:tc>
        <w:tc>
          <w:tcPr>
            <w:tcW w:w="2230" w:type="dxa"/>
            <w:gridSpan w:val="2"/>
            <w:tcBorders>
              <w:top w:val="nil"/>
              <w:left w:val="nil"/>
              <w:bottom w:val="single" w:sz="4" w:space="0" w:color="auto"/>
              <w:right w:val="single" w:sz="4" w:space="0" w:color="auto"/>
            </w:tcBorders>
            <w:shd w:val="clear" w:color="auto" w:fill="auto"/>
            <w:vAlign w:val="bottom"/>
            <w:hideMark/>
          </w:tcPr>
          <w:p w14:paraId="2E941F49" w14:textId="77777777" w:rsidR="001F2AB8" w:rsidRPr="006F3D81" w:rsidRDefault="001F2AB8" w:rsidP="005B61D7">
            <w:pPr>
              <w:jc w:val="right"/>
              <w:rPr>
                <w:rFonts w:eastAsia="Times New Roman"/>
                <w:color w:val="000000"/>
                <w:sz w:val="22"/>
              </w:rPr>
            </w:pPr>
            <w:r w:rsidRPr="006F3D81">
              <w:rPr>
                <w:rFonts w:eastAsia="Times New Roman"/>
                <w:color w:val="000000"/>
                <w:sz w:val="22"/>
              </w:rPr>
              <w:t>1,214,971</w:t>
            </w:r>
          </w:p>
        </w:tc>
        <w:tc>
          <w:tcPr>
            <w:tcW w:w="1800" w:type="dxa"/>
            <w:tcBorders>
              <w:top w:val="nil"/>
              <w:left w:val="nil"/>
              <w:bottom w:val="single" w:sz="4" w:space="0" w:color="auto"/>
              <w:right w:val="single" w:sz="4" w:space="0" w:color="auto"/>
            </w:tcBorders>
            <w:shd w:val="clear" w:color="000000" w:fill="DBE5F1"/>
            <w:vAlign w:val="bottom"/>
            <w:hideMark/>
          </w:tcPr>
          <w:p w14:paraId="0381081E" w14:textId="77777777" w:rsidR="001F2AB8" w:rsidRPr="006F3D81" w:rsidRDefault="001F2AB8" w:rsidP="005B61D7">
            <w:pPr>
              <w:jc w:val="right"/>
              <w:rPr>
                <w:rFonts w:eastAsia="Times New Roman"/>
                <w:b/>
                <w:bCs/>
                <w:color w:val="000000"/>
                <w:sz w:val="22"/>
              </w:rPr>
            </w:pPr>
            <w:r w:rsidRPr="006F3D81">
              <w:rPr>
                <w:sz w:val="22"/>
              </w:rPr>
              <w:t>20.4%</w:t>
            </w:r>
          </w:p>
        </w:tc>
      </w:tr>
      <w:tr w:rsidR="001F2AB8" w:rsidRPr="00D81F45" w14:paraId="60F501BD" w14:textId="77777777" w:rsidTr="006F3D81">
        <w:trPr>
          <w:trHeight w:val="330"/>
        </w:trPr>
        <w:tc>
          <w:tcPr>
            <w:tcW w:w="1337" w:type="dxa"/>
            <w:tcBorders>
              <w:top w:val="nil"/>
              <w:left w:val="single" w:sz="4" w:space="0" w:color="auto"/>
              <w:bottom w:val="single" w:sz="4" w:space="0" w:color="auto"/>
              <w:right w:val="single" w:sz="4" w:space="0" w:color="auto"/>
            </w:tcBorders>
            <w:shd w:val="clear" w:color="000000" w:fill="DBE5F1"/>
            <w:vAlign w:val="center"/>
            <w:hideMark/>
          </w:tcPr>
          <w:p w14:paraId="796801C2" w14:textId="77777777" w:rsidR="001F2AB8" w:rsidRPr="006F3D81" w:rsidRDefault="001F2AB8" w:rsidP="005B61D7">
            <w:pPr>
              <w:rPr>
                <w:rFonts w:eastAsia="Times New Roman"/>
                <w:b/>
                <w:bCs/>
                <w:color w:val="000000"/>
                <w:sz w:val="22"/>
              </w:rPr>
            </w:pPr>
            <w:r w:rsidRPr="006F3D81">
              <w:rPr>
                <w:rFonts w:eastAsia="Times New Roman"/>
                <w:b/>
                <w:bCs/>
                <w:color w:val="000000"/>
                <w:sz w:val="22"/>
              </w:rPr>
              <w:t>TX</w:t>
            </w:r>
          </w:p>
        </w:tc>
        <w:tc>
          <w:tcPr>
            <w:tcW w:w="2070" w:type="dxa"/>
            <w:tcBorders>
              <w:top w:val="nil"/>
              <w:left w:val="nil"/>
              <w:bottom w:val="single" w:sz="4" w:space="0" w:color="auto"/>
              <w:right w:val="single" w:sz="4" w:space="0" w:color="auto"/>
            </w:tcBorders>
            <w:shd w:val="clear" w:color="auto" w:fill="auto"/>
            <w:noWrap/>
            <w:vAlign w:val="bottom"/>
            <w:hideMark/>
          </w:tcPr>
          <w:p w14:paraId="26187035" w14:textId="77777777" w:rsidR="001F2AB8" w:rsidRPr="006F3D81" w:rsidRDefault="001F2AB8" w:rsidP="005B61D7">
            <w:pPr>
              <w:jc w:val="right"/>
              <w:rPr>
                <w:rFonts w:eastAsia="Times New Roman"/>
                <w:color w:val="000000"/>
                <w:sz w:val="22"/>
              </w:rPr>
            </w:pPr>
            <w:r w:rsidRPr="006F3D81">
              <w:rPr>
                <w:rFonts w:eastAsia="Times New Roman"/>
                <w:color w:val="000000"/>
                <w:sz w:val="22"/>
              </w:rPr>
              <w:t>365,077</w:t>
            </w:r>
          </w:p>
        </w:tc>
        <w:tc>
          <w:tcPr>
            <w:tcW w:w="1460" w:type="dxa"/>
            <w:tcBorders>
              <w:top w:val="nil"/>
              <w:left w:val="nil"/>
              <w:bottom w:val="single" w:sz="4" w:space="0" w:color="auto"/>
              <w:right w:val="single" w:sz="4" w:space="0" w:color="auto"/>
            </w:tcBorders>
            <w:shd w:val="clear" w:color="auto" w:fill="auto"/>
            <w:noWrap/>
            <w:vAlign w:val="bottom"/>
            <w:hideMark/>
          </w:tcPr>
          <w:p w14:paraId="12955721" w14:textId="77777777" w:rsidR="001F2AB8" w:rsidRPr="006F3D81" w:rsidRDefault="001F2AB8" w:rsidP="005B61D7">
            <w:pPr>
              <w:jc w:val="right"/>
              <w:rPr>
                <w:rFonts w:eastAsia="Times New Roman"/>
                <w:color w:val="000000"/>
                <w:sz w:val="22"/>
              </w:rPr>
            </w:pPr>
            <w:r w:rsidRPr="006F3D81">
              <w:rPr>
                <w:rFonts w:eastAsia="Times New Roman"/>
                <w:color w:val="000000"/>
                <w:sz w:val="22"/>
              </w:rPr>
              <w:t>235,305</w:t>
            </w:r>
          </w:p>
        </w:tc>
        <w:tc>
          <w:tcPr>
            <w:tcW w:w="2230" w:type="dxa"/>
            <w:gridSpan w:val="2"/>
            <w:tcBorders>
              <w:top w:val="nil"/>
              <w:left w:val="nil"/>
              <w:bottom w:val="single" w:sz="4" w:space="0" w:color="auto"/>
              <w:right w:val="single" w:sz="4" w:space="0" w:color="auto"/>
            </w:tcBorders>
            <w:shd w:val="clear" w:color="auto" w:fill="auto"/>
            <w:vAlign w:val="bottom"/>
            <w:hideMark/>
          </w:tcPr>
          <w:p w14:paraId="063C5779" w14:textId="77777777" w:rsidR="001F2AB8" w:rsidRPr="006F3D81" w:rsidRDefault="001F2AB8" w:rsidP="005B61D7">
            <w:pPr>
              <w:jc w:val="right"/>
              <w:rPr>
                <w:rFonts w:eastAsia="Times New Roman"/>
                <w:color w:val="000000"/>
                <w:sz w:val="22"/>
              </w:rPr>
            </w:pPr>
            <w:r w:rsidRPr="006F3D81">
              <w:rPr>
                <w:rFonts w:eastAsia="Times New Roman"/>
                <w:color w:val="000000"/>
                <w:sz w:val="22"/>
              </w:rPr>
              <w:t>600,382</w:t>
            </w:r>
          </w:p>
        </w:tc>
        <w:tc>
          <w:tcPr>
            <w:tcW w:w="1800" w:type="dxa"/>
            <w:tcBorders>
              <w:top w:val="nil"/>
              <w:left w:val="nil"/>
              <w:bottom w:val="single" w:sz="4" w:space="0" w:color="auto"/>
              <w:right w:val="single" w:sz="4" w:space="0" w:color="auto"/>
            </w:tcBorders>
            <w:shd w:val="clear" w:color="000000" w:fill="DBE5F1"/>
            <w:vAlign w:val="bottom"/>
            <w:hideMark/>
          </w:tcPr>
          <w:p w14:paraId="53F45F33" w14:textId="77777777" w:rsidR="001F2AB8" w:rsidRPr="006F3D81" w:rsidRDefault="001F2AB8" w:rsidP="005B61D7">
            <w:pPr>
              <w:jc w:val="right"/>
              <w:rPr>
                <w:rFonts w:eastAsia="Times New Roman"/>
                <w:b/>
                <w:bCs/>
                <w:color w:val="000000"/>
                <w:sz w:val="22"/>
              </w:rPr>
            </w:pPr>
            <w:r w:rsidRPr="006F3D81">
              <w:rPr>
                <w:sz w:val="22"/>
              </w:rPr>
              <w:t>10.1%</w:t>
            </w:r>
          </w:p>
        </w:tc>
      </w:tr>
      <w:tr w:rsidR="001F2AB8" w:rsidRPr="00D81F45" w14:paraId="3A1A4B33" w14:textId="77777777" w:rsidTr="005B61D7">
        <w:trPr>
          <w:trHeight w:val="330"/>
        </w:trPr>
        <w:tc>
          <w:tcPr>
            <w:tcW w:w="1337" w:type="dxa"/>
            <w:tcBorders>
              <w:top w:val="nil"/>
              <w:left w:val="single" w:sz="4" w:space="0" w:color="auto"/>
              <w:bottom w:val="single" w:sz="4" w:space="0" w:color="auto"/>
              <w:right w:val="single" w:sz="4" w:space="0" w:color="auto"/>
            </w:tcBorders>
            <w:shd w:val="clear" w:color="000000" w:fill="DBE5F1"/>
            <w:vAlign w:val="center"/>
            <w:hideMark/>
          </w:tcPr>
          <w:p w14:paraId="3250A42D" w14:textId="77777777" w:rsidR="001F2AB8" w:rsidRPr="006F3D81" w:rsidRDefault="001F2AB8" w:rsidP="005B61D7">
            <w:pPr>
              <w:rPr>
                <w:rFonts w:eastAsia="Times New Roman"/>
                <w:b/>
                <w:bCs/>
                <w:color w:val="000000"/>
                <w:sz w:val="22"/>
              </w:rPr>
            </w:pPr>
            <w:r w:rsidRPr="006F3D81">
              <w:rPr>
                <w:rFonts w:eastAsia="Times New Roman"/>
                <w:b/>
                <w:bCs/>
                <w:color w:val="000000"/>
                <w:sz w:val="22"/>
              </w:rPr>
              <w:t>Total</w:t>
            </w:r>
          </w:p>
        </w:tc>
        <w:tc>
          <w:tcPr>
            <w:tcW w:w="2070" w:type="dxa"/>
            <w:tcBorders>
              <w:top w:val="nil"/>
              <w:left w:val="nil"/>
              <w:bottom w:val="single" w:sz="4" w:space="0" w:color="auto"/>
              <w:right w:val="single" w:sz="4" w:space="0" w:color="auto"/>
            </w:tcBorders>
            <w:shd w:val="clear" w:color="000000" w:fill="DBE5F1"/>
            <w:vAlign w:val="center"/>
            <w:hideMark/>
          </w:tcPr>
          <w:p w14:paraId="5AB71721" w14:textId="77777777" w:rsidR="001F2AB8" w:rsidRPr="006F3D81" w:rsidRDefault="001F2AB8" w:rsidP="005B61D7">
            <w:pPr>
              <w:jc w:val="right"/>
              <w:rPr>
                <w:rFonts w:eastAsia="Times New Roman"/>
                <w:b/>
                <w:bCs/>
                <w:color w:val="000000"/>
                <w:sz w:val="22"/>
              </w:rPr>
            </w:pPr>
            <w:r w:rsidRPr="006F3D81">
              <w:rPr>
                <w:rFonts w:eastAsia="Times New Roman"/>
                <w:b/>
                <w:bCs/>
                <w:color w:val="000000"/>
                <w:sz w:val="22"/>
              </w:rPr>
              <w:t>2,153,677</w:t>
            </w:r>
          </w:p>
        </w:tc>
        <w:tc>
          <w:tcPr>
            <w:tcW w:w="1460" w:type="dxa"/>
            <w:tcBorders>
              <w:top w:val="nil"/>
              <w:left w:val="nil"/>
              <w:bottom w:val="single" w:sz="4" w:space="0" w:color="auto"/>
              <w:right w:val="single" w:sz="4" w:space="0" w:color="auto"/>
            </w:tcBorders>
            <w:shd w:val="clear" w:color="000000" w:fill="DBE5F1"/>
            <w:vAlign w:val="center"/>
            <w:hideMark/>
          </w:tcPr>
          <w:p w14:paraId="3CFF4373" w14:textId="77777777" w:rsidR="001F2AB8" w:rsidRPr="006F3D81" w:rsidRDefault="001F2AB8" w:rsidP="005B61D7">
            <w:pPr>
              <w:jc w:val="right"/>
              <w:rPr>
                <w:rFonts w:eastAsia="Times New Roman"/>
                <w:b/>
                <w:bCs/>
                <w:color w:val="000000"/>
                <w:sz w:val="22"/>
              </w:rPr>
            </w:pPr>
            <w:r w:rsidRPr="006F3D81">
              <w:rPr>
                <w:rFonts w:eastAsia="Times New Roman"/>
                <w:b/>
                <w:bCs/>
                <w:color w:val="000000"/>
                <w:sz w:val="22"/>
              </w:rPr>
              <w:t>3,806,474</w:t>
            </w:r>
          </w:p>
        </w:tc>
        <w:tc>
          <w:tcPr>
            <w:tcW w:w="2230" w:type="dxa"/>
            <w:gridSpan w:val="2"/>
            <w:tcBorders>
              <w:top w:val="nil"/>
              <w:left w:val="nil"/>
              <w:bottom w:val="single" w:sz="4" w:space="0" w:color="auto"/>
              <w:right w:val="single" w:sz="4" w:space="0" w:color="auto"/>
            </w:tcBorders>
            <w:shd w:val="clear" w:color="000000" w:fill="DBE5F1"/>
            <w:vAlign w:val="center"/>
            <w:hideMark/>
          </w:tcPr>
          <w:p w14:paraId="27CB7349" w14:textId="77777777" w:rsidR="001F2AB8" w:rsidRPr="006F3D81" w:rsidRDefault="001F2AB8" w:rsidP="005B61D7">
            <w:pPr>
              <w:jc w:val="right"/>
              <w:rPr>
                <w:rFonts w:eastAsia="Times New Roman"/>
                <w:b/>
                <w:bCs/>
                <w:color w:val="000000"/>
                <w:sz w:val="22"/>
              </w:rPr>
            </w:pPr>
            <w:r w:rsidRPr="006F3D81">
              <w:rPr>
                <w:rFonts w:eastAsia="Times New Roman"/>
                <w:b/>
                <w:bCs/>
                <w:color w:val="000000"/>
                <w:sz w:val="22"/>
              </w:rPr>
              <w:t>5,960,151</w:t>
            </w:r>
          </w:p>
        </w:tc>
        <w:tc>
          <w:tcPr>
            <w:tcW w:w="1800" w:type="dxa"/>
            <w:tcBorders>
              <w:top w:val="nil"/>
              <w:left w:val="nil"/>
              <w:bottom w:val="single" w:sz="4" w:space="0" w:color="auto"/>
              <w:right w:val="single" w:sz="4" w:space="0" w:color="auto"/>
            </w:tcBorders>
            <w:shd w:val="clear" w:color="000000" w:fill="DBE5F1"/>
            <w:vAlign w:val="center"/>
            <w:hideMark/>
          </w:tcPr>
          <w:p w14:paraId="43128F8F" w14:textId="77777777" w:rsidR="001F2AB8" w:rsidRPr="006F3D81" w:rsidRDefault="001F2AB8" w:rsidP="005B61D7">
            <w:pPr>
              <w:rPr>
                <w:rFonts w:eastAsia="Times New Roman"/>
                <w:b/>
                <w:bCs/>
                <w:color w:val="000000"/>
                <w:sz w:val="22"/>
              </w:rPr>
            </w:pPr>
            <w:r w:rsidRPr="006F3D81">
              <w:rPr>
                <w:rFonts w:eastAsia="Times New Roman"/>
                <w:b/>
                <w:bCs/>
                <w:color w:val="000000"/>
                <w:sz w:val="22"/>
              </w:rPr>
              <w:t> </w:t>
            </w:r>
          </w:p>
        </w:tc>
      </w:tr>
      <w:tr w:rsidR="001F2AB8" w:rsidRPr="00D81F45" w14:paraId="641FB1D6" w14:textId="77777777" w:rsidTr="005B61D7">
        <w:trPr>
          <w:trHeight w:val="413"/>
        </w:trPr>
        <w:tc>
          <w:tcPr>
            <w:tcW w:w="1337" w:type="dxa"/>
            <w:tcBorders>
              <w:top w:val="nil"/>
              <w:left w:val="single" w:sz="4" w:space="0" w:color="auto"/>
              <w:bottom w:val="single" w:sz="4" w:space="0" w:color="auto"/>
              <w:right w:val="single" w:sz="4" w:space="0" w:color="auto"/>
            </w:tcBorders>
            <w:shd w:val="clear" w:color="000000" w:fill="DBE5F1"/>
            <w:vAlign w:val="center"/>
            <w:hideMark/>
          </w:tcPr>
          <w:p w14:paraId="1DC3ACBC" w14:textId="77777777" w:rsidR="001F2AB8" w:rsidRPr="006F3D81" w:rsidRDefault="001F2AB8" w:rsidP="005B61D7">
            <w:pPr>
              <w:rPr>
                <w:rFonts w:eastAsia="Times New Roman"/>
                <w:b/>
                <w:bCs/>
                <w:color w:val="000000"/>
                <w:sz w:val="22"/>
              </w:rPr>
            </w:pPr>
            <w:r w:rsidRPr="006F3D81">
              <w:rPr>
                <w:rFonts w:eastAsia="Times New Roman"/>
                <w:b/>
                <w:bCs/>
                <w:color w:val="000000"/>
                <w:sz w:val="22"/>
              </w:rPr>
              <w:t>% by Mode</w:t>
            </w:r>
          </w:p>
        </w:tc>
        <w:tc>
          <w:tcPr>
            <w:tcW w:w="2070" w:type="dxa"/>
            <w:tcBorders>
              <w:top w:val="nil"/>
              <w:left w:val="nil"/>
              <w:bottom w:val="single" w:sz="4" w:space="0" w:color="auto"/>
              <w:right w:val="single" w:sz="4" w:space="0" w:color="auto"/>
            </w:tcBorders>
            <w:shd w:val="clear" w:color="000000" w:fill="DBE5F1"/>
            <w:vAlign w:val="center"/>
            <w:hideMark/>
          </w:tcPr>
          <w:p w14:paraId="76C66D87" w14:textId="77777777" w:rsidR="001F2AB8" w:rsidRPr="006F3D81" w:rsidRDefault="001F2AB8" w:rsidP="005B61D7">
            <w:pPr>
              <w:jc w:val="right"/>
              <w:rPr>
                <w:rFonts w:eastAsia="Times New Roman"/>
                <w:b/>
                <w:bCs/>
                <w:color w:val="000000"/>
                <w:sz w:val="22"/>
              </w:rPr>
            </w:pPr>
            <w:r w:rsidRPr="006F3D81">
              <w:rPr>
                <w:rFonts w:eastAsia="Times New Roman"/>
                <w:b/>
                <w:bCs/>
                <w:color w:val="000000"/>
                <w:sz w:val="22"/>
              </w:rPr>
              <w:t>36%</w:t>
            </w:r>
          </w:p>
        </w:tc>
        <w:tc>
          <w:tcPr>
            <w:tcW w:w="1460" w:type="dxa"/>
            <w:tcBorders>
              <w:top w:val="nil"/>
              <w:left w:val="nil"/>
              <w:bottom w:val="single" w:sz="4" w:space="0" w:color="auto"/>
              <w:right w:val="single" w:sz="4" w:space="0" w:color="auto"/>
            </w:tcBorders>
            <w:shd w:val="clear" w:color="000000" w:fill="DBE5F1"/>
            <w:vAlign w:val="center"/>
            <w:hideMark/>
          </w:tcPr>
          <w:p w14:paraId="3564CDF4" w14:textId="77777777" w:rsidR="001F2AB8" w:rsidRPr="006F3D81" w:rsidRDefault="001F2AB8" w:rsidP="005B61D7">
            <w:pPr>
              <w:jc w:val="right"/>
              <w:rPr>
                <w:rFonts w:eastAsia="Times New Roman"/>
                <w:b/>
                <w:bCs/>
                <w:color w:val="000000"/>
                <w:sz w:val="22"/>
              </w:rPr>
            </w:pPr>
            <w:r w:rsidRPr="006F3D81">
              <w:rPr>
                <w:rFonts w:eastAsia="Times New Roman"/>
                <w:b/>
                <w:bCs/>
                <w:color w:val="000000"/>
                <w:sz w:val="22"/>
              </w:rPr>
              <w:t>64%</w:t>
            </w:r>
          </w:p>
        </w:tc>
        <w:tc>
          <w:tcPr>
            <w:tcW w:w="2230" w:type="dxa"/>
            <w:gridSpan w:val="2"/>
            <w:tcBorders>
              <w:top w:val="nil"/>
              <w:left w:val="nil"/>
              <w:bottom w:val="single" w:sz="4" w:space="0" w:color="auto"/>
              <w:right w:val="single" w:sz="4" w:space="0" w:color="auto"/>
            </w:tcBorders>
            <w:shd w:val="clear" w:color="000000" w:fill="DBE5F1"/>
            <w:vAlign w:val="center"/>
            <w:hideMark/>
          </w:tcPr>
          <w:p w14:paraId="773DD17E" w14:textId="77777777" w:rsidR="001F2AB8" w:rsidRPr="006F3D81" w:rsidRDefault="001F2AB8" w:rsidP="005B61D7">
            <w:pPr>
              <w:jc w:val="right"/>
              <w:rPr>
                <w:rFonts w:eastAsia="Times New Roman"/>
                <w:b/>
                <w:bCs/>
                <w:color w:val="000000"/>
                <w:sz w:val="22"/>
              </w:rPr>
            </w:pPr>
            <w:r w:rsidRPr="006F3D81">
              <w:rPr>
                <w:rFonts w:eastAsia="Times New Roman"/>
                <w:b/>
                <w:bCs/>
                <w:color w:val="000000"/>
                <w:sz w:val="22"/>
              </w:rPr>
              <w:t> </w:t>
            </w:r>
          </w:p>
        </w:tc>
        <w:tc>
          <w:tcPr>
            <w:tcW w:w="1800" w:type="dxa"/>
            <w:tcBorders>
              <w:top w:val="nil"/>
              <w:left w:val="nil"/>
              <w:bottom w:val="single" w:sz="4" w:space="0" w:color="auto"/>
              <w:right w:val="single" w:sz="4" w:space="0" w:color="auto"/>
            </w:tcBorders>
            <w:shd w:val="clear" w:color="000000" w:fill="DBE5F1"/>
            <w:vAlign w:val="center"/>
            <w:hideMark/>
          </w:tcPr>
          <w:p w14:paraId="199AD665" w14:textId="77777777" w:rsidR="001F2AB8" w:rsidRPr="006F3D81" w:rsidRDefault="001F2AB8" w:rsidP="005B61D7">
            <w:pPr>
              <w:jc w:val="right"/>
              <w:rPr>
                <w:rFonts w:eastAsia="Times New Roman"/>
                <w:b/>
                <w:bCs/>
                <w:color w:val="000000"/>
                <w:sz w:val="22"/>
              </w:rPr>
            </w:pPr>
            <w:r w:rsidRPr="006F3D81">
              <w:rPr>
                <w:rFonts w:eastAsia="Times New Roman"/>
                <w:b/>
                <w:bCs/>
                <w:color w:val="000000"/>
                <w:sz w:val="22"/>
              </w:rPr>
              <w:t> </w:t>
            </w:r>
          </w:p>
        </w:tc>
      </w:tr>
      <w:tr w:rsidR="001F2AB8" w:rsidRPr="00D81F45" w14:paraId="3DBBADC3" w14:textId="77777777" w:rsidTr="005B61D7">
        <w:trPr>
          <w:trHeight w:val="300"/>
        </w:trPr>
        <w:tc>
          <w:tcPr>
            <w:tcW w:w="1337" w:type="dxa"/>
            <w:tcBorders>
              <w:top w:val="nil"/>
              <w:left w:val="nil"/>
              <w:bottom w:val="nil"/>
              <w:right w:val="nil"/>
            </w:tcBorders>
            <w:shd w:val="clear" w:color="auto" w:fill="auto"/>
            <w:noWrap/>
            <w:vAlign w:val="bottom"/>
            <w:hideMark/>
          </w:tcPr>
          <w:p w14:paraId="2EF65415" w14:textId="77777777" w:rsidR="001F2AB8" w:rsidRPr="006F3D81" w:rsidRDefault="001F2AB8" w:rsidP="005B61D7">
            <w:pPr>
              <w:rPr>
                <w:rFonts w:eastAsia="Times New Roman"/>
                <w:color w:val="000000"/>
                <w:sz w:val="22"/>
              </w:rPr>
            </w:pPr>
          </w:p>
        </w:tc>
        <w:tc>
          <w:tcPr>
            <w:tcW w:w="2070" w:type="dxa"/>
            <w:tcBorders>
              <w:top w:val="nil"/>
              <w:left w:val="nil"/>
              <w:bottom w:val="nil"/>
              <w:right w:val="nil"/>
            </w:tcBorders>
            <w:shd w:val="clear" w:color="auto" w:fill="auto"/>
            <w:noWrap/>
            <w:vAlign w:val="bottom"/>
            <w:hideMark/>
          </w:tcPr>
          <w:p w14:paraId="3B046E57" w14:textId="77777777" w:rsidR="001F2AB8" w:rsidRPr="006F3D81" w:rsidRDefault="001F2AB8" w:rsidP="005B61D7">
            <w:pPr>
              <w:rPr>
                <w:rFonts w:eastAsia="Times New Roman"/>
                <w:color w:val="000000"/>
                <w:sz w:val="22"/>
              </w:rPr>
            </w:pPr>
          </w:p>
        </w:tc>
        <w:tc>
          <w:tcPr>
            <w:tcW w:w="1460" w:type="dxa"/>
            <w:tcBorders>
              <w:top w:val="nil"/>
              <w:left w:val="nil"/>
              <w:bottom w:val="nil"/>
              <w:right w:val="nil"/>
            </w:tcBorders>
            <w:shd w:val="clear" w:color="auto" w:fill="auto"/>
            <w:noWrap/>
            <w:vAlign w:val="bottom"/>
            <w:hideMark/>
          </w:tcPr>
          <w:p w14:paraId="3409C8BD" w14:textId="77777777" w:rsidR="001F2AB8" w:rsidRPr="006F3D81" w:rsidRDefault="001F2AB8" w:rsidP="005B61D7">
            <w:pPr>
              <w:rPr>
                <w:rFonts w:eastAsia="Times New Roman"/>
                <w:color w:val="000000"/>
                <w:sz w:val="22"/>
              </w:rPr>
            </w:pPr>
          </w:p>
        </w:tc>
        <w:tc>
          <w:tcPr>
            <w:tcW w:w="2230" w:type="dxa"/>
            <w:gridSpan w:val="2"/>
            <w:tcBorders>
              <w:top w:val="nil"/>
              <w:left w:val="nil"/>
              <w:bottom w:val="nil"/>
              <w:right w:val="nil"/>
            </w:tcBorders>
            <w:shd w:val="clear" w:color="auto" w:fill="auto"/>
            <w:noWrap/>
            <w:vAlign w:val="bottom"/>
            <w:hideMark/>
          </w:tcPr>
          <w:p w14:paraId="7666B8EC" w14:textId="77777777" w:rsidR="001F2AB8" w:rsidRPr="006F3D81" w:rsidRDefault="001F2AB8" w:rsidP="005B61D7">
            <w:pPr>
              <w:rPr>
                <w:rFonts w:eastAsia="Times New Roman"/>
                <w:color w:val="000000"/>
                <w:sz w:val="22"/>
              </w:rPr>
            </w:pPr>
          </w:p>
        </w:tc>
        <w:tc>
          <w:tcPr>
            <w:tcW w:w="1800" w:type="dxa"/>
            <w:tcBorders>
              <w:top w:val="nil"/>
              <w:left w:val="nil"/>
              <w:bottom w:val="nil"/>
              <w:right w:val="nil"/>
            </w:tcBorders>
            <w:shd w:val="clear" w:color="auto" w:fill="auto"/>
            <w:noWrap/>
            <w:vAlign w:val="bottom"/>
            <w:hideMark/>
          </w:tcPr>
          <w:p w14:paraId="5DD133C3" w14:textId="77777777" w:rsidR="001F2AB8" w:rsidRPr="006F3D81" w:rsidRDefault="001F2AB8" w:rsidP="005B61D7">
            <w:pPr>
              <w:rPr>
                <w:rFonts w:eastAsia="Times New Roman"/>
                <w:color w:val="000000"/>
                <w:sz w:val="22"/>
              </w:rPr>
            </w:pPr>
          </w:p>
        </w:tc>
      </w:tr>
      <w:tr w:rsidR="001F2AB8" w:rsidRPr="00D81F45" w14:paraId="4E733EA5" w14:textId="77777777" w:rsidTr="005B61D7">
        <w:trPr>
          <w:trHeight w:val="315"/>
        </w:trPr>
        <w:tc>
          <w:tcPr>
            <w:tcW w:w="1337" w:type="dxa"/>
            <w:vMerge w:val="restart"/>
            <w:tcBorders>
              <w:top w:val="single" w:sz="8" w:space="0" w:color="auto"/>
              <w:left w:val="single" w:sz="8" w:space="0" w:color="auto"/>
              <w:bottom w:val="nil"/>
              <w:right w:val="single" w:sz="12" w:space="0" w:color="auto"/>
            </w:tcBorders>
            <w:shd w:val="clear" w:color="000000" w:fill="8DB3E2"/>
            <w:vAlign w:val="center"/>
            <w:hideMark/>
          </w:tcPr>
          <w:p w14:paraId="6405D739" w14:textId="77777777" w:rsidR="001F2AB8" w:rsidRPr="006F3D81" w:rsidRDefault="001F2AB8" w:rsidP="005B61D7">
            <w:pPr>
              <w:jc w:val="center"/>
              <w:rPr>
                <w:rFonts w:eastAsia="Times New Roman"/>
                <w:b/>
                <w:bCs/>
                <w:color w:val="000000"/>
                <w:sz w:val="22"/>
              </w:rPr>
            </w:pPr>
            <w:r w:rsidRPr="006F3D81">
              <w:rPr>
                <w:rFonts w:eastAsia="Times New Roman"/>
                <w:b/>
                <w:bCs/>
                <w:color w:val="000000"/>
                <w:sz w:val="22"/>
              </w:rPr>
              <w:t>State</w:t>
            </w:r>
          </w:p>
        </w:tc>
        <w:tc>
          <w:tcPr>
            <w:tcW w:w="5760" w:type="dxa"/>
            <w:gridSpan w:val="4"/>
            <w:tcBorders>
              <w:top w:val="single" w:sz="8" w:space="0" w:color="auto"/>
              <w:left w:val="nil"/>
              <w:bottom w:val="single" w:sz="8" w:space="0" w:color="auto"/>
              <w:right w:val="single" w:sz="12" w:space="0" w:color="000000"/>
            </w:tcBorders>
            <w:shd w:val="clear" w:color="000000" w:fill="8DB3E2"/>
            <w:vAlign w:val="center"/>
            <w:hideMark/>
          </w:tcPr>
          <w:p w14:paraId="4F1E8730" w14:textId="77777777" w:rsidR="001F2AB8" w:rsidRPr="006F3D81" w:rsidRDefault="001F2AB8" w:rsidP="005B61D7">
            <w:pPr>
              <w:jc w:val="center"/>
              <w:rPr>
                <w:rFonts w:eastAsia="Times New Roman"/>
                <w:b/>
                <w:bCs/>
                <w:color w:val="000000"/>
                <w:sz w:val="22"/>
              </w:rPr>
            </w:pPr>
            <w:r w:rsidRPr="006F3D81">
              <w:rPr>
                <w:rFonts w:eastAsia="Times New Roman"/>
                <w:b/>
                <w:bCs/>
                <w:color w:val="000000"/>
                <w:sz w:val="22"/>
              </w:rPr>
              <w:t xml:space="preserve"> 2016 Landings (lbs whole weight)</w:t>
            </w:r>
          </w:p>
        </w:tc>
        <w:tc>
          <w:tcPr>
            <w:tcW w:w="1800" w:type="dxa"/>
            <w:vMerge w:val="restart"/>
            <w:tcBorders>
              <w:top w:val="single" w:sz="8" w:space="0" w:color="auto"/>
              <w:left w:val="single" w:sz="12" w:space="0" w:color="auto"/>
              <w:bottom w:val="nil"/>
              <w:right w:val="single" w:sz="8" w:space="0" w:color="auto"/>
            </w:tcBorders>
            <w:shd w:val="clear" w:color="000000" w:fill="8DB3E2"/>
            <w:vAlign w:val="center"/>
            <w:hideMark/>
          </w:tcPr>
          <w:p w14:paraId="61352257" w14:textId="77777777" w:rsidR="001F2AB8" w:rsidRPr="006F3D81" w:rsidRDefault="001F2AB8" w:rsidP="005B61D7">
            <w:pPr>
              <w:jc w:val="center"/>
              <w:rPr>
                <w:rFonts w:eastAsia="Times New Roman"/>
                <w:b/>
                <w:bCs/>
                <w:color w:val="000000"/>
                <w:sz w:val="22"/>
              </w:rPr>
            </w:pPr>
            <w:r w:rsidRPr="006F3D81">
              <w:rPr>
                <w:rFonts w:eastAsia="Times New Roman"/>
                <w:b/>
                <w:bCs/>
                <w:color w:val="000000"/>
                <w:sz w:val="22"/>
              </w:rPr>
              <w:t>% by State</w:t>
            </w:r>
          </w:p>
        </w:tc>
      </w:tr>
      <w:tr w:rsidR="001F2AB8" w:rsidRPr="00D81F45" w14:paraId="6C86AAD9" w14:textId="77777777" w:rsidTr="005B61D7">
        <w:trPr>
          <w:trHeight w:val="300"/>
        </w:trPr>
        <w:tc>
          <w:tcPr>
            <w:tcW w:w="1337" w:type="dxa"/>
            <w:vMerge/>
            <w:tcBorders>
              <w:top w:val="single" w:sz="8" w:space="0" w:color="auto"/>
              <w:left w:val="single" w:sz="8" w:space="0" w:color="auto"/>
              <w:bottom w:val="nil"/>
              <w:right w:val="single" w:sz="12" w:space="0" w:color="auto"/>
            </w:tcBorders>
            <w:vAlign w:val="center"/>
            <w:hideMark/>
          </w:tcPr>
          <w:p w14:paraId="36370E05" w14:textId="77777777" w:rsidR="001F2AB8" w:rsidRPr="006F3D81" w:rsidRDefault="001F2AB8" w:rsidP="005B61D7">
            <w:pPr>
              <w:rPr>
                <w:rFonts w:eastAsia="Times New Roman"/>
                <w:b/>
                <w:bCs/>
                <w:color w:val="000000"/>
                <w:sz w:val="22"/>
              </w:rPr>
            </w:pPr>
          </w:p>
        </w:tc>
        <w:tc>
          <w:tcPr>
            <w:tcW w:w="2070" w:type="dxa"/>
            <w:vMerge w:val="restart"/>
            <w:tcBorders>
              <w:top w:val="nil"/>
              <w:left w:val="single" w:sz="12" w:space="0" w:color="auto"/>
              <w:bottom w:val="nil"/>
              <w:right w:val="single" w:sz="8" w:space="0" w:color="auto"/>
            </w:tcBorders>
            <w:shd w:val="clear" w:color="000000" w:fill="8DB3E2"/>
            <w:vAlign w:val="center"/>
            <w:hideMark/>
          </w:tcPr>
          <w:p w14:paraId="792193A1" w14:textId="77777777" w:rsidR="001F2AB8" w:rsidRPr="006F3D81" w:rsidRDefault="001F2AB8" w:rsidP="005B61D7">
            <w:pPr>
              <w:jc w:val="center"/>
              <w:rPr>
                <w:rFonts w:eastAsia="Times New Roman"/>
                <w:b/>
                <w:bCs/>
                <w:color w:val="000000"/>
                <w:sz w:val="22"/>
              </w:rPr>
            </w:pPr>
            <w:r w:rsidRPr="006F3D81">
              <w:rPr>
                <w:rFonts w:eastAsia="Times New Roman"/>
                <w:b/>
                <w:bCs/>
                <w:color w:val="000000"/>
                <w:sz w:val="22"/>
              </w:rPr>
              <w:t>For-Hire Charter/Headboat</w:t>
            </w:r>
          </w:p>
        </w:tc>
        <w:tc>
          <w:tcPr>
            <w:tcW w:w="1460" w:type="dxa"/>
            <w:vMerge w:val="restart"/>
            <w:tcBorders>
              <w:top w:val="nil"/>
              <w:left w:val="single" w:sz="8" w:space="0" w:color="auto"/>
              <w:bottom w:val="nil"/>
              <w:right w:val="single" w:sz="8" w:space="0" w:color="auto"/>
            </w:tcBorders>
            <w:shd w:val="clear" w:color="000000" w:fill="8DB3E2"/>
            <w:vAlign w:val="center"/>
            <w:hideMark/>
          </w:tcPr>
          <w:p w14:paraId="18298213" w14:textId="77777777" w:rsidR="001F2AB8" w:rsidRPr="006F3D81" w:rsidRDefault="001F2AB8" w:rsidP="005B61D7">
            <w:pPr>
              <w:jc w:val="center"/>
              <w:rPr>
                <w:rFonts w:eastAsia="Times New Roman"/>
                <w:b/>
                <w:bCs/>
                <w:color w:val="000000"/>
                <w:sz w:val="22"/>
              </w:rPr>
            </w:pPr>
            <w:r w:rsidRPr="006F3D81">
              <w:rPr>
                <w:rFonts w:eastAsia="Times New Roman"/>
                <w:b/>
                <w:bCs/>
                <w:color w:val="000000"/>
                <w:sz w:val="22"/>
              </w:rPr>
              <w:t>Private Angling</w:t>
            </w:r>
          </w:p>
        </w:tc>
        <w:tc>
          <w:tcPr>
            <w:tcW w:w="2230" w:type="dxa"/>
            <w:gridSpan w:val="2"/>
            <w:vMerge w:val="restart"/>
            <w:tcBorders>
              <w:top w:val="nil"/>
              <w:left w:val="single" w:sz="8" w:space="0" w:color="auto"/>
              <w:bottom w:val="nil"/>
              <w:right w:val="single" w:sz="12" w:space="0" w:color="auto"/>
            </w:tcBorders>
            <w:shd w:val="clear" w:color="000000" w:fill="8DB3E2"/>
            <w:vAlign w:val="center"/>
            <w:hideMark/>
          </w:tcPr>
          <w:p w14:paraId="0B6FCCAD" w14:textId="77777777" w:rsidR="001F2AB8" w:rsidRPr="006F3D81" w:rsidRDefault="001F2AB8" w:rsidP="005B61D7">
            <w:pPr>
              <w:jc w:val="center"/>
              <w:rPr>
                <w:rFonts w:eastAsia="Times New Roman"/>
                <w:b/>
                <w:bCs/>
                <w:color w:val="000000"/>
                <w:sz w:val="22"/>
              </w:rPr>
            </w:pPr>
            <w:r w:rsidRPr="006F3D81">
              <w:rPr>
                <w:rFonts w:eastAsia="Times New Roman"/>
                <w:b/>
                <w:bCs/>
                <w:color w:val="000000"/>
                <w:sz w:val="22"/>
              </w:rPr>
              <w:t>All Components</w:t>
            </w:r>
          </w:p>
        </w:tc>
        <w:tc>
          <w:tcPr>
            <w:tcW w:w="1800" w:type="dxa"/>
            <w:vMerge/>
            <w:tcBorders>
              <w:top w:val="single" w:sz="8" w:space="0" w:color="auto"/>
              <w:left w:val="single" w:sz="12" w:space="0" w:color="auto"/>
              <w:bottom w:val="nil"/>
              <w:right w:val="single" w:sz="8" w:space="0" w:color="auto"/>
            </w:tcBorders>
            <w:vAlign w:val="center"/>
            <w:hideMark/>
          </w:tcPr>
          <w:p w14:paraId="5B0BBE0C" w14:textId="77777777" w:rsidR="001F2AB8" w:rsidRPr="006F3D81" w:rsidRDefault="001F2AB8" w:rsidP="005B61D7">
            <w:pPr>
              <w:rPr>
                <w:rFonts w:eastAsia="Times New Roman"/>
                <w:b/>
                <w:bCs/>
                <w:color w:val="000000"/>
                <w:sz w:val="22"/>
              </w:rPr>
            </w:pPr>
          </w:p>
        </w:tc>
      </w:tr>
      <w:tr w:rsidR="001F2AB8" w:rsidRPr="00D81F45" w14:paraId="23ECC673" w14:textId="77777777" w:rsidTr="005B61D7">
        <w:trPr>
          <w:trHeight w:val="276"/>
        </w:trPr>
        <w:tc>
          <w:tcPr>
            <w:tcW w:w="1337" w:type="dxa"/>
            <w:vMerge/>
            <w:tcBorders>
              <w:top w:val="single" w:sz="8" w:space="0" w:color="auto"/>
              <w:left w:val="single" w:sz="8" w:space="0" w:color="auto"/>
              <w:bottom w:val="nil"/>
              <w:right w:val="single" w:sz="12" w:space="0" w:color="auto"/>
            </w:tcBorders>
            <w:vAlign w:val="center"/>
            <w:hideMark/>
          </w:tcPr>
          <w:p w14:paraId="05553488" w14:textId="77777777" w:rsidR="001F2AB8" w:rsidRPr="006F3D81" w:rsidRDefault="001F2AB8" w:rsidP="005B61D7">
            <w:pPr>
              <w:rPr>
                <w:rFonts w:eastAsia="Times New Roman"/>
                <w:b/>
                <w:bCs/>
                <w:color w:val="000000"/>
                <w:sz w:val="22"/>
              </w:rPr>
            </w:pPr>
          </w:p>
        </w:tc>
        <w:tc>
          <w:tcPr>
            <w:tcW w:w="2070" w:type="dxa"/>
            <w:vMerge/>
            <w:tcBorders>
              <w:top w:val="nil"/>
              <w:left w:val="single" w:sz="12" w:space="0" w:color="auto"/>
              <w:bottom w:val="nil"/>
              <w:right w:val="single" w:sz="8" w:space="0" w:color="auto"/>
            </w:tcBorders>
            <w:vAlign w:val="center"/>
            <w:hideMark/>
          </w:tcPr>
          <w:p w14:paraId="30CCF5E3" w14:textId="77777777" w:rsidR="001F2AB8" w:rsidRPr="006F3D81" w:rsidRDefault="001F2AB8" w:rsidP="005B61D7">
            <w:pPr>
              <w:rPr>
                <w:rFonts w:eastAsia="Times New Roman"/>
                <w:b/>
                <w:bCs/>
                <w:color w:val="000000"/>
                <w:sz w:val="22"/>
              </w:rPr>
            </w:pPr>
          </w:p>
        </w:tc>
        <w:tc>
          <w:tcPr>
            <w:tcW w:w="1460" w:type="dxa"/>
            <w:vMerge/>
            <w:tcBorders>
              <w:top w:val="nil"/>
              <w:left w:val="single" w:sz="8" w:space="0" w:color="auto"/>
              <w:bottom w:val="nil"/>
              <w:right w:val="single" w:sz="8" w:space="0" w:color="auto"/>
            </w:tcBorders>
            <w:vAlign w:val="center"/>
            <w:hideMark/>
          </w:tcPr>
          <w:p w14:paraId="4201CCF2" w14:textId="77777777" w:rsidR="001F2AB8" w:rsidRPr="006F3D81" w:rsidRDefault="001F2AB8" w:rsidP="005B61D7">
            <w:pPr>
              <w:rPr>
                <w:rFonts w:eastAsia="Times New Roman"/>
                <w:b/>
                <w:bCs/>
                <w:color w:val="000000"/>
                <w:sz w:val="22"/>
              </w:rPr>
            </w:pPr>
          </w:p>
        </w:tc>
        <w:tc>
          <w:tcPr>
            <w:tcW w:w="2230" w:type="dxa"/>
            <w:gridSpan w:val="2"/>
            <w:vMerge/>
            <w:tcBorders>
              <w:top w:val="nil"/>
              <w:left w:val="single" w:sz="8" w:space="0" w:color="auto"/>
              <w:bottom w:val="nil"/>
              <w:right w:val="single" w:sz="12" w:space="0" w:color="auto"/>
            </w:tcBorders>
            <w:vAlign w:val="center"/>
            <w:hideMark/>
          </w:tcPr>
          <w:p w14:paraId="5A2044B1" w14:textId="77777777" w:rsidR="001F2AB8" w:rsidRPr="006F3D81" w:rsidRDefault="001F2AB8" w:rsidP="005B61D7">
            <w:pPr>
              <w:rPr>
                <w:rFonts w:eastAsia="Times New Roman"/>
                <w:b/>
                <w:bCs/>
                <w:color w:val="000000"/>
                <w:sz w:val="22"/>
              </w:rPr>
            </w:pPr>
          </w:p>
        </w:tc>
        <w:tc>
          <w:tcPr>
            <w:tcW w:w="1800" w:type="dxa"/>
            <w:vMerge/>
            <w:tcBorders>
              <w:top w:val="single" w:sz="8" w:space="0" w:color="auto"/>
              <w:left w:val="single" w:sz="12" w:space="0" w:color="auto"/>
              <w:bottom w:val="nil"/>
              <w:right w:val="single" w:sz="8" w:space="0" w:color="auto"/>
            </w:tcBorders>
            <w:vAlign w:val="center"/>
            <w:hideMark/>
          </w:tcPr>
          <w:p w14:paraId="22F81FE8" w14:textId="77777777" w:rsidR="001F2AB8" w:rsidRPr="006F3D81" w:rsidRDefault="001F2AB8" w:rsidP="005B61D7">
            <w:pPr>
              <w:rPr>
                <w:rFonts w:eastAsia="Times New Roman"/>
                <w:b/>
                <w:bCs/>
                <w:color w:val="000000"/>
                <w:sz w:val="22"/>
              </w:rPr>
            </w:pPr>
          </w:p>
        </w:tc>
      </w:tr>
      <w:tr w:rsidR="001F2AB8" w:rsidRPr="00D81F45" w14:paraId="251DFD4A" w14:textId="77777777" w:rsidTr="006F3D81">
        <w:trPr>
          <w:trHeight w:val="440"/>
        </w:trPr>
        <w:tc>
          <w:tcPr>
            <w:tcW w:w="1337" w:type="dxa"/>
            <w:tcBorders>
              <w:top w:val="single" w:sz="4" w:space="0" w:color="auto"/>
              <w:left w:val="single" w:sz="4" w:space="0" w:color="auto"/>
              <w:bottom w:val="single" w:sz="4" w:space="0" w:color="auto"/>
              <w:right w:val="single" w:sz="4" w:space="0" w:color="auto"/>
            </w:tcBorders>
            <w:shd w:val="clear" w:color="000000" w:fill="DBE5F1"/>
            <w:vAlign w:val="center"/>
            <w:hideMark/>
          </w:tcPr>
          <w:p w14:paraId="4D85E1F9" w14:textId="77777777" w:rsidR="001F2AB8" w:rsidRPr="006F3D81" w:rsidRDefault="001F2AB8" w:rsidP="005B61D7">
            <w:pPr>
              <w:rPr>
                <w:rFonts w:eastAsia="Times New Roman"/>
                <w:b/>
                <w:bCs/>
                <w:color w:val="000000"/>
                <w:sz w:val="22"/>
              </w:rPr>
            </w:pPr>
            <w:r w:rsidRPr="006F3D81">
              <w:rPr>
                <w:rFonts w:eastAsia="Times New Roman"/>
                <w:b/>
                <w:bCs/>
                <w:color w:val="000000"/>
                <w:sz w:val="22"/>
              </w:rPr>
              <w:t>FL (west)</w:t>
            </w:r>
          </w:p>
        </w:tc>
        <w:tc>
          <w:tcPr>
            <w:tcW w:w="2070" w:type="dxa"/>
            <w:tcBorders>
              <w:top w:val="single" w:sz="4" w:space="0" w:color="auto"/>
              <w:left w:val="nil"/>
              <w:bottom w:val="single" w:sz="4" w:space="0" w:color="auto"/>
              <w:right w:val="single" w:sz="4" w:space="0" w:color="auto"/>
            </w:tcBorders>
            <w:shd w:val="clear" w:color="auto" w:fill="auto"/>
            <w:noWrap/>
            <w:vAlign w:val="bottom"/>
            <w:hideMark/>
          </w:tcPr>
          <w:p w14:paraId="243AF024" w14:textId="77777777" w:rsidR="001F2AB8" w:rsidRPr="006F3D81" w:rsidRDefault="001F2AB8" w:rsidP="005B61D7">
            <w:pPr>
              <w:jc w:val="right"/>
              <w:rPr>
                <w:rFonts w:eastAsia="Times New Roman"/>
                <w:color w:val="000000"/>
                <w:sz w:val="22"/>
              </w:rPr>
            </w:pPr>
            <w:r w:rsidRPr="006F3D81">
              <w:rPr>
                <w:rFonts w:eastAsia="Times New Roman"/>
                <w:color w:val="000000"/>
                <w:sz w:val="22"/>
              </w:rPr>
              <w:t>822,599</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041B5106" w14:textId="77777777" w:rsidR="001F2AB8" w:rsidRPr="006F3D81" w:rsidRDefault="001F2AB8" w:rsidP="005B61D7">
            <w:pPr>
              <w:jc w:val="right"/>
              <w:rPr>
                <w:rFonts w:eastAsia="Times New Roman"/>
                <w:color w:val="000000"/>
                <w:sz w:val="22"/>
              </w:rPr>
            </w:pPr>
            <w:r w:rsidRPr="006F3D81">
              <w:rPr>
                <w:rFonts w:eastAsia="Times New Roman"/>
                <w:color w:val="000000"/>
                <w:sz w:val="22"/>
              </w:rPr>
              <w:t>1,713,799</w:t>
            </w:r>
          </w:p>
        </w:tc>
        <w:tc>
          <w:tcPr>
            <w:tcW w:w="2230" w:type="dxa"/>
            <w:gridSpan w:val="2"/>
            <w:tcBorders>
              <w:top w:val="single" w:sz="4" w:space="0" w:color="auto"/>
              <w:left w:val="nil"/>
              <w:bottom w:val="single" w:sz="4" w:space="0" w:color="auto"/>
              <w:right w:val="single" w:sz="4" w:space="0" w:color="auto"/>
            </w:tcBorders>
            <w:shd w:val="clear" w:color="auto" w:fill="auto"/>
            <w:vAlign w:val="bottom"/>
            <w:hideMark/>
          </w:tcPr>
          <w:p w14:paraId="270012A5" w14:textId="77777777" w:rsidR="001F2AB8" w:rsidRPr="006F3D81" w:rsidRDefault="001F2AB8" w:rsidP="005B61D7">
            <w:pPr>
              <w:jc w:val="right"/>
              <w:rPr>
                <w:rFonts w:eastAsia="Times New Roman"/>
                <w:color w:val="000000"/>
                <w:sz w:val="22"/>
              </w:rPr>
            </w:pPr>
            <w:r w:rsidRPr="006F3D81">
              <w:rPr>
                <w:rFonts w:eastAsia="Times New Roman"/>
                <w:color w:val="000000"/>
                <w:sz w:val="22"/>
              </w:rPr>
              <w:t>2,536,397</w:t>
            </w:r>
          </w:p>
        </w:tc>
        <w:tc>
          <w:tcPr>
            <w:tcW w:w="1800" w:type="dxa"/>
            <w:tcBorders>
              <w:top w:val="single" w:sz="4" w:space="0" w:color="auto"/>
              <w:left w:val="nil"/>
              <w:bottom w:val="single" w:sz="4" w:space="0" w:color="auto"/>
              <w:right w:val="single" w:sz="4" w:space="0" w:color="auto"/>
            </w:tcBorders>
            <w:shd w:val="clear" w:color="000000" w:fill="DBE5F1"/>
            <w:vAlign w:val="bottom"/>
            <w:hideMark/>
          </w:tcPr>
          <w:p w14:paraId="48D81803" w14:textId="77777777" w:rsidR="001F2AB8" w:rsidRPr="006F3D81" w:rsidRDefault="001F2AB8" w:rsidP="005B61D7">
            <w:pPr>
              <w:jc w:val="right"/>
              <w:rPr>
                <w:rFonts w:eastAsia="Times New Roman"/>
                <w:b/>
                <w:bCs/>
                <w:color w:val="000000"/>
                <w:sz w:val="22"/>
              </w:rPr>
            </w:pPr>
            <w:r w:rsidRPr="006F3D81">
              <w:rPr>
                <w:sz w:val="22"/>
              </w:rPr>
              <w:t>34.1%</w:t>
            </w:r>
          </w:p>
        </w:tc>
      </w:tr>
      <w:tr w:rsidR="001F2AB8" w:rsidRPr="00D81F45" w14:paraId="5D27339A" w14:textId="77777777" w:rsidTr="006F3D81">
        <w:trPr>
          <w:trHeight w:val="330"/>
        </w:trPr>
        <w:tc>
          <w:tcPr>
            <w:tcW w:w="1337" w:type="dxa"/>
            <w:tcBorders>
              <w:top w:val="nil"/>
              <w:left w:val="single" w:sz="4" w:space="0" w:color="auto"/>
              <w:bottom w:val="single" w:sz="4" w:space="0" w:color="auto"/>
              <w:right w:val="single" w:sz="4" w:space="0" w:color="auto"/>
            </w:tcBorders>
            <w:shd w:val="clear" w:color="000000" w:fill="DBE5F1"/>
            <w:vAlign w:val="center"/>
            <w:hideMark/>
          </w:tcPr>
          <w:p w14:paraId="0A8ABD54" w14:textId="77777777" w:rsidR="001F2AB8" w:rsidRPr="006F3D81" w:rsidRDefault="001F2AB8" w:rsidP="005B61D7">
            <w:pPr>
              <w:rPr>
                <w:rFonts w:eastAsia="Times New Roman"/>
                <w:b/>
                <w:bCs/>
                <w:color w:val="000000"/>
                <w:sz w:val="22"/>
              </w:rPr>
            </w:pPr>
            <w:r w:rsidRPr="006F3D81">
              <w:rPr>
                <w:rFonts w:eastAsia="Times New Roman"/>
                <w:b/>
                <w:bCs/>
                <w:color w:val="000000"/>
                <w:sz w:val="22"/>
              </w:rPr>
              <w:t>AL</w:t>
            </w:r>
          </w:p>
        </w:tc>
        <w:tc>
          <w:tcPr>
            <w:tcW w:w="2070" w:type="dxa"/>
            <w:tcBorders>
              <w:top w:val="nil"/>
              <w:left w:val="nil"/>
              <w:bottom w:val="single" w:sz="4" w:space="0" w:color="auto"/>
              <w:right w:val="single" w:sz="4" w:space="0" w:color="auto"/>
            </w:tcBorders>
            <w:shd w:val="clear" w:color="auto" w:fill="auto"/>
            <w:noWrap/>
            <w:vAlign w:val="bottom"/>
            <w:hideMark/>
          </w:tcPr>
          <w:p w14:paraId="078DF0E6" w14:textId="77777777" w:rsidR="001F2AB8" w:rsidRPr="006F3D81" w:rsidRDefault="001F2AB8" w:rsidP="005B61D7">
            <w:pPr>
              <w:jc w:val="right"/>
              <w:rPr>
                <w:rFonts w:eastAsia="Times New Roman"/>
                <w:color w:val="000000"/>
                <w:sz w:val="22"/>
              </w:rPr>
            </w:pPr>
            <w:r w:rsidRPr="006F3D81">
              <w:rPr>
                <w:rFonts w:eastAsia="Times New Roman"/>
                <w:color w:val="000000"/>
                <w:sz w:val="22"/>
              </w:rPr>
              <w:t>763,511</w:t>
            </w:r>
          </w:p>
        </w:tc>
        <w:tc>
          <w:tcPr>
            <w:tcW w:w="1460" w:type="dxa"/>
            <w:tcBorders>
              <w:top w:val="nil"/>
              <w:left w:val="nil"/>
              <w:bottom w:val="single" w:sz="4" w:space="0" w:color="auto"/>
              <w:right w:val="single" w:sz="4" w:space="0" w:color="auto"/>
            </w:tcBorders>
            <w:shd w:val="clear" w:color="auto" w:fill="auto"/>
            <w:noWrap/>
            <w:vAlign w:val="bottom"/>
            <w:hideMark/>
          </w:tcPr>
          <w:p w14:paraId="6B5F4F90" w14:textId="77777777" w:rsidR="001F2AB8" w:rsidRPr="006F3D81" w:rsidRDefault="001F2AB8" w:rsidP="005B61D7">
            <w:pPr>
              <w:jc w:val="right"/>
              <w:rPr>
                <w:rFonts w:eastAsia="Times New Roman"/>
                <w:color w:val="000000"/>
                <w:sz w:val="22"/>
              </w:rPr>
            </w:pPr>
            <w:r w:rsidRPr="006F3D81">
              <w:rPr>
                <w:rFonts w:eastAsia="Times New Roman"/>
                <w:color w:val="000000"/>
                <w:sz w:val="22"/>
              </w:rPr>
              <w:t>2,047,404</w:t>
            </w:r>
          </w:p>
        </w:tc>
        <w:tc>
          <w:tcPr>
            <w:tcW w:w="2230" w:type="dxa"/>
            <w:gridSpan w:val="2"/>
            <w:tcBorders>
              <w:top w:val="nil"/>
              <w:left w:val="nil"/>
              <w:bottom w:val="single" w:sz="4" w:space="0" w:color="auto"/>
              <w:right w:val="single" w:sz="4" w:space="0" w:color="auto"/>
            </w:tcBorders>
            <w:shd w:val="clear" w:color="auto" w:fill="auto"/>
            <w:vAlign w:val="bottom"/>
            <w:hideMark/>
          </w:tcPr>
          <w:p w14:paraId="427C475D" w14:textId="77777777" w:rsidR="001F2AB8" w:rsidRPr="006F3D81" w:rsidRDefault="001F2AB8" w:rsidP="005B61D7">
            <w:pPr>
              <w:jc w:val="right"/>
              <w:rPr>
                <w:rFonts w:eastAsia="Times New Roman"/>
                <w:color w:val="000000"/>
                <w:sz w:val="22"/>
              </w:rPr>
            </w:pPr>
            <w:r w:rsidRPr="006F3D81">
              <w:rPr>
                <w:rFonts w:eastAsia="Times New Roman"/>
                <w:color w:val="000000"/>
                <w:sz w:val="22"/>
              </w:rPr>
              <w:t>2,810,915</w:t>
            </w:r>
          </w:p>
        </w:tc>
        <w:tc>
          <w:tcPr>
            <w:tcW w:w="1800" w:type="dxa"/>
            <w:tcBorders>
              <w:top w:val="nil"/>
              <w:left w:val="nil"/>
              <w:bottom w:val="single" w:sz="4" w:space="0" w:color="auto"/>
              <w:right w:val="single" w:sz="4" w:space="0" w:color="auto"/>
            </w:tcBorders>
            <w:shd w:val="clear" w:color="000000" w:fill="DBE5F1"/>
            <w:vAlign w:val="bottom"/>
            <w:hideMark/>
          </w:tcPr>
          <w:p w14:paraId="34CAA4F6" w14:textId="77777777" w:rsidR="001F2AB8" w:rsidRPr="006F3D81" w:rsidRDefault="001F2AB8" w:rsidP="005B61D7">
            <w:pPr>
              <w:jc w:val="right"/>
              <w:rPr>
                <w:rFonts w:eastAsia="Times New Roman"/>
                <w:b/>
                <w:bCs/>
                <w:color w:val="000000"/>
                <w:sz w:val="22"/>
              </w:rPr>
            </w:pPr>
            <w:r w:rsidRPr="006F3D81">
              <w:rPr>
                <w:sz w:val="22"/>
              </w:rPr>
              <w:t>37.8%</w:t>
            </w:r>
          </w:p>
        </w:tc>
      </w:tr>
      <w:tr w:rsidR="001F2AB8" w:rsidRPr="00D81F45" w14:paraId="7C0B69A8" w14:textId="77777777" w:rsidTr="006F3D81">
        <w:trPr>
          <w:trHeight w:val="330"/>
        </w:trPr>
        <w:tc>
          <w:tcPr>
            <w:tcW w:w="1337" w:type="dxa"/>
            <w:tcBorders>
              <w:top w:val="nil"/>
              <w:left w:val="single" w:sz="4" w:space="0" w:color="auto"/>
              <w:bottom w:val="single" w:sz="4" w:space="0" w:color="auto"/>
              <w:right w:val="single" w:sz="4" w:space="0" w:color="auto"/>
            </w:tcBorders>
            <w:shd w:val="clear" w:color="000000" w:fill="DBE5F1"/>
            <w:vAlign w:val="center"/>
            <w:hideMark/>
          </w:tcPr>
          <w:p w14:paraId="43F38AAA" w14:textId="77777777" w:rsidR="001F2AB8" w:rsidRPr="006F3D81" w:rsidRDefault="001F2AB8" w:rsidP="005B61D7">
            <w:pPr>
              <w:rPr>
                <w:rFonts w:eastAsia="Times New Roman"/>
                <w:b/>
                <w:bCs/>
                <w:color w:val="000000"/>
                <w:sz w:val="22"/>
              </w:rPr>
            </w:pPr>
            <w:r w:rsidRPr="006F3D81">
              <w:rPr>
                <w:rFonts w:eastAsia="Times New Roman"/>
                <w:b/>
                <w:bCs/>
                <w:color w:val="000000"/>
                <w:sz w:val="22"/>
              </w:rPr>
              <w:t>MS</w:t>
            </w:r>
          </w:p>
        </w:tc>
        <w:tc>
          <w:tcPr>
            <w:tcW w:w="2070" w:type="dxa"/>
            <w:tcBorders>
              <w:top w:val="nil"/>
              <w:left w:val="nil"/>
              <w:bottom w:val="single" w:sz="4" w:space="0" w:color="auto"/>
              <w:right w:val="single" w:sz="4" w:space="0" w:color="auto"/>
            </w:tcBorders>
            <w:shd w:val="clear" w:color="auto" w:fill="auto"/>
            <w:noWrap/>
            <w:vAlign w:val="bottom"/>
            <w:hideMark/>
          </w:tcPr>
          <w:p w14:paraId="711B6EED" w14:textId="77777777" w:rsidR="001F2AB8" w:rsidRPr="006F3D81" w:rsidRDefault="001F2AB8" w:rsidP="005B61D7">
            <w:pPr>
              <w:jc w:val="right"/>
              <w:rPr>
                <w:rFonts w:eastAsia="Times New Roman"/>
                <w:color w:val="000000"/>
                <w:sz w:val="22"/>
              </w:rPr>
            </w:pPr>
            <w:r w:rsidRPr="006F3D81">
              <w:rPr>
                <w:rFonts w:eastAsia="Times New Roman"/>
                <w:color w:val="000000"/>
                <w:sz w:val="22"/>
              </w:rPr>
              <w:t>18,721</w:t>
            </w:r>
          </w:p>
        </w:tc>
        <w:tc>
          <w:tcPr>
            <w:tcW w:w="1460" w:type="dxa"/>
            <w:tcBorders>
              <w:top w:val="nil"/>
              <w:left w:val="nil"/>
              <w:bottom w:val="single" w:sz="4" w:space="0" w:color="auto"/>
              <w:right w:val="single" w:sz="4" w:space="0" w:color="auto"/>
            </w:tcBorders>
            <w:shd w:val="clear" w:color="auto" w:fill="auto"/>
            <w:noWrap/>
            <w:vAlign w:val="bottom"/>
            <w:hideMark/>
          </w:tcPr>
          <w:p w14:paraId="447B6BC4" w14:textId="77777777" w:rsidR="001F2AB8" w:rsidRPr="006F3D81" w:rsidRDefault="001F2AB8" w:rsidP="005B61D7">
            <w:pPr>
              <w:jc w:val="right"/>
              <w:rPr>
                <w:rFonts w:eastAsia="Times New Roman"/>
                <w:color w:val="000000"/>
                <w:sz w:val="22"/>
              </w:rPr>
            </w:pPr>
            <w:r w:rsidRPr="006F3D81">
              <w:rPr>
                <w:rFonts w:eastAsia="Times New Roman"/>
                <w:color w:val="000000"/>
                <w:sz w:val="22"/>
              </w:rPr>
              <w:t>354,645</w:t>
            </w:r>
          </w:p>
        </w:tc>
        <w:tc>
          <w:tcPr>
            <w:tcW w:w="2230" w:type="dxa"/>
            <w:gridSpan w:val="2"/>
            <w:tcBorders>
              <w:top w:val="nil"/>
              <w:left w:val="nil"/>
              <w:bottom w:val="single" w:sz="4" w:space="0" w:color="auto"/>
              <w:right w:val="single" w:sz="4" w:space="0" w:color="auto"/>
            </w:tcBorders>
            <w:shd w:val="clear" w:color="auto" w:fill="auto"/>
            <w:vAlign w:val="bottom"/>
            <w:hideMark/>
          </w:tcPr>
          <w:p w14:paraId="4DE206CF" w14:textId="77777777" w:rsidR="001F2AB8" w:rsidRPr="006F3D81" w:rsidRDefault="001F2AB8" w:rsidP="005B61D7">
            <w:pPr>
              <w:jc w:val="right"/>
              <w:rPr>
                <w:rFonts w:eastAsia="Times New Roman"/>
                <w:color w:val="000000"/>
                <w:sz w:val="22"/>
              </w:rPr>
            </w:pPr>
            <w:r w:rsidRPr="006F3D81">
              <w:rPr>
                <w:rFonts w:eastAsia="Times New Roman"/>
                <w:color w:val="000000"/>
                <w:sz w:val="22"/>
              </w:rPr>
              <w:t>373,366</w:t>
            </w:r>
          </w:p>
        </w:tc>
        <w:tc>
          <w:tcPr>
            <w:tcW w:w="1800" w:type="dxa"/>
            <w:tcBorders>
              <w:top w:val="nil"/>
              <w:left w:val="nil"/>
              <w:bottom w:val="single" w:sz="4" w:space="0" w:color="auto"/>
              <w:right w:val="single" w:sz="4" w:space="0" w:color="auto"/>
            </w:tcBorders>
            <w:shd w:val="clear" w:color="000000" w:fill="DBE5F1"/>
            <w:vAlign w:val="bottom"/>
            <w:hideMark/>
          </w:tcPr>
          <w:p w14:paraId="732C0D69" w14:textId="77777777" w:rsidR="001F2AB8" w:rsidRPr="006F3D81" w:rsidRDefault="001F2AB8" w:rsidP="005B61D7">
            <w:pPr>
              <w:jc w:val="right"/>
              <w:rPr>
                <w:rFonts w:eastAsia="Times New Roman"/>
                <w:b/>
                <w:bCs/>
                <w:color w:val="000000"/>
                <w:sz w:val="22"/>
              </w:rPr>
            </w:pPr>
            <w:r w:rsidRPr="006F3D81">
              <w:rPr>
                <w:sz w:val="22"/>
              </w:rPr>
              <w:t>5.0%</w:t>
            </w:r>
          </w:p>
        </w:tc>
      </w:tr>
      <w:tr w:rsidR="001F2AB8" w:rsidRPr="00D81F45" w14:paraId="49E8D01E" w14:textId="77777777" w:rsidTr="006F3D81">
        <w:trPr>
          <w:trHeight w:val="330"/>
        </w:trPr>
        <w:tc>
          <w:tcPr>
            <w:tcW w:w="1337" w:type="dxa"/>
            <w:tcBorders>
              <w:top w:val="nil"/>
              <w:left w:val="single" w:sz="4" w:space="0" w:color="auto"/>
              <w:bottom w:val="single" w:sz="4" w:space="0" w:color="auto"/>
              <w:right w:val="single" w:sz="4" w:space="0" w:color="auto"/>
            </w:tcBorders>
            <w:shd w:val="clear" w:color="000000" w:fill="DBE5F1"/>
            <w:vAlign w:val="center"/>
            <w:hideMark/>
          </w:tcPr>
          <w:p w14:paraId="5CE13D41" w14:textId="77777777" w:rsidR="001F2AB8" w:rsidRPr="006F3D81" w:rsidRDefault="001F2AB8" w:rsidP="005B61D7">
            <w:pPr>
              <w:rPr>
                <w:rFonts w:eastAsia="Times New Roman"/>
                <w:b/>
                <w:bCs/>
                <w:color w:val="000000"/>
                <w:sz w:val="22"/>
              </w:rPr>
            </w:pPr>
            <w:r w:rsidRPr="006F3D81">
              <w:rPr>
                <w:rFonts w:eastAsia="Times New Roman"/>
                <w:b/>
                <w:bCs/>
                <w:color w:val="000000"/>
                <w:sz w:val="22"/>
              </w:rPr>
              <w:t>LA</w:t>
            </w:r>
          </w:p>
        </w:tc>
        <w:tc>
          <w:tcPr>
            <w:tcW w:w="2070" w:type="dxa"/>
            <w:tcBorders>
              <w:top w:val="nil"/>
              <w:left w:val="nil"/>
              <w:bottom w:val="single" w:sz="4" w:space="0" w:color="auto"/>
              <w:right w:val="single" w:sz="4" w:space="0" w:color="auto"/>
            </w:tcBorders>
            <w:shd w:val="clear" w:color="auto" w:fill="auto"/>
            <w:noWrap/>
            <w:vAlign w:val="bottom"/>
            <w:hideMark/>
          </w:tcPr>
          <w:p w14:paraId="47F7BDC1" w14:textId="77777777" w:rsidR="001F2AB8" w:rsidRPr="006F3D81" w:rsidRDefault="001F2AB8" w:rsidP="005B61D7">
            <w:pPr>
              <w:jc w:val="right"/>
              <w:rPr>
                <w:rFonts w:eastAsia="Times New Roman"/>
                <w:color w:val="000000"/>
                <w:sz w:val="22"/>
              </w:rPr>
            </w:pPr>
            <w:r w:rsidRPr="006F3D81">
              <w:rPr>
                <w:rFonts w:eastAsia="Times New Roman"/>
                <w:color w:val="000000"/>
                <w:sz w:val="22"/>
              </w:rPr>
              <w:t>179,586</w:t>
            </w:r>
          </w:p>
        </w:tc>
        <w:tc>
          <w:tcPr>
            <w:tcW w:w="1460" w:type="dxa"/>
            <w:tcBorders>
              <w:top w:val="nil"/>
              <w:left w:val="nil"/>
              <w:bottom w:val="single" w:sz="4" w:space="0" w:color="auto"/>
              <w:right w:val="single" w:sz="4" w:space="0" w:color="auto"/>
            </w:tcBorders>
            <w:shd w:val="clear" w:color="auto" w:fill="auto"/>
            <w:noWrap/>
            <w:vAlign w:val="bottom"/>
            <w:hideMark/>
          </w:tcPr>
          <w:p w14:paraId="06377879" w14:textId="77777777" w:rsidR="001F2AB8" w:rsidRPr="006F3D81" w:rsidRDefault="001F2AB8" w:rsidP="005B61D7">
            <w:pPr>
              <w:jc w:val="right"/>
              <w:rPr>
                <w:rFonts w:eastAsia="Times New Roman"/>
                <w:color w:val="000000"/>
                <w:sz w:val="22"/>
              </w:rPr>
            </w:pPr>
            <w:r w:rsidRPr="006F3D81">
              <w:rPr>
                <w:rFonts w:eastAsia="Times New Roman"/>
                <w:color w:val="000000"/>
                <w:sz w:val="22"/>
              </w:rPr>
              <w:t>1,042,389</w:t>
            </w:r>
          </w:p>
        </w:tc>
        <w:tc>
          <w:tcPr>
            <w:tcW w:w="2230" w:type="dxa"/>
            <w:gridSpan w:val="2"/>
            <w:tcBorders>
              <w:top w:val="nil"/>
              <w:left w:val="nil"/>
              <w:bottom w:val="single" w:sz="4" w:space="0" w:color="auto"/>
              <w:right w:val="single" w:sz="4" w:space="0" w:color="auto"/>
            </w:tcBorders>
            <w:shd w:val="clear" w:color="auto" w:fill="auto"/>
            <w:vAlign w:val="bottom"/>
            <w:hideMark/>
          </w:tcPr>
          <w:p w14:paraId="191567E4" w14:textId="77777777" w:rsidR="001F2AB8" w:rsidRPr="006F3D81" w:rsidRDefault="001F2AB8" w:rsidP="005B61D7">
            <w:pPr>
              <w:jc w:val="right"/>
              <w:rPr>
                <w:rFonts w:eastAsia="Times New Roman"/>
                <w:color w:val="000000"/>
                <w:sz w:val="22"/>
              </w:rPr>
            </w:pPr>
            <w:r w:rsidRPr="006F3D81">
              <w:rPr>
                <w:rFonts w:eastAsia="Times New Roman"/>
                <w:color w:val="000000"/>
                <w:sz w:val="22"/>
              </w:rPr>
              <w:t>1,221,975</w:t>
            </w:r>
          </w:p>
        </w:tc>
        <w:tc>
          <w:tcPr>
            <w:tcW w:w="1800" w:type="dxa"/>
            <w:tcBorders>
              <w:top w:val="nil"/>
              <w:left w:val="nil"/>
              <w:bottom w:val="single" w:sz="4" w:space="0" w:color="auto"/>
              <w:right w:val="single" w:sz="4" w:space="0" w:color="auto"/>
            </w:tcBorders>
            <w:shd w:val="clear" w:color="000000" w:fill="DBE5F1"/>
            <w:vAlign w:val="bottom"/>
            <w:hideMark/>
          </w:tcPr>
          <w:p w14:paraId="653F5690" w14:textId="77777777" w:rsidR="001F2AB8" w:rsidRPr="006F3D81" w:rsidRDefault="001F2AB8" w:rsidP="005B61D7">
            <w:pPr>
              <w:jc w:val="right"/>
              <w:rPr>
                <w:rFonts w:eastAsia="Times New Roman"/>
                <w:b/>
                <w:bCs/>
                <w:color w:val="000000"/>
                <w:sz w:val="22"/>
              </w:rPr>
            </w:pPr>
            <w:r w:rsidRPr="006F3D81">
              <w:rPr>
                <w:sz w:val="22"/>
              </w:rPr>
              <w:t>16.4%</w:t>
            </w:r>
          </w:p>
        </w:tc>
      </w:tr>
      <w:tr w:rsidR="001F2AB8" w:rsidRPr="00D81F45" w14:paraId="3A99B211" w14:textId="77777777" w:rsidTr="006F3D81">
        <w:trPr>
          <w:trHeight w:val="330"/>
        </w:trPr>
        <w:tc>
          <w:tcPr>
            <w:tcW w:w="1337" w:type="dxa"/>
            <w:tcBorders>
              <w:top w:val="nil"/>
              <w:left w:val="single" w:sz="4" w:space="0" w:color="auto"/>
              <w:bottom w:val="single" w:sz="4" w:space="0" w:color="auto"/>
              <w:right w:val="single" w:sz="4" w:space="0" w:color="auto"/>
            </w:tcBorders>
            <w:shd w:val="clear" w:color="000000" w:fill="DBE5F1"/>
            <w:vAlign w:val="center"/>
            <w:hideMark/>
          </w:tcPr>
          <w:p w14:paraId="0384E7C4" w14:textId="77777777" w:rsidR="001F2AB8" w:rsidRPr="006F3D81" w:rsidRDefault="001F2AB8" w:rsidP="005B61D7">
            <w:pPr>
              <w:rPr>
                <w:rFonts w:eastAsia="Times New Roman"/>
                <w:b/>
                <w:bCs/>
                <w:color w:val="000000"/>
                <w:sz w:val="22"/>
              </w:rPr>
            </w:pPr>
            <w:r w:rsidRPr="006F3D81">
              <w:rPr>
                <w:rFonts w:eastAsia="Times New Roman"/>
                <w:b/>
                <w:bCs/>
                <w:color w:val="000000"/>
                <w:sz w:val="22"/>
              </w:rPr>
              <w:t>TX</w:t>
            </w:r>
          </w:p>
        </w:tc>
        <w:tc>
          <w:tcPr>
            <w:tcW w:w="2070" w:type="dxa"/>
            <w:tcBorders>
              <w:top w:val="nil"/>
              <w:left w:val="nil"/>
              <w:bottom w:val="single" w:sz="4" w:space="0" w:color="auto"/>
              <w:right w:val="single" w:sz="4" w:space="0" w:color="auto"/>
            </w:tcBorders>
            <w:shd w:val="clear" w:color="auto" w:fill="auto"/>
            <w:noWrap/>
            <w:vAlign w:val="bottom"/>
            <w:hideMark/>
          </w:tcPr>
          <w:p w14:paraId="1CBC0E04" w14:textId="77777777" w:rsidR="001F2AB8" w:rsidRPr="006F3D81" w:rsidRDefault="001F2AB8" w:rsidP="005B61D7">
            <w:pPr>
              <w:jc w:val="right"/>
              <w:rPr>
                <w:rFonts w:eastAsia="Times New Roman"/>
                <w:color w:val="000000"/>
                <w:sz w:val="22"/>
              </w:rPr>
            </w:pPr>
            <w:r w:rsidRPr="006F3D81">
              <w:rPr>
                <w:rFonts w:eastAsia="Times New Roman"/>
                <w:color w:val="000000"/>
                <w:sz w:val="22"/>
              </w:rPr>
              <w:t>358,399</w:t>
            </w:r>
          </w:p>
        </w:tc>
        <w:tc>
          <w:tcPr>
            <w:tcW w:w="1460" w:type="dxa"/>
            <w:tcBorders>
              <w:top w:val="nil"/>
              <w:left w:val="nil"/>
              <w:bottom w:val="single" w:sz="4" w:space="0" w:color="auto"/>
              <w:right w:val="single" w:sz="4" w:space="0" w:color="auto"/>
            </w:tcBorders>
            <w:shd w:val="clear" w:color="auto" w:fill="auto"/>
            <w:noWrap/>
            <w:vAlign w:val="bottom"/>
            <w:hideMark/>
          </w:tcPr>
          <w:p w14:paraId="757271B0" w14:textId="77777777" w:rsidR="001F2AB8" w:rsidRPr="006F3D81" w:rsidRDefault="001F2AB8" w:rsidP="005B61D7">
            <w:pPr>
              <w:jc w:val="right"/>
              <w:rPr>
                <w:rFonts w:eastAsia="Times New Roman"/>
                <w:color w:val="000000"/>
                <w:sz w:val="22"/>
              </w:rPr>
            </w:pPr>
            <w:r w:rsidRPr="006F3D81">
              <w:rPr>
                <w:rFonts w:eastAsia="Times New Roman"/>
                <w:color w:val="000000"/>
                <w:sz w:val="22"/>
              </w:rPr>
              <w:t>135,398</w:t>
            </w:r>
          </w:p>
        </w:tc>
        <w:tc>
          <w:tcPr>
            <w:tcW w:w="2230" w:type="dxa"/>
            <w:gridSpan w:val="2"/>
            <w:tcBorders>
              <w:top w:val="nil"/>
              <w:left w:val="nil"/>
              <w:bottom w:val="single" w:sz="4" w:space="0" w:color="auto"/>
              <w:right w:val="single" w:sz="4" w:space="0" w:color="auto"/>
            </w:tcBorders>
            <w:shd w:val="clear" w:color="auto" w:fill="auto"/>
            <w:vAlign w:val="bottom"/>
            <w:hideMark/>
          </w:tcPr>
          <w:p w14:paraId="42805CA8" w14:textId="77777777" w:rsidR="001F2AB8" w:rsidRPr="006F3D81" w:rsidRDefault="001F2AB8" w:rsidP="005B61D7">
            <w:pPr>
              <w:jc w:val="right"/>
              <w:rPr>
                <w:rFonts w:eastAsia="Times New Roman"/>
                <w:color w:val="000000"/>
                <w:sz w:val="22"/>
              </w:rPr>
            </w:pPr>
            <w:r w:rsidRPr="006F3D81">
              <w:rPr>
                <w:rFonts w:eastAsia="Times New Roman"/>
                <w:color w:val="000000"/>
                <w:sz w:val="22"/>
              </w:rPr>
              <w:t>493,797</w:t>
            </w:r>
          </w:p>
        </w:tc>
        <w:tc>
          <w:tcPr>
            <w:tcW w:w="1800" w:type="dxa"/>
            <w:tcBorders>
              <w:top w:val="nil"/>
              <w:left w:val="nil"/>
              <w:bottom w:val="single" w:sz="4" w:space="0" w:color="auto"/>
              <w:right w:val="single" w:sz="4" w:space="0" w:color="auto"/>
            </w:tcBorders>
            <w:shd w:val="clear" w:color="000000" w:fill="DBE5F1"/>
            <w:vAlign w:val="bottom"/>
            <w:hideMark/>
          </w:tcPr>
          <w:p w14:paraId="516F6C47" w14:textId="77777777" w:rsidR="001F2AB8" w:rsidRPr="006F3D81" w:rsidRDefault="001F2AB8" w:rsidP="005B61D7">
            <w:pPr>
              <w:jc w:val="right"/>
              <w:rPr>
                <w:rFonts w:eastAsia="Times New Roman"/>
                <w:b/>
                <w:bCs/>
                <w:color w:val="000000"/>
                <w:sz w:val="22"/>
              </w:rPr>
            </w:pPr>
            <w:r w:rsidRPr="006F3D81">
              <w:rPr>
                <w:sz w:val="22"/>
              </w:rPr>
              <w:t>6.6%</w:t>
            </w:r>
          </w:p>
        </w:tc>
      </w:tr>
      <w:tr w:rsidR="001F2AB8" w:rsidRPr="00D81F45" w14:paraId="33EA635C" w14:textId="77777777" w:rsidTr="005B61D7">
        <w:trPr>
          <w:trHeight w:val="330"/>
        </w:trPr>
        <w:tc>
          <w:tcPr>
            <w:tcW w:w="1337" w:type="dxa"/>
            <w:tcBorders>
              <w:top w:val="nil"/>
              <w:left w:val="single" w:sz="4" w:space="0" w:color="auto"/>
              <w:bottom w:val="single" w:sz="4" w:space="0" w:color="auto"/>
              <w:right w:val="single" w:sz="4" w:space="0" w:color="auto"/>
            </w:tcBorders>
            <w:shd w:val="clear" w:color="000000" w:fill="DBE5F1"/>
            <w:vAlign w:val="center"/>
            <w:hideMark/>
          </w:tcPr>
          <w:p w14:paraId="3550FA96" w14:textId="77777777" w:rsidR="001F2AB8" w:rsidRPr="006F3D81" w:rsidRDefault="001F2AB8" w:rsidP="005B61D7">
            <w:pPr>
              <w:rPr>
                <w:rFonts w:eastAsia="Times New Roman"/>
                <w:b/>
                <w:bCs/>
                <w:color w:val="000000"/>
                <w:sz w:val="22"/>
              </w:rPr>
            </w:pPr>
            <w:r w:rsidRPr="006F3D81">
              <w:rPr>
                <w:rFonts w:eastAsia="Times New Roman"/>
                <w:b/>
                <w:bCs/>
                <w:color w:val="000000"/>
                <w:sz w:val="22"/>
              </w:rPr>
              <w:t>Total</w:t>
            </w:r>
          </w:p>
        </w:tc>
        <w:tc>
          <w:tcPr>
            <w:tcW w:w="2070" w:type="dxa"/>
            <w:tcBorders>
              <w:top w:val="nil"/>
              <w:left w:val="nil"/>
              <w:bottom w:val="single" w:sz="4" w:space="0" w:color="auto"/>
              <w:right w:val="single" w:sz="4" w:space="0" w:color="auto"/>
            </w:tcBorders>
            <w:shd w:val="clear" w:color="000000" w:fill="DBE5F1"/>
            <w:vAlign w:val="center"/>
            <w:hideMark/>
          </w:tcPr>
          <w:p w14:paraId="7EAA201C" w14:textId="77777777" w:rsidR="001F2AB8" w:rsidRPr="006F3D81" w:rsidRDefault="001F2AB8" w:rsidP="005B61D7">
            <w:pPr>
              <w:jc w:val="right"/>
              <w:rPr>
                <w:rFonts w:eastAsia="Times New Roman"/>
                <w:b/>
                <w:bCs/>
                <w:color w:val="000000"/>
                <w:sz w:val="22"/>
              </w:rPr>
            </w:pPr>
            <w:r w:rsidRPr="006F3D81">
              <w:rPr>
                <w:rFonts w:eastAsia="Times New Roman"/>
                <w:b/>
                <w:bCs/>
                <w:color w:val="000000"/>
                <w:sz w:val="22"/>
              </w:rPr>
              <w:t>2,142,815</w:t>
            </w:r>
          </w:p>
        </w:tc>
        <w:tc>
          <w:tcPr>
            <w:tcW w:w="1460" w:type="dxa"/>
            <w:tcBorders>
              <w:top w:val="nil"/>
              <w:left w:val="nil"/>
              <w:bottom w:val="single" w:sz="4" w:space="0" w:color="auto"/>
              <w:right w:val="single" w:sz="4" w:space="0" w:color="auto"/>
            </w:tcBorders>
            <w:shd w:val="clear" w:color="000000" w:fill="DBE5F1"/>
            <w:vAlign w:val="center"/>
            <w:hideMark/>
          </w:tcPr>
          <w:p w14:paraId="5F9EC748" w14:textId="77777777" w:rsidR="001F2AB8" w:rsidRPr="006F3D81" w:rsidRDefault="001F2AB8" w:rsidP="005B61D7">
            <w:pPr>
              <w:jc w:val="right"/>
              <w:rPr>
                <w:rFonts w:eastAsia="Times New Roman"/>
                <w:b/>
                <w:bCs/>
                <w:color w:val="000000"/>
                <w:sz w:val="22"/>
              </w:rPr>
            </w:pPr>
            <w:r w:rsidRPr="006F3D81">
              <w:rPr>
                <w:rFonts w:eastAsia="Times New Roman"/>
                <w:b/>
                <w:bCs/>
                <w:color w:val="000000"/>
                <w:sz w:val="22"/>
              </w:rPr>
              <w:t>5,293,635</w:t>
            </w:r>
          </w:p>
        </w:tc>
        <w:tc>
          <w:tcPr>
            <w:tcW w:w="2230" w:type="dxa"/>
            <w:gridSpan w:val="2"/>
            <w:tcBorders>
              <w:top w:val="nil"/>
              <w:left w:val="nil"/>
              <w:bottom w:val="single" w:sz="4" w:space="0" w:color="auto"/>
              <w:right w:val="single" w:sz="4" w:space="0" w:color="auto"/>
            </w:tcBorders>
            <w:shd w:val="clear" w:color="000000" w:fill="DBE5F1"/>
            <w:vAlign w:val="center"/>
            <w:hideMark/>
          </w:tcPr>
          <w:p w14:paraId="695011C3" w14:textId="77777777" w:rsidR="001F2AB8" w:rsidRPr="006F3D81" w:rsidRDefault="001F2AB8" w:rsidP="005B61D7">
            <w:pPr>
              <w:jc w:val="right"/>
              <w:rPr>
                <w:rFonts w:eastAsia="Times New Roman"/>
                <w:b/>
                <w:bCs/>
                <w:color w:val="000000"/>
                <w:sz w:val="22"/>
              </w:rPr>
            </w:pPr>
            <w:r w:rsidRPr="006F3D81">
              <w:rPr>
                <w:rFonts w:eastAsia="Times New Roman"/>
                <w:b/>
                <w:bCs/>
                <w:color w:val="000000"/>
                <w:sz w:val="22"/>
              </w:rPr>
              <w:t>7,436,450</w:t>
            </w:r>
          </w:p>
        </w:tc>
        <w:tc>
          <w:tcPr>
            <w:tcW w:w="1800" w:type="dxa"/>
            <w:tcBorders>
              <w:top w:val="nil"/>
              <w:left w:val="nil"/>
              <w:bottom w:val="single" w:sz="4" w:space="0" w:color="auto"/>
              <w:right w:val="single" w:sz="4" w:space="0" w:color="auto"/>
            </w:tcBorders>
            <w:shd w:val="clear" w:color="000000" w:fill="DBE5F1"/>
            <w:vAlign w:val="center"/>
            <w:hideMark/>
          </w:tcPr>
          <w:p w14:paraId="3FC6424D" w14:textId="77777777" w:rsidR="001F2AB8" w:rsidRPr="006F3D81" w:rsidRDefault="001F2AB8" w:rsidP="005B61D7">
            <w:pPr>
              <w:rPr>
                <w:rFonts w:eastAsia="Times New Roman"/>
                <w:b/>
                <w:bCs/>
                <w:color w:val="000000"/>
                <w:sz w:val="22"/>
              </w:rPr>
            </w:pPr>
            <w:r w:rsidRPr="006F3D81">
              <w:rPr>
                <w:rFonts w:eastAsia="Times New Roman"/>
                <w:b/>
                <w:bCs/>
                <w:color w:val="000000"/>
                <w:sz w:val="22"/>
              </w:rPr>
              <w:t> </w:t>
            </w:r>
          </w:p>
        </w:tc>
      </w:tr>
      <w:tr w:rsidR="001F2AB8" w:rsidRPr="00D81F45" w14:paraId="3B019CDC" w14:textId="77777777" w:rsidTr="005B61D7">
        <w:trPr>
          <w:trHeight w:val="341"/>
        </w:trPr>
        <w:tc>
          <w:tcPr>
            <w:tcW w:w="1337" w:type="dxa"/>
            <w:tcBorders>
              <w:top w:val="nil"/>
              <w:left w:val="single" w:sz="4" w:space="0" w:color="auto"/>
              <w:bottom w:val="single" w:sz="4" w:space="0" w:color="auto"/>
              <w:right w:val="single" w:sz="4" w:space="0" w:color="auto"/>
            </w:tcBorders>
            <w:shd w:val="clear" w:color="000000" w:fill="DBE5F1"/>
            <w:vAlign w:val="center"/>
            <w:hideMark/>
          </w:tcPr>
          <w:p w14:paraId="41F27CAA" w14:textId="77777777" w:rsidR="001F2AB8" w:rsidRPr="006F3D81" w:rsidRDefault="001F2AB8" w:rsidP="005B61D7">
            <w:pPr>
              <w:rPr>
                <w:rFonts w:eastAsia="Times New Roman"/>
                <w:b/>
                <w:bCs/>
                <w:color w:val="000000"/>
                <w:sz w:val="22"/>
              </w:rPr>
            </w:pPr>
            <w:r w:rsidRPr="006F3D81">
              <w:rPr>
                <w:rFonts w:eastAsia="Times New Roman"/>
                <w:b/>
                <w:bCs/>
                <w:color w:val="000000"/>
                <w:sz w:val="22"/>
              </w:rPr>
              <w:t>% by Mode</w:t>
            </w:r>
          </w:p>
        </w:tc>
        <w:tc>
          <w:tcPr>
            <w:tcW w:w="2070" w:type="dxa"/>
            <w:tcBorders>
              <w:top w:val="nil"/>
              <w:left w:val="nil"/>
              <w:bottom w:val="single" w:sz="4" w:space="0" w:color="auto"/>
              <w:right w:val="single" w:sz="4" w:space="0" w:color="auto"/>
            </w:tcBorders>
            <w:shd w:val="clear" w:color="000000" w:fill="DBE5F1"/>
            <w:vAlign w:val="center"/>
            <w:hideMark/>
          </w:tcPr>
          <w:p w14:paraId="0EA56119" w14:textId="77777777" w:rsidR="001F2AB8" w:rsidRPr="006F3D81" w:rsidRDefault="001F2AB8" w:rsidP="005B61D7">
            <w:pPr>
              <w:jc w:val="right"/>
              <w:rPr>
                <w:rFonts w:eastAsia="Times New Roman"/>
                <w:b/>
                <w:bCs/>
                <w:color w:val="000000"/>
                <w:sz w:val="22"/>
              </w:rPr>
            </w:pPr>
            <w:r w:rsidRPr="006F3D81">
              <w:rPr>
                <w:rFonts w:eastAsia="Times New Roman"/>
                <w:b/>
                <w:bCs/>
                <w:color w:val="000000"/>
                <w:sz w:val="22"/>
              </w:rPr>
              <w:t>29%</w:t>
            </w:r>
          </w:p>
        </w:tc>
        <w:tc>
          <w:tcPr>
            <w:tcW w:w="1460" w:type="dxa"/>
            <w:tcBorders>
              <w:top w:val="nil"/>
              <w:left w:val="nil"/>
              <w:bottom w:val="single" w:sz="4" w:space="0" w:color="auto"/>
              <w:right w:val="single" w:sz="4" w:space="0" w:color="auto"/>
            </w:tcBorders>
            <w:shd w:val="clear" w:color="000000" w:fill="DBE5F1"/>
            <w:vAlign w:val="center"/>
            <w:hideMark/>
          </w:tcPr>
          <w:p w14:paraId="798ABFAA" w14:textId="77777777" w:rsidR="001F2AB8" w:rsidRPr="006F3D81" w:rsidRDefault="001F2AB8" w:rsidP="005B61D7">
            <w:pPr>
              <w:jc w:val="right"/>
              <w:rPr>
                <w:rFonts w:eastAsia="Times New Roman"/>
                <w:b/>
                <w:bCs/>
                <w:color w:val="000000"/>
                <w:sz w:val="22"/>
              </w:rPr>
            </w:pPr>
            <w:r w:rsidRPr="006F3D81">
              <w:rPr>
                <w:rFonts w:eastAsia="Times New Roman"/>
                <w:b/>
                <w:bCs/>
                <w:color w:val="000000"/>
                <w:sz w:val="22"/>
              </w:rPr>
              <w:t>71%</w:t>
            </w:r>
          </w:p>
        </w:tc>
        <w:tc>
          <w:tcPr>
            <w:tcW w:w="2230" w:type="dxa"/>
            <w:gridSpan w:val="2"/>
            <w:tcBorders>
              <w:top w:val="nil"/>
              <w:left w:val="nil"/>
              <w:bottom w:val="single" w:sz="4" w:space="0" w:color="auto"/>
              <w:right w:val="single" w:sz="4" w:space="0" w:color="auto"/>
            </w:tcBorders>
            <w:shd w:val="clear" w:color="000000" w:fill="DBE5F1"/>
            <w:vAlign w:val="center"/>
            <w:hideMark/>
          </w:tcPr>
          <w:p w14:paraId="5AE7D6D1" w14:textId="77777777" w:rsidR="001F2AB8" w:rsidRPr="006F3D81" w:rsidRDefault="001F2AB8" w:rsidP="005B61D7">
            <w:pPr>
              <w:jc w:val="right"/>
              <w:rPr>
                <w:rFonts w:eastAsia="Times New Roman"/>
                <w:b/>
                <w:bCs/>
                <w:color w:val="000000"/>
                <w:sz w:val="22"/>
              </w:rPr>
            </w:pPr>
            <w:r w:rsidRPr="006F3D81">
              <w:rPr>
                <w:rFonts w:eastAsia="Times New Roman"/>
                <w:b/>
                <w:bCs/>
                <w:color w:val="000000"/>
                <w:sz w:val="22"/>
              </w:rPr>
              <w:t> </w:t>
            </w:r>
          </w:p>
        </w:tc>
        <w:tc>
          <w:tcPr>
            <w:tcW w:w="1800" w:type="dxa"/>
            <w:tcBorders>
              <w:top w:val="nil"/>
              <w:left w:val="nil"/>
              <w:bottom w:val="single" w:sz="4" w:space="0" w:color="auto"/>
              <w:right w:val="single" w:sz="4" w:space="0" w:color="auto"/>
            </w:tcBorders>
            <w:shd w:val="clear" w:color="000000" w:fill="DBE5F1"/>
            <w:vAlign w:val="center"/>
            <w:hideMark/>
          </w:tcPr>
          <w:p w14:paraId="0B28E5B9" w14:textId="77777777" w:rsidR="001F2AB8" w:rsidRPr="006F3D81" w:rsidRDefault="001F2AB8" w:rsidP="005B61D7">
            <w:pPr>
              <w:jc w:val="right"/>
              <w:rPr>
                <w:rFonts w:eastAsia="Times New Roman"/>
                <w:b/>
                <w:bCs/>
                <w:color w:val="000000"/>
                <w:sz w:val="22"/>
              </w:rPr>
            </w:pPr>
            <w:r w:rsidRPr="006F3D81">
              <w:rPr>
                <w:rFonts w:eastAsia="Times New Roman"/>
                <w:b/>
                <w:bCs/>
                <w:color w:val="000000"/>
                <w:sz w:val="22"/>
              </w:rPr>
              <w:t> </w:t>
            </w:r>
          </w:p>
        </w:tc>
      </w:tr>
    </w:tbl>
    <w:p w14:paraId="7E2EFD8D" w14:textId="77777777" w:rsidR="00E14EDF" w:rsidRDefault="006F3D81" w:rsidP="001F2AB8">
      <w:pPr>
        <w:rPr>
          <w:rFonts w:eastAsia="Times New Roman"/>
          <w:sz w:val="20"/>
          <w:szCs w:val="20"/>
        </w:rPr>
      </w:pPr>
      <w:r>
        <w:rPr>
          <w:rFonts w:eastAsia="Times New Roman"/>
          <w:sz w:val="20"/>
          <w:szCs w:val="20"/>
        </w:rPr>
        <w:t xml:space="preserve">  </w:t>
      </w:r>
      <w:r w:rsidR="001F2AB8" w:rsidRPr="00335052">
        <w:rPr>
          <w:rFonts w:eastAsia="Times New Roman"/>
          <w:sz w:val="20"/>
          <w:szCs w:val="20"/>
        </w:rPr>
        <w:t>S</w:t>
      </w:r>
      <w:r w:rsidR="001F2AB8">
        <w:rPr>
          <w:rFonts w:eastAsia="Times New Roman"/>
          <w:sz w:val="20"/>
          <w:szCs w:val="20"/>
        </w:rPr>
        <w:t>ource</w:t>
      </w:r>
      <w:r w:rsidR="001F2AB8" w:rsidRPr="00335052">
        <w:rPr>
          <w:rFonts w:eastAsia="Times New Roman"/>
          <w:sz w:val="20"/>
          <w:szCs w:val="20"/>
        </w:rPr>
        <w:t xml:space="preserve">: </w:t>
      </w:r>
      <w:r w:rsidR="001F2AB8">
        <w:rPr>
          <w:rFonts w:eastAsia="Times New Roman"/>
          <w:sz w:val="20"/>
          <w:szCs w:val="20"/>
        </w:rPr>
        <w:t xml:space="preserve"> </w:t>
      </w:r>
      <w:r w:rsidR="00E14EDF">
        <w:rPr>
          <w:rFonts w:eastAsia="Times New Roman"/>
          <w:sz w:val="20"/>
          <w:szCs w:val="20"/>
        </w:rPr>
        <w:t>Southeast Fisheries Science Center (</w:t>
      </w:r>
      <w:r w:rsidR="001F2AB8" w:rsidRPr="00335052">
        <w:rPr>
          <w:rFonts w:eastAsia="Times New Roman"/>
          <w:sz w:val="20"/>
          <w:szCs w:val="20"/>
        </w:rPr>
        <w:t>SEFSC</w:t>
      </w:r>
      <w:r w:rsidR="00E14EDF">
        <w:rPr>
          <w:rFonts w:eastAsia="Times New Roman"/>
          <w:sz w:val="20"/>
          <w:szCs w:val="20"/>
        </w:rPr>
        <w:t>)</w:t>
      </w:r>
      <w:r w:rsidR="001F2AB8" w:rsidRPr="00335052">
        <w:rPr>
          <w:rFonts w:eastAsia="Times New Roman"/>
          <w:sz w:val="20"/>
          <w:szCs w:val="20"/>
        </w:rPr>
        <w:t xml:space="preserve"> MRIP-Based Recreational ACL Data (July 2017); SEFSC </w:t>
      </w:r>
      <w:r w:rsidR="00E14EDF">
        <w:rPr>
          <w:rFonts w:eastAsia="Times New Roman"/>
          <w:sz w:val="20"/>
          <w:szCs w:val="20"/>
        </w:rPr>
        <w:t xml:space="preserve"> </w:t>
      </w:r>
    </w:p>
    <w:p w14:paraId="47EB75AB" w14:textId="40BF2FBA" w:rsidR="001F2AB8" w:rsidRDefault="00E14EDF" w:rsidP="001F2AB8">
      <w:pPr>
        <w:rPr>
          <w:rFonts w:eastAsia="Times New Roman"/>
          <w:sz w:val="20"/>
          <w:szCs w:val="20"/>
        </w:rPr>
      </w:pPr>
      <w:r>
        <w:rPr>
          <w:rFonts w:eastAsia="Times New Roman"/>
          <w:sz w:val="20"/>
          <w:szCs w:val="20"/>
        </w:rPr>
        <w:t xml:space="preserve">  </w:t>
      </w:r>
      <w:r w:rsidR="001F2AB8" w:rsidRPr="00335052">
        <w:rPr>
          <w:rFonts w:eastAsia="Times New Roman"/>
          <w:sz w:val="20"/>
          <w:szCs w:val="20"/>
        </w:rPr>
        <w:t xml:space="preserve">SEDAR-31 Update (2014) </w:t>
      </w:r>
      <w:r>
        <w:rPr>
          <w:rFonts w:eastAsia="Times New Roman"/>
          <w:sz w:val="20"/>
          <w:szCs w:val="20"/>
        </w:rPr>
        <w:t>APAIS-</w:t>
      </w:r>
      <w:r w:rsidR="001F2AB8" w:rsidRPr="00335052">
        <w:rPr>
          <w:rFonts w:eastAsia="Times New Roman"/>
          <w:sz w:val="20"/>
          <w:szCs w:val="20"/>
        </w:rPr>
        <w:t>adjusted red snapper data.</w:t>
      </w:r>
    </w:p>
    <w:p w14:paraId="3E1265BE" w14:textId="6F1FFB3A" w:rsidR="00571C80" w:rsidRDefault="00571C80" w:rsidP="00571C80">
      <w:r>
        <w:t xml:space="preserve">  </w:t>
      </w:r>
    </w:p>
    <w:p w14:paraId="62D60E0D" w14:textId="77777777" w:rsidR="00571C80" w:rsidRDefault="00571C80" w:rsidP="00571C80"/>
    <w:p w14:paraId="1C86CF32" w14:textId="77777777" w:rsidR="001F2AB8" w:rsidRDefault="001F2AB8" w:rsidP="001F2AB8">
      <w:pPr>
        <w:pStyle w:val="Default"/>
      </w:pPr>
      <w:proofErr w:type="spellStart"/>
      <w:r>
        <w:t>Savolainen</w:t>
      </w:r>
      <w:proofErr w:type="spellEnd"/>
      <w:r>
        <w:t xml:space="preserve"> et al. (2012) surveyed the charter vessel and headboat fleets in the Gulf.  For charter vessels, they found that most trips occurred in Gulf federal waters (68%), and targeted rig-reef species (64%; snappers and groupers).  Pelagic (mackerel and cobia) trips accounted for 19% of trips.  If examined by state, more trips targeted rig-reef species with the exception of Louisiana where rig-reef species and pelagic species had almost the same proportion of trips.  In a similar survey conducted in 1998, Holland et al. (1999) found species targeted by Florida charter vessel operators were king mackerel (41%), grouper (~37%), snapper (~34%), cobia (25%), and Spanish mackerel (20%).  For the rest of the Gulf and using the same survey, Sutton et al. (1999) reported that the majority of charter vessels targeted snapper (91%), king mackerel (89%), cobia (76%), and tuna (55%).  </w:t>
      </w:r>
    </w:p>
    <w:p w14:paraId="7AC7683C" w14:textId="77777777" w:rsidR="001F2AB8" w:rsidRDefault="001F2AB8" w:rsidP="001F2AB8"/>
    <w:p w14:paraId="4EF6B30B" w14:textId="77777777" w:rsidR="001F2AB8" w:rsidRDefault="001F2AB8" w:rsidP="001F2AB8">
      <w:r>
        <w:t xml:space="preserve">For headboats, </w:t>
      </w:r>
      <w:proofErr w:type="spellStart"/>
      <w:r>
        <w:t>Savolainen</w:t>
      </w:r>
      <w:proofErr w:type="spellEnd"/>
      <w:r>
        <w:t xml:space="preserve"> et al. </w:t>
      </w:r>
      <w:r>
        <w:rPr>
          <w:szCs w:val="24"/>
        </w:rPr>
        <w:t xml:space="preserve">(2012) </w:t>
      </w:r>
      <w:r>
        <w:t>found</w:t>
      </w:r>
      <w:r>
        <w:rPr>
          <w:szCs w:val="24"/>
        </w:rPr>
        <w:t xml:space="preserve"> most headboats target offshore species and fish in federal waters (81% of trips), largely due to vessel size and consumer demand.  On average, 84% of trips targeted rig-reef species, while only 10% targeted inshore species and 6% pelagic species.  Holland et al. (1999) reported </w:t>
      </w:r>
      <w:r w:rsidRPr="0050132F">
        <w:rPr>
          <w:color w:val="000000"/>
        </w:rPr>
        <w:t xml:space="preserve">approximately 40% of headboats did not target any </w:t>
      </w:r>
      <w:r w:rsidRPr="0050132F">
        <w:rPr>
          <w:color w:val="000000"/>
        </w:rPr>
        <w:lastRenderedPageBreak/>
        <w:t>particular species.  The species targeted by the largest proportion of Gulf coast Florida headboats were snapper (60%), grouper (60%) and sharks (20%)</w:t>
      </w:r>
      <w:r>
        <w:rPr>
          <w:color w:val="000000"/>
        </w:rPr>
        <w:t>,</w:t>
      </w:r>
      <w:r w:rsidRPr="0050132F">
        <w:rPr>
          <w:color w:val="000000"/>
        </w:rPr>
        <w:t xml:space="preserve"> with species receiving the largest percentage of effort </w:t>
      </w:r>
      <w:r>
        <w:rPr>
          <w:color w:val="000000"/>
        </w:rPr>
        <w:t xml:space="preserve">being </w:t>
      </w:r>
      <w:r w:rsidRPr="0050132F">
        <w:rPr>
          <w:color w:val="000000"/>
        </w:rPr>
        <w:t xml:space="preserve">red grouper (46%), gag 33%), black grouper (20%), and red snapper (7%).  For the other Gulf </w:t>
      </w:r>
      <w:proofErr w:type="gramStart"/>
      <w:r>
        <w:rPr>
          <w:color w:val="000000"/>
        </w:rPr>
        <w:t>s</w:t>
      </w:r>
      <w:r w:rsidRPr="0050132F">
        <w:rPr>
          <w:color w:val="000000"/>
        </w:rPr>
        <w:t>tates</w:t>
      </w:r>
      <w:proofErr w:type="gramEnd"/>
      <w:r w:rsidRPr="0050132F">
        <w:rPr>
          <w:color w:val="000000"/>
        </w:rPr>
        <w:t>, Sutton et al. (1999) reported that the majority of headboats targeted snapper (100%), king mackerel (85%), shark (65%), tuna (55%), and amberjack (50%).  The species receiving the largest percentage of total effort by headboats in the four-state area were snapper (70%), king mackerel (12%), amberjack (5%), and shark (5%).</w:t>
      </w:r>
    </w:p>
    <w:p w14:paraId="77AEA5A9" w14:textId="77777777" w:rsidR="00571C80" w:rsidRDefault="00571C80" w:rsidP="009924E5"/>
    <w:p w14:paraId="446AE651" w14:textId="77777777" w:rsidR="009924E5" w:rsidRDefault="009924E5" w:rsidP="009924E5"/>
    <w:p w14:paraId="54129920" w14:textId="0EEE0C86" w:rsidR="009924E5" w:rsidRDefault="009924E5" w:rsidP="009924E5">
      <w:pPr>
        <w:pStyle w:val="Heading2"/>
      </w:pPr>
      <w:bookmarkStart w:id="63" w:name="_Toc506453219"/>
      <w:proofErr w:type="gramStart"/>
      <w:r>
        <w:t>3.2  Physical</w:t>
      </w:r>
      <w:proofErr w:type="gramEnd"/>
      <w:r>
        <w:t xml:space="preserve"> Environment</w:t>
      </w:r>
      <w:bookmarkEnd w:id="63"/>
    </w:p>
    <w:p w14:paraId="6E3C008D" w14:textId="77777777" w:rsidR="009924E5" w:rsidRDefault="009924E5" w:rsidP="009924E5"/>
    <w:p w14:paraId="50B0C006" w14:textId="555D7B30" w:rsidR="009924E5" w:rsidRDefault="009924E5" w:rsidP="009924E5">
      <w:r w:rsidRPr="009057E2">
        <w:t>The Gulf has a total area of approximately 600,000 square miles (1.5 million km</w:t>
      </w:r>
      <w:r w:rsidRPr="00271E72">
        <w:rPr>
          <w:szCs w:val="24"/>
          <w:vertAlign w:val="superscript"/>
        </w:rPr>
        <w:t>2</w:t>
      </w:r>
      <w:r w:rsidRPr="009057E2">
        <w:t xml:space="preserve">), including state waters (Gore 1992). </w:t>
      </w:r>
      <w:r>
        <w:t xml:space="preserve"> </w:t>
      </w:r>
      <w:r w:rsidRPr="009057E2">
        <w:t xml:space="preserve">It is a semi-enclosed, oceanic basin connected to the Atlantic Ocean by the Straits of Florida and to the Caribbean Sea by the </w:t>
      </w:r>
      <w:r w:rsidRPr="00EA12EE">
        <w:t>Yucatan Channel</w:t>
      </w:r>
      <w:r>
        <w:t xml:space="preserve"> (Figure 3.2.1)</w:t>
      </w:r>
      <w:r w:rsidRPr="009057E2">
        <w:t>.  Ocean</w:t>
      </w:r>
      <w:r>
        <w:t>ographic</w:t>
      </w:r>
      <w:r w:rsidRPr="009057E2">
        <w:t xml:space="preserve"> conditions are affected by the Loop Current</w:t>
      </w:r>
      <w:r>
        <w:t xml:space="preserve">, </w:t>
      </w:r>
      <w:r w:rsidRPr="009057E2">
        <w:t xml:space="preserve">discharge of freshwater into the </w:t>
      </w:r>
      <w:r>
        <w:t>n</w:t>
      </w:r>
      <w:r w:rsidRPr="009057E2">
        <w:t>orthern Gulf, and a semi-permanent, anti</w:t>
      </w:r>
      <w:r>
        <w:t>-</w:t>
      </w:r>
      <w:r w:rsidRPr="009057E2">
        <w:t xml:space="preserve">cyclonic gyre in the western Gulf. </w:t>
      </w:r>
      <w:r>
        <w:t xml:space="preserve"> The Gulf includes both temperate and tropical waters (</w:t>
      </w:r>
      <w:proofErr w:type="spellStart"/>
      <w:r>
        <w:t>McEachran</w:t>
      </w:r>
      <w:proofErr w:type="spellEnd"/>
      <w:r>
        <w:t xml:space="preserve"> and </w:t>
      </w:r>
      <w:proofErr w:type="spellStart"/>
      <w:r>
        <w:t>Fechhelm</w:t>
      </w:r>
      <w:proofErr w:type="spellEnd"/>
      <w:r>
        <w:t xml:space="preserve"> 2005).  </w:t>
      </w:r>
      <w:r w:rsidRPr="00D10C26">
        <w:rPr>
          <w:szCs w:val="24"/>
        </w:rPr>
        <w:t xml:space="preserve">Gulf water temperatures range from 54º F to 84º F </w:t>
      </w:r>
      <w:r>
        <w:rPr>
          <w:szCs w:val="24"/>
        </w:rPr>
        <w:t>(</w:t>
      </w:r>
      <w:r w:rsidRPr="00D10C26">
        <w:rPr>
          <w:szCs w:val="24"/>
        </w:rPr>
        <w:t>12º C to 29º C</w:t>
      </w:r>
      <w:r>
        <w:rPr>
          <w:szCs w:val="24"/>
        </w:rPr>
        <w:t>)</w:t>
      </w:r>
      <w:r w:rsidRPr="00D10C26">
        <w:rPr>
          <w:szCs w:val="24"/>
        </w:rPr>
        <w:t xml:space="preserve"> depending on time of year and depth of water.</w:t>
      </w:r>
      <w:r>
        <w:rPr>
          <w:szCs w:val="24"/>
        </w:rPr>
        <w:t xml:space="preserve">  </w:t>
      </w:r>
      <w:r>
        <w:t xml:space="preserve">Mean annual sea surface temperatures ranged </w:t>
      </w:r>
      <w:r w:rsidRPr="009057E2">
        <w:t xml:space="preserve">from </w:t>
      </w:r>
      <w:r>
        <w:t>73</w:t>
      </w:r>
      <w:r w:rsidRPr="000173DA">
        <w:t xml:space="preserve"> </w:t>
      </w:r>
      <w:r w:rsidRPr="009057E2">
        <w:t>º</w:t>
      </w:r>
      <w:r w:rsidRPr="0006296E">
        <w:t xml:space="preserve"> F</w:t>
      </w:r>
      <w:r>
        <w:t xml:space="preserve"> through 83</w:t>
      </w:r>
      <w:r w:rsidRPr="009057E2">
        <w:t>º</w:t>
      </w:r>
      <w:r w:rsidRPr="0006296E">
        <w:t xml:space="preserve"> F</w:t>
      </w:r>
      <w:r>
        <w:t xml:space="preserve"> (23-28</w:t>
      </w:r>
      <w:r w:rsidRPr="009057E2">
        <w:t>º C</w:t>
      </w:r>
      <w:r>
        <w:t>)</w:t>
      </w:r>
      <w:r w:rsidRPr="009057E2">
        <w:t xml:space="preserve"> </w:t>
      </w:r>
      <w:r>
        <w:t>including bays and bayous (Figure 3.2.1) between 1982 and 2009, according to satellite-derived measurements.</w:t>
      </w:r>
      <w:r w:rsidR="00FE29C1">
        <w:rPr>
          <w:rStyle w:val="FootnoteReference"/>
        </w:rPr>
        <w:footnoteReference w:id="10"/>
      </w:r>
      <w:r>
        <w:t xml:space="preserve">  In general, mean sea surface temperature increases from north to south with large seasonal variations in shallow waters.</w:t>
      </w:r>
    </w:p>
    <w:p w14:paraId="27C38C3C" w14:textId="77777777" w:rsidR="009924E5" w:rsidRDefault="009924E5" w:rsidP="009924E5"/>
    <w:p w14:paraId="7E34E3BE" w14:textId="77777777" w:rsidR="00571C80" w:rsidRDefault="00571C80" w:rsidP="00571C80">
      <w:pPr>
        <w:jc w:val="center"/>
      </w:pPr>
      <w:r>
        <w:rPr>
          <w:noProof/>
        </w:rPr>
        <w:lastRenderedPageBreak/>
        <w:drawing>
          <wp:inline distT="0" distB="0" distL="0" distR="0" wp14:anchorId="5D4F7D9C" wp14:editId="4D92B08C">
            <wp:extent cx="5990314" cy="4218236"/>
            <wp:effectExtent l="0" t="0" r="0" b="0"/>
            <wp:docPr id="1" name="Picture 4" descr="H:\Maps\Affected_Environment\Gulf_PhysicalEnvironment_2013-0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Maps\Affected_Environment\Gulf_PhysicalEnvironment_2013-03-21.jpg"/>
                    <pic:cNvPicPr>
                      <a:picLocks noChangeAspect="1" noChangeArrowheads="1"/>
                    </pic:cNvPicPr>
                  </pic:nvPicPr>
                  <pic:blipFill>
                    <a:blip r:embed="rId23" cstate="print"/>
                    <a:srcRect l="3013" t="2619" r="2086" b="2946"/>
                    <a:stretch>
                      <a:fillRect/>
                    </a:stretch>
                  </pic:blipFill>
                  <pic:spPr bwMode="auto">
                    <a:xfrm>
                      <a:off x="0" y="0"/>
                      <a:ext cx="5990269" cy="4218205"/>
                    </a:xfrm>
                    <a:prstGeom prst="rect">
                      <a:avLst/>
                    </a:prstGeom>
                    <a:noFill/>
                    <a:ln w="9525">
                      <a:noFill/>
                      <a:miter lim="800000"/>
                      <a:headEnd/>
                      <a:tailEnd/>
                    </a:ln>
                  </pic:spPr>
                </pic:pic>
              </a:graphicData>
            </a:graphic>
          </wp:inline>
        </w:drawing>
      </w:r>
    </w:p>
    <w:p w14:paraId="4E11E5CF" w14:textId="77777777" w:rsidR="00571C80" w:rsidRPr="005B3EF7" w:rsidRDefault="00571C80" w:rsidP="00571C80">
      <w:pPr>
        <w:rPr>
          <w:b/>
          <w:sz w:val="8"/>
          <w:szCs w:val="8"/>
        </w:rPr>
      </w:pPr>
    </w:p>
    <w:p w14:paraId="1FAA24B9" w14:textId="77777777" w:rsidR="00571C80" w:rsidRPr="00CF63E0" w:rsidRDefault="00571C80" w:rsidP="00571C80">
      <w:bookmarkStart w:id="64" w:name="_Toc431369139"/>
      <w:bookmarkStart w:id="65" w:name="_Toc444507542"/>
      <w:bookmarkStart w:id="66" w:name="_Toc462657222"/>
      <w:bookmarkStart w:id="67" w:name="_Toc503947363"/>
      <w:bookmarkStart w:id="68" w:name="_Toc342573913"/>
      <w:bookmarkStart w:id="69" w:name="_Toc370210975"/>
      <w:r w:rsidRPr="00A41245">
        <w:rPr>
          <w:rStyle w:val="FiguretitleChar1"/>
          <w:rFonts w:eastAsia="Calibri"/>
          <w:b/>
        </w:rPr>
        <w:t>Figure 3.2.1.</w:t>
      </w:r>
      <w:r w:rsidRPr="00093C7B">
        <w:rPr>
          <w:rStyle w:val="FiguretitleChar1"/>
          <w:rFonts w:eastAsia="Calibri"/>
        </w:rPr>
        <w:t xml:space="preserve">  Physical environment of the Gulf</w:t>
      </w:r>
      <w:r w:rsidRPr="00A03A5D">
        <w:rPr>
          <w:rStyle w:val="FiguretitleChar1"/>
          <w:rFonts w:eastAsia="Calibri"/>
        </w:rPr>
        <w:t xml:space="preserve"> including major feature names and mean annual sea surface temperature</w:t>
      </w:r>
      <w:bookmarkEnd w:id="64"/>
      <w:bookmarkEnd w:id="65"/>
      <w:bookmarkEnd w:id="66"/>
      <w:bookmarkEnd w:id="67"/>
      <w:r w:rsidRPr="00E75F86">
        <w:t xml:space="preserve"> as derived from the Advanced Very High Resolution Radiometer Pathfinder Version 5 sea surface temperature data set </w:t>
      </w:r>
      <w:r w:rsidRPr="00782298">
        <w:t>(</w:t>
      </w:r>
      <w:hyperlink r:id="rId24" w:history="1">
        <w:r>
          <w:rPr>
            <w:rStyle w:val="Hyperlink"/>
          </w:rPr>
          <w:t>http://accession.nodc.noaa.gov/0072888</w:t>
        </w:r>
      </w:hyperlink>
      <w:r w:rsidRPr="00782298">
        <w:t>)</w:t>
      </w:r>
      <w:bookmarkEnd w:id="68"/>
      <w:bookmarkEnd w:id="69"/>
      <w:r>
        <w:t>.</w:t>
      </w:r>
    </w:p>
    <w:p w14:paraId="43DC8707" w14:textId="77777777" w:rsidR="00571C80" w:rsidRDefault="00571C80" w:rsidP="009924E5"/>
    <w:p w14:paraId="59D1B321" w14:textId="77777777" w:rsidR="00BC1CD2" w:rsidRDefault="00BC1CD2" w:rsidP="009924E5">
      <w:pPr>
        <w:autoSpaceDE w:val="0"/>
        <w:autoSpaceDN w:val="0"/>
        <w:adjustRightInd w:val="0"/>
      </w:pPr>
    </w:p>
    <w:p w14:paraId="13E79C69" w14:textId="06E19246" w:rsidR="009924E5" w:rsidRPr="00743113" w:rsidRDefault="009924E5" w:rsidP="009924E5">
      <w:pPr>
        <w:autoSpaceDE w:val="0"/>
        <w:autoSpaceDN w:val="0"/>
        <w:adjustRightInd w:val="0"/>
        <w:rPr>
          <w:rFonts w:eastAsia="Times New Roman" w:cs="Univers"/>
          <w:bCs/>
          <w:color w:val="000000"/>
          <w:kern w:val="32"/>
          <w:szCs w:val="18"/>
        </w:rPr>
      </w:pPr>
      <w:r w:rsidRPr="009057E2">
        <w:t>The physical environment for</w:t>
      </w:r>
      <w:r>
        <w:t xml:space="preserve"> Gulf </w:t>
      </w:r>
      <w:r w:rsidRPr="009057E2">
        <w:t>reef f</w:t>
      </w:r>
      <w:r>
        <w:t xml:space="preserve">ish, including </w:t>
      </w:r>
      <w:r w:rsidR="00FE29C1">
        <w:t>red snapper</w:t>
      </w:r>
      <w:r>
        <w:t>, is also</w:t>
      </w:r>
      <w:r w:rsidRPr="009057E2">
        <w:t xml:space="preserve"> detail</w:t>
      </w:r>
      <w:r>
        <w:t>ed</w:t>
      </w:r>
      <w:r w:rsidRPr="009057E2">
        <w:t xml:space="preserve"> in the Generic </w:t>
      </w:r>
      <w:r>
        <w:t>Essential Fish Habitat (EFH)</w:t>
      </w:r>
      <w:r w:rsidRPr="009057E2">
        <w:t xml:space="preserve"> Amendment</w:t>
      </w:r>
      <w:r>
        <w:t>,</w:t>
      </w:r>
      <w:r w:rsidRPr="009057E2">
        <w:t xml:space="preserve"> </w:t>
      </w:r>
      <w:r>
        <w:t xml:space="preserve">the Generic ACL/AM Amendment, and Reef Fish Amendment 40 </w:t>
      </w:r>
      <w:r w:rsidRPr="009057E2">
        <w:t xml:space="preserve">(GMFMC </w:t>
      </w:r>
      <w:r w:rsidR="00FE29C1">
        <w:t>2004</w:t>
      </w:r>
      <w:r>
        <w:t>; GMFMC 2011</w:t>
      </w:r>
      <w:r w:rsidR="00FE29C1">
        <w:t>b</w:t>
      </w:r>
      <w:r>
        <w:t>; GMFMC 2014</w:t>
      </w:r>
      <w:r w:rsidR="00FE29C1">
        <w:t>a</w:t>
      </w:r>
      <w:r>
        <w:t>, respectively</w:t>
      </w:r>
      <w:r w:rsidRPr="009057E2">
        <w:t>)</w:t>
      </w:r>
      <w:r>
        <w:t xml:space="preserve"> and are incorporated by reference and further summarized below</w:t>
      </w:r>
      <w:r w:rsidRPr="009057E2">
        <w:t>.</w:t>
      </w:r>
      <w:r>
        <w:t xml:space="preserve">  </w:t>
      </w:r>
      <w:r w:rsidRPr="00743113">
        <w:rPr>
          <w:rFonts w:eastAsia="Times New Roman" w:cs="Univers"/>
          <w:bCs/>
          <w:color w:val="000000"/>
          <w:kern w:val="32"/>
          <w:szCs w:val="18"/>
        </w:rPr>
        <w:t>In general, reef fish are widely distributed in the Gulf, occupying both pelagic and benthic habitats during their life cycle.  A planktonic larval stage lives in the water column and feeds on zooplankton and phytoplankton (GMFMC 2004).  Juvenile and adult reef fish are typically demersal and usually associated with bottom topograp</w:t>
      </w:r>
      <w:r>
        <w:rPr>
          <w:rFonts w:eastAsia="Times New Roman" w:cs="Univers"/>
          <w:bCs/>
          <w:color w:val="000000"/>
          <w:kern w:val="32"/>
          <w:szCs w:val="18"/>
        </w:rPr>
        <w:t xml:space="preserve">hies on the continental shelf (less than </w:t>
      </w:r>
      <w:r w:rsidRPr="00743113">
        <w:rPr>
          <w:rFonts w:eastAsia="Times New Roman" w:cs="Univers"/>
          <w:bCs/>
          <w:color w:val="000000"/>
          <w:kern w:val="32"/>
          <w:szCs w:val="18"/>
        </w:rPr>
        <w:t>100</w:t>
      </w:r>
      <w:r>
        <w:rPr>
          <w:rFonts w:eastAsia="Times New Roman" w:cs="Univers"/>
          <w:bCs/>
          <w:color w:val="000000"/>
          <w:kern w:val="32"/>
          <w:szCs w:val="18"/>
        </w:rPr>
        <w:t xml:space="preserve"> </w:t>
      </w:r>
      <w:r w:rsidRPr="00743113">
        <w:rPr>
          <w:rFonts w:eastAsia="Times New Roman" w:cs="Univers"/>
          <w:bCs/>
          <w:color w:val="000000"/>
          <w:kern w:val="32"/>
          <w:szCs w:val="18"/>
        </w:rPr>
        <w:t>m) which have high relief, i.e., coral reefs, artificial reefs, rocky hard-bottom substrates, ledges and caves, sloping soft-bottom areas, and limestone outcroppings.  However, several species are found over sand and soft-bottom substrates.  For example, juvenile red snapper are common on mud bottoms in the northern Gulf, particularly of</w:t>
      </w:r>
      <w:r w:rsidR="00571C80">
        <w:rPr>
          <w:rFonts w:eastAsia="Times New Roman" w:cs="Univers"/>
          <w:bCs/>
          <w:color w:val="000000"/>
          <w:kern w:val="32"/>
          <w:szCs w:val="18"/>
        </w:rPr>
        <w:t>f Texas through Alabama.  Also,</w:t>
      </w:r>
      <w:r>
        <w:rPr>
          <w:rFonts w:eastAsia="Times New Roman" w:cs="Univers"/>
          <w:bCs/>
          <w:color w:val="000000"/>
          <w:kern w:val="32"/>
          <w:szCs w:val="18"/>
        </w:rPr>
        <w:t xml:space="preserve"> </w:t>
      </w:r>
      <w:r w:rsidRPr="00743113">
        <w:rPr>
          <w:rFonts w:eastAsia="Times New Roman" w:cs="Univers"/>
          <w:bCs/>
          <w:color w:val="000000"/>
          <w:kern w:val="32"/>
          <w:szCs w:val="18"/>
        </w:rPr>
        <w:t>some juvenile snapper (e.g.</w:t>
      </w:r>
      <w:r w:rsidR="00FE29C1">
        <w:rPr>
          <w:rFonts w:eastAsia="Times New Roman" w:cs="Univers"/>
          <w:bCs/>
          <w:color w:val="000000"/>
          <w:kern w:val="32"/>
          <w:szCs w:val="18"/>
        </w:rPr>
        <w:t>,</w:t>
      </w:r>
      <w:r w:rsidRPr="00743113">
        <w:rPr>
          <w:rFonts w:eastAsia="Times New Roman" w:cs="Univers"/>
          <w:bCs/>
          <w:color w:val="000000"/>
          <w:kern w:val="32"/>
          <w:szCs w:val="18"/>
        </w:rPr>
        <w:t xml:space="preserve"> mutton, gray, red, dog, lane, and yellowtail snappers) and grouper (e.g.</w:t>
      </w:r>
      <w:r w:rsidR="00FE29C1">
        <w:rPr>
          <w:rFonts w:eastAsia="Times New Roman" w:cs="Univers"/>
          <w:bCs/>
          <w:color w:val="000000"/>
          <w:kern w:val="32"/>
          <w:szCs w:val="18"/>
        </w:rPr>
        <w:t>,</w:t>
      </w:r>
      <w:r w:rsidRPr="00743113">
        <w:rPr>
          <w:rFonts w:eastAsia="Times New Roman" w:cs="Univers"/>
          <w:bCs/>
          <w:color w:val="000000"/>
          <w:kern w:val="32"/>
          <w:szCs w:val="18"/>
        </w:rPr>
        <w:t xml:space="preserve"> </w:t>
      </w:r>
      <w:r w:rsidR="00E14EDF">
        <w:rPr>
          <w:rFonts w:eastAsia="Times New Roman" w:cs="Univers"/>
          <w:bCs/>
          <w:color w:val="000000"/>
          <w:kern w:val="32"/>
          <w:szCs w:val="18"/>
        </w:rPr>
        <w:t>g</w:t>
      </w:r>
      <w:r w:rsidRPr="00743113">
        <w:rPr>
          <w:rFonts w:eastAsia="Times New Roman" w:cs="Univers"/>
          <w:bCs/>
          <w:color w:val="000000"/>
          <w:kern w:val="32"/>
          <w:szCs w:val="18"/>
        </w:rPr>
        <w:t>oliath grouper, red, gag, and yellowfin groupers) have been documented in inshore seagrass beds, mangrove estuaries, lagoons, and larger bay systems.</w:t>
      </w:r>
    </w:p>
    <w:p w14:paraId="37682DFB" w14:textId="77777777" w:rsidR="009924E5" w:rsidRDefault="009924E5" w:rsidP="009924E5">
      <w:pPr>
        <w:rPr>
          <w:szCs w:val="24"/>
        </w:rPr>
      </w:pPr>
      <w:r>
        <w:rPr>
          <w:szCs w:val="24"/>
        </w:rPr>
        <w:t xml:space="preserve"> </w:t>
      </w:r>
    </w:p>
    <w:p w14:paraId="7606A211" w14:textId="4CB17853" w:rsidR="00571C80" w:rsidRDefault="00571C80" w:rsidP="00571C80">
      <w:pPr>
        <w:rPr>
          <w:szCs w:val="24"/>
        </w:rPr>
      </w:pPr>
      <w:r w:rsidRPr="00E50B83">
        <w:rPr>
          <w:szCs w:val="24"/>
        </w:rPr>
        <w:lastRenderedPageBreak/>
        <w:t xml:space="preserve">In the Gulf, </w:t>
      </w:r>
      <w:r>
        <w:rPr>
          <w:szCs w:val="24"/>
        </w:rPr>
        <w:t>fish habitat for a</w:t>
      </w:r>
      <w:r w:rsidRPr="00DF101A">
        <w:rPr>
          <w:szCs w:val="24"/>
        </w:rPr>
        <w:t xml:space="preserve">dult red snapper </w:t>
      </w:r>
      <w:r>
        <w:rPr>
          <w:szCs w:val="24"/>
        </w:rPr>
        <w:t>consists of</w:t>
      </w:r>
      <w:r w:rsidRPr="00DF101A">
        <w:rPr>
          <w:szCs w:val="24"/>
        </w:rPr>
        <w:t xml:space="preserve"> </w:t>
      </w:r>
      <w:r w:rsidRPr="00E50B83">
        <w:rPr>
          <w:szCs w:val="24"/>
        </w:rPr>
        <w:t>submarine gullies and depressions</w:t>
      </w:r>
      <w:r>
        <w:rPr>
          <w:szCs w:val="24"/>
        </w:rPr>
        <w:t>,</w:t>
      </w:r>
      <w:r w:rsidRPr="00E50B83">
        <w:rPr>
          <w:szCs w:val="24"/>
        </w:rPr>
        <w:t xml:space="preserve"> coral reefs, rock outcroppings, gravel bottoms</w:t>
      </w:r>
      <w:r>
        <w:rPr>
          <w:szCs w:val="24"/>
        </w:rPr>
        <w:t>,</w:t>
      </w:r>
      <w:r w:rsidRPr="00E50B83">
        <w:rPr>
          <w:szCs w:val="24"/>
        </w:rPr>
        <w:t xml:space="preserve"> oilrigs</w:t>
      </w:r>
      <w:r>
        <w:rPr>
          <w:szCs w:val="24"/>
        </w:rPr>
        <w:t>,</w:t>
      </w:r>
      <w:r w:rsidRPr="00E50B83">
        <w:rPr>
          <w:szCs w:val="24"/>
        </w:rPr>
        <w:t xml:space="preserve"> and other artificial structures</w:t>
      </w:r>
      <w:r>
        <w:rPr>
          <w:szCs w:val="24"/>
        </w:rPr>
        <w:t xml:space="preserve"> </w:t>
      </w:r>
      <w:r w:rsidRPr="00E50B83">
        <w:rPr>
          <w:szCs w:val="24"/>
        </w:rPr>
        <w:t>(GMFMC 2004)</w:t>
      </w:r>
      <w:r w:rsidRPr="00DF101A">
        <w:rPr>
          <w:szCs w:val="24"/>
        </w:rPr>
        <w:t xml:space="preserve">; eggs and larvae are pelagic; and juveniles are found associated with bottom inter-shelf habitat (Szedlmayer and Conti 1998) and prefer shell habitat over sand (Szedlmayer and Howe 1997).  Adult red snapper are closely associated with artificial structures in the northern Gulf (Szedlmayer and Shipp 1994; Shipp and Bortone 2009) and larger individuals have been found to use artificial habitats, but move further from the structure as they increase in size and based on the time of day (Topping and Szedlmayer 2011).  </w:t>
      </w:r>
      <w:r>
        <w:rPr>
          <w:szCs w:val="24"/>
        </w:rPr>
        <w:t>Detailed information pertaining to the closures and preserves is provided in the February 2010 Regulatory Amendment</w:t>
      </w:r>
      <w:r w:rsidRPr="00D10C26">
        <w:rPr>
          <w:szCs w:val="24"/>
        </w:rPr>
        <w:t xml:space="preserve"> </w:t>
      </w:r>
      <w:r>
        <w:rPr>
          <w:szCs w:val="24"/>
        </w:rPr>
        <w:t>(GMFMC</w:t>
      </w:r>
      <w:r w:rsidRPr="00D10C26">
        <w:rPr>
          <w:szCs w:val="24"/>
        </w:rPr>
        <w:t xml:space="preserve"> </w:t>
      </w:r>
      <w:r>
        <w:rPr>
          <w:szCs w:val="24"/>
        </w:rPr>
        <w:t>2010)</w:t>
      </w:r>
      <w:r w:rsidRPr="00CC345C">
        <w:rPr>
          <w:szCs w:val="24"/>
        </w:rPr>
        <w:t xml:space="preserve"> and is incorporated here by reference</w:t>
      </w:r>
      <w:r>
        <w:rPr>
          <w:szCs w:val="24"/>
        </w:rPr>
        <w:t>.</w:t>
      </w:r>
    </w:p>
    <w:p w14:paraId="77846613" w14:textId="77777777" w:rsidR="00571C80" w:rsidRDefault="00571C80" w:rsidP="00571C80"/>
    <w:p w14:paraId="2D4CE981" w14:textId="29834700" w:rsidR="00571C80" w:rsidRPr="00CC345C" w:rsidRDefault="00571C80" w:rsidP="00571C80">
      <w:pPr>
        <w:rPr>
          <w:szCs w:val="24"/>
        </w:rPr>
      </w:pPr>
      <w:r w:rsidRPr="00CC345C">
        <w:rPr>
          <w:szCs w:val="24"/>
        </w:rPr>
        <w:t>There are e</w:t>
      </w:r>
      <w:r w:rsidRPr="00CC345C">
        <w:rPr>
          <w:rFonts w:eastAsiaTheme="minorHAnsi"/>
          <w:szCs w:val="24"/>
        </w:rPr>
        <w:t xml:space="preserve">nvironmental sites of special interest that are discussed in the </w:t>
      </w:r>
      <w:r w:rsidRPr="00D37B7B">
        <w:rPr>
          <w:rFonts w:eastAsiaTheme="minorHAnsi"/>
          <w:szCs w:val="24"/>
        </w:rPr>
        <w:t>Generic EFH Amendment (GMFMC 2004) t</w:t>
      </w:r>
      <w:r w:rsidRPr="00CC345C">
        <w:rPr>
          <w:rFonts w:eastAsiaTheme="minorHAnsi"/>
          <w:szCs w:val="24"/>
        </w:rPr>
        <w:t>hat are relevant to red snapper management.  These include the longline/buoy area closure, the Edges Marine Reserve, Tortugas North and South Marine Reser</w:t>
      </w:r>
      <w:r>
        <w:rPr>
          <w:rFonts w:eastAsiaTheme="minorHAnsi"/>
          <w:szCs w:val="24"/>
        </w:rPr>
        <w:t>ves,</w:t>
      </w:r>
      <w:r w:rsidRPr="00CC345C">
        <w:rPr>
          <w:rFonts w:eastAsiaTheme="minorHAnsi"/>
          <w:szCs w:val="24"/>
        </w:rPr>
        <w:t xml:space="preserve"> individual reef areas and bank habitat areas of particular concern (HAPC) of the northwestern Gulf</w:t>
      </w:r>
      <w:r w:rsidR="0008743D">
        <w:rPr>
          <w:rFonts w:eastAsiaTheme="minorHAnsi"/>
          <w:szCs w:val="24"/>
        </w:rPr>
        <w:t>,</w:t>
      </w:r>
      <w:r w:rsidRPr="00CC345C">
        <w:rPr>
          <w:rFonts w:eastAsiaTheme="minorHAnsi"/>
          <w:szCs w:val="24"/>
        </w:rPr>
        <w:t xml:space="preserve"> the Florida Middle Grounds HAPC, the Pulley Ridge HAPC, and Alabama Special Management Zone.  These areas are managed with gear restrictions to protect habitat and specific reef fish species.  These restrictions are detailed in </w:t>
      </w:r>
      <w:r w:rsidRPr="00D37B7B">
        <w:rPr>
          <w:rFonts w:eastAsiaTheme="minorHAnsi"/>
          <w:szCs w:val="24"/>
        </w:rPr>
        <w:t>the Generic EFH Amendment (GMFMC 2004).</w:t>
      </w:r>
    </w:p>
    <w:p w14:paraId="72FAF6EC" w14:textId="77777777" w:rsidR="009924E5" w:rsidRDefault="009924E5" w:rsidP="009924E5"/>
    <w:p w14:paraId="20DFBF63" w14:textId="77777777" w:rsidR="009924E5" w:rsidRDefault="009924E5" w:rsidP="009924E5">
      <w:r>
        <w:rPr>
          <w:szCs w:val="24"/>
        </w:rPr>
        <w:t xml:space="preserve">With respect to </w:t>
      </w:r>
      <w:r w:rsidRPr="00185949">
        <w:rPr>
          <w:szCs w:val="24"/>
        </w:rPr>
        <w:t>the National Register of Historic Places</w:t>
      </w:r>
      <w:r>
        <w:rPr>
          <w:szCs w:val="24"/>
        </w:rPr>
        <w:t>, t</w:t>
      </w:r>
      <w:r w:rsidRPr="00185949">
        <w:rPr>
          <w:szCs w:val="24"/>
        </w:rPr>
        <w:t xml:space="preserve">here is one site listed in the Gulf.  This is the wreck of the </w:t>
      </w:r>
      <w:r w:rsidRPr="00185949">
        <w:rPr>
          <w:i/>
          <w:szCs w:val="24"/>
        </w:rPr>
        <w:t>U.S.S. Hatteras</w:t>
      </w:r>
      <w:r w:rsidRPr="00185949">
        <w:rPr>
          <w:szCs w:val="24"/>
        </w:rPr>
        <w:t xml:space="preserve">, located in federal waters off Texas.  Historical research indicates that over 2,000 ships have sunk on the Federal Outer Continental Shelf between 1625 </w:t>
      </w:r>
      <w:r>
        <w:rPr>
          <w:szCs w:val="24"/>
        </w:rPr>
        <w:t>and</w:t>
      </w:r>
      <w:r w:rsidRPr="00185949">
        <w:rPr>
          <w:szCs w:val="24"/>
        </w:rPr>
        <w:t xml:space="preserve"> 1951; thousands more have sunk closer to shore in state</w:t>
      </w:r>
      <w:r>
        <w:rPr>
          <w:szCs w:val="24"/>
        </w:rPr>
        <w:t xml:space="preserve"> waters during the same period.  </w:t>
      </w:r>
      <w:r w:rsidRPr="00185949">
        <w:rPr>
          <w:szCs w:val="24"/>
        </w:rPr>
        <w:t>Only a handful of these have been scientifically excavated by archaeologists for the be</w:t>
      </w:r>
      <w:r>
        <w:rPr>
          <w:szCs w:val="24"/>
        </w:rPr>
        <w:t xml:space="preserve">nefit of generations to come.  </w:t>
      </w:r>
      <w:r w:rsidRPr="00185949">
        <w:rPr>
          <w:szCs w:val="24"/>
        </w:rPr>
        <w:t xml:space="preserve">Further information can be found at:  </w:t>
      </w:r>
      <w:hyperlink r:id="rId25" w:history="1">
        <w:r w:rsidRPr="00185949">
          <w:rPr>
            <w:rStyle w:val="Hyperlink"/>
            <w:szCs w:val="24"/>
          </w:rPr>
          <w:t>http://www.boem.gov/Environmental-Stewardship/Archaeology/Shipwrecks.aspx</w:t>
        </w:r>
      </w:hyperlink>
      <w:r>
        <w:rPr>
          <w:rStyle w:val="Hyperlink"/>
          <w:szCs w:val="24"/>
        </w:rPr>
        <w:t>.</w:t>
      </w:r>
    </w:p>
    <w:p w14:paraId="25CD50D0" w14:textId="77777777" w:rsidR="009924E5" w:rsidRDefault="009924E5" w:rsidP="009924E5">
      <w:pPr>
        <w:rPr>
          <w:szCs w:val="24"/>
        </w:rPr>
      </w:pPr>
    </w:p>
    <w:p w14:paraId="5D63285A" w14:textId="77777777" w:rsidR="009924E5" w:rsidRDefault="009924E5" w:rsidP="009924E5"/>
    <w:p w14:paraId="400FDCF6" w14:textId="0E000805" w:rsidR="009924E5" w:rsidRDefault="009924E5" w:rsidP="009924E5">
      <w:pPr>
        <w:pStyle w:val="Heading2"/>
      </w:pPr>
      <w:bookmarkStart w:id="70" w:name="_Toc506453220"/>
      <w:proofErr w:type="gramStart"/>
      <w:r>
        <w:t>3.3  Biological</w:t>
      </w:r>
      <w:proofErr w:type="gramEnd"/>
      <w:r>
        <w:t xml:space="preserve"> Environment</w:t>
      </w:r>
      <w:bookmarkEnd w:id="70"/>
    </w:p>
    <w:p w14:paraId="0305BBBE" w14:textId="77777777" w:rsidR="009924E5" w:rsidRDefault="009924E5" w:rsidP="009924E5"/>
    <w:p w14:paraId="217A111E" w14:textId="234C77F0" w:rsidR="00ED195B" w:rsidRDefault="00ED195B" w:rsidP="00ED195B">
      <w:r>
        <w:t xml:space="preserve">The biological environment of the Gulf, including </w:t>
      </w:r>
      <w:r w:rsidR="00C271E8">
        <w:t>that of red snapper</w:t>
      </w:r>
      <w:r>
        <w:t xml:space="preserve">, is described in detail in the final </w:t>
      </w:r>
      <w:r w:rsidR="00C165E8">
        <w:t>e</w:t>
      </w:r>
      <w:r>
        <w:t xml:space="preserve">nvironmental </w:t>
      </w:r>
      <w:r w:rsidR="00C165E8">
        <w:t>i</w:t>
      </w:r>
      <w:r>
        <w:t xml:space="preserve">mpact </w:t>
      </w:r>
      <w:r w:rsidR="00C165E8">
        <w:t>s</w:t>
      </w:r>
      <w:r>
        <w:t xml:space="preserve">tatement for the Generic EFH Amendment (GMFMC 2004) and is incorporated here by reference.  </w:t>
      </w:r>
    </w:p>
    <w:p w14:paraId="62EF69CA" w14:textId="77777777" w:rsidR="00ED195B" w:rsidRDefault="00ED195B" w:rsidP="00ED195B"/>
    <w:p w14:paraId="15BA4593" w14:textId="77777777" w:rsidR="00ED195B" w:rsidRDefault="00ED195B" w:rsidP="00ED195B">
      <w:pPr>
        <w:rPr>
          <w:b/>
        </w:rPr>
      </w:pPr>
      <w:bookmarkStart w:id="71" w:name="_Toc121713269"/>
      <w:r>
        <w:rPr>
          <w:b/>
        </w:rPr>
        <w:t>Red Snapper Life History and Biology</w:t>
      </w:r>
      <w:bookmarkEnd w:id="71"/>
    </w:p>
    <w:p w14:paraId="260BCE0E" w14:textId="77777777" w:rsidR="00ED195B" w:rsidRDefault="00ED195B" w:rsidP="00ED195B">
      <w:pPr>
        <w:pStyle w:val="Legal2"/>
        <w:jc w:val="left"/>
      </w:pPr>
    </w:p>
    <w:p w14:paraId="2DECA4A9" w14:textId="7E1278D5" w:rsidR="00ED195B" w:rsidRDefault="00ED195B" w:rsidP="00ED195B">
      <w:r>
        <w:t xml:space="preserve">Red snapper demonstrate the typical reef fish life history pattern.  Eggs and larvae are pelagic while juveniles are found associated with bottom features or over </w:t>
      </w:r>
      <w:r w:rsidR="00C271E8">
        <w:t>mud</w:t>
      </w:r>
      <w:r>
        <w:t xml:space="preserve"> bottom</w:t>
      </w:r>
      <w:r w:rsidR="00821DC5">
        <w:t xml:space="preserve"> and oyster shell reef</w:t>
      </w:r>
      <w:r>
        <w:t xml:space="preserve">.  Spawning occurs over firm sand bottom with little relief away from reefs during the summer and fall.  Adult females mature as early as </w:t>
      </w:r>
      <w:r w:rsidR="00C165E8">
        <w:t>2</w:t>
      </w:r>
      <w:r>
        <w:t xml:space="preserve"> years and most are mature by </w:t>
      </w:r>
      <w:r w:rsidR="00C165E8">
        <w:t>4</w:t>
      </w:r>
      <w:r>
        <w:t xml:space="preserve"> years (Schirripa and </w:t>
      </w:r>
      <w:proofErr w:type="spellStart"/>
      <w:r>
        <w:t>Legault</w:t>
      </w:r>
      <w:proofErr w:type="spellEnd"/>
      <w:r>
        <w:t xml:space="preserve"> 1999).  Red snapper have been aged up to 57 years.  Until 2013, most red snapper caught by the directed fishery were 2 to 4</w:t>
      </w:r>
      <w:r w:rsidR="00C165E8">
        <w:t xml:space="preserve"> </w:t>
      </w:r>
      <w:r>
        <w:t>years old (Wilson and Nieland 2001), but the SEDAR 31 benchmark stock assessment suggested that the age and size of red snapper in the directed fishery has increased (SEDAR 31 2013).  A more complete description of red snapper life history can be found in the Generic EFH Amendment (GMFMC 2004).</w:t>
      </w:r>
    </w:p>
    <w:p w14:paraId="41C814E0" w14:textId="77777777" w:rsidR="00ED195B" w:rsidRDefault="00ED195B" w:rsidP="00ED195B">
      <w:pPr>
        <w:rPr>
          <w:b/>
        </w:rPr>
      </w:pPr>
      <w:r>
        <w:rPr>
          <w:b/>
        </w:rPr>
        <w:lastRenderedPageBreak/>
        <w:t>Status of the Red Snapper Stock</w:t>
      </w:r>
    </w:p>
    <w:p w14:paraId="33D5AE17" w14:textId="77777777" w:rsidR="00ED195B" w:rsidRDefault="00ED195B" w:rsidP="00ED195B">
      <w:pPr>
        <w:rPr>
          <w:color w:val="000000"/>
        </w:rPr>
      </w:pPr>
    </w:p>
    <w:p w14:paraId="4124ABFD" w14:textId="659EB18C" w:rsidR="00821DC5" w:rsidRDefault="00821DC5" w:rsidP="00821DC5">
      <w:r>
        <w:t>The first stock assessment conducted by NMFS in 1986 suggested that the red snapper stock was in decline (</w:t>
      </w:r>
      <w:proofErr w:type="spellStart"/>
      <w:r>
        <w:t>Parrack</w:t>
      </w:r>
      <w:proofErr w:type="spellEnd"/>
      <w:r>
        <w:t xml:space="preserve"> and McLellan 1986) and since 1988 (Goodyear 1988) the stock biomass had been found to be below threshold levels.  </w:t>
      </w:r>
      <w:r w:rsidR="00DC471B">
        <w:t>W</w:t>
      </w:r>
      <w:r>
        <w:t xml:space="preserve">ith </w:t>
      </w:r>
      <w:r w:rsidR="00DC471B">
        <w:t>approval of Amendment 44 in 2017</w:t>
      </w:r>
      <w:r>
        <w:t xml:space="preserve">, the calculation for estimating the red snapper MSST was changed.  NMFS expects that the Gulf red snapper stock will be reclassified as not overfished but rebuilding (GMFMC 2017). </w:t>
      </w:r>
    </w:p>
    <w:p w14:paraId="2AF98309" w14:textId="77777777" w:rsidR="00821DC5" w:rsidRDefault="00821DC5" w:rsidP="00ED195B">
      <w:pPr>
        <w:rPr>
          <w:color w:val="000000"/>
        </w:rPr>
      </w:pPr>
    </w:p>
    <w:p w14:paraId="27848498" w14:textId="372B38E9" w:rsidR="00ED195B" w:rsidRPr="00114BA8" w:rsidRDefault="00ED195B" w:rsidP="00ED195B">
      <w:pPr>
        <w:rPr>
          <w:i/>
        </w:rPr>
      </w:pPr>
      <w:r w:rsidRPr="00114BA8">
        <w:rPr>
          <w:i/>
        </w:rPr>
        <w:t>SEDAR 31 Benchmark Stock Assessment</w:t>
      </w:r>
    </w:p>
    <w:p w14:paraId="323ADD11" w14:textId="77777777" w:rsidR="00ED195B" w:rsidRDefault="00ED195B" w:rsidP="00ED195B"/>
    <w:p w14:paraId="566F4FEE" w14:textId="6735B385" w:rsidR="00A52889" w:rsidRDefault="00A52889" w:rsidP="00A52889">
      <w:r>
        <w:t>The most recent benchmark red snapper stock assessment was completed in 2013 (SEDAR 31 2013), and was updated in 2015 (see below).  In the SEDAR 31 benchmark stock assessment, t</w:t>
      </w:r>
      <w:r w:rsidRPr="0004675D">
        <w:t xml:space="preserve">he primary assessment model selected for the Gulf red snapper stock evaluation assessment was </w:t>
      </w:r>
      <w:r>
        <w:t>S</w:t>
      </w:r>
      <w:r w:rsidRPr="0004675D">
        <w:t>tock Synthesis (</w:t>
      </w:r>
      <w:proofErr w:type="spellStart"/>
      <w:r w:rsidRPr="0004675D">
        <w:t>Methot</w:t>
      </w:r>
      <w:proofErr w:type="spellEnd"/>
      <w:r w:rsidRPr="0004675D">
        <w:t xml:space="preserve"> 2010)</w:t>
      </w:r>
      <w:r>
        <w:t xml:space="preserve">.  </w:t>
      </w:r>
      <w:r w:rsidRPr="00B0075A">
        <w:t>Stock Synthesis is an integrated statistical catch-at-age model which is widely used for stock assessments in the U</w:t>
      </w:r>
      <w:r>
        <w:t>.S.</w:t>
      </w:r>
      <w:r w:rsidRPr="00B0075A">
        <w:t xml:space="preserve"> and throughout the world.</w:t>
      </w:r>
      <w:r>
        <w:t xml:space="preserve">  Commercial landings data included commercial handline and longline landings from the accumulated landings system from 1964 through 2011.  For landings between 1880 and 1963, previously constructed historical landings were used.  Recreational landings data included the MRIP/Marine Recreational Fishery Statistics Survey (MRFSS) from 1981-2011,</w:t>
      </w:r>
      <w:r w:rsidR="00E155B7">
        <w:rPr>
          <w:rStyle w:val="FootnoteReference"/>
        </w:rPr>
        <w:footnoteReference w:id="11"/>
      </w:r>
      <w:r>
        <w:t xml:space="preserve"> Southeast Region Headboat Survey (SRHS) for 1981-2011, and Texas Parks and Wildlife Department survey.  </w:t>
      </w:r>
      <w:r w:rsidRPr="00E04B6D">
        <w:t xml:space="preserve">For the years </w:t>
      </w:r>
      <w:r w:rsidR="00E04B6D" w:rsidRPr="00E04B6D">
        <w:t>2004-2011</w:t>
      </w:r>
      <w:r w:rsidRPr="00E04B6D">
        <w:t xml:space="preserve">, </w:t>
      </w:r>
      <w:r w:rsidR="00E04B6D" w:rsidRPr="00E04B6D">
        <w:t>landings were calibrated to MRIP by adjusting the MRFSS data to the sample weighting from the new MRIP design, and also to changes made in the APAIS survey</w:t>
      </w:r>
      <w:r w:rsidRPr="00E04B6D">
        <w:t>.  For earlier years, MRFSS data were calibrated to MRIP estimates using a standardized approach for calculating average weight that accounts for species, region, year, state, mode, wave, and area.</w:t>
      </w:r>
    </w:p>
    <w:p w14:paraId="075A2F96" w14:textId="77777777" w:rsidR="00A52889" w:rsidRDefault="00A52889" w:rsidP="00A52889"/>
    <w:p w14:paraId="29E043F7" w14:textId="77777777" w:rsidR="00A52889" w:rsidRDefault="00A52889" w:rsidP="00A52889">
      <w:r w:rsidRPr="00511253">
        <w:t>Standardized indices of relative abundance from both fishery</w:t>
      </w:r>
      <w:r>
        <w:t>-</w:t>
      </w:r>
      <w:r w:rsidRPr="00511253">
        <w:t>dependent and independent data sources were incl</w:t>
      </w:r>
      <w:r>
        <w:t>uded in the model.  The fishery-</w:t>
      </w:r>
      <w:r w:rsidRPr="00511253">
        <w:t xml:space="preserve">dependent indices came from the commercial handline </w:t>
      </w:r>
      <w:r>
        <w:t xml:space="preserve">and longline </w:t>
      </w:r>
      <w:r w:rsidRPr="00511253">
        <w:t xml:space="preserve">fleet, </w:t>
      </w:r>
      <w:r>
        <w:t xml:space="preserve">and </w:t>
      </w:r>
      <w:r w:rsidRPr="00511253">
        <w:t xml:space="preserve">recreational </w:t>
      </w:r>
      <w:r>
        <w:t>private angling/federal for-</w:t>
      </w:r>
      <w:r w:rsidRPr="00511253">
        <w:t xml:space="preserve">hire </w:t>
      </w:r>
      <w:r>
        <w:t>components.  Fishery-</w:t>
      </w:r>
      <w:r w:rsidRPr="00511253">
        <w:t xml:space="preserve">independent indices came from the </w:t>
      </w:r>
      <w:r w:rsidRPr="00D83F96">
        <w:rPr>
          <w:rStyle w:val="st1"/>
          <w:color w:val="222222"/>
        </w:rPr>
        <w:t>Southeast Area Monitoring and Assessment Program</w:t>
      </w:r>
      <w:r w:rsidRPr="00511253">
        <w:t xml:space="preserve"> </w:t>
      </w:r>
      <w:r>
        <w:t>(</w:t>
      </w:r>
      <w:r w:rsidRPr="00511253">
        <w:t>SEAMAP</w:t>
      </w:r>
      <w:r>
        <w:t>)</w:t>
      </w:r>
      <w:r w:rsidRPr="00511253">
        <w:t xml:space="preserve"> bottom trawl survey, SEAMAP reef fish video survey, NMFS bottom longline survey, and the SEAMAP plankton survey.</w:t>
      </w:r>
    </w:p>
    <w:p w14:paraId="1B9C3698" w14:textId="77777777" w:rsidR="00A52889" w:rsidRDefault="00A52889" w:rsidP="00A52889"/>
    <w:p w14:paraId="52E73338" w14:textId="77777777" w:rsidR="00A52889" w:rsidRDefault="00A52889" w:rsidP="00A52889">
      <w:r>
        <w:t>Red snapper discards in the Gulf were calculated from data collected by the self-reported commercial logbook data and the NMFS Gulf reef fish observer program.  In addition to these directed fisheries discards, estimates of red snapper bycatch from the commercial shrimp fleet were also generated.</w:t>
      </w:r>
    </w:p>
    <w:p w14:paraId="0AA4C88F" w14:textId="77777777" w:rsidR="00A52889" w:rsidRDefault="00A52889" w:rsidP="00A52889"/>
    <w:p w14:paraId="6EAEC7ED" w14:textId="77777777" w:rsidR="00A52889" w:rsidRDefault="00A52889" w:rsidP="00A52889">
      <w:r>
        <w:t xml:space="preserve">The results of the SEDAR 31 assessment, including an assessment addendum that was prepared after a review of the SEDAR Assessment Panel Report by the SEDAR Review Panel, was presented to the SSC in May 2013.  </w:t>
      </w:r>
      <w:r w:rsidRPr="00FB4299">
        <w:t xml:space="preserve">Under the base model, it </w:t>
      </w:r>
      <w:r>
        <w:t>was</w:t>
      </w:r>
      <w:r w:rsidRPr="00FB4299">
        <w:t xml:space="preserve"> estimated that the red snapper stock ha</w:t>
      </w:r>
      <w:r>
        <w:t>d</w:t>
      </w:r>
      <w:r w:rsidRPr="00FB4299">
        <w:t xml:space="preserve"> been overfished since the 1960s.  </w:t>
      </w:r>
    </w:p>
    <w:p w14:paraId="4238AEDB" w14:textId="77777777" w:rsidR="00A52889" w:rsidRDefault="00A52889" w:rsidP="00A52889"/>
    <w:p w14:paraId="1398E6CC" w14:textId="77777777" w:rsidR="00A52889" w:rsidRPr="00B36EBF" w:rsidRDefault="00A52889" w:rsidP="00A52889">
      <w:r>
        <w:t>The</w:t>
      </w:r>
      <w:r w:rsidRPr="00FB4299">
        <w:t xml:space="preserve"> stock status was estimated relative to two possible proxies for F</w:t>
      </w:r>
      <w:r w:rsidRPr="00FB4299">
        <w:rPr>
          <w:vertAlign w:val="subscript"/>
        </w:rPr>
        <w:t>MSY</w:t>
      </w:r>
      <w:r w:rsidRPr="00FB4299">
        <w:t xml:space="preserve">: </w:t>
      </w:r>
      <w:r>
        <w:t xml:space="preserve"> </w:t>
      </w:r>
      <w:r w:rsidRPr="00FB4299">
        <w:t>F</w:t>
      </w:r>
      <w:r w:rsidRPr="00FB4299">
        <w:rPr>
          <w:vertAlign w:val="subscript"/>
        </w:rPr>
        <w:t>SPR26%</w:t>
      </w:r>
      <w:r w:rsidRPr="00FB4299">
        <w:t xml:space="preserve"> (i.e., the fishing mortality rate that would produce an equilibrium </w:t>
      </w:r>
      <w:r>
        <w:t>spawning potential ratio (</w:t>
      </w:r>
      <w:r w:rsidRPr="00FB4299">
        <w:t>SPR</w:t>
      </w:r>
      <w:r>
        <w:t>)</w:t>
      </w:r>
      <w:r w:rsidRPr="00FB4299">
        <w:t xml:space="preserve"> of 26%) </w:t>
      </w:r>
      <w:r w:rsidRPr="00FB4299">
        <w:lastRenderedPageBreak/>
        <w:t>and F</w:t>
      </w:r>
      <w:r w:rsidRPr="00FB4299">
        <w:rPr>
          <w:vertAlign w:val="subscript"/>
        </w:rPr>
        <w:t>MAX</w:t>
      </w:r>
      <w:r w:rsidRPr="00FB4299">
        <w:t>, which corresponded to F</w:t>
      </w:r>
      <w:r w:rsidRPr="00FB4299">
        <w:rPr>
          <w:vertAlign w:val="subscript"/>
        </w:rPr>
        <w:t>SPR20.4%</w:t>
      </w:r>
      <w:r w:rsidRPr="00FB4299" w:rsidDel="001508F5">
        <w:t xml:space="preserve"> </w:t>
      </w:r>
      <w:r w:rsidRPr="00FB4299">
        <w:t>(i.e., the fishing mortality rate that would produce an equilibrium SPR 20.4%).</w:t>
      </w:r>
      <w:r>
        <w:t xml:space="preserve">  The </w:t>
      </w:r>
      <w:r w:rsidRPr="00B36EBF">
        <w:t xml:space="preserve">SSC </w:t>
      </w:r>
      <w:r>
        <w:t>decided</w:t>
      </w:r>
      <w:r w:rsidRPr="00B36EBF">
        <w:t xml:space="preserve"> that </w:t>
      </w:r>
      <w:r>
        <w:t>the F</w:t>
      </w:r>
      <w:r w:rsidRPr="00B36EBF">
        <w:rPr>
          <w:vertAlign w:val="subscript"/>
        </w:rPr>
        <w:t>SPR26%</w:t>
      </w:r>
      <w:r>
        <w:t xml:space="preserve"> proxy, while still</w:t>
      </w:r>
      <w:r w:rsidRPr="00B36EBF">
        <w:t xml:space="preserve"> somewhat low for species with life history parameters similar to red snapper</w:t>
      </w:r>
      <w:r>
        <w:t>,</w:t>
      </w:r>
      <w:r w:rsidRPr="00B36EBF">
        <w:t xml:space="preserve"> was more realistic than the 20.4% SPR associated with F</w:t>
      </w:r>
      <w:r w:rsidRPr="00B36EBF">
        <w:rPr>
          <w:vertAlign w:val="subscript"/>
        </w:rPr>
        <w:t xml:space="preserve">MAX. </w:t>
      </w:r>
      <w:r>
        <w:rPr>
          <w:vertAlign w:val="subscript"/>
        </w:rPr>
        <w:t xml:space="preserve">  </w:t>
      </w:r>
      <w:r w:rsidRPr="00B36EBF">
        <w:t xml:space="preserve">Furthermore, the </w:t>
      </w:r>
      <w:r>
        <w:t>F</w:t>
      </w:r>
      <w:r w:rsidRPr="00B36EBF">
        <w:rPr>
          <w:vertAlign w:val="subscript"/>
        </w:rPr>
        <w:t>SPR26%</w:t>
      </w:r>
      <w:r w:rsidRPr="00B36EBF">
        <w:t xml:space="preserve"> proxy </w:t>
      </w:r>
      <w:r>
        <w:t>was</w:t>
      </w:r>
      <w:r w:rsidRPr="00B36EBF">
        <w:t xml:space="preserve"> consistent with the current </w:t>
      </w:r>
      <w:r>
        <w:t>fishery management plan</w:t>
      </w:r>
      <w:r w:rsidRPr="00B36EBF">
        <w:t xml:space="preserve"> </w:t>
      </w:r>
      <w:r>
        <w:t>(</w:t>
      </w:r>
      <w:r w:rsidRPr="008E7E4F">
        <w:t>FMP</w:t>
      </w:r>
      <w:r>
        <w:t xml:space="preserve">) </w:t>
      </w:r>
      <w:r w:rsidRPr="00B36EBF">
        <w:t>and rebuilding plan for red snapper.</w:t>
      </w:r>
    </w:p>
    <w:p w14:paraId="6BDACE6A" w14:textId="77777777" w:rsidR="00A52889" w:rsidRDefault="00A52889" w:rsidP="00A52889"/>
    <w:p w14:paraId="442D9C16" w14:textId="3ADD246B" w:rsidR="00A52889" w:rsidRDefault="00A52889" w:rsidP="00A52889">
      <w:r>
        <w:t>The spawning stock biomass (SSB) wa</w:t>
      </w:r>
      <w:r w:rsidRPr="00FB4299">
        <w:t xml:space="preserve">s estimated to remain below both the </w:t>
      </w:r>
      <w:r w:rsidRPr="008E7E4F">
        <w:t>MSST</w:t>
      </w:r>
      <w:r w:rsidRPr="00FB4299">
        <w:t xml:space="preserve"> and the spawning stock size associated with maximum sustainable yield (SSB</w:t>
      </w:r>
      <w:r w:rsidRPr="00FB4299">
        <w:rPr>
          <w:vertAlign w:val="subscript"/>
        </w:rPr>
        <w:t>MSY proxy</w:t>
      </w:r>
      <w:r w:rsidRPr="00FB4299">
        <w:t>) using either proxy described above.  Therefore, the SSC concluded that the stock remain</w:t>
      </w:r>
      <w:r>
        <w:t>ed</w:t>
      </w:r>
      <w:r w:rsidRPr="00FB4299">
        <w:t xml:space="preserve"> overfished.</w:t>
      </w:r>
      <w:r>
        <w:t xml:space="preserve">  </w:t>
      </w:r>
      <w:r w:rsidRPr="00FB4299">
        <w:t xml:space="preserve">With respect to overfishing, the </w:t>
      </w:r>
      <w:r>
        <w:t xml:space="preserve">then </w:t>
      </w:r>
      <w:r w:rsidRPr="00FB4299">
        <w:t xml:space="preserve">current fishing mortality rate (geometric mean of 2009-2011) </w:t>
      </w:r>
      <w:r>
        <w:t>was</w:t>
      </w:r>
      <w:r w:rsidRPr="00FB4299">
        <w:t xml:space="preserve"> estimated to be below both F</w:t>
      </w:r>
      <w:r w:rsidRPr="00FB4299">
        <w:rPr>
          <w:vertAlign w:val="subscript"/>
        </w:rPr>
        <w:t>MSY</w:t>
      </w:r>
      <w:r w:rsidRPr="00FB4299">
        <w:t xml:space="preserve"> proxies.  Therefore, the SSC estimated the stock </w:t>
      </w:r>
      <w:r>
        <w:t>was</w:t>
      </w:r>
      <w:r w:rsidRPr="00FB4299">
        <w:t xml:space="preserve"> not currently experiencing overfishing.</w:t>
      </w:r>
    </w:p>
    <w:p w14:paraId="74C3349E" w14:textId="77777777" w:rsidR="00571C80" w:rsidRPr="00A52889" w:rsidRDefault="00571C80" w:rsidP="00571C80"/>
    <w:p w14:paraId="7FC6780C" w14:textId="77777777" w:rsidR="00571C80" w:rsidRPr="00695423" w:rsidRDefault="00571C80" w:rsidP="00571C80">
      <w:pPr>
        <w:rPr>
          <w:i/>
        </w:rPr>
      </w:pPr>
      <w:r w:rsidRPr="00695423">
        <w:rPr>
          <w:i/>
        </w:rPr>
        <w:t>SEDAR 31 Update Assessment</w:t>
      </w:r>
    </w:p>
    <w:p w14:paraId="7BF85EDD" w14:textId="77777777" w:rsidR="00571C80" w:rsidRDefault="00571C80" w:rsidP="00571C80"/>
    <w:p w14:paraId="76628E96" w14:textId="77777777" w:rsidR="00D87A96" w:rsidRDefault="00D87A96" w:rsidP="00D87A96">
      <w:r>
        <w:t>In January 2015, NMFS presented an update of the SEDAR 31 assessment to the SSC (</w:t>
      </w:r>
      <w:r w:rsidRPr="00A358AC">
        <w:t>GMFMC 2015</w:t>
      </w:r>
      <w:r>
        <w:t>c).  T</w:t>
      </w:r>
      <w:r w:rsidRPr="0098524B">
        <w:t>he methods used were the same as SEDAR 31, except for instances when the assessment team was responding to specific terms of reference from the Council</w:t>
      </w:r>
      <w:r>
        <w:t xml:space="preserve">.  The SEDAR 31 </w:t>
      </w:r>
      <w:r w:rsidRPr="0098524B">
        <w:t xml:space="preserve">red snapper base model </w:t>
      </w:r>
      <w:r>
        <w:t>was used with</w:t>
      </w:r>
      <w:r w:rsidRPr="0098524B">
        <w:t xml:space="preserve"> data </w:t>
      </w:r>
      <w:r>
        <w:t xml:space="preserve">updated </w:t>
      </w:r>
      <w:r w:rsidRPr="0098524B">
        <w:t>through 2013</w:t>
      </w:r>
      <w:r>
        <w:t xml:space="preserve">.  Recreational catch data was adjusted using </w:t>
      </w:r>
      <w:r w:rsidRPr="0098524B">
        <w:t>methods from the September 2014 MRIP Calibration workshop</w:t>
      </w:r>
      <w:r>
        <w:t xml:space="preserve"> and the rescaled MRIP landings were used.  A</w:t>
      </w:r>
      <w:r w:rsidRPr="0098524B">
        <w:t xml:space="preserve"> selectivity block (2011-2013) </w:t>
      </w:r>
      <w:r>
        <w:t xml:space="preserve">was applied </w:t>
      </w:r>
      <w:r w:rsidRPr="0098524B">
        <w:t xml:space="preserve">on all recreational fleets to accommodate recent changes in fishing </w:t>
      </w:r>
      <w:r w:rsidRPr="00732E48">
        <w:t>behavior that indicate</w:t>
      </w:r>
      <w:r>
        <w:t>d</w:t>
      </w:r>
      <w:r w:rsidRPr="00732E48">
        <w:t xml:space="preserve"> a shift in selectivity to older (heavier) fish in recent years</w:t>
      </w:r>
      <w:r>
        <w:t xml:space="preserve">.  </w:t>
      </w:r>
      <w:r w:rsidRPr="00732E48">
        <w:t xml:space="preserve">The revised recreational landings </w:t>
      </w:r>
      <w:r>
        <w:t>were</w:t>
      </w:r>
      <w:r w:rsidRPr="00732E48">
        <w:t xml:space="preserve"> generally 10% to 20% higher than in SEDAR 31</w:t>
      </w:r>
      <w:r>
        <w:t xml:space="preserve">, but </w:t>
      </w:r>
      <w:r w:rsidRPr="00732E48">
        <w:t xml:space="preserve">the revised discards </w:t>
      </w:r>
      <w:r>
        <w:t xml:space="preserve">also </w:t>
      </w:r>
      <w:r w:rsidRPr="00732E48">
        <w:t>show</w:t>
      </w:r>
      <w:r>
        <w:t>ed</w:t>
      </w:r>
      <w:r w:rsidRPr="00732E48">
        <w:t xml:space="preserve"> proportionately higher rates than in SEDAR 31.  </w:t>
      </w:r>
      <w:r>
        <w:t>The results of the update assessment indicated that Gulf-wide, the stock biomass estimates are continuing to increase, but remain below the management target of 26% SPR.  Stock biomass is continuing to increase in the western Gulf, but in the eastern Gulf, stock biomass estimates have shown a slight downward trend in recent years, which resulted from strong year-classes exiting the stock, as well as recent low recruitment estimates.</w:t>
      </w:r>
    </w:p>
    <w:p w14:paraId="3E04FF76" w14:textId="77777777" w:rsidR="00D87A96" w:rsidRDefault="00D87A96" w:rsidP="00D87A96"/>
    <w:p w14:paraId="60C92C27" w14:textId="26BA5EEE" w:rsidR="00D87A96" w:rsidRPr="00FB4299" w:rsidRDefault="00D87A96" w:rsidP="00D87A96">
      <w:r>
        <w:t>The combined east and west stock biomass estimates, while increasing, remains below the MSST, indicating that the stock remained in an overfished condition.  However, estimated fishing mortality remained below the maximum fishing mortality threshold, indicating that overfishing is not occurring.</w:t>
      </w:r>
    </w:p>
    <w:p w14:paraId="1A673951" w14:textId="77777777" w:rsidR="00571C80" w:rsidRPr="00007F61" w:rsidRDefault="00571C80" w:rsidP="00571C80">
      <w:pPr>
        <w:tabs>
          <w:tab w:val="left" w:pos="6855"/>
        </w:tabs>
        <w:autoSpaceDE w:val="0"/>
        <w:autoSpaceDN w:val="0"/>
        <w:adjustRightInd w:val="0"/>
      </w:pPr>
      <w:r>
        <w:tab/>
      </w:r>
    </w:p>
    <w:p w14:paraId="050E914D" w14:textId="77777777" w:rsidR="00571C80" w:rsidRPr="00114BA8" w:rsidRDefault="00571C80" w:rsidP="00571C80">
      <w:pPr>
        <w:autoSpaceDE w:val="0"/>
        <w:autoSpaceDN w:val="0"/>
        <w:adjustRightInd w:val="0"/>
        <w:rPr>
          <w:i/>
        </w:rPr>
      </w:pPr>
      <w:r w:rsidRPr="00114BA8">
        <w:rPr>
          <w:i/>
        </w:rPr>
        <w:t>Definition of Overfishing</w:t>
      </w:r>
    </w:p>
    <w:p w14:paraId="1AE8E548" w14:textId="77777777" w:rsidR="00571C80" w:rsidRDefault="00571C80" w:rsidP="00571C80">
      <w:pPr>
        <w:autoSpaceDE w:val="0"/>
        <w:autoSpaceDN w:val="0"/>
        <w:adjustRightInd w:val="0"/>
      </w:pPr>
    </w:p>
    <w:p w14:paraId="0DB56006" w14:textId="082B714A" w:rsidR="00D87A96" w:rsidRDefault="00D87A96" w:rsidP="00D87A96">
      <w:pPr>
        <w:autoSpaceDE w:val="0"/>
        <w:autoSpaceDN w:val="0"/>
        <w:adjustRightInd w:val="0"/>
      </w:pPr>
      <w:r>
        <w:t xml:space="preserve">In January 2012, the Generic ACL/AM Amendment (GMFMC 2011b) became effective.  One of the provisions in this amendment was to redefine overfishing.  In years when there is a stock assessment, overfishing is defined as the fishing mortality rate exceeding the </w:t>
      </w:r>
      <w:r w:rsidR="00332ACC">
        <w:t>maximum fishing mortality threshold</w:t>
      </w:r>
      <w:r>
        <w:t>.  In years when there is no stock assessment, overfishing is defined as the catch exceeding the OFL.  The SEDAR 31 update assessment indicates that, as of the terminal year of the assessment data, 2013, overfishing was not occurring.  In 2014, the recreational sector landings remained below their respective quota (</w:t>
      </w:r>
      <w:r w:rsidRPr="00332ACC">
        <w:t>Table 3.1.2.</w:t>
      </w:r>
      <w:r w:rsidR="00332ACC" w:rsidRPr="00332ACC">
        <w:t>5</w:t>
      </w:r>
      <w:r>
        <w:t xml:space="preserve">).  Therefore, total landings remained below the OFL in 2014, and overfishing was again not occurring in the red snapper </w:t>
      </w:r>
      <w:r>
        <w:lastRenderedPageBreak/>
        <w:t>stock.  Note that, because the overfishing threshold is now re-evaluated each year instead of only in years when there is a stock assessment, this status could change on a year-to-year basis.</w:t>
      </w:r>
    </w:p>
    <w:p w14:paraId="02316B93" w14:textId="77777777" w:rsidR="00D87A96" w:rsidRDefault="00D87A96" w:rsidP="00D87A96">
      <w:pPr>
        <w:autoSpaceDE w:val="0"/>
        <w:autoSpaceDN w:val="0"/>
        <w:adjustRightInd w:val="0"/>
      </w:pPr>
    </w:p>
    <w:p w14:paraId="3CF88C04" w14:textId="4220E620" w:rsidR="00D87A96" w:rsidRDefault="00D87A96" w:rsidP="00D87A96">
      <w:pPr>
        <w:autoSpaceDE w:val="0"/>
        <w:autoSpaceDN w:val="0"/>
        <w:adjustRightInd w:val="0"/>
      </w:pPr>
      <w:r>
        <w:rPr>
          <w:i/>
        </w:rPr>
        <w:t>Change in Minimum Stock Size Threshold (MSST)</w:t>
      </w:r>
    </w:p>
    <w:p w14:paraId="26205657" w14:textId="77777777" w:rsidR="00D87A96" w:rsidRPr="008E2BF9" w:rsidRDefault="00D87A96" w:rsidP="00D87A96">
      <w:pPr>
        <w:autoSpaceDE w:val="0"/>
        <w:autoSpaceDN w:val="0"/>
        <w:adjustRightInd w:val="0"/>
      </w:pPr>
    </w:p>
    <w:p w14:paraId="419D0CC4" w14:textId="607A2064" w:rsidR="00D87A96" w:rsidRPr="003A10E5" w:rsidRDefault="00D87A96" w:rsidP="00D87A96">
      <w:pPr>
        <w:autoSpaceDE w:val="0"/>
        <w:autoSpaceDN w:val="0"/>
        <w:adjustRightInd w:val="0"/>
        <w:rPr>
          <w:rFonts w:ascii="TimesNewRomanPSMT" w:eastAsiaTheme="minorHAnsi" w:hAnsi="TimesNewRomanPSMT" w:cs="TimesNewRomanPSMT"/>
          <w:szCs w:val="24"/>
        </w:rPr>
      </w:pPr>
      <w:r>
        <w:t xml:space="preserve">The MSST is the </w:t>
      </w:r>
      <w:r w:rsidR="00E155B7">
        <w:t>SSB</w:t>
      </w:r>
      <w:r>
        <w:t xml:space="preserve"> level at which a stock is declared overfished and a rebuilding plan must be implemented.  </w:t>
      </w:r>
      <w:r>
        <w:rPr>
          <w:rFonts w:ascii="TimesNewRomanPSMT" w:eastAsiaTheme="minorHAnsi" w:hAnsi="TimesNewRomanPSMT" w:cs="TimesNewRomanPSMT"/>
          <w:szCs w:val="24"/>
        </w:rPr>
        <w:t>MSST for red snapper was previously estimated using the formula (1-M)*B</w:t>
      </w:r>
      <w:r>
        <w:rPr>
          <w:rFonts w:ascii="TimesNewRomanPSMT" w:eastAsiaTheme="minorHAnsi" w:hAnsi="TimesNewRomanPSMT" w:cs="TimesNewRomanPSMT"/>
          <w:sz w:val="16"/>
          <w:szCs w:val="16"/>
        </w:rPr>
        <w:t>MSY</w:t>
      </w:r>
      <w:r>
        <w:rPr>
          <w:rFonts w:ascii="TimesNewRomanPSMT" w:eastAsiaTheme="minorHAnsi" w:hAnsi="TimesNewRomanPSMT" w:cs="TimesNewRomanPSMT"/>
          <w:szCs w:val="24"/>
        </w:rPr>
        <w:t>, where M is the natural mortality rate and B</w:t>
      </w:r>
      <w:r>
        <w:rPr>
          <w:rFonts w:ascii="TimesNewRomanPSMT" w:eastAsiaTheme="minorHAnsi" w:hAnsi="TimesNewRomanPSMT" w:cs="TimesNewRomanPSMT"/>
          <w:szCs w:val="24"/>
          <w:vertAlign w:val="subscript"/>
        </w:rPr>
        <w:t>MSY</w:t>
      </w:r>
      <w:r>
        <w:rPr>
          <w:rFonts w:ascii="TimesNewRomanPSMT" w:eastAsiaTheme="minorHAnsi" w:hAnsi="TimesNewRomanPSMT" w:cs="TimesNewRomanPSMT"/>
          <w:szCs w:val="24"/>
        </w:rPr>
        <w:t xml:space="preserve"> is the stock biomass level at which the maximum sustainable yield (MSY) can be harvested on a continuing basis.  Using this formula, red snapper was considered overfished through 2017.  Amendment 44 changed the calculation for the red snapper MSST to be 50% of B</w:t>
      </w:r>
      <w:r>
        <w:rPr>
          <w:rFonts w:ascii="TimesNewRomanPSMT" w:eastAsiaTheme="minorHAnsi" w:hAnsi="TimesNewRomanPSMT" w:cs="TimesNewRomanPSMT"/>
          <w:szCs w:val="24"/>
          <w:vertAlign w:val="subscript"/>
        </w:rPr>
        <w:t>MSY</w:t>
      </w:r>
      <w:r w:rsidR="00BF38F2">
        <w:rPr>
          <w:rFonts w:ascii="TimesNewRomanPSMT" w:eastAsiaTheme="minorHAnsi" w:hAnsi="TimesNewRomanPSMT" w:cs="TimesNewRomanPSMT"/>
          <w:szCs w:val="24"/>
          <w:vertAlign w:val="subscript"/>
        </w:rPr>
        <w:t>,</w:t>
      </w:r>
      <w:r>
        <w:rPr>
          <w:rFonts w:ascii="TimesNewRomanPSMT" w:eastAsiaTheme="minorHAnsi" w:hAnsi="TimesNewRomanPSMT" w:cs="TimesNewRomanPSMT"/>
          <w:szCs w:val="24"/>
        </w:rPr>
        <w:t xml:space="preserve"> which is the widest buffer between SSB at MSY and MSST allowed under the National Standard 1 guidelines.  NMFS expects that the resulting estimate of MSST reclassifies red snapper to not overfished but rebuilding.  Therefore, despite the reclassification, the rebuilding plan for the stock remains in place until the stock has recovered to its B</w:t>
      </w:r>
      <w:r>
        <w:rPr>
          <w:rFonts w:ascii="TimesNewRomanPSMT" w:eastAsiaTheme="minorHAnsi" w:hAnsi="TimesNewRomanPSMT" w:cs="TimesNewRomanPSMT"/>
          <w:szCs w:val="24"/>
          <w:vertAlign w:val="subscript"/>
        </w:rPr>
        <w:t xml:space="preserve">MSY </w:t>
      </w:r>
      <w:r>
        <w:rPr>
          <w:rFonts w:ascii="TimesNewRomanPSMT" w:eastAsiaTheme="minorHAnsi" w:hAnsi="TimesNewRomanPSMT" w:cs="TimesNewRomanPSMT"/>
          <w:szCs w:val="24"/>
        </w:rPr>
        <w:t>(GMFMC 2017).</w:t>
      </w:r>
    </w:p>
    <w:p w14:paraId="5D9DFDB6" w14:textId="77777777" w:rsidR="00571C80" w:rsidRDefault="00571C80" w:rsidP="00571C80">
      <w:pPr>
        <w:pStyle w:val="Legal2"/>
        <w:ind w:left="0"/>
        <w:jc w:val="left"/>
      </w:pPr>
    </w:p>
    <w:p w14:paraId="111B09DC" w14:textId="77777777" w:rsidR="00571C80" w:rsidRDefault="00571C80" w:rsidP="00571C80">
      <w:pPr>
        <w:rPr>
          <w:b/>
        </w:rPr>
      </w:pPr>
      <w:bookmarkStart w:id="72" w:name="_Toc121713272"/>
      <w:r>
        <w:rPr>
          <w:b/>
        </w:rPr>
        <w:t>General Information on Reef Fish Species</w:t>
      </w:r>
      <w:bookmarkEnd w:id="72"/>
      <w:r>
        <w:rPr>
          <w:b/>
        </w:rPr>
        <w:t xml:space="preserve"> </w:t>
      </w:r>
    </w:p>
    <w:p w14:paraId="5555EF1F" w14:textId="77777777" w:rsidR="00571C80" w:rsidRDefault="00571C80" w:rsidP="00571C80"/>
    <w:p w14:paraId="16261EA5" w14:textId="77777777" w:rsidR="00D87A96" w:rsidRDefault="00D87A96" w:rsidP="00D87A96">
      <w:r>
        <w:t xml:space="preserve">The National Ocean Service (NOS) </w:t>
      </w:r>
      <w:r w:rsidRPr="009057E2">
        <w:t>collab</w:t>
      </w:r>
      <w:r>
        <w:t>orated with NMFS</w:t>
      </w:r>
      <w:r w:rsidRPr="009057E2">
        <w:t xml:space="preserve"> and the Council to develop distributions of reef fish (and other species) in the </w:t>
      </w:r>
      <w:r>
        <w:t xml:space="preserve">Gulf </w:t>
      </w:r>
      <w:r w:rsidRPr="009057E2">
        <w:t>(</w:t>
      </w:r>
      <w:r w:rsidRPr="00A358AC">
        <w:t>SEA 1998</w:t>
      </w:r>
      <w:r w:rsidRPr="009057E2">
        <w:t xml:space="preserve">).  </w:t>
      </w:r>
      <w:r>
        <w:t>The NOS</w:t>
      </w:r>
      <w:r w:rsidRPr="009057E2">
        <w:t xml:space="preserve"> obtained fishery-independent data sets for the </w:t>
      </w:r>
      <w:r>
        <w:t>Gulf</w:t>
      </w:r>
      <w:r w:rsidRPr="009057E2">
        <w:t xml:space="preserve">, </w:t>
      </w:r>
      <w:r w:rsidRPr="00D83F96">
        <w:t>including SEAMAP</w:t>
      </w:r>
      <w:r w:rsidRPr="009057E2">
        <w:t xml:space="preserve"> and state trawl surveys.  Data from the Estuarine Living Marine Resources Program contain information on the relative abundance of specific species (highly abundant, abundant, common, rare, not found, and no data) for a series of estuaries, by five life stages (adult, spawning, egg, larvae, and juvenile) and month for five seasonal salinity zones (0-0.5, 0.5-5, 5-15, 15-25, and &gt;25</w:t>
      </w:r>
      <w:r>
        <w:t xml:space="preserve"> parts per thousand</w:t>
      </w:r>
      <w:r w:rsidRPr="009057E2">
        <w:t>).  N</w:t>
      </w:r>
      <w:r>
        <w:t xml:space="preserve">OS </w:t>
      </w:r>
      <w:r w:rsidRPr="009057E2">
        <w:t>staff analyzed the</w:t>
      </w:r>
      <w:r>
        <w:t>se</w:t>
      </w:r>
      <w:r w:rsidRPr="009057E2">
        <w:t xml:space="preserve"> data to determine relative abundance of the mapped species by estuary, salinity zone, and month.  For some species not in the Estuarine Living Marine Resources </w:t>
      </w:r>
      <w:r>
        <w:t xml:space="preserve">Program </w:t>
      </w:r>
      <w:r w:rsidRPr="009057E2">
        <w:t xml:space="preserve">database, distribution was classified as only observed or not observed for adult, juvenile, and spawning stages. </w:t>
      </w:r>
      <w:r>
        <w:t xml:space="preserve">  </w:t>
      </w:r>
    </w:p>
    <w:p w14:paraId="4F7255F7" w14:textId="77777777" w:rsidR="00D87A96" w:rsidRDefault="00D87A96" w:rsidP="00D87A96">
      <w:pPr>
        <w:pStyle w:val="Header"/>
      </w:pPr>
    </w:p>
    <w:p w14:paraId="7058BD25" w14:textId="7FCBE74A" w:rsidR="00D87A96" w:rsidRDefault="00D87A96" w:rsidP="00D87A96">
      <w:r>
        <w:t>Reef fish are widely distributed in the Gulf, occupying both pelagic and benthic habitats during their life cycle.  In general, both eggs and larval stages are planktonic.  Larval fish feed on zooplankton and phytoplankton.  Gray triggerfish are exceptions to this generalization as they lay their eggs in</w:t>
      </w:r>
      <w:r w:rsidR="00DC471B">
        <w:t xml:space="preserve"> nests on the sandy bottom (Sim</w:t>
      </w:r>
      <w:r>
        <w:t xml:space="preserve">mons and Szedlmayer 2012), and gray snapper whose larvae are found around submerged aquatic vegetation.  </w:t>
      </w:r>
    </w:p>
    <w:p w14:paraId="3E484EB3" w14:textId="77777777" w:rsidR="00571C80" w:rsidRDefault="00571C80" w:rsidP="00571C80"/>
    <w:p w14:paraId="76FFFA06" w14:textId="77777777" w:rsidR="00571C80" w:rsidRDefault="00571C80" w:rsidP="00571C80">
      <w:pPr>
        <w:rPr>
          <w:b/>
        </w:rPr>
      </w:pPr>
      <w:r>
        <w:rPr>
          <w:b/>
        </w:rPr>
        <w:t xml:space="preserve">Status of Reef Fish Stocks </w:t>
      </w:r>
    </w:p>
    <w:p w14:paraId="55279F94" w14:textId="77777777" w:rsidR="00571C80" w:rsidRDefault="00571C80" w:rsidP="00571C80"/>
    <w:p w14:paraId="71D7C882" w14:textId="626B1F47" w:rsidR="00D631A1" w:rsidRDefault="00571C80" w:rsidP="0096055D">
      <w:pPr>
        <w:widowControl w:val="0"/>
      </w:pPr>
      <w:r w:rsidRPr="009057E2">
        <w:t xml:space="preserve">The </w:t>
      </w:r>
      <w:r>
        <w:t xml:space="preserve">Reef Fish </w:t>
      </w:r>
      <w:r w:rsidRPr="009057E2">
        <w:t xml:space="preserve">FMP currently encompasses </w:t>
      </w:r>
      <w:r>
        <w:t>31</w:t>
      </w:r>
      <w:r w:rsidRPr="009057E2">
        <w:t xml:space="preserve"> species</w:t>
      </w:r>
      <w:r>
        <w:t xml:space="preserve"> (</w:t>
      </w:r>
      <w:r w:rsidRPr="00825152">
        <w:t>Table 3.</w:t>
      </w:r>
      <w:r w:rsidR="00A358AC" w:rsidRPr="00825152">
        <w:t>3</w:t>
      </w:r>
      <w:r w:rsidRPr="00825152">
        <w:t>.1</w:t>
      </w:r>
      <w:r>
        <w:t>)</w:t>
      </w:r>
      <w:r w:rsidRPr="009057E2">
        <w:t>.</w:t>
      </w:r>
      <w:r>
        <w:t xml:space="preserve">  Eleven other species were removed from the FMP in 2012 through the </w:t>
      </w:r>
      <w:r w:rsidRPr="002107F7">
        <w:rPr>
          <w:bCs/>
        </w:rPr>
        <w:t>Generic ACL/AM Amendment</w:t>
      </w:r>
      <w:r>
        <w:rPr>
          <w:bCs/>
        </w:rPr>
        <w:t xml:space="preserve"> </w:t>
      </w:r>
      <w:r>
        <w:rPr>
          <w:rFonts w:cs="Univers"/>
          <w:bCs/>
          <w:kern w:val="32"/>
        </w:rPr>
        <w:t>(GMFMC 2011b)</w:t>
      </w:r>
      <w:r>
        <w:t xml:space="preserve">.  </w:t>
      </w:r>
      <w:r w:rsidR="007D5E55">
        <w:t>The NMFS Office of Sustainable Fisheries updates its Status of U.S. Fisheries Report to Congress on a quarterly basis using the most current stock assessment information.</w:t>
      </w:r>
      <w:r w:rsidR="007D5E55">
        <w:rPr>
          <w:rStyle w:val="FootnoteReference"/>
        </w:rPr>
        <w:footnoteReference w:id="12"/>
      </w:r>
      <w:r w:rsidR="007D5E55">
        <w:t xml:space="preserve">  The status of both assessed and unassessed stocks as of the </w:t>
      </w:r>
      <w:r w:rsidR="00D631A1">
        <w:t>third quarter Status of U.S. Fisheries R</w:t>
      </w:r>
      <w:r w:rsidR="007D5E55">
        <w:t xml:space="preserve">eport is </w:t>
      </w:r>
      <w:r w:rsidR="007D5E55">
        <w:lastRenderedPageBreak/>
        <w:t xml:space="preserve">provided in </w:t>
      </w:r>
      <w:r w:rsidR="007D5E55" w:rsidRPr="00825152">
        <w:t>Table 3.3.1.</w:t>
      </w:r>
      <w:r w:rsidR="007D5E55">
        <w:t xml:space="preserve">  </w:t>
      </w:r>
      <w:r>
        <w:t>S</w:t>
      </w:r>
      <w:r w:rsidRPr="009057E2">
        <w:t xml:space="preserve">tock assessments and stock assessment reviews </w:t>
      </w:r>
      <w:r>
        <w:t>have been conducted for</w:t>
      </w:r>
      <w:r w:rsidRPr="009057E2">
        <w:t xml:space="preserve"> </w:t>
      </w:r>
      <w:r w:rsidR="00593B08" w:rsidRPr="00593B08">
        <w:t>20</w:t>
      </w:r>
      <w:r w:rsidRPr="00593B08">
        <w:t xml:space="preserve"> species</w:t>
      </w:r>
      <w:r w:rsidR="007D5E55">
        <w:t>, of which 1</w:t>
      </w:r>
      <w:r w:rsidR="00962DC7">
        <w:t>2</w:t>
      </w:r>
      <w:r w:rsidR="007D5E55">
        <w:t xml:space="preserve"> stocks have designated status determinations (Table 3.3.2).  </w:t>
      </w:r>
      <w:r w:rsidR="00D631A1">
        <w:t>Based on the third quarter report, three of these stocks are classified as overfished (red snapper, greater amberjack, and gray triggerfish), and one is undergoing overfishing (greater amberjack).  All three stocks are under rebuilding plans.  With approval of Amendment 44 (GMFMC 2017), NMFS expects that the Gulf red snapper and gray triggerfish stocks will be reclassified as not overfished but rebuilding</w:t>
      </w:r>
      <w:r w:rsidR="002A3C24">
        <w:t>, while greater amberjack remain</w:t>
      </w:r>
      <w:r w:rsidR="00BF38F2">
        <w:t>s</w:t>
      </w:r>
      <w:r w:rsidR="002A3C24">
        <w:t xml:space="preserve"> overfished and undergoing overfishing</w:t>
      </w:r>
      <w:r w:rsidR="00D631A1">
        <w:t xml:space="preserve">.  </w:t>
      </w:r>
      <w:r w:rsidR="007D5E55">
        <w:t xml:space="preserve">Additional information </w:t>
      </w:r>
      <w:r w:rsidRPr="009057E2">
        <w:t>can be found on the Council</w:t>
      </w:r>
      <w:r w:rsidR="008D7137">
        <w:rPr>
          <w:rStyle w:val="FootnoteReference"/>
        </w:rPr>
        <w:footnoteReference w:id="13"/>
      </w:r>
      <w:r w:rsidRPr="009057E2">
        <w:t xml:space="preserve"> and </w:t>
      </w:r>
      <w:r w:rsidRPr="00D41832">
        <w:t>SEDAR</w:t>
      </w:r>
      <w:r w:rsidR="008D7137">
        <w:rPr>
          <w:rStyle w:val="FootnoteReference"/>
        </w:rPr>
        <w:footnoteReference w:id="14"/>
      </w:r>
      <w:r w:rsidR="008D7137">
        <w:t xml:space="preserve"> </w:t>
      </w:r>
      <w:r>
        <w:t>w</w:t>
      </w:r>
      <w:r w:rsidRPr="009057E2">
        <w:t>ebsites</w:t>
      </w:r>
      <w:r>
        <w:t xml:space="preserve">.  </w:t>
      </w:r>
      <w:r w:rsidR="0096055D">
        <w:t xml:space="preserve">  </w:t>
      </w:r>
    </w:p>
    <w:p w14:paraId="637BB062" w14:textId="5CD1F1D9" w:rsidR="00571C80" w:rsidRDefault="00571C80">
      <w:pPr>
        <w:rPr>
          <w:rFonts w:eastAsia="Times New Roman"/>
          <w:b/>
          <w:bCs/>
          <w:szCs w:val="24"/>
        </w:rPr>
      </w:pPr>
      <w:bookmarkStart w:id="73" w:name="_Toc487534021"/>
    </w:p>
    <w:p w14:paraId="551AB28C" w14:textId="01D6D2CA" w:rsidR="00571C80" w:rsidRPr="008136FD" w:rsidRDefault="00571C80" w:rsidP="00571C80">
      <w:pPr>
        <w:pStyle w:val="Tabletitle"/>
        <w:rPr>
          <w:szCs w:val="24"/>
        </w:rPr>
      </w:pPr>
      <w:bookmarkStart w:id="74" w:name="_Toc506214568"/>
      <w:r w:rsidRPr="00825152">
        <w:rPr>
          <w:b/>
          <w:szCs w:val="24"/>
        </w:rPr>
        <w:t>Table 3.</w:t>
      </w:r>
      <w:r w:rsidR="00A358AC" w:rsidRPr="00825152">
        <w:rPr>
          <w:b/>
          <w:szCs w:val="24"/>
        </w:rPr>
        <w:t>3</w:t>
      </w:r>
      <w:r w:rsidRPr="00825152">
        <w:rPr>
          <w:b/>
          <w:szCs w:val="24"/>
        </w:rPr>
        <w:t>.1.</w:t>
      </w:r>
      <w:r w:rsidRPr="008136FD">
        <w:rPr>
          <w:szCs w:val="24"/>
        </w:rPr>
        <w:t xml:space="preserve"> </w:t>
      </w:r>
      <w:r w:rsidR="00652EAB">
        <w:rPr>
          <w:szCs w:val="24"/>
        </w:rPr>
        <w:t xml:space="preserve"> </w:t>
      </w:r>
      <w:r w:rsidRPr="008136FD">
        <w:rPr>
          <w:szCs w:val="24"/>
        </w:rPr>
        <w:t>Species of the Reef Fish FMP grouped by family</w:t>
      </w:r>
      <w:r>
        <w:rPr>
          <w:szCs w:val="24"/>
        </w:rPr>
        <w:t>, their stock status, and most recent stock assessment</w:t>
      </w:r>
      <w:bookmarkEnd w:id="73"/>
      <w:r w:rsidR="00652EAB">
        <w:rPr>
          <w:szCs w:val="24"/>
        </w:rPr>
        <w:t>.</w:t>
      </w:r>
      <w:bookmarkEnd w:id="74"/>
      <w:r w:rsidRPr="008136FD">
        <w:rPr>
          <w:szCs w:val="24"/>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7"/>
        <w:gridCol w:w="2346"/>
        <w:gridCol w:w="2394"/>
        <w:gridCol w:w="2665"/>
      </w:tblGrid>
      <w:tr w:rsidR="00571C80" w:rsidRPr="00197C06" w14:paraId="6B877C16" w14:textId="77777777" w:rsidTr="00571C80">
        <w:trPr>
          <w:trHeight w:val="440"/>
        </w:trPr>
        <w:tc>
          <w:tcPr>
            <w:tcW w:w="1864" w:type="dxa"/>
            <w:tcBorders>
              <w:top w:val="single" w:sz="4" w:space="0" w:color="auto"/>
              <w:left w:val="nil"/>
              <w:bottom w:val="single" w:sz="12" w:space="0" w:color="auto"/>
              <w:right w:val="single" w:sz="4" w:space="0" w:color="auto"/>
            </w:tcBorders>
            <w:vAlign w:val="center"/>
            <w:hideMark/>
          </w:tcPr>
          <w:p w14:paraId="7C408D62" w14:textId="77777777" w:rsidR="00571C80" w:rsidRPr="00F64852" w:rsidRDefault="00571C80" w:rsidP="00571C80">
            <w:pPr>
              <w:jc w:val="center"/>
              <w:rPr>
                <w:b/>
                <w:sz w:val="20"/>
                <w:szCs w:val="18"/>
              </w:rPr>
            </w:pPr>
            <w:r w:rsidRPr="00F64852">
              <w:rPr>
                <w:b/>
                <w:sz w:val="20"/>
                <w:szCs w:val="18"/>
              </w:rPr>
              <w:t>Common Name</w:t>
            </w:r>
          </w:p>
        </w:tc>
        <w:tc>
          <w:tcPr>
            <w:tcW w:w="2367" w:type="dxa"/>
            <w:tcBorders>
              <w:top w:val="single" w:sz="4" w:space="0" w:color="auto"/>
              <w:left w:val="single" w:sz="4" w:space="0" w:color="auto"/>
              <w:bottom w:val="single" w:sz="12" w:space="0" w:color="auto"/>
              <w:right w:val="single" w:sz="4" w:space="0" w:color="auto"/>
            </w:tcBorders>
            <w:vAlign w:val="center"/>
            <w:hideMark/>
          </w:tcPr>
          <w:p w14:paraId="537CD15A" w14:textId="77777777" w:rsidR="00571C80" w:rsidRPr="00F64852" w:rsidRDefault="00571C80" w:rsidP="00571C80">
            <w:pPr>
              <w:jc w:val="center"/>
              <w:rPr>
                <w:b/>
                <w:sz w:val="20"/>
                <w:szCs w:val="18"/>
              </w:rPr>
            </w:pPr>
            <w:r w:rsidRPr="00F64852">
              <w:rPr>
                <w:b/>
                <w:sz w:val="20"/>
                <w:szCs w:val="18"/>
              </w:rPr>
              <w:t>Scientific Name</w:t>
            </w:r>
          </w:p>
        </w:tc>
        <w:tc>
          <w:tcPr>
            <w:tcW w:w="2429" w:type="dxa"/>
            <w:tcBorders>
              <w:top w:val="single" w:sz="4" w:space="0" w:color="auto"/>
              <w:left w:val="single" w:sz="4" w:space="0" w:color="auto"/>
              <w:bottom w:val="single" w:sz="12" w:space="0" w:color="auto"/>
              <w:right w:val="nil"/>
            </w:tcBorders>
            <w:vAlign w:val="center"/>
            <w:hideMark/>
          </w:tcPr>
          <w:p w14:paraId="76784122" w14:textId="77777777" w:rsidR="00571C80" w:rsidRPr="00F64852" w:rsidRDefault="00571C80" w:rsidP="00571C80">
            <w:pPr>
              <w:jc w:val="center"/>
              <w:rPr>
                <w:b/>
                <w:sz w:val="20"/>
                <w:szCs w:val="18"/>
              </w:rPr>
            </w:pPr>
            <w:r w:rsidRPr="00F64852">
              <w:rPr>
                <w:b/>
                <w:sz w:val="20"/>
                <w:szCs w:val="18"/>
              </w:rPr>
              <w:t>Stock Status</w:t>
            </w:r>
          </w:p>
        </w:tc>
        <w:tc>
          <w:tcPr>
            <w:tcW w:w="2700" w:type="dxa"/>
            <w:tcBorders>
              <w:top w:val="single" w:sz="4" w:space="0" w:color="auto"/>
              <w:left w:val="single" w:sz="4" w:space="0" w:color="auto"/>
              <w:bottom w:val="single" w:sz="12" w:space="0" w:color="auto"/>
              <w:right w:val="nil"/>
            </w:tcBorders>
            <w:vAlign w:val="center"/>
          </w:tcPr>
          <w:p w14:paraId="7E67B494" w14:textId="77777777" w:rsidR="00571C80" w:rsidRPr="00F64852" w:rsidRDefault="00571C80" w:rsidP="00571C80">
            <w:pPr>
              <w:jc w:val="center"/>
              <w:rPr>
                <w:b/>
                <w:sz w:val="20"/>
                <w:szCs w:val="18"/>
              </w:rPr>
            </w:pPr>
            <w:r w:rsidRPr="00F64852">
              <w:rPr>
                <w:b/>
                <w:sz w:val="20"/>
                <w:szCs w:val="18"/>
              </w:rPr>
              <w:t>Most Recent Stock Assessment</w:t>
            </w:r>
            <w:r w:rsidRPr="00F64852">
              <w:rPr>
                <w:b/>
                <w:sz w:val="20"/>
                <w:szCs w:val="18"/>
                <w:vertAlign w:val="superscript"/>
              </w:rPr>
              <w:t>+</w:t>
            </w:r>
          </w:p>
        </w:tc>
      </w:tr>
      <w:tr w:rsidR="00571C80" w:rsidRPr="00197C06" w14:paraId="7482A3FF" w14:textId="77777777" w:rsidTr="00571C80">
        <w:tc>
          <w:tcPr>
            <w:tcW w:w="6660" w:type="dxa"/>
            <w:gridSpan w:val="3"/>
            <w:tcBorders>
              <w:top w:val="single" w:sz="12" w:space="0" w:color="auto"/>
              <w:left w:val="nil"/>
              <w:bottom w:val="single" w:sz="4" w:space="0" w:color="auto"/>
              <w:right w:val="nil"/>
            </w:tcBorders>
            <w:shd w:val="clear" w:color="auto" w:fill="DBE5F1"/>
            <w:tcMar>
              <w:left w:w="43" w:type="dxa"/>
              <w:right w:w="43" w:type="dxa"/>
            </w:tcMar>
            <w:hideMark/>
          </w:tcPr>
          <w:p w14:paraId="47B04E9B" w14:textId="77777777" w:rsidR="00571C80" w:rsidRPr="00F64852" w:rsidRDefault="00571C80" w:rsidP="00571C80">
            <w:pPr>
              <w:jc w:val="both"/>
              <w:rPr>
                <w:b/>
                <w:sz w:val="20"/>
                <w:szCs w:val="18"/>
              </w:rPr>
            </w:pPr>
            <w:r w:rsidRPr="00F64852">
              <w:rPr>
                <w:b/>
                <w:sz w:val="20"/>
                <w:szCs w:val="18"/>
              </w:rPr>
              <w:t xml:space="preserve">Family </w:t>
            </w:r>
            <w:proofErr w:type="spellStart"/>
            <w:r w:rsidRPr="00F64852">
              <w:rPr>
                <w:b/>
                <w:sz w:val="20"/>
                <w:szCs w:val="18"/>
              </w:rPr>
              <w:t>Balistidae</w:t>
            </w:r>
            <w:proofErr w:type="spellEnd"/>
            <w:r w:rsidRPr="00F64852">
              <w:rPr>
                <w:b/>
                <w:sz w:val="20"/>
                <w:szCs w:val="18"/>
              </w:rPr>
              <w:t xml:space="preserve"> – Triggerfishes</w:t>
            </w:r>
          </w:p>
        </w:tc>
        <w:tc>
          <w:tcPr>
            <w:tcW w:w="2700" w:type="dxa"/>
            <w:tcBorders>
              <w:top w:val="single" w:sz="12" w:space="0" w:color="auto"/>
              <w:left w:val="nil"/>
              <w:bottom w:val="single" w:sz="4" w:space="0" w:color="auto"/>
              <w:right w:val="nil"/>
            </w:tcBorders>
            <w:shd w:val="clear" w:color="auto" w:fill="DBE5F1"/>
            <w:tcMar>
              <w:left w:w="43" w:type="dxa"/>
              <w:right w:w="43" w:type="dxa"/>
            </w:tcMar>
          </w:tcPr>
          <w:p w14:paraId="51C45877" w14:textId="77777777" w:rsidR="00571C80" w:rsidRPr="00F64852" w:rsidRDefault="00571C80" w:rsidP="00571C80">
            <w:pPr>
              <w:jc w:val="both"/>
              <w:rPr>
                <w:b/>
                <w:sz w:val="20"/>
                <w:szCs w:val="18"/>
              </w:rPr>
            </w:pPr>
          </w:p>
        </w:tc>
      </w:tr>
      <w:tr w:rsidR="00571C80" w:rsidRPr="00197C06" w14:paraId="28FC0A0B" w14:textId="77777777" w:rsidTr="00571C80">
        <w:tc>
          <w:tcPr>
            <w:tcW w:w="1864" w:type="dxa"/>
            <w:tcBorders>
              <w:top w:val="single" w:sz="4" w:space="0" w:color="auto"/>
              <w:left w:val="nil"/>
              <w:bottom w:val="single" w:sz="4" w:space="0" w:color="000000"/>
              <w:right w:val="single" w:sz="4" w:space="0" w:color="auto"/>
            </w:tcBorders>
            <w:tcMar>
              <w:left w:w="43" w:type="dxa"/>
              <w:right w:w="43" w:type="dxa"/>
            </w:tcMar>
            <w:hideMark/>
          </w:tcPr>
          <w:p w14:paraId="52DA5483" w14:textId="77777777" w:rsidR="00571C80" w:rsidRPr="00F64852" w:rsidRDefault="00571C80" w:rsidP="00571C80">
            <w:pPr>
              <w:jc w:val="both"/>
              <w:rPr>
                <w:sz w:val="20"/>
                <w:szCs w:val="18"/>
              </w:rPr>
            </w:pPr>
            <w:r w:rsidRPr="00F64852">
              <w:rPr>
                <w:sz w:val="20"/>
                <w:szCs w:val="18"/>
              </w:rPr>
              <w:t>Gray Triggerfish</w:t>
            </w:r>
          </w:p>
        </w:tc>
        <w:tc>
          <w:tcPr>
            <w:tcW w:w="2367" w:type="dxa"/>
            <w:tcBorders>
              <w:top w:val="single" w:sz="4" w:space="0" w:color="auto"/>
              <w:left w:val="single" w:sz="4" w:space="0" w:color="auto"/>
              <w:bottom w:val="single" w:sz="4" w:space="0" w:color="000000"/>
              <w:right w:val="single" w:sz="4" w:space="0" w:color="auto"/>
            </w:tcBorders>
            <w:tcMar>
              <w:left w:w="43" w:type="dxa"/>
              <w:right w:w="43" w:type="dxa"/>
            </w:tcMar>
            <w:hideMark/>
          </w:tcPr>
          <w:p w14:paraId="1CE90E91" w14:textId="77777777" w:rsidR="00571C80" w:rsidRPr="00F64852" w:rsidRDefault="00571C80" w:rsidP="00571C80">
            <w:pPr>
              <w:jc w:val="both"/>
              <w:rPr>
                <w:i/>
                <w:sz w:val="20"/>
                <w:szCs w:val="18"/>
              </w:rPr>
            </w:pPr>
            <w:proofErr w:type="spellStart"/>
            <w:r w:rsidRPr="00F64852">
              <w:rPr>
                <w:i/>
                <w:sz w:val="20"/>
                <w:szCs w:val="18"/>
              </w:rPr>
              <w:t>Balistes</w:t>
            </w:r>
            <w:proofErr w:type="spellEnd"/>
            <w:r w:rsidRPr="00F64852">
              <w:rPr>
                <w:i/>
                <w:sz w:val="20"/>
                <w:szCs w:val="18"/>
              </w:rPr>
              <w:t xml:space="preserve"> </w:t>
            </w:r>
            <w:proofErr w:type="spellStart"/>
            <w:r w:rsidRPr="00F64852">
              <w:rPr>
                <w:i/>
                <w:sz w:val="20"/>
                <w:szCs w:val="18"/>
              </w:rPr>
              <w:t>capriscus</w:t>
            </w:r>
            <w:proofErr w:type="spellEnd"/>
          </w:p>
        </w:tc>
        <w:tc>
          <w:tcPr>
            <w:tcW w:w="2429" w:type="dxa"/>
            <w:tcBorders>
              <w:top w:val="single" w:sz="4" w:space="0" w:color="auto"/>
              <w:left w:val="single" w:sz="4" w:space="0" w:color="auto"/>
              <w:bottom w:val="single" w:sz="4" w:space="0" w:color="000000"/>
              <w:right w:val="nil"/>
            </w:tcBorders>
            <w:tcMar>
              <w:left w:w="43" w:type="dxa"/>
              <w:right w:w="43" w:type="dxa"/>
            </w:tcMar>
            <w:hideMark/>
          </w:tcPr>
          <w:p w14:paraId="33E09683" w14:textId="77777777" w:rsidR="00571C80" w:rsidRDefault="00571C80" w:rsidP="00571C80">
            <w:pPr>
              <w:jc w:val="both"/>
              <w:rPr>
                <w:sz w:val="20"/>
                <w:szCs w:val="18"/>
              </w:rPr>
            </w:pPr>
            <w:r w:rsidRPr="00F64852">
              <w:rPr>
                <w:sz w:val="20"/>
                <w:szCs w:val="18"/>
              </w:rPr>
              <w:t xml:space="preserve">Overfished, </w:t>
            </w:r>
          </w:p>
          <w:p w14:paraId="49FADE28" w14:textId="77777777" w:rsidR="00571C80" w:rsidRPr="00F64852" w:rsidRDefault="00571C80" w:rsidP="00571C80">
            <w:pPr>
              <w:jc w:val="both"/>
              <w:rPr>
                <w:sz w:val="20"/>
                <w:szCs w:val="18"/>
              </w:rPr>
            </w:pPr>
            <w:r w:rsidRPr="00F64852">
              <w:rPr>
                <w:sz w:val="20"/>
                <w:szCs w:val="18"/>
              </w:rPr>
              <w:t>no overfishing</w:t>
            </w:r>
            <w:r w:rsidRPr="00F64852">
              <w:rPr>
                <w:sz w:val="20"/>
                <w:szCs w:val="18"/>
              </w:rPr>
              <w:fldChar w:fldCharType="begin"/>
            </w:r>
            <w:r w:rsidRPr="00F64852">
              <w:rPr>
                <w:sz w:val="20"/>
                <w:szCs w:val="18"/>
              </w:rPr>
              <w:instrText xml:space="preserve"> XE "</w:instrText>
            </w:r>
            <w:r w:rsidRPr="00F64852">
              <w:rPr>
                <w:color w:val="000000"/>
                <w:sz w:val="20"/>
                <w:szCs w:val="18"/>
              </w:rPr>
              <w:instrText>Overfishing"</w:instrText>
            </w:r>
            <w:r w:rsidRPr="00F64852">
              <w:rPr>
                <w:sz w:val="20"/>
                <w:szCs w:val="18"/>
              </w:rPr>
              <w:instrText xml:space="preserve"> </w:instrText>
            </w:r>
            <w:r w:rsidRPr="00F64852">
              <w:rPr>
                <w:sz w:val="20"/>
                <w:szCs w:val="18"/>
              </w:rPr>
              <w:fldChar w:fldCharType="end"/>
            </w:r>
          </w:p>
        </w:tc>
        <w:tc>
          <w:tcPr>
            <w:tcW w:w="2700" w:type="dxa"/>
            <w:tcBorders>
              <w:top w:val="single" w:sz="4" w:space="0" w:color="auto"/>
              <w:left w:val="single" w:sz="4" w:space="0" w:color="auto"/>
              <w:bottom w:val="single" w:sz="4" w:space="0" w:color="000000"/>
              <w:right w:val="nil"/>
            </w:tcBorders>
            <w:tcMar>
              <w:left w:w="43" w:type="dxa"/>
              <w:right w:w="43" w:type="dxa"/>
            </w:tcMar>
          </w:tcPr>
          <w:p w14:paraId="382971B5" w14:textId="77777777" w:rsidR="00571C80" w:rsidRPr="00F64852" w:rsidRDefault="00571C80" w:rsidP="00571C80">
            <w:pPr>
              <w:jc w:val="both"/>
              <w:rPr>
                <w:sz w:val="20"/>
                <w:szCs w:val="18"/>
              </w:rPr>
            </w:pPr>
            <w:r w:rsidRPr="00593B08">
              <w:rPr>
                <w:sz w:val="20"/>
                <w:szCs w:val="18"/>
                <w:lang w:val="es-MX"/>
              </w:rPr>
              <w:t>SEDAR 43 2015</w:t>
            </w:r>
          </w:p>
        </w:tc>
      </w:tr>
      <w:tr w:rsidR="00571C80" w:rsidRPr="00197C06" w14:paraId="2F3E85E6" w14:textId="77777777" w:rsidTr="00571C80">
        <w:tc>
          <w:tcPr>
            <w:tcW w:w="6660" w:type="dxa"/>
            <w:gridSpan w:val="3"/>
            <w:tcBorders>
              <w:top w:val="single" w:sz="4" w:space="0" w:color="auto"/>
              <w:left w:val="nil"/>
              <w:bottom w:val="single" w:sz="4" w:space="0" w:color="auto"/>
              <w:right w:val="nil"/>
            </w:tcBorders>
            <w:shd w:val="clear" w:color="auto" w:fill="DBE5F1"/>
            <w:tcMar>
              <w:left w:w="43" w:type="dxa"/>
              <w:right w:w="43" w:type="dxa"/>
            </w:tcMar>
            <w:hideMark/>
          </w:tcPr>
          <w:p w14:paraId="681A00F1" w14:textId="77777777" w:rsidR="00571C80" w:rsidRPr="00F64852" w:rsidRDefault="00571C80" w:rsidP="00571C80">
            <w:pPr>
              <w:jc w:val="both"/>
              <w:rPr>
                <w:b/>
                <w:sz w:val="20"/>
                <w:szCs w:val="18"/>
              </w:rPr>
            </w:pPr>
            <w:r w:rsidRPr="00F64852">
              <w:rPr>
                <w:b/>
                <w:sz w:val="20"/>
                <w:szCs w:val="18"/>
              </w:rPr>
              <w:t xml:space="preserve">Family </w:t>
            </w:r>
            <w:proofErr w:type="spellStart"/>
            <w:r w:rsidRPr="00F64852">
              <w:rPr>
                <w:b/>
                <w:sz w:val="20"/>
                <w:szCs w:val="18"/>
              </w:rPr>
              <w:t>Carangidae</w:t>
            </w:r>
            <w:proofErr w:type="spellEnd"/>
            <w:r w:rsidRPr="00F64852">
              <w:rPr>
                <w:b/>
                <w:sz w:val="20"/>
                <w:szCs w:val="18"/>
              </w:rPr>
              <w:t xml:space="preserve"> – Jacks</w:t>
            </w:r>
          </w:p>
        </w:tc>
        <w:tc>
          <w:tcPr>
            <w:tcW w:w="2700" w:type="dxa"/>
            <w:tcBorders>
              <w:top w:val="single" w:sz="4" w:space="0" w:color="auto"/>
              <w:left w:val="nil"/>
              <w:bottom w:val="single" w:sz="4" w:space="0" w:color="auto"/>
              <w:right w:val="nil"/>
            </w:tcBorders>
            <w:shd w:val="clear" w:color="auto" w:fill="DBE5F1"/>
            <w:tcMar>
              <w:left w:w="43" w:type="dxa"/>
              <w:right w:w="43" w:type="dxa"/>
            </w:tcMar>
          </w:tcPr>
          <w:p w14:paraId="48A2F930" w14:textId="77777777" w:rsidR="00571C80" w:rsidRPr="00F64852" w:rsidRDefault="00571C80" w:rsidP="00571C80">
            <w:pPr>
              <w:jc w:val="both"/>
              <w:rPr>
                <w:b/>
                <w:sz w:val="20"/>
                <w:szCs w:val="18"/>
              </w:rPr>
            </w:pPr>
          </w:p>
        </w:tc>
      </w:tr>
      <w:tr w:rsidR="00571C80" w:rsidRPr="00197C06" w14:paraId="4764F4A7" w14:textId="77777777" w:rsidTr="00571C80">
        <w:tc>
          <w:tcPr>
            <w:tcW w:w="1864" w:type="dxa"/>
            <w:tcBorders>
              <w:top w:val="single" w:sz="4" w:space="0" w:color="auto"/>
              <w:left w:val="nil"/>
              <w:bottom w:val="single" w:sz="4" w:space="0" w:color="auto"/>
              <w:right w:val="single" w:sz="4" w:space="0" w:color="auto"/>
            </w:tcBorders>
            <w:tcMar>
              <w:left w:w="43" w:type="dxa"/>
              <w:right w:w="43" w:type="dxa"/>
            </w:tcMar>
            <w:hideMark/>
          </w:tcPr>
          <w:p w14:paraId="0CA38BC5" w14:textId="77777777" w:rsidR="00571C80" w:rsidRPr="00F64852" w:rsidRDefault="00571C80" w:rsidP="00571C80">
            <w:pPr>
              <w:jc w:val="both"/>
              <w:rPr>
                <w:sz w:val="20"/>
                <w:szCs w:val="18"/>
              </w:rPr>
            </w:pPr>
            <w:r w:rsidRPr="00F64852">
              <w:rPr>
                <w:sz w:val="20"/>
                <w:szCs w:val="18"/>
              </w:rPr>
              <w:t>Greater Amberjack</w:t>
            </w:r>
          </w:p>
        </w:tc>
        <w:tc>
          <w:tcPr>
            <w:tcW w:w="2367" w:type="dxa"/>
            <w:tcBorders>
              <w:top w:val="single" w:sz="4" w:space="0" w:color="auto"/>
              <w:left w:val="single" w:sz="4" w:space="0" w:color="auto"/>
              <w:bottom w:val="single" w:sz="4" w:space="0" w:color="auto"/>
              <w:right w:val="single" w:sz="4" w:space="0" w:color="auto"/>
            </w:tcBorders>
            <w:tcMar>
              <w:left w:w="43" w:type="dxa"/>
              <w:right w:w="43" w:type="dxa"/>
            </w:tcMar>
            <w:hideMark/>
          </w:tcPr>
          <w:p w14:paraId="7935B56B" w14:textId="77777777" w:rsidR="00571C80" w:rsidRPr="00F64852" w:rsidRDefault="00571C80" w:rsidP="00571C80">
            <w:pPr>
              <w:jc w:val="both"/>
              <w:rPr>
                <w:i/>
                <w:sz w:val="20"/>
                <w:szCs w:val="18"/>
              </w:rPr>
            </w:pPr>
            <w:proofErr w:type="spellStart"/>
            <w:r w:rsidRPr="00F64852">
              <w:rPr>
                <w:i/>
                <w:sz w:val="20"/>
                <w:szCs w:val="18"/>
              </w:rPr>
              <w:t>Seriola</w:t>
            </w:r>
            <w:proofErr w:type="spellEnd"/>
            <w:r w:rsidRPr="00F64852">
              <w:rPr>
                <w:i/>
                <w:sz w:val="20"/>
                <w:szCs w:val="18"/>
              </w:rPr>
              <w:t xml:space="preserve"> </w:t>
            </w:r>
            <w:proofErr w:type="spellStart"/>
            <w:r w:rsidRPr="00F64852">
              <w:rPr>
                <w:i/>
                <w:sz w:val="20"/>
                <w:szCs w:val="18"/>
              </w:rPr>
              <w:t>dumerili</w:t>
            </w:r>
            <w:proofErr w:type="spellEnd"/>
          </w:p>
        </w:tc>
        <w:tc>
          <w:tcPr>
            <w:tcW w:w="2429" w:type="dxa"/>
            <w:tcBorders>
              <w:top w:val="single" w:sz="4" w:space="0" w:color="auto"/>
              <w:left w:val="single" w:sz="4" w:space="0" w:color="auto"/>
              <w:bottom w:val="single" w:sz="4" w:space="0" w:color="auto"/>
              <w:right w:val="nil"/>
            </w:tcBorders>
            <w:tcMar>
              <w:left w:w="43" w:type="dxa"/>
              <w:right w:w="43" w:type="dxa"/>
            </w:tcMar>
            <w:hideMark/>
          </w:tcPr>
          <w:p w14:paraId="1C7DB432" w14:textId="77777777" w:rsidR="00571C80" w:rsidRDefault="00571C80" w:rsidP="00571C80">
            <w:pPr>
              <w:jc w:val="both"/>
              <w:rPr>
                <w:sz w:val="20"/>
                <w:szCs w:val="18"/>
              </w:rPr>
            </w:pPr>
            <w:r w:rsidRPr="00F64852">
              <w:rPr>
                <w:sz w:val="20"/>
                <w:szCs w:val="18"/>
              </w:rPr>
              <w:t xml:space="preserve">Overfished, </w:t>
            </w:r>
          </w:p>
          <w:p w14:paraId="1D76B26A" w14:textId="77777777" w:rsidR="00571C80" w:rsidRPr="00F64852" w:rsidRDefault="00571C80" w:rsidP="00571C80">
            <w:pPr>
              <w:jc w:val="both"/>
              <w:rPr>
                <w:sz w:val="20"/>
                <w:szCs w:val="18"/>
              </w:rPr>
            </w:pPr>
            <w:r>
              <w:rPr>
                <w:sz w:val="20"/>
                <w:szCs w:val="18"/>
              </w:rPr>
              <w:t xml:space="preserve"> and </w:t>
            </w:r>
            <w:r w:rsidRPr="00F64852">
              <w:rPr>
                <w:sz w:val="20"/>
                <w:szCs w:val="18"/>
              </w:rPr>
              <w:t>overfishing</w:t>
            </w:r>
            <w:r w:rsidRPr="00F64852">
              <w:rPr>
                <w:sz w:val="20"/>
                <w:szCs w:val="18"/>
              </w:rPr>
              <w:fldChar w:fldCharType="begin"/>
            </w:r>
            <w:r w:rsidRPr="00F64852">
              <w:rPr>
                <w:sz w:val="20"/>
                <w:szCs w:val="18"/>
              </w:rPr>
              <w:instrText xml:space="preserve"> XE "</w:instrText>
            </w:r>
            <w:r w:rsidRPr="00F64852">
              <w:rPr>
                <w:color w:val="000000"/>
                <w:sz w:val="20"/>
                <w:szCs w:val="18"/>
              </w:rPr>
              <w:instrText>Overfishing"</w:instrText>
            </w:r>
            <w:r w:rsidRPr="00F64852">
              <w:rPr>
                <w:sz w:val="20"/>
                <w:szCs w:val="18"/>
              </w:rPr>
              <w:instrText xml:space="preserve"> </w:instrText>
            </w:r>
            <w:r w:rsidRPr="00F64852">
              <w:rPr>
                <w:sz w:val="20"/>
                <w:szCs w:val="18"/>
              </w:rPr>
              <w:fldChar w:fldCharType="end"/>
            </w:r>
          </w:p>
        </w:tc>
        <w:tc>
          <w:tcPr>
            <w:tcW w:w="2700" w:type="dxa"/>
            <w:tcBorders>
              <w:top w:val="single" w:sz="4" w:space="0" w:color="auto"/>
              <w:left w:val="single" w:sz="4" w:space="0" w:color="auto"/>
              <w:bottom w:val="single" w:sz="4" w:space="0" w:color="auto"/>
              <w:right w:val="nil"/>
            </w:tcBorders>
            <w:tcMar>
              <w:left w:w="43" w:type="dxa"/>
              <w:right w:w="43" w:type="dxa"/>
            </w:tcMar>
          </w:tcPr>
          <w:p w14:paraId="6DA75496" w14:textId="77777777" w:rsidR="00571C80" w:rsidRPr="00F64852" w:rsidRDefault="00571C80" w:rsidP="00571C80">
            <w:pPr>
              <w:jc w:val="both"/>
              <w:rPr>
                <w:sz w:val="20"/>
                <w:szCs w:val="18"/>
              </w:rPr>
            </w:pPr>
            <w:r w:rsidRPr="00F64852">
              <w:rPr>
                <w:sz w:val="20"/>
                <w:szCs w:val="18"/>
              </w:rPr>
              <w:t xml:space="preserve">SEDAR 33 Update 2016a </w:t>
            </w:r>
          </w:p>
        </w:tc>
      </w:tr>
      <w:tr w:rsidR="00571C80" w:rsidRPr="00197C06" w14:paraId="10FC49B4" w14:textId="77777777" w:rsidTr="00571C80">
        <w:tc>
          <w:tcPr>
            <w:tcW w:w="1864" w:type="dxa"/>
            <w:tcBorders>
              <w:top w:val="single" w:sz="4" w:space="0" w:color="auto"/>
              <w:left w:val="nil"/>
              <w:bottom w:val="single" w:sz="4" w:space="0" w:color="auto"/>
              <w:right w:val="single" w:sz="4" w:space="0" w:color="auto"/>
            </w:tcBorders>
            <w:tcMar>
              <w:left w:w="43" w:type="dxa"/>
              <w:right w:w="43" w:type="dxa"/>
            </w:tcMar>
            <w:hideMark/>
          </w:tcPr>
          <w:p w14:paraId="070A95BF" w14:textId="77777777" w:rsidR="00571C80" w:rsidRPr="00F64852" w:rsidRDefault="00571C80" w:rsidP="00571C80">
            <w:pPr>
              <w:jc w:val="both"/>
              <w:rPr>
                <w:sz w:val="20"/>
                <w:szCs w:val="18"/>
              </w:rPr>
            </w:pPr>
            <w:r w:rsidRPr="00F64852">
              <w:rPr>
                <w:sz w:val="20"/>
                <w:szCs w:val="18"/>
              </w:rPr>
              <w:t>Lesser Amberjack</w:t>
            </w:r>
          </w:p>
        </w:tc>
        <w:tc>
          <w:tcPr>
            <w:tcW w:w="2367" w:type="dxa"/>
            <w:tcBorders>
              <w:top w:val="single" w:sz="4" w:space="0" w:color="auto"/>
              <w:left w:val="single" w:sz="4" w:space="0" w:color="auto"/>
              <w:bottom w:val="single" w:sz="4" w:space="0" w:color="auto"/>
              <w:right w:val="single" w:sz="4" w:space="0" w:color="auto"/>
            </w:tcBorders>
            <w:tcMar>
              <w:left w:w="43" w:type="dxa"/>
              <w:right w:w="43" w:type="dxa"/>
            </w:tcMar>
            <w:hideMark/>
          </w:tcPr>
          <w:p w14:paraId="3C1F6327" w14:textId="77777777" w:rsidR="00571C80" w:rsidRPr="00F64852" w:rsidRDefault="00571C80" w:rsidP="00571C80">
            <w:pPr>
              <w:jc w:val="both"/>
              <w:rPr>
                <w:i/>
                <w:sz w:val="20"/>
                <w:szCs w:val="18"/>
              </w:rPr>
            </w:pPr>
            <w:proofErr w:type="spellStart"/>
            <w:r w:rsidRPr="00F64852">
              <w:rPr>
                <w:i/>
                <w:sz w:val="20"/>
                <w:szCs w:val="18"/>
              </w:rPr>
              <w:t>Seriola</w:t>
            </w:r>
            <w:proofErr w:type="spellEnd"/>
            <w:r w:rsidRPr="00F64852">
              <w:rPr>
                <w:i/>
                <w:sz w:val="20"/>
                <w:szCs w:val="18"/>
              </w:rPr>
              <w:t xml:space="preserve"> </w:t>
            </w:r>
            <w:proofErr w:type="spellStart"/>
            <w:r w:rsidRPr="00F64852">
              <w:rPr>
                <w:i/>
                <w:sz w:val="20"/>
                <w:szCs w:val="18"/>
              </w:rPr>
              <w:t>fasciata</w:t>
            </w:r>
            <w:proofErr w:type="spellEnd"/>
          </w:p>
        </w:tc>
        <w:tc>
          <w:tcPr>
            <w:tcW w:w="2429" w:type="dxa"/>
            <w:tcBorders>
              <w:top w:val="single" w:sz="4" w:space="0" w:color="auto"/>
              <w:left w:val="single" w:sz="4" w:space="0" w:color="auto"/>
              <w:bottom w:val="single" w:sz="4" w:space="0" w:color="auto"/>
              <w:right w:val="nil"/>
            </w:tcBorders>
            <w:tcMar>
              <w:left w:w="43" w:type="dxa"/>
              <w:right w:w="43" w:type="dxa"/>
            </w:tcMar>
            <w:hideMark/>
          </w:tcPr>
          <w:p w14:paraId="1B2BB3CD" w14:textId="77777777" w:rsidR="00571C80" w:rsidRPr="00F64852" w:rsidRDefault="00571C80" w:rsidP="00571C80">
            <w:pPr>
              <w:jc w:val="both"/>
              <w:rPr>
                <w:sz w:val="20"/>
                <w:szCs w:val="18"/>
              </w:rPr>
            </w:pPr>
            <w:r w:rsidRPr="00F64852">
              <w:rPr>
                <w:sz w:val="20"/>
                <w:szCs w:val="18"/>
              </w:rPr>
              <w:t>Unknown</w:t>
            </w:r>
          </w:p>
        </w:tc>
        <w:tc>
          <w:tcPr>
            <w:tcW w:w="2700" w:type="dxa"/>
            <w:tcBorders>
              <w:top w:val="single" w:sz="4" w:space="0" w:color="auto"/>
              <w:left w:val="single" w:sz="4" w:space="0" w:color="auto"/>
              <w:bottom w:val="single" w:sz="4" w:space="0" w:color="auto"/>
              <w:right w:val="nil"/>
            </w:tcBorders>
            <w:tcMar>
              <w:left w:w="43" w:type="dxa"/>
              <w:right w:w="43" w:type="dxa"/>
            </w:tcMar>
          </w:tcPr>
          <w:p w14:paraId="769D70C6" w14:textId="507374C6" w:rsidR="00571C80" w:rsidRPr="00F64852" w:rsidRDefault="00571C80" w:rsidP="00571C80">
            <w:pPr>
              <w:jc w:val="both"/>
              <w:rPr>
                <w:sz w:val="20"/>
                <w:szCs w:val="18"/>
              </w:rPr>
            </w:pPr>
            <w:r>
              <w:rPr>
                <w:sz w:val="20"/>
                <w:szCs w:val="18"/>
              </w:rPr>
              <w:t>SEDAR 49</w:t>
            </w:r>
            <w:r w:rsidR="00A82922">
              <w:rPr>
                <w:sz w:val="20"/>
                <w:szCs w:val="18"/>
              </w:rPr>
              <w:t xml:space="preserve"> 2016</w:t>
            </w:r>
          </w:p>
        </w:tc>
      </w:tr>
      <w:tr w:rsidR="00571C80" w:rsidRPr="00197C06" w14:paraId="2021A4BD" w14:textId="77777777" w:rsidTr="00571C80">
        <w:tc>
          <w:tcPr>
            <w:tcW w:w="1864" w:type="dxa"/>
            <w:tcBorders>
              <w:top w:val="single" w:sz="4" w:space="0" w:color="auto"/>
              <w:left w:val="nil"/>
              <w:bottom w:val="single" w:sz="4" w:space="0" w:color="auto"/>
              <w:right w:val="single" w:sz="4" w:space="0" w:color="auto"/>
            </w:tcBorders>
            <w:tcMar>
              <w:left w:w="43" w:type="dxa"/>
              <w:right w:w="43" w:type="dxa"/>
            </w:tcMar>
            <w:hideMark/>
          </w:tcPr>
          <w:p w14:paraId="39A435EA" w14:textId="77777777" w:rsidR="00571C80" w:rsidRPr="00F64852" w:rsidRDefault="00571C80" w:rsidP="00571C80">
            <w:pPr>
              <w:jc w:val="both"/>
              <w:rPr>
                <w:sz w:val="20"/>
                <w:szCs w:val="18"/>
              </w:rPr>
            </w:pPr>
            <w:r w:rsidRPr="00F64852">
              <w:rPr>
                <w:sz w:val="20"/>
                <w:szCs w:val="18"/>
              </w:rPr>
              <w:t>Almaco Jack</w:t>
            </w:r>
          </w:p>
        </w:tc>
        <w:tc>
          <w:tcPr>
            <w:tcW w:w="2367" w:type="dxa"/>
            <w:tcBorders>
              <w:top w:val="single" w:sz="4" w:space="0" w:color="auto"/>
              <w:left w:val="single" w:sz="4" w:space="0" w:color="auto"/>
              <w:bottom w:val="single" w:sz="4" w:space="0" w:color="auto"/>
              <w:right w:val="single" w:sz="4" w:space="0" w:color="auto"/>
            </w:tcBorders>
            <w:tcMar>
              <w:left w:w="43" w:type="dxa"/>
              <w:right w:w="43" w:type="dxa"/>
            </w:tcMar>
            <w:hideMark/>
          </w:tcPr>
          <w:p w14:paraId="6BB51C56" w14:textId="77777777" w:rsidR="00571C80" w:rsidRPr="00F64852" w:rsidRDefault="00571C80" w:rsidP="00571C80">
            <w:pPr>
              <w:jc w:val="both"/>
              <w:rPr>
                <w:i/>
                <w:sz w:val="20"/>
                <w:szCs w:val="18"/>
              </w:rPr>
            </w:pPr>
            <w:proofErr w:type="spellStart"/>
            <w:r w:rsidRPr="00F64852">
              <w:rPr>
                <w:i/>
                <w:sz w:val="20"/>
                <w:szCs w:val="18"/>
              </w:rPr>
              <w:t>Seriola</w:t>
            </w:r>
            <w:proofErr w:type="spellEnd"/>
            <w:r w:rsidRPr="00F64852">
              <w:rPr>
                <w:i/>
                <w:sz w:val="20"/>
                <w:szCs w:val="18"/>
              </w:rPr>
              <w:t xml:space="preserve"> </w:t>
            </w:r>
            <w:proofErr w:type="spellStart"/>
            <w:r w:rsidRPr="00F64852">
              <w:rPr>
                <w:i/>
                <w:sz w:val="20"/>
                <w:szCs w:val="18"/>
              </w:rPr>
              <w:t>rivoliana</w:t>
            </w:r>
            <w:proofErr w:type="spellEnd"/>
          </w:p>
        </w:tc>
        <w:tc>
          <w:tcPr>
            <w:tcW w:w="2429" w:type="dxa"/>
            <w:tcBorders>
              <w:top w:val="single" w:sz="4" w:space="0" w:color="auto"/>
              <w:left w:val="single" w:sz="4" w:space="0" w:color="auto"/>
              <w:bottom w:val="single" w:sz="4" w:space="0" w:color="auto"/>
              <w:right w:val="nil"/>
            </w:tcBorders>
            <w:tcMar>
              <w:left w:w="43" w:type="dxa"/>
              <w:right w:w="43" w:type="dxa"/>
            </w:tcMar>
            <w:hideMark/>
          </w:tcPr>
          <w:p w14:paraId="1E0CF047" w14:textId="77777777" w:rsidR="00571C80" w:rsidRPr="00F64852" w:rsidRDefault="00571C80" w:rsidP="00571C80">
            <w:pPr>
              <w:jc w:val="both"/>
              <w:rPr>
                <w:sz w:val="20"/>
                <w:szCs w:val="18"/>
              </w:rPr>
            </w:pPr>
            <w:r w:rsidRPr="00F64852">
              <w:rPr>
                <w:sz w:val="20"/>
                <w:szCs w:val="18"/>
              </w:rPr>
              <w:t>Unknown</w:t>
            </w:r>
          </w:p>
        </w:tc>
        <w:tc>
          <w:tcPr>
            <w:tcW w:w="2700" w:type="dxa"/>
            <w:tcBorders>
              <w:top w:val="single" w:sz="4" w:space="0" w:color="auto"/>
              <w:left w:val="single" w:sz="4" w:space="0" w:color="auto"/>
              <w:bottom w:val="single" w:sz="4" w:space="0" w:color="auto"/>
              <w:right w:val="nil"/>
            </w:tcBorders>
            <w:tcMar>
              <w:left w:w="43" w:type="dxa"/>
              <w:right w:w="43" w:type="dxa"/>
            </w:tcMar>
          </w:tcPr>
          <w:p w14:paraId="716A8FF5" w14:textId="28CE19F3" w:rsidR="00571C80" w:rsidRPr="00F64852" w:rsidRDefault="00571C80" w:rsidP="00571C80">
            <w:pPr>
              <w:jc w:val="both"/>
              <w:rPr>
                <w:sz w:val="20"/>
                <w:szCs w:val="18"/>
              </w:rPr>
            </w:pPr>
            <w:r>
              <w:rPr>
                <w:sz w:val="20"/>
                <w:szCs w:val="18"/>
              </w:rPr>
              <w:t>SEDAR 49</w:t>
            </w:r>
            <w:r w:rsidR="00A82922">
              <w:rPr>
                <w:sz w:val="20"/>
                <w:szCs w:val="18"/>
              </w:rPr>
              <w:t xml:space="preserve"> 2016</w:t>
            </w:r>
          </w:p>
        </w:tc>
      </w:tr>
      <w:tr w:rsidR="00571C80" w:rsidRPr="00197C06" w14:paraId="62A6EE95" w14:textId="77777777" w:rsidTr="00571C80">
        <w:tc>
          <w:tcPr>
            <w:tcW w:w="1864" w:type="dxa"/>
            <w:tcBorders>
              <w:top w:val="single" w:sz="4" w:space="0" w:color="auto"/>
              <w:left w:val="nil"/>
              <w:bottom w:val="single" w:sz="4" w:space="0" w:color="000000"/>
              <w:right w:val="single" w:sz="4" w:space="0" w:color="auto"/>
            </w:tcBorders>
            <w:tcMar>
              <w:left w:w="43" w:type="dxa"/>
              <w:right w:w="43" w:type="dxa"/>
            </w:tcMar>
            <w:hideMark/>
          </w:tcPr>
          <w:p w14:paraId="45B9AE84" w14:textId="77777777" w:rsidR="00571C80" w:rsidRPr="00F64852" w:rsidRDefault="00571C80" w:rsidP="00571C80">
            <w:pPr>
              <w:jc w:val="both"/>
              <w:rPr>
                <w:sz w:val="20"/>
                <w:szCs w:val="18"/>
              </w:rPr>
            </w:pPr>
            <w:r w:rsidRPr="00F64852">
              <w:rPr>
                <w:sz w:val="20"/>
                <w:szCs w:val="18"/>
              </w:rPr>
              <w:t>Banded Rudderfish</w:t>
            </w:r>
          </w:p>
        </w:tc>
        <w:tc>
          <w:tcPr>
            <w:tcW w:w="2367" w:type="dxa"/>
            <w:tcBorders>
              <w:top w:val="single" w:sz="4" w:space="0" w:color="auto"/>
              <w:left w:val="single" w:sz="4" w:space="0" w:color="auto"/>
              <w:bottom w:val="single" w:sz="4" w:space="0" w:color="000000"/>
              <w:right w:val="single" w:sz="4" w:space="0" w:color="auto"/>
            </w:tcBorders>
            <w:tcMar>
              <w:left w:w="43" w:type="dxa"/>
              <w:right w:w="43" w:type="dxa"/>
            </w:tcMar>
            <w:hideMark/>
          </w:tcPr>
          <w:p w14:paraId="7F68DF35" w14:textId="77777777" w:rsidR="00571C80" w:rsidRPr="00F64852" w:rsidRDefault="00571C80" w:rsidP="00571C80">
            <w:pPr>
              <w:jc w:val="both"/>
              <w:rPr>
                <w:i/>
                <w:sz w:val="20"/>
                <w:szCs w:val="18"/>
              </w:rPr>
            </w:pPr>
            <w:proofErr w:type="spellStart"/>
            <w:r w:rsidRPr="00F64852">
              <w:rPr>
                <w:i/>
                <w:sz w:val="20"/>
                <w:szCs w:val="18"/>
              </w:rPr>
              <w:t>Seriola</w:t>
            </w:r>
            <w:proofErr w:type="spellEnd"/>
            <w:r w:rsidRPr="00F64852">
              <w:rPr>
                <w:i/>
                <w:sz w:val="20"/>
                <w:szCs w:val="18"/>
              </w:rPr>
              <w:t xml:space="preserve"> </w:t>
            </w:r>
            <w:proofErr w:type="spellStart"/>
            <w:r w:rsidRPr="00F64852">
              <w:rPr>
                <w:i/>
                <w:sz w:val="20"/>
                <w:szCs w:val="18"/>
              </w:rPr>
              <w:t>zonata</w:t>
            </w:r>
            <w:proofErr w:type="spellEnd"/>
          </w:p>
        </w:tc>
        <w:tc>
          <w:tcPr>
            <w:tcW w:w="2429" w:type="dxa"/>
            <w:tcBorders>
              <w:top w:val="single" w:sz="4" w:space="0" w:color="auto"/>
              <w:left w:val="single" w:sz="4" w:space="0" w:color="auto"/>
              <w:bottom w:val="single" w:sz="4" w:space="0" w:color="000000"/>
              <w:right w:val="nil"/>
            </w:tcBorders>
            <w:tcMar>
              <w:left w:w="43" w:type="dxa"/>
              <w:right w:w="43" w:type="dxa"/>
            </w:tcMar>
            <w:hideMark/>
          </w:tcPr>
          <w:p w14:paraId="7547EB9D" w14:textId="77777777" w:rsidR="00571C80" w:rsidRPr="00F64852" w:rsidRDefault="00571C80" w:rsidP="00571C80">
            <w:pPr>
              <w:jc w:val="both"/>
              <w:rPr>
                <w:sz w:val="20"/>
                <w:szCs w:val="18"/>
              </w:rPr>
            </w:pPr>
            <w:r w:rsidRPr="00F64852">
              <w:rPr>
                <w:sz w:val="20"/>
                <w:szCs w:val="18"/>
              </w:rPr>
              <w:t>Unknown</w:t>
            </w:r>
          </w:p>
        </w:tc>
        <w:tc>
          <w:tcPr>
            <w:tcW w:w="2700" w:type="dxa"/>
            <w:tcBorders>
              <w:top w:val="single" w:sz="4" w:space="0" w:color="auto"/>
              <w:left w:val="single" w:sz="4" w:space="0" w:color="auto"/>
              <w:bottom w:val="single" w:sz="4" w:space="0" w:color="000000"/>
              <w:right w:val="nil"/>
            </w:tcBorders>
            <w:tcMar>
              <w:left w:w="43" w:type="dxa"/>
              <w:right w:w="43" w:type="dxa"/>
            </w:tcMar>
          </w:tcPr>
          <w:p w14:paraId="6326CD82" w14:textId="77777777" w:rsidR="00571C80" w:rsidRPr="00F64852" w:rsidRDefault="00571C80" w:rsidP="00571C80">
            <w:pPr>
              <w:jc w:val="both"/>
              <w:rPr>
                <w:sz w:val="20"/>
                <w:szCs w:val="18"/>
              </w:rPr>
            </w:pPr>
          </w:p>
        </w:tc>
      </w:tr>
      <w:tr w:rsidR="00571C80" w:rsidRPr="00197C06" w14:paraId="4FCF81EF" w14:textId="77777777" w:rsidTr="00571C80">
        <w:tc>
          <w:tcPr>
            <w:tcW w:w="6660" w:type="dxa"/>
            <w:gridSpan w:val="3"/>
            <w:tcBorders>
              <w:top w:val="single" w:sz="4" w:space="0" w:color="auto"/>
              <w:left w:val="nil"/>
              <w:bottom w:val="single" w:sz="4" w:space="0" w:color="auto"/>
              <w:right w:val="nil"/>
            </w:tcBorders>
            <w:shd w:val="clear" w:color="auto" w:fill="DBE5F1"/>
            <w:tcMar>
              <w:left w:w="43" w:type="dxa"/>
              <w:right w:w="43" w:type="dxa"/>
            </w:tcMar>
            <w:hideMark/>
          </w:tcPr>
          <w:p w14:paraId="391BBBB9" w14:textId="77777777" w:rsidR="00571C80" w:rsidRPr="00F64852" w:rsidRDefault="00571C80" w:rsidP="00571C80">
            <w:pPr>
              <w:jc w:val="both"/>
              <w:rPr>
                <w:b/>
                <w:sz w:val="20"/>
                <w:szCs w:val="18"/>
              </w:rPr>
            </w:pPr>
            <w:r w:rsidRPr="00F64852">
              <w:rPr>
                <w:b/>
                <w:sz w:val="20"/>
                <w:szCs w:val="18"/>
              </w:rPr>
              <w:t xml:space="preserve">Family </w:t>
            </w:r>
            <w:proofErr w:type="spellStart"/>
            <w:r w:rsidRPr="00F64852">
              <w:rPr>
                <w:b/>
                <w:sz w:val="20"/>
                <w:szCs w:val="18"/>
              </w:rPr>
              <w:t>Labridae</w:t>
            </w:r>
            <w:proofErr w:type="spellEnd"/>
            <w:r w:rsidRPr="00F64852">
              <w:rPr>
                <w:b/>
                <w:sz w:val="20"/>
                <w:szCs w:val="18"/>
              </w:rPr>
              <w:t xml:space="preserve"> - Wrasses</w:t>
            </w:r>
          </w:p>
        </w:tc>
        <w:tc>
          <w:tcPr>
            <w:tcW w:w="2700" w:type="dxa"/>
            <w:tcBorders>
              <w:top w:val="single" w:sz="4" w:space="0" w:color="auto"/>
              <w:left w:val="nil"/>
              <w:bottom w:val="single" w:sz="4" w:space="0" w:color="auto"/>
              <w:right w:val="nil"/>
            </w:tcBorders>
            <w:shd w:val="clear" w:color="auto" w:fill="DBE5F1"/>
            <w:tcMar>
              <w:left w:w="43" w:type="dxa"/>
              <w:right w:w="43" w:type="dxa"/>
            </w:tcMar>
          </w:tcPr>
          <w:p w14:paraId="77FD69C4" w14:textId="77777777" w:rsidR="00571C80" w:rsidRPr="00F64852" w:rsidRDefault="00571C80" w:rsidP="00571C80">
            <w:pPr>
              <w:jc w:val="both"/>
              <w:rPr>
                <w:b/>
                <w:sz w:val="20"/>
                <w:szCs w:val="18"/>
              </w:rPr>
            </w:pPr>
          </w:p>
        </w:tc>
      </w:tr>
      <w:tr w:rsidR="00571C80" w:rsidRPr="00197C06" w14:paraId="6FD33731" w14:textId="77777777" w:rsidTr="00571C80">
        <w:tc>
          <w:tcPr>
            <w:tcW w:w="1864" w:type="dxa"/>
            <w:tcBorders>
              <w:top w:val="single" w:sz="4" w:space="0" w:color="auto"/>
              <w:left w:val="nil"/>
              <w:bottom w:val="single" w:sz="4" w:space="0" w:color="000000"/>
              <w:right w:val="single" w:sz="4" w:space="0" w:color="auto"/>
            </w:tcBorders>
            <w:tcMar>
              <w:left w:w="43" w:type="dxa"/>
              <w:right w:w="43" w:type="dxa"/>
            </w:tcMar>
            <w:hideMark/>
          </w:tcPr>
          <w:p w14:paraId="66B87FDE" w14:textId="77777777" w:rsidR="00571C80" w:rsidRPr="00F64852" w:rsidRDefault="00571C80" w:rsidP="00571C80">
            <w:pPr>
              <w:jc w:val="both"/>
              <w:rPr>
                <w:sz w:val="20"/>
                <w:szCs w:val="18"/>
              </w:rPr>
            </w:pPr>
            <w:r w:rsidRPr="00F64852">
              <w:rPr>
                <w:sz w:val="20"/>
                <w:szCs w:val="18"/>
              </w:rPr>
              <w:t>*Hogfish</w:t>
            </w:r>
          </w:p>
        </w:tc>
        <w:tc>
          <w:tcPr>
            <w:tcW w:w="2367" w:type="dxa"/>
            <w:tcBorders>
              <w:top w:val="single" w:sz="4" w:space="0" w:color="auto"/>
              <w:left w:val="single" w:sz="4" w:space="0" w:color="auto"/>
              <w:bottom w:val="single" w:sz="4" w:space="0" w:color="000000"/>
              <w:right w:val="single" w:sz="4" w:space="0" w:color="auto"/>
            </w:tcBorders>
            <w:tcMar>
              <w:left w:w="43" w:type="dxa"/>
              <w:right w:w="43" w:type="dxa"/>
            </w:tcMar>
            <w:hideMark/>
          </w:tcPr>
          <w:p w14:paraId="4F0E63E1" w14:textId="77777777" w:rsidR="00571C80" w:rsidRPr="00F64852" w:rsidRDefault="00571C80" w:rsidP="00571C80">
            <w:pPr>
              <w:jc w:val="both"/>
              <w:rPr>
                <w:i/>
                <w:sz w:val="20"/>
                <w:szCs w:val="18"/>
              </w:rPr>
            </w:pPr>
            <w:proofErr w:type="spellStart"/>
            <w:r w:rsidRPr="00F64852">
              <w:rPr>
                <w:i/>
                <w:sz w:val="20"/>
                <w:szCs w:val="18"/>
              </w:rPr>
              <w:t>Lachnolaimus</w:t>
            </w:r>
            <w:proofErr w:type="spellEnd"/>
            <w:r w:rsidRPr="00F64852">
              <w:rPr>
                <w:i/>
                <w:sz w:val="20"/>
                <w:szCs w:val="18"/>
              </w:rPr>
              <w:t xml:space="preserve"> maximus</w:t>
            </w:r>
          </w:p>
        </w:tc>
        <w:tc>
          <w:tcPr>
            <w:tcW w:w="2429" w:type="dxa"/>
            <w:tcBorders>
              <w:top w:val="single" w:sz="4" w:space="0" w:color="auto"/>
              <w:left w:val="single" w:sz="4" w:space="0" w:color="auto"/>
              <w:bottom w:val="single" w:sz="4" w:space="0" w:color="000000"/>
              <w:right w:val="nil"/>
            </w:tcBorders>
            <w:tcMar>
              <w:left w:w="43" w:type="dxa"/>
              <w:right w:w="43" w:type="dxa"/>
            </w:tcMar>
            <w:hideMark/>
          </w:tcPr>
          <w:p w14:paraId="761A8EB8" w14:textId="77777777" w:rsidR="00571C80" w:rsidRDefault="00571C80" w:rsidP="00571C80">
            <w:pPr>
              <w:jc w:val="both"/>
              <w:rPr>
                <w:sz w:val="20"/>
                <w:szCs w:val="18"/>
              </w:rPr>
            </w:pPr>
            <w:r w:rsidRPr="00F64852">
              <w:rPr>
                <w:sz w:val="20"/>
                <w:szCs w:val="18"/>
              </w:rPr>
              <w:t xml:space="preserve">Not overfished, </w:t>
            </w:r>
          </w:p>
          <w:p w14:paraId="73E21CD4" w14:textId="77777777" w:rsidR="00571C80" w:rsidRPr="00F64852" w:rsidRDefault="00571C80" w:rsidP="00571C80">
            <w:pPr>
              <w:jc w:val="both"/>
              <w:rPr>
                <w:sz w:val="20"/>
                <w:szCs w:val="18"/>
              </w:rPr>
            </w:pPr>
            <w:r w:rsidRPr="00F64852">
              <w:rPr>
                <w:sz w:val="20"/>
                <w:szCs w:val="18"/>
              </w:rPr>
              <w:t>no overfishing</w:t>
            </w:r>
          </w:p>
        </w:tc>
        <w:tc>
          <w:tcPr>
            <w:tcW w:w="2700" w:type="dxa"/>
            <w:tcBorders>
              <w:top w:val="single" w:sz="4" w:space="0" w:color="auto"/>
              <w:left w:val="single" w:sz="4" w:space="0" w:color="auto"/>
              <w:bottom w:val="single" w:sz="4" w:space="0" w:color="000000"/>
              <w:right w:val="nil"/>
            </w:tcBorders>
            <w:tcMar>
              <w:left w:w="43" w:type="dxa"/>
              <w:right w:w="43" w:type="dxa"/>
            </w:tcMar>
          </w:tcPr>
          <w:p w14:paraId="4478F81D" w14:textId="77777777" w:rsidR="00571C80" w:rsidRPr="00F64852" w:rsidRDefault="00571C80" w:rsidP="00571C80">
            <w:pPr>
              <w:jc w:val="both"/>
              <w:rPr>
                <w:sz w:val="20"/>
                <w:szCs w:val="18"/>
              </w:rPr>
            </w:pPr>
            <w:r w:rsidRPr="00F64852">
              <w:rPr>
                <w:sz w:val="20"/>
                <w:szCs w:val="18"/>
                <w:lang w:val="es-MX"/>
              </w:rPr>
              <w:t>SEDAR 37 2014</w:t>
            </w:r>
          </w:p>
        </w:tc>
      </w:tr>
      <w:tr w:rsidR="00571C80" w:rsidRPr="00197C06" w14:paraId="183E3B50" w14:textId="77777777" w:rsidTr="00571C80">
        <w:tc>
          <w:tcPr>
            <w:tcW w:w="6660" w:type="dxa"/>
            <w:gridSpan w:val="3"/>
            <w:tcBorders>
              <w:top w:val="single" w:sz="4" w:space="0" w:color="auto"/>
              <w:left w:val="nil"/>
              <w:bottom w:val="single" w:sz="4" w:space="0" w:color="auto"/>
              <w:right w:val="nil"/>
            </w:tcBorders>
            <w:shd w:val="clear" w:color="auto" w:fill="DBE5F1"/>
            <w:tcMar>
              <w:left w:w="43" w:type="dxa"/>
              <w:right w:w="43" w:type="dxa"/>
            </w:tcMar>
            <w:hideMark/>
          </w:tcPr>
          <w:p w14:paraId="14F937A8" w14:textId="77777777" w:rsidR="00571C80" w:rsidRPr="00F64852" w:rsidRDefault="00571C80" w:rsidP="00571C80">
            <w:pPr>
              <w:jc w:val="both"/>
              <w:rPr>
                <w:b/>
                <w:sz w:val="20"/>
                <w:szCs w:val="18"/>
              </w:rPr>
            </w:pPr>
            <w:r w:rsidRPr="00F64852">
              <w:rPr>
                <w:b/>
                <w:sz w:val="20"/>
                <w:szCs w:val="18"/>
              </w:rPr>
              <w:t xml:space="preserve">Family </w:t>
            </w:r>
            <w:proofErr w:type="spellStart"/>
            <w:r w:rsidRPr="00F64852">
              <w:rPr>
                <w:b/>
                <w:sz w:val="20"/>
                <w:szCs w:val="18"/>
                <w:shd w:val="clear" w:color="auto" w:fill="DBE5F1"/>
              </w:rPr>
              <w:t>Malacanthidae</w:t>
            </w:r>
            <w:proofErr w:type="spellEnd"/>
            <w:r w:rsidRPr="00F64852">
              <w:rPr>
                <w:b/>
                <w:sz w:val="20"/>
                <w:szCs w:val="18"/>
                <w:shd w:val="clear" w:color="auto" w:fill="DBE5F1"/>
              </w:rPr>
              <w:t xml:space="preserve"> - Tilefishes</w:t>
            </w:r>
          </w:p>
        </w:tc>
        <w:tc>
          <w:tcPr>
            <w:tcW w:w="2700" w:type="dxa"/>
            <w:tcBorders>
              <w:top w:val="single" w:sz="4" w:space="0" w:color="auto"/>
              <w:left w:val="nil"/>
              <w:bottom w:val="single" w:sz="4" w:space="0" w:color="auto"/>
              <w:right w:val="nil"/>
            </w:tcBorders>
            <w:shd w:val="clear" w:color="auto" w:fill="DBE5F1"/>
            <w:tcMar>
              <w:left w:w="43" w:type="dxa"/>
              <w:right w:w="43" w:type="dxa"/>
            </w:tcMar>
          </w:tcPr>
          <w:p w14:paraId="37D8EE64" w14:textId="77777777" w:rsidR="00571C80" w:rsidRPr="00F64852" w:rsidRDefault="00571C80" w:rsidP="00571C80">
            <w:pPr>
              <w:jc w:val="both"/>
              <w:rPr>
                <w:b/>
                <w:sz w:val="20"/>
                <w:szCs w:val="18"/>
              </w:rPr>
            </w:pPr>
          </w:p>
        </w:tc>
      </w:tr>
      <w:tr w:rsidR="00571C80" w:rsidRPr="00197C06" w14:paraId="50E585B1" w14:textId="77777777" w:rsidTr="00571C80">
        <w:tc>
          <w:tcPr>
            <w:tcW w:w="1864" w:type="dxa"/>
            <w:tcBorders>
              <w:top w:val="single" w:sz="4" w:space="0" w:color="auto"/>
              <w:left w:val="nil"/>
              <w:bottom w:val="single" w:sz="4" w:space="0" w:color="auto"/>
              <w:right w:val="single" w:sz="4" w:space="0" w:color="auto"/>
            </w:tcBorders>
            <w:tcMar>
              <w:left w:w="43" w:type="dxa"/>
              <w:right w:w="43" w:type="dxa"/>
            </w:tcMar>
            <w:hideMark/>
          </w:tcPr>
          <w:p w14:paraId="26761C65" w14:textId="77777777" w:rsidR="00571C80" w:rsidRPr="00F64852" w:rsidRDefault="00571C80" w:rsidP="00571C80">
            <w:pPr>
              <w:jc w:val="both"/>
              <w:rPr>
                <w:sz w:val="20"/>
                <w:szCs w:val="18"/>
              </w:rPr>
            </w:pPr>
            <w:r w:rsidRPr="00F64852">
              <w:rPr>
                <w:sz w:val="20"/>
                <w:szCs w:val="18"/>
              </w:rPr>
              <w:t>Tilefish (Golden)</w:t>
            </w:r>
          </w:p>
        </w:tc>
        <w:tc>
          <w:tcPr>
            <w:tcW w:w="2367" w:type="dxa"/>
            <w:tcBorders>
              <w:top w:val="single" w:sz="4" w:space="0" w:color="auto"/>
              <w:left w:val="single" w:sz="4" w:space="0" w:color="auto"/>
              <w:bottom w:val="single" w:sz="4" w:space="0" w:color="auto"/>
              <w:right w:val="single" w:sz="4" w:space="0" w:color="auto"/>
            </w:tcBorders>
            <w:tcMar>
              <w:left w:w="43" w:type="dxa"/>
              <w:right w:w="43" w:type="dxa"/>
            </w:tcMar>
            <w:hideMark/>
          </w:tcPr>
          <w:p w14:paraId="1C2C083D" w14:textId="77777777" w:rsidR="00571C80" w:rsidRPr="00F64852" w:rsidRDefault="00571C80" w:rsidP="00571C80">
            <w:pPr>
              <w:jc w:val="both"/>
              <w:rPr>
                <w:i/>
                <w:sz w:val="20"/>
                <w:szCs w:val="18"/>
              </w:rPr>
            </w:pPr>
            <w:proofErr w:type="spellStart"/>
            <w:r w:rsidRPr="00F64852">
              <w:rPr>
                <w:i/>
                <w:sz w:val="20"/>
                <w:szCs w:val="18"/>
              </w:rPr>
              <w:t>Lopholatilus</w:t>
            </w:r>
            <w:proofErr w:type="spellEnd"/>
            <w:r w:rsidRPr="00F64852">
              <w:rPr>
                <w:i/>
                <w:sz w:val="20"/>
                <w:szCs w:val="18"/>
              </w:rPr>
              <w:t xml:space="preserve"> </w:t>
            </w:r>
            <w:proofErr w:type="spellStart"/>
            <w:r w:rsidRPr="00F64852">
              <w:rPr>
                <w:i/>
                <w:sz w:val="20"/>
                <w:szCs w:val="18"/>
              </w:rPr>
              <w:t>chamaeleonticeps</w:t>
            </w:r>
            <w:proofErr w:type="spellEnd"/>
          </w:p>
        </w:tc>
        <w:tc>
          <w:tcPr>
            <w:tcW w:w="2429" w:type="dxa"/>
            <w:tcBorders>
              <w:top w:val="single" w:sz="4" w:space="0" w:color="auto"/>
              <w:left w:val="single" w:sz="4" w:space="0" w:color="auto"/>
              <w:bottom w:val="single" w:sz="4" w:space="0" w:color="auto"/>
              <w:right w:val="nil"/>
            </w:tcBorders>
            <w:tcMar>
              <w:left w:w="43" w:type="dxa"/>
              <w:right w:w="43" w:type="dxa"/>
            </w:tcMar>
            <w:hideMark/>
          </w:tcPr>
          <w:p w14:paraId="6044D2D1" w14:textId="77777777" w:rsidR="00571C80" w:rsidRDefault="00571C80" w:rsidP="00571C80">
            <w:pPr>
              <w:jc w:val="both"/>
              <w:rPr>
                <w:sz w:val="20"/>
                <w:szCs w:val="18"/>
              </w:rPr>
            </w:pPr>
            <w:r w:rsidRPr="00F64852">
              <w:rPr>
                <w:sz w:val="20"/>
                <w:szCs w:val="18"/>
              </w:rPr>
              <w:t>Not overfished,</w:t>
            </w:r>
            <w:r w:rsidRPr="00F64852">
              <w:rPr>
                <w:sz w:val="20"/>
                <w:szCs w:val="18"/>
              </w:rPr>
              <w:fldChar w:fldCharType="begin"/>
            </w:r>
            <w:r w:rsidRPr="00F64852">
              <w:rPr>
                <w:sz w:val="20"/>
                <w:szCs w:val="18"/>
              </w:rPr>
              <w:instrText xml:space="preserve"> XE "</w:instrText>
            </w:r>
            <w:r w:rsidRPr="00F64852">
              <w:rPr>
                <w:color w:val="000000"/>
                <w:sz w:val="20"/>
                <w:szCs w:val="18"/>
              </w:rPr>
              <w:instrText>Overfished"</w:instrText>
            </w:r>
            <w:r w:rsidRPr="00F64852">
              <w:rPr>
                <w:sz w:val="20"/>
                <w:szCs w:val="18"/>
              </w:rPr>
              <w:instrText xml:space="preserve"> </w:instrText>
            </w:r>
            <w:r w:rsidRPr="00F64852">
              <w:rPr>
                <w:sz w:val="20"/>
                <w:szCs w:val="18"/>
              </w:rPr>
              <w:fldChar w:fldCharType="end"/>
            </w:r>
            <w:r w:rsidRPr="00F64852">
              <w:rPr>
                <w:sz w:val="20"/>
                <w:szCs w:val="18"/>
              </w:rPr>
              <w:t xml:space="preserve"> </w:t>
            </w:r>
          </w:p>
          <w:p w14:paraId="4B5880C7" w14:textId="77777777" w:rsidR="00571C80" w:rsidRPr="00F64852" w:rsidRDefault="00571C80" w:rsidP="00571C80">
            <w:pPr>
              <w:jc w:val="both"/>
              <w:rPr>
                <w:sz w:val="20"/>
                <w:szCs w:val="18"/>
              </w:rPr>
            </w:pPr>
            <w:r w:rsidRPr="00F64852">
              <w:rPr>
                <w:sz w:val="20"/>
                <w:szCs w:val="18"/>
              </w:rPr>
              <w:t>no overfishing</w:t>
            </w:r>
            <w:r w:rsidRPr="00F64852">
              <w:rPr>
                <w:sz w:val="20"/>
                <w:szCs w:val="18"/>
              </w:rPr>
              <w:fldChar w:fldCharType="begin"/>
            </w:r>
            <w:r w:rsidRPr="00F64852">
              <w:rPr>
                <w:sz w:val="20"/>
                <w:szCs w:val="18"/>
              </w:rPr>
              <w:instrText xml:space="preserve"> XE "</w:instrText>
            </w:r>
            <w:r w:rsidRPr="00F64852">
              <w:rPr>
                <w:color w:val="000000"/>
                <w:sz w:val="20"/>
                <w:szCs w:val="18"/>
              </w:rPr>
              <w:instrText>Overfishing"</w:instrText>
            </w:r>
            <w:r w:rsidRPr="00F64852">
              <w:rPr>
                <w:sz w:val="20"/>
                <w:szCs w:val="18"/>
              </w:rPr>
              <w:instrText xml:space="preserve"> </w:instrText>
            </w:r>
            <w:r w:rsidRPr="00F64852">
              <w:rPr>
                <w:sz w:val="20"/>
                <w:szCs w:val="18"/>
              </w:rPr>
              <w:fldChar w:fldCharType="end"/>
            </w:r>
          </w:p>
        </w:tc>
        <w:tc>
          <w:tcPr>
            <w:tcW w:w="2700" w:type="dxa"/>
            <w:tcBorders>
              <w:top w:val="single" w:sz="4" w:space="0" w:color="auto"/>
              <w:left w:val="single" w:sz="4" w:space="0" w:color="auto"/>
              <w:bottom w:val="single" w:sz="4" w:space="0" w:color="auto"/>
              <w:right w:val="nil"/>
            </w:tcBorders>
            <w:tcMar>
              <w:left w:w="43" w:type="dxa"/>
              <w:right w:w="43" w:type="dxa"/>
            </w:tcMar>
          </w:tcPr>
          <w:p w14:paraId="1D513EDE" w14:textId="77777777" w:rsidR="00571C80" w:rsidRPr="00F64852" w:rsidRDefault="00571C80" w:rsidP="00571C80">
            <w:pPr>
              <w:ind w:right="296"/>
              <w:jc w:val="both"/>
              <w:rPr>
                <w:sz w:val="20"/>
                <w:szCs w:val="18"/>
              </w:rPr>
            </w:pPr>
            <w:r w:rsidRPr="00F64852">
              <w:rPr>
                <w:sz w:val="20"/>
                <w:szCs w:val="18"/>
              </w:rPr>
              <w:t>SEDAR 22 2011a</w:t>
            </w:r>
          </w:p>
        </w:tc>
      </w:tr>
      <w:tr w:rsidR="00571C80" w:rsidRPr="00197C06" w14:paraId="34899E2E" w14:textId="77777777" w:rsidTr="00571C80">
        <w:tc>
          <w:tcPr>
            <w:tcW w:w="1864" w:type="dxa"/>
            <w:tcBorders>
              <w:top w:val="single" w:sz="4" w:space="0" w:color="auto"/>
              <w:left w:val="nil"/>
              <w:bottom w:val="single" w:sz="4" w:space="0" w:color="auto"/>
              <w:right w:val="single" w:sz="4" w:space="0" w:color="auto"/>
            </w:tcBorders>
            <w:tcMar>
              <w:left w:w="43" w:type="dxa"/>
              <w:right w:w="43" w:type="dxa"/>
            </w:tcMar>
            <w:hideMark/>
          </w:tcPr>
          <w:p w14:paraId="1046B63D" w14:textId="77777777" w:rsidR="00571C80" w:rsidRPr="00F64852" w:rsidRDefault="00571C80" w:rsidP="00571C80">
            <w:pPr>
              <w:jc w:val="both"/>
              <w:rPr>
                <w:sz w:val="20"/>
                <w:szCs w:val="18"/>
              </w:rPr>
            </w:pPr>
            <w:r w:rsidRPr="00F64852">
              <w:rPr>
                <w:sz w:val="20"/>
                <w:szCs w:val="18"/>
              </w:rPr>
              <w:t>Blueline Tilefish</w:t>
            </w:r>
          </w:p>
        </w:tc>
        <w:tc>
          <w:tcPr>
            <w:tcW w:w="2367" w:type="dxa"/>
            <w:tcBorders>
              <w:top w:val="single" w:sz="4" w:space="0" w:color="auto"/>
              <w:left w:val="single" w:sz="4" w:space="0" w:color="auto"/>
              <w:bottom w:val="single" w:sz="4" w:space="0" w:color="auto"/>
              <w:right w:val="single" w:sz="4" w:space="0" w:color="auto"/>
            </w:tcBorders>
            <w:tcMar>
              <w:left w:w="43" w:type="dxa"/>
              <w:right w:w="43" w:type="dxa"/>
            </w:tcMar>
            <w:hideMark/>
          </w:tcPr>
          <w:p w14:paraId="03C9FAF6" w14:textId="77777777" w:rsidR="00571C80" w:rsidRPr="00F64852" w:rsidRDefault="00571C80" w:rsidP="00571C80">
            <w:pPr>
              <w:jc w:val="both"/>
              <w:rPr>
                <w:i/>
                <w:sz w:val="20"/>
                <w:szCs w:val="18"/>
              </w:rPr>
            </w:pPr>
            <w:proofErr w:type="spellStart"/>
            <w:r w:rsidRPr="00F64852">
              <w:rPr>
                <w:i/>
                <w:sz w:val="20"/>
                <w:szCs w:val="18"/>
              </w:rPr>
              <w:t>Caulolatilus</w:t>
            </w:r>
            <w:proofErr w:type="spellEnd"/>
            <w:r w:rsidRPr="00F64852">
              <w:rPr>
                <w:i/>
                <w:sz w:val="20"/>
                <w:szCs w:val="18"/>
              </w:rPr>
              <w:t xml:space="preserve"> </w:t>
            </w:r>
            <w:proofErr w:type="spellStart"/>
            <w:r w:rsidRPr="00F64852">
              <w:rPr>
                <w:i/>
                <w:sz w:val="20"/>
                <w:szCs w:val="18"/>
              </w:rPr>
              <w:t>microps</w:t>
            </w:r>
            <w:proofErr w:type="spellEnd"/>
          </w:p>
        </w:tc>
        <w:tc>
          <w:tcPr>
            <w:tcW w:w="2429" w:type="dxa"/>
            <w:tcBorders>
              <w:top w:val="single" w:sz="4" w:space="0" w:color="auto"/>
              <w:left w:val="single" w:sz="4" w:space="0" w:color="auto"/>
              <w:bottom w:val="single" w:sz="4" w:space="0" w:color="auto"/>
              <w:right w:val="nil"/>
            </w:tcBorders>
            <w:tcMar>
              <w:left w:w="43" w:type="dxa"/>
              <w:right w:w="43" w:type="dxa"/>
            </w:tcMar>
            <w:hideMark/>
          </w:tcPr>
          <w:p w14:paraId="76AD56B4" w14:textId="77777777" w:rsidR="00571C80" w:rsidRPr="00F64852" w:rsidRDefault="00571C80" w:rsidP="00571C80">
            <w:pPr>
              <w:jc w:val="both"/>
              <w:rPr>
                <w:sz w:val="20"/>
                <w:szCs w:val="18"/>
              </w:rPr>
            </w:pPr>
            <w:r w:rsidRPr="00F64852">
              <w:rPr>
                <w:sz w:val="20"/>
                <w:szCs w:val="18"/>
              </w:rPr>
              <w:t>Unknown</w:t>
            </w:r>
          </w:p>
        </w:tc>
        <w:tc>
          <w:tcPr>
            <w:tcW w:w="2700" w:type="dxa"/>
            <w:tcBorders>
              <w:top w:val="single" w:sz="4" w:space="0" w:color="auto"/>
              <w:left w:val="single" w:sz="4" w:space="0" w:color="auto"/>
              <w:bottom w:val="single" w:sz="4" w:space="0" w:color="auto"/>
              <w:right w:val="nil"/>
            </w:tcBorders>
            <w:tcMar>
              <w:left w:w="43" w:type="dxa"/>
              <w:right w:w="43" w:type="dxa"/>
            </w:tcMar>
          </w:tcPr>
          <w:p w14:paraId="72E41F17" w14:textId="77777777" w:rsidR="00571C80" w:rsidRPr="00F64852" w:rsidRDefault="00571C80" w:rsidP="00571C80">
            <w:pPr>
              <w:jc w:val="both"/>
              <w:rPr>
                <w:sz w:val="20"/>
                <w:szCs w:val="18"/>
              </w:rPr>
            </w:pPr>
          </w:p>
        </w:tc>
      </w:tr>
      <w:tr w:rsidR="00571C80" w:rsidRPr="00197C06" w14:paraId="225F5AF4" w14:textId="77777777" w:rsidTr="00571C80">
        <w:tc>
          <w:tcPr>
            <w:tcW w:w="1864" w:type="dxa"/>
            <w:tcBorders>
              <w:top w:val="single" w:sz="4" w:space="0" w:color="auto"/>
              <w:left w:val="nil"/>
              <w:bottom w:val="single" w:sz="4" w:space="0" w:color="000000"/>
              <w:right w:val="single" w:sz="4" w:space="0" w:color="auto"/>
            </w:tcBorders>
            <w:tcMar>
              <w:left w:w="43" w:type="dxa"/>
              <w:right w:w="43" w:type="dxa"/>
            </w:tcMar>
            <w:hideMark/>
          </w:tcPr>
          <w:p w14:paraId="1E86290C" w14:textId="77777777" w:rsidR="00571C80" w:rsidRPr="00F64852" w:rsidRDefault="00571C80" w:rsidP="00571C80">
            <w:pPr>
              <w:jc w:val="both"/>
              <w:rPr>
                <w:sz w:val="20"/>
                <w:szCs w:val="18"/>
              </w:rPr>
            </w:pPr>
            <w:r w:rsidRPr="00F64852">
              <w:rPr>
                <w:sz w:val="20"/>
                <w:szCs w:val="18"/>
              </w:rPr>
              <w:t>Goldface Tilefish</w:t>
            </w:r>
          </w:p>
        </w:tc>
        <w:tc>
          <w:tcPr>
            <w:tcW w:w="2367" w:type="dxa"/>
            <w:tcBorders>
              <w:top w:val="single" w:sz="4" w:space="0" w:color="auto"/>
              <w:left w:val="single" w:sz="4" w:space="0" w:color="auto"/>
              <w:bottom w:val="single" w:sz="4" w:space="0" w:color="000000"/>
              <w:right w:val="single" w:sz="4" w:space="0" w:color="auto"/>
            </w:tcBorders>
            <w:tcMar>
              <w:left w:w="43" w:type="dxa"/>
              <w:right w:w="43" w:type="dxa"/>
            </w:tcMar>
            <w:hideMark/>
          </w:tcPr>
          <w:p w14:paraId="1BE17F23" w14:textId="77777777" w:rsidR="00571C80" w:rsidRPr="00F64852" w:rsidRDefault="00571C80" w:rsidP="00571C80">
            <w:pPr>
              <w:jc w:val="both"/>
              <w:rPr>
                <w:i/>
                <w:sz w:val="20"/>
                <w:szCs w:val="18"/>
              </w:rPr>
            </w:pPr>
            <w:proofErr w:type="spellStart"/>
            <w:r w:rsidRPr="00F64852">
              <w:rPr>
                <w:i/>
                <w:sz w:val="20"/>
                <w:szCs w:val="18"/>
              </w:rPr>
              <w:t>Caulolatilus</w:t>
            </w:r>
            <w:proofErr w:type="spellEnd"/>
            <w:r w:rsidRPr="00F64852">
              <w:rPr>
                <w:i/>
                <w:sz w:val="20"/>
                <w:szCs w:val="18"/>
              </w:rPr>
              <w:t xml:space="preserve"> </w:t>
            </w:r>
            <w:proofErr w:type="spellStart"/>
            <w:r w:rsidRPr="00F64852">
              <w:rPr>
                <w:i/>
                <w:sz w:val="20"/>
                <w:szCs w:val="18"/>
              </w:rPr>
              <w:t>chrysops</w:t>
            </w:r>
            <w:proofErr w:type="spellEnd"/>
            <w:r w:rsidRPr="00F64852">
              <w:rPr>
                <w:i/>
                <w:sz w:val="20"/>
                <w:szCs w:val="18"/>
              </w:rPr>
              <w:t xml:space="preserve"> </w:t>
            </w:r>
          </w:p>
        </w:tc>
        <w:tc>
          <w:tcPr>
            <w:tcW w:w="2429" w:type="dxa"/>
            <w:tcBorders>
              <w:top w:val="single" w:sz="4" w:space="0" w:color="auto"/>
              <w:left w:val="single" w:sz="4" w:space="0" w:color="auto"/>
              <w:bottom w:val="single" w:sz="4" w:space="0" w:color="000000"/>
              <w:right w:val="nil"/>
            </w:tcBorders>
            <w:tcMar>
              <w:left w:w="43" w:type="dxa"/>
              <w:right w:w="43" w:type="dxa"/>
            </w:tcMar>
            <w:hideMark/>
          </w:tcPr>
          <w:p w14:paraId="34D72A06" w14:textId="77777777" w:rsidR="00571C80" w:rsidRPr="00F64852" w:rsidRDefault="00571C80" w:rsidP="00571C80">
            <w:pPr>
              <w:jc w:val="both"/>
              <w:rPr>
                <w:sz w:val="20"/>
                <w:szCs w:val="18"/>
              </w:rPr>
            </w:pPr>
            <w:r w:rsidRPr="00F64852">
              <w:rPr>
                <w:sz w:val="20"/>
                <w:szCs w:val="18"/>
              </w:rPr>
              <w:t>Unknown</w:t>
            </w:r>
          </w:p>
        </w:tc>
        <w:tc>
          <w:tcPr>
            <w:tcW w:w="2700" w:type="dxa"/>
            <w:tcBorders>
              <w:top w:val="single" w:sz="4" w:space="0" w:color="auto"/>
              <w:left w:val="single" w:sz="4" w:space="0" w:color="auto"/>
              <w:bottom w:val="single" w:sz="4" w:space="0" w:color="000000"/>
              <w:right w:val="nil"/>
            </w:tcBorders>
            <w:tcMar>
              <w:left w:w="43" w:type="dxa"/>
              <w:right w:w="43" w:type="dxa"/>
            </w:tcMar>
          </w:tcPr>
          <w:p w14:paraId="3D73E685" w14:textId="77777777" w:rsidR="00571C80" w:rsidRPr="00F64852" w:rsidRDefault="00571C80" w:rsidP="00571C80">
            <w:pPr>
              <w:jc w:val="both"/>
              <w:rPr>
                <w:sz w:val="20"/>
                <w:szCs w:val="18"/>
              </w:rPr>
            </w:pPr>
          </w:p>
        </w:tc>
      </w:tr>
      <w:tr w:rsidR="00571C80" w:rsidRPr="00197C06" w14:paraId="3365375C" w14:textId="77777777" w:rsidTr="00571C80">
        <w:tc>
          <w:tcPr>
            <w:tcW w:w="6660" w:type="dxa"/>
            <w:gridSpan w:val="3"/>
            <w:tcBorders>
              <w:top w:val="single" w:sz="4" w:space="0" w:color="auto"/>
              <w:left w:val="nil"/>
              <w:bottom w:val="single" w:sz="4" w:space="0" w:color="auto"/>
              <w:right w:val="nil"/>
            </w:tcBorders>
            <w:shd w:val="clear" w:color="auto" w:fill="DBE5F1"/>
            <w:tcMar>
              <w:left w:w="43" w:type="dxa"/>
              <w:right w:w="43" w:type="dxa"/>
            </w:tcMar>
            <w:hideMark/>
          </w:tcPr>
          <w:p w14:paraId="3F3105ED" w14:textId="77777777" w:rsidR="00571C80" w:rsidRPr="00F64852" w:rsidRDefault="00571C80" w:rsidP="00571C80">
            <w:pPr>
              <w:jc w:val="both"/>
              <w:rPr>
                <w:b/>
                <w:sz w:val="20"/>
                <w:szCs w:val="18"/>
              </w:rPr>
            </w:pPr>
            <w:r w:rsidRPr="00F64852">
              <w:rPr>
                <w:b/>
                <w:sz w:val="20"/>
                <w:szCs w:val="18"/>
              </w:rPr>
              <w:t xml:space="preserve">Family </w:t>
            </w:r>
            <w:proofErr w:type="spellStart"/>
            <w:r w:rsidRPr="00F64852">
              <w:rPr>
                <w:b/>
                <w:sz w:val="20"/>
                <w:szCs w:val="18"/>
                <w:shd w:val="clear" w:color="auto" w:fill="DBE5F1"/>
              </w:rPr>
              <w:t>Serranidae</w:t>
            </w:r>
            <w:proofErr w:type="spellEnd"/>
            <w:r w:rsidRPr="00F64852">
              <w:rPr>
                <w:b/>
                <w:sz w:val="20"/>
                <w:szCs w:val="18"/>
                <w:shd w:val="clear" w:color="auto" w:fill="DBE5F1"/>
              </w:rPr>
              <w:t xml:space="preserve"> - Groupers</w:t>
            </w:r>
          </w:p>
        </w:tc>
        <w:tc>
          <w:tcPr>
            <w:tcW w:w="2700" w:type="dxa"/>
            <w:tcBorders>
              <w:top w:val="single" w:sz="4" w:space="0" w:color="auto"/>
              <w:left w:val="nil"/>
              <w:bottom w:val="single" w:sz="4" w:space="0" w:color="auto"/>
              <w:right w:val="nil"/>
            </w:tcBorders>
            <w:shd w:val="clear" w:color="auto" w:fill="DBE5F1"/>
            <w:tcMar>
              <w:left w:w="43" w:type="dxa"/>
              <w:right w:w="43" w:type="dxa"/>
            </w:tcMar>
          </w:tcPr>
          <w:p w14:paraId="56BD3348" w14:textId="77777777" w:rsidR="00571C80" w:rsidRPr="00F64852" w:rsidRDefault="00571C80" w:rsidP="00571C80">
            <w:pPr>
              <w:jc w:val="both"/>
              <w:rPr>
                <w:b/>
                <w:sz w:val="20"/>
                <w:szCs w:val="18"/>
              </w:rPr>
            </w:pPr>
          </w:p>
        </w:tc>
      </w:tr>
      <w:tr w:rsidR="00571C80" w:rsidRPr="00197C06" w14:paraId="427E44A2" w14:textId="77777777" w:rsidTr="00571C80">
        <w:tc>
          <w:tcPr>
            <w:tcW w:w="1864" w:type="dxa"/>
            <w:tcBorders>
              <w:top w:val="single" w:sz="4" w:space="0" w:color="auto"/>
              <w:left w:val="nil"/>
              <w:bottom w:val="single" w:sz="4" w:space="0" w:color="auto"/>
              <w:right w:val="single" w:sz="4" w:space="0" w:color="auto"/>
            </w:tcBorders>
            <w:tcMar>
              <w:left w:w="43" w:type="dxa"/>
              <w:right w:w="43" w:type="dxa"/>
            </w:tcMar>
            <w:hideMark/>
          </w:tcPr>
          <w:p w14:paraId="4D0994F8" w14:textId="77777777" w:rsidR="00571C80" w:rsidRPr="00F64852" w:rsidRDefault="00571C80" w:rsidP="00571C80">
            <w:pPr>
              <w:jc w:val="both"/>
              <w:rPr>
                <w:sz w:val="20"/>
                <w:szCs w:val="18"/>
              </w:rPr>
            </w:pPr>
            <w:r w:rsidRPr="00F64852">
              <w:rPr>
                <w:sz w:val="20"/>
                <w:szCs w:val="18"/>
              </w:rPr>
              <w:t>Gag</w:t>
            </w:r>
          </w:p>
        </w:tc>
        <w:tc>
          <w:tcPr>
            <w:tcW w:w="2367" w:type="dxa"/>
            <w:tcBorders>
              <w:top w:val="single" w:sz="4" w:space="0" w:color="auto"/>
              <w:left w:val="single" w:sz="4" w:space="0" w:color="auto"/>
              <w:bottom w:val="single" w:sz="4" w:space="0" w:color="auto"/>
              <w:right w:val="single" w:sz="4" w:space="0" w:color="auto"/>
            </w:tcBorders>
            <w:tcMar>
              <w:left w:w="43" w:type="dxa"/>
              <w:right w:w="43" w:type="dxa"/>
            </w:tcMar>
            <w:hideMark/>
          </w:tcPr>
          <w:p w14:paraId="03A4D20D" w14:textId="77777777" w:rsidR="00571C80" w:rsidRPr="00F64852" w:rsidRDefault="00571C80" w:rsidP="00571C80">
            <w:pPr>
              <w:jc w:val="both"/>
              <w:rPr>
                <w:i/>
                <w:sz w:val="20"/>
                <w:szCs w:val="18"/>
              </w:rPr>
            </w:pPr>
            <w:proofErr w:type="spellStart"/>
            <w:r w:rsidRPr="00F64852">
              <w:rPr>
                <w:i/>
                <w:sz w:val="20"/>
                <w:szCs w:val="18"/>
              </w:rPr>
              <w:t>Mycteroperca</w:t>
            </w:r>
            <w:proofErr w:type="spellEnd"/>
            <w:r w:rsidRPr="00F64852">
              <w:rPr>
                <w:i/>
                <w:sz w:val="20"/>
                <w:szCs w:val="18"/>
              </w:rPr>
              <w:t xml:space="preserve"> </w:t>
            </w:r>
            <w:proofErr w:type="spellStart"/>
            <w:r w:rsidRPr="00F64852">
              <w:rPr>
                <w:i/>
                <w:sz w:val="20"/>
                <w:szCs w:val="18"/>
              </w:rPr>
              <w:t>microlepis</w:t>
            </w:r>
            <w:proofErr w:type="spellEnd"/>
          </w:p>
        </w:tc>
        <w:tc>
          <w:tcPr>
            <w:tcW w:w="2429" w:type="dxa"/>
            <w:tcBorders>
              <w:top w:val="single" w:sz="4" w:space="0" w:color="auto"/>
              <w:left w:val="single" w:sz="4" w:space="0" w:color="auto"/>
              <w:bottom w:val="single" w:sz="4" w:space="0" w:color="auto"/>
              <w:right w:val="nil"/>
            </w:tcBorders>
            <w:tcMar>
              <w:left w:w="43" w:type="dxa"/>
              <w:right w:w="43" w:type="dxa"/>
            </w:tcMar>
            <w:hideMark/>
          </w:tcPr>
          <w:p w14:paraId="651AFC09" w14:textId="77777777" w:rsidR="00571C80" w:rsidRDefault="00571C80" w:rsidP="00571C80">
            <w:pPr>
              <w:jc w:val="both"/>
              <w:rPr>
                <w:sz w:val="20"/>
                <w:szCs w:val="18"/>
              </w:rPr>
            </w:pPr>
            <w:r w:rsidRPr="00F64852">
              <w:rPr>
                <w:sz w:val="20"/>
                <w:szCs w:val="18"/>
              </w:rPr>
              <w:t xml:space="preserve">Not overfished, </w:t>
            </w:r>
          </w:p>
          <w:p w14:paraId="5743D1C4" w14:textId="77777777" w:rsidR="00571C80" w:rsidRPr="00F64852" w:rsidRDefault="00571C80" w:rsidP="00571C80">
            <w:pPr>
              <w:jc w:val="both"/>
              <w:rPr>
                <w:sz w:val="20"/>
                <w:szCs w:val="18"/>
              </w:rPr>
            </w:pPr>
            <w:r w:rsidRPr="00F64852">
              <w:rPr>
                <w:sz w:val="20"/>
                <w:szCs w:val="18"/>
              </w:rPr>
              <w:t>no overfishing</w:t>
            </w:r>
            <w:r w:rsidRPr="00F64852">
              <w:rPr>
                <w:sz w:val="20"/>
                <w:szCs w:val="18"/>
              </w:rPr>
              <w:fldChar w:fldCharType="begin"/>
            </w:r>
            <w:r w:rsidRPr="00F64852">
              <w:rPr>
                <w:sz w:val="20"/>
                <w:szCs w:val="18"/>
              </w:rPr>
              <w:instrText xml:space="preserve"> XE "</w:instrText>
            </w:r>
            <w:r w:rsidRPr="00F64852">
              <w:rPr>
                <w:color w:val="000000"/>
                <w:sz w:val="20"/>
                <w:szCs w:val="18"/>
              </w:rPr>
              <w:instrText>Overfishing"</w:instrText>
            </w:r>
            <w:r w:rsidRPr="00F64852">
              <w:rPr>
                <w:sz w:val="20"/>
                <w:szCs w:val="18"/>
              </w:rPr>
              <w:instrText xml:space="preserve"> </w:instrText>
            </w:r>
            <w:r w:rsidRPr="00F64852">
              <w:rPr>
                <w:sz w:val="20"/>
                <w:szCs w:val="18"/>
              </w:rPr>
              <w:fldChar w:fldCharType="end"/>
            </w:r>
          </w:p>
        </w:tc>
        <w:tc>
          <w:tcPr>
            <w:tcW w:w="2700" w:type="dxa"/>
            <w:tcBorders>
              <w:top w:val="single" w:sz="4" w:space="0" w:color="auto"/>
              <w:left w:val="single" w:sz="4" w:space="0" w:color="auto"/>
              <w:bottom w:val="single" w:sz="4" w:space="0" w:color="auto"/>
              <w:right w:val="nil"/>
            </w:tcBorders>
            <w:tcMar>
              <w:left w:w="43" w:type="dxa"/>
              <w:right w:w="43" w:type="dxa"/>
            </w:tcMar>
          </w:tcPr>
          <w:p w14:paraId="5FD326A4" w14:textId="77777777" w:rsidR="00571C80" w:rsidRPr="00F64852" w:rsidRDefault="00571C80" w:rsidP="00571C80">
            <w:pPr>
              <w:jc w:val="both"/>
              <w:rPr>
                <w:sz w:val="20"/>
                <w:szCs w:val="18"/>
              </w:rPr>
            </w:pPr>
            <w:r w:rsidRPr="00F64852">
              <w:rPr>
                <w:sz w:val="20"/>
                <w:szCs w:val="18"/>
                <w:lang w:val="es-MX"/>
              </w:rPr>
              <w:t xml:space="preserve">SEDAR 33 </w:t>
            </w:r>
            <w:proofErr w:type="spellStart"/>
            <w:r w:rsidRPr="00F64852">
              <w:rPr>
                <w:sz w:val="20"/>
                <w:szCs w:val="18"/>
                <w:lang w:val="es-MX"/>
              </w:rPr>
              <w:t>Update</w:t>
            </w:r>
            <w:proofErr w:type="spellEnd"/>
            <w:r w:rsidRPr="00F64852">
              <w:rPr>
                <w:sz w:val="20"/>
                <w:szCs w:val="18"/>
                <w:lang w:val="es-MX"/>
              </w:rPr>
              <w:t xml:space="preserve"> 2016b  </w:t>
            </w:r>
          </w:p>
        </w:tc>
      </w:tr>
      <w:tr w:rsidR="00571C80" w:rsidRPr="00197C06" w14:paraId="1F3426FA" w14:textId="77777777" w:rsidTr="00571C80">
        <w:tc>
          <w:tcPr>
            <w:tcW w:w="1864" w:type="dxa"/>
            <w:tcBorders>
              <w:top w:val="single" w:sz="4" w:space="0" w:color="auto"/>
              <w:left w:val="nil"/>
              <w:bottom w:val="single" w:sz="4" w:space="0" w:color="auto"/>
              <w:right w:val="single" w:sz="4" w:space="0" w:color="auto"/>
            </w:tcBorders>
            <w:tcMar>
              <w:left w:w="43" w:type="dxa"/>
              <w:right w:w="43" w:type="dxa"/>
            </w:tcMar>
            <w:hideMark/>
          </w:tcPr>
          <w:p w14:paraId="011BD9A4" w14:textId="77777777" w:rsidR="00571C80" w:rsidRPr="00F64852" w:rsidRDefault="00571C80" w:rsidP="00571C80">
            <w:pPr>
              <w:jc w:val="both"/>
              <w:rPr>
                <w:sz w:val="20"/>
                <w:szCs w:val="18"/>
              </w:rPr>
            </w:pPr>
            <w:r w:rsidRPr="00F64852">
              <w:rPr>
                <w:sz w:val="20"/>
                <w:szCs w:val="18"/>
              </w:rPr>
              <w:t>Red Grouper</w:t>
            </w:r>
          </w:p>
        </w:tc>
        <w:tc>
          <w:tcPr>
            <w:tcW w:w="2367" w:type="dxa"/>
            <w:tcBorders>
              <w:top w:val="single" w:sz="4" w:space="0" w:color="auto"/>
              <w:left w:val="single" w:sz="4" w:space="0" w:color="auto"/>
              <w:bottom w:val="single" w:sz="4" w:space="0" w:color="auto"/>
              <w:right w:val="single" w:sz="4" w:space="0" w:color="auto"/>
            </w:tcBorders>
            <w:tcMar>
              <w:left w:w="43" w:type="dxa"/>
              <w:right w:w="43" w:type="dxa"/>
            </w:tcMar>
            <w:hideMark/>
          </w:tcPr>
          <w:p w14:paraId="24791370" w14:textId="77777777" w:rsidR="00571C80" w:rsidRPr="00F64852" w:rsidRDefault="00571C80" w:rsidP="00571C80">
            <w:pPr>
              <w:jc w:val="both"/>
              <w:rPr>
                <w:i/>
                <w:sz w:val="20"/>
                <w:szCs w:val="18"/>
              </w:rPr>
            </w:pPr>
            <w:r w:rsidRPr="00F64852">
              <w:rPr>
                <w:i/>
                <w:sz w:val="20"/>
                <w:szCs w:val="18"/>
              </w:rPr>
              <w:t xml:space="preserve">Epinephelus </w:t>
            </w:r>
            <w:proofErr w:type="spellStart"/>
            <w:r w:rsidRPr="00F64852">
              <w:rPr>
                <w:i/>
                <w:sz w:val="20"/>
                <w:szCs w:val="18"/>
              </w:rPr>
              <w:t>morio</w:t>
            </w:r>
            <w:proofErr w:type="spellEnd"/>
          </w:p>
        </w:tc>
        <w:tc>
          <w:tcPr>
            <w:tcW w:w="2429" w:type="dxa"/>
            <w:tcBorders>
              <w:top w:val="single" w:sz="4" w:space="0" w:color="auto"/>
              <w:left w:val="single" w:sz="4" w:space="0" w:color="auto"/>
              <w:bottom w:val="single" w:sz="4" w:space="0" w:color="auto"/>
              <w:right w:val="nil"/>
            </w:tcBorders>
            <w:tcMar>
              <w:left w:w="43" w:type="dxa"/>
              <w:right w:w="43" w:type="dxa"/>
            </w:tcMar>
            <w:hideMark/>
          </w:tcPr>
          <w:p w14:paraId="53EB85A1" w14:textId="77777777" w:rsidR="00571C80" w:rsidRDefault="00571C80" w:rsidP="00571C80">
            <w:pPr>
              <w:jc w:val="both"/>
              <w:rPr>
                <w:sz w:val="20"/>
                <w:szCs w:val="18"/>
              </w:rPr>
            </w:pPr>
            <w:r w:rsidRPr="00F64852">
              <w:rPr>
                <w:sz w:val="20"/>
                <w:szCs w:val="18"/>
              </w:rPr>
              <w:t>Not overfished,</w:t>
            </w:r>
            <w:r w:rsidRPr="00F64852">
              <w:rPr>
                <w:sz w:val="20"/>
                <w:szCs w:val="18"/>
              </w:rPr>
              <w:fldChar w:fldCharType="begin"/>
            </w:r>
            <w:r w:rsidRPr="00F64852">
              <w:rPr>
                <w:sz w:val="20"/>
                <w:szCs w:val="18"/>
              </w:rPr>
              <w:instrText xml:space="preserve"> XE "</w:instrText>
            </w:r>
            <w:r w:rsidRPr="00F64852">
              <w:rPr>
                <w:color w:val="000000"/>
                <w:sz w:val="20"/>
                <w:szCs w:val="18"/>
              </w:rPr>
              <w:instrText>Overfished"</w:instrText>
            </w:r>
            <w:r w:rsidRPr="00F64852">
              <w:rPr>
                <w:sz w:val="20"/>
                <w:szCs w:val="18"/>
              </w:rPr>
              <w:instrText xml:space="preserve"> </w:instrText>
            </w:r>
            <w:r w:rsidRPr="00F64852">
              <w:rPr>
                <w:sz w:val="20"/>
                <w:szCs w:val="18"/>
              </w:rPr>
              <w:fldChar w:fldCharType="end"/>
            </w:r>
            <w:r w:rsidRPr="00F64852">
              <w:rPr>
                <w:sz w:val="20"/>
                <w:szCs w:val="18"/>
              </w:rPr>
              <w:t xml:space="preserve"> </w:t>
            </w:r>
          </w:p>
          <w:p w14:paraId="0D7263F2" w14:textId="77777777" w:rsidR="00571C80" w:rsidRPr="00F64852" w:rsidRDefault="00571C80" w:rsidP="00571C80">
            <w:pPr>
              <w:jc w:val="both"/>
              <w:rPr>
                <w:sz w:val="20"/>
                <w:szCs w:val="18"/>
              </w:rPr>
            </w:pPr>
            <w:r w:rsidRPr="00F64852">
              <w:rPr>
                <w:sz w:val="20"/>
                <w:szCs w:val="18"/>
              </w:rPr>
              <w:t>no overfishing</w:t>
            </w:r>
            <w:r w:rsidRPr="00F64852">
              <w:rPr>
                <w:sz w:val="20"/>
                <w:szCs w:val="18"/>
              </w:rPr>
              <w:fldChar w:fldCharType="begin"/>
            </w:r>
            <w:r w:rsidRPr="00F64852">
              <w:rPr>
                <w:sz w:val="20"/>
                <w:szCs w:val="18"/>
              </w:rPr>
              <w:instrText xml:space="preserve"> XE "</w:instrText>
            </w:r>
            <w:r w:rsidRPr="00F64852">
              <w:rPr>
                <w:color w:val="000000"/>
                <w:sz w:val="20"/>
                <w:szCs w:val="18"/>
              </w:rPr>
              <w:instrText>Overfishing"</w:instrText>
            </w:r>
            <w:r w:rsidRPr="00F64852">
              <w:rPr>
                <w:sz w:val="20"/>
                <w:szCs w:val="18"/>
              </w:rPr>
              <w:instrText xml:space="preserve"> </w:instrText>
            </w:r>
            <w:r w:rsidRPr="00F64852">
              <w:rPr>
                <w:sz w:val="20"/>
                <w:szCs w:val="18"/>
              </w:rPr>
              <w:fldChar w:fldCharType="end"/>
            </w:r>
          </w:p>
        </w:tc>
        <w:tc>
          <w:tcPr>
            <w:tcW w:w="2700" w:type="dxa"/>
            <w:tcBorders>
              <w:top w:val="single" w:sz="4" w:space="0" w:color="auto"/>
              <w:left w:val="single" w:sz="4" w:space="0" w:color="auto"/>
              <w:bottom w:val="single" w:sz="4" w:space="0" w:color="auto"/>
              <w:right w:val="nil"/>
            </w:tcBorders>
            <w:tcMar>
              <w:left w:w="43" w:type="dxa"/>
              <w:right w:w="43" w:type="dxa"/>
            </w:tcMar>
          </w:tcPr>
          <w:p w14:paraId="7870ECAA" w14:textId="77777777" w:rsidR="00571C80" w:rsidRPr="00F64852" w:rsidRDefault="00571C80" w:rsidP="00571C80">
            <w:pPr>
              <w:jc w:val="both"/>
              <w:rPr>
                <w:sz w:val="20"/>
                <w:szCs w:val="18"/>
              </w:rPr>
            </w:pPr>
            <w:r w:rsidRPr="00F64852">
              <w:rPr>
                <w:sz w:val="20"/>
                <w:szCs w:val="18"/>
                <w:lang w:val="es-MX"/>
              </w:rPr>
              <w:t>SEDAR 42 2015</w:t>
            </w:r>
          </w:p>
        </w:tc>
      </w:tr>
      <w:tr w:rsidR="00571C80" w:rsidRPr="00197C06" w14:paraId="324323D4" w14:textId="77777777" w:rsidTr="00571C80">
        <w:tc>
          <w:tcPr>
            <w:tcW w:w="1864" w:type="dxa"/>
            <w:tcBorders>
              <w:top w:val="single" w:sz="4" w:space="0" w:color="auto"/>
              <w:left w:val="nil"/>
              <w:bottom w:val="single" w:sz="4" w:space="0" w:color="auto"/>
              <w:right w:val="single" w:sz="4" w:space="0" w:color="auto"/>
            </w:tcBorders>
            <w:tcMar>
              <w:left w:w="43" w:type="dxa"/>
              <w:right w:w="43" w:type="dxa"/>
            </w:tcMar>
            <w:hideMark/>
          </w:tcPr>
          <w:p w14:paraId="2EC809FB" w14:textId="77777777" w:rsidR="00571C80" w:rsidRPr="00F64852" w:rsidRDefault="00571C80" w:rsidP="00571C80">
            <w:pPr>
              <w:jc w:val="both"/>
              <w:rPr>
                <w:sz w:val="20"/>
                <w:szCs w:val="18"/>
              </w:rPr>
            </w:pPr>
            <w:r w:rsidRPr="00F64852">
              <w:rPr>
                <w:sz w:val="20"/>
                <w:szCs w:val="18"/>
              </w:rPr>
              <w:t>Scamp</w:t>
            </w:r>
          </w:p>
        </w:tc>
        <w:tc>
          <w:tcPr>
            <w:tcW w:w="2367" w:type="dxa"/>
            <w:tcBorders>
              <w:top w:val="single" w:sz="4" w:space="0" w:color="auto"/>
              <w:left w:val="single" w:sz="4" w:space="0" w:color="auto"/>
              <w:bottom w:val="single" w:sz="4" w:space="0" w:color="auto"/>
              <w:right w:val="single" w:sz="4" w:space="0" w:color="auto"/>
            </w:tcBorders>
            <w:tcMar>
              <w:left w:w="43" w:type="dxa"/>
              <w:right w:w="43" w:type="dxa"/>
            </w:tcMar>
            <w:hideMark/>
          </w:tcPr>
          <w:p w14:paraId="4B33AEC3" w14:textId="77777777" w:rsidR="00571C80" w:rsidRPr="00F64852" w:rsidRDefault="00571C80" w:rsidP="00571C80">
            <w:pPr>
              <w:jc w:val="both"/>
              <w:rPr>
                <w:i/>
                <w:sz w:val="20"/>
                <w:szCs w:val="18"/>
              </w:rPr>
            </w:pPr>
            <w:proofErr w:type="spellStart"/>
            <w:r w:rsidRPr="00F64852">
              <w:rPr>
                <w:i/>
                <w:sz w:val="20"/>
                <w:szCs w:val="18"/>
              </w:rPr>
              <w:t>Mycteroperca</w:t>
            </w:r>
            <w:proofErr w:type="spellEnd"/>
            <w:r w:rsidRPr="00F64852">
              <w:rPr>
                <w:i/>
                <w:sz w:val="20"/>
                <w:szCs w:val="18"/>
              </w:rPr>
              <w:t xml:space="preserve"> </w:t>
            </w:r>
            <w:proofErr w:type="spellStart"/>
            <w:r w:rsidRPr="00F64852">
              <w:rPr>
                <w:i/>
                <w:sz w:val="20"/>
                <w:szCs w:val="18"/>
              </w:rPr>
              <w:t>phenax</w:t>
            </w:r>
            <w:proofErr w:type="spellEnd"/>
          </w:p>
        </w:tc>
        <w:tc>
          <w:tcPr>
            <w:tcW w:w="2429" w:type="dxa"/>
            <w:tcBorders>
              <w:top w:val="single" w:sz="4" w:space="0" w:color="auto"/>
              <w:left w:val="single" w:sz="4" w:space="0" w:color="auto"/>
              <w:bottom w:val="single" w:sz="4" w:space="0" w:color="auto"/>
              <w:right w:val="nil"/>
            </w:tcBorders>
            <w:tcMar>
              <w:left w:w="43" w:type="dxa"/>
              <w:right w:w="43" w:type="dxa"/>
            </w:tcMar>
            <w:hideMark/>
          </w:tcPr>
          <w:p w14:paraId="18C43ABF" w14:textId="77777777" w:rsidR="00571C80" w:rsidRPr="00F64852" w:rsidRDefault="00571C80" w:rsidP="00571C80">
            <w:pPr>
              <w:jc w:val="both"/>
              <w:rPr>
                <w:sz w:val="20"/>
                <w:szCs w:val="18"/>
              </w:rPr>
            </w:pPr>
            <w:r w:rsidRPr="00F64852">
              <w:rPr>
                <w:sz w:val="20"/>
                <w:szCs w:val="18"/>
              </w:rPr>
              <w:t>Unknown</w:t>
            </w:r>
          </w:p>
        </w:tc>
        <w:tc>
          <w:tcPr>
            <w:tcW w:w="2700" w:type="dxa"/>
            <w:tcBorders>
              <w:top w:val="single" w:sz="4" w:space="0" w:color="auto"/>
              <w:left w:val="single" w:sz="4" w:space="0" w:color="auto"/>
              <w:bottom w:val="single" w:sz="4" w:space="0" w:color="auto"/>
              <w:right w:val="nil"/>
            </w:tcBorders>
            <w:tcMar>
              <w:left w:w="43" w:type="dxa"/>
              <w:right w:w="43" w:type="dxa"/>
            </w:tcMar>
          </w:tcPr>
          <w:p w14:paraId="3B0E64F0" w14:textId="77777777" w:rsidR="00571C80" w:rsidRPr="00F64852" w:rsidRDefault="00571C80" w:rsidP="00571C80">
            <w:pPr>
              <w:jc w:val="both"/>
              <w:rPr>
                <w:sz w:val="20"/>
                <w:szCs w:val="18"/>
              </w:rPr>
            </w:pPr>
          </w:p>
        </w:tc>
      </w:tr>
      <w:tr w:rsidR="00571C80" w:rsidRPr="00197C06" w14:paraId="41CE5375" w14:textId="77777777" w:rsidTr="00571C80">
        <w:tc>
          <w:tcPr>
            <w:tcW w:w="1864" w:type="dxa"/>
            <w:tcBorders>
              <w:top w:val="single" w:sz="4" w:space="0" w:color="auto"/>
              <w:left w:val="nil"/>
              <w:bottom w:val="single" w:sz="4" w:space="0" w:color="auto"/>
              <w:right w:val="single" w:sz="4" w:space="0" w:color="auto"/>
            </w:tcBorders>
            <w:tcMar>
              <w:left w:w="43" w:type="dxa"/>
              <w:right w:w="43" w:type="dxa"/>
            </w:tcMar>
            <w:hideMark/>
          </w:tcPr>
          <w:p w14:paraId="54C25148" w14:textId="77777777" w:rsidR="00571C80" w:rsidRPr="00F64852" w:rsidRDefault="00571C80" w:rsidP="00571C80">
            <w:pPr>
              <w:jc w:val="both"/>
              <w:rPr>
                <w:sz w:val="20"/>
                <w:szCs w:val="18"/>
              </w:rPr>
            </w:pPr>
            <w:r w:rsidRPr="00F64852">
              <w:rPr>
                <w:sz w:val="20"/>
                <w:szCs w:val="18"/>
              </w:rPr>
              <w:t>Black Grouper</w:t>
            </w:r>
          </w:p>
        </w:tc>
        <w:tc>
          <w:tcPr>
            <w:tcW w:w="2367" w:type="dxa"/>
            <w:tcBorders>
              <w:top w:val="single" w:sz="4" w:space="0" w:color="auto"/>
              <w:left w:val="single" w:sz="4" w:space="0" w:color="auto"/>
              <w:bottom w:val="single" w:sz="4" w:space="0" w:color="auto"/>
              <w:right w:val="single" w:sz="4" w:space="0" w:color="auto"/>
            </w:tcBorders>
            <w:tcMar>
              <w:left w:w="43" w:type="dxa"/>
              <w:right w:w="43" w:type="dxa"/>
            </w:tcMar>
            <w:hideMark/>
          </w:tcPr>
          <w:p w14:paraId="3DB52C1F" w14:textId="77777777" w:rsidR="00571C80" w:rsidRPr="00F64852" w:rsidRDefault="00571C80" w:rsidP="00571C80">
            <w:pPr>
              <w:jc w:val="both"/>
              <w:rPr>
                <w:i/>
                <w:sz w:val="20"/>
                <w:szCs w:val="18"/>
              </w:rPr>
            </w:pPr>
            <w:proofErr w:type="spellStart"/>
            <w:r w:rsidRPr="00F64852">
              <w:rPr>
                <w:i/>
                <w:sz w:val="20"/>
                <w:szCs w:val="18"/>
              </w:rPr>
              <w:t>Mycteroperca</w:t>
            </w:r>
            <w:proofErr w:type="spellEnd"/>
            <w:r w:rsidRPr="00F64852">
              <w:rPr>
                <w:i/>
                <w:sz w:val="20"/>
                <w:szCs w:val="18"/>
              </w:rPr>
              <w:t xml:space="preserve"> bonaci</w:t>
            </w:r>
          </w:p>
        </w:tc>
        <w:tc>
          <w:tcPr>
            <w:tcW w:w="2429" w:type="dxa"/>
            <w:tcBorders>
              <w:top w:val="single" w:sz="4" w:space="0" w:color="auto"/>
              <w:left w:val="single" w:sz="4" w:space="0" w:color="auto"/>
              <w:bottom w:val="single" w:sz="4" w:space="0" w:color="auto"/>
              <w:right w:val="nil"/>
            </w:tcBorders>
            <w:tcMar>
              <w:left w:w="43" w:type="dxa"/>
              <w:right w:w="43" w:type="dxa"/>
            </w:tcMar>
            <w:hideMark/>
          </w:tcPr>
          <w:p w14:paraId="6A6A697E" w14:textId="77777777" w:rsidR="00571C80" w:rsidRDefault="00571C80" w:rsidP="00571C80">
            <w:pPr>
              <w:jc w:val="both"/>
              <w:rPr>
                <w:sz w:val="20"/>
                <w:szCs w:val="18"/>
              </w:rPr>
            </w:pPr>
            <w:r w:rsidRPr="00F64852">
              <w:rPr>
                <w:sz w:val="20"/>
                <w:szCs w:val="18"/>
              </w:rPr>
              <w:t>Not overfished,</w:t>
            </w:r>
            <w:r w:rsidRPr="00F64852">
              <w:rPr>
                <w:sz w:val="20"/>
                <w:szCs w:val="18"/>
              </w:rPr>
              <w:fldChar w:fldCharType="begin"/>
            </w:r>
            <w:r w:rsidRPr="00F64852">
              <w:rPr>
                <w:sz w:val="20"/>
                <w:szCs w:val="18"/>
              </w:rPr>
              <w:instrText xml:space="preserve"> XE "</w:instrText>
            </w:r>
            <w:r w:rsidRPr="00F64852">
              <w:rPr>
                <w:color w:val="000000"/>
                <w:sz w:val="20"/>
                <w:szCs w:val="18"/>
              </w:rPr>
              <w:instrText>Overfished"</w:instrText>
            </w:r>
            <w:r w:rsidRPr="00F64852">
              <w:rPr>
                <w:sz w:val="20"/>
                <w:szCs w:val="18"/>
              </w:rPr>
              <w:instrText xml:space="preserve"> </w:instrText>
            </w:r>
            <w:r w:rsidRPr="00F64852">
              <w:rPr>
                <w:sz w:val="20"/>
                <w:szCs w:val="18"/>
              </w:rPr>
              <w:fldChar w:fldCharType="end"/>
            </w:r>
            <w:r w:rsidRPr="00F64852">
              <w:rPr>
                <w:sz w:val="20"/>
                <w:szCs w:val="18"/>
              </w:rPr>
              <w:t xml:space="preserve"> </w:t>
            </w:r>
          </w:p>
          <w:p w14:paraId="0F5DE483" w14:textId="77777777" w:rsidR="00571C80" w:rsidRPr="00F64852" w:rsidRDefault="00571C80" w:rsidP="00571C80">
            <w:pPr>
              <w:jc w:val="both"/>
              <w:rPr>
                <w:sz w:val="20"/>
                <w:szCs w:val="18"/>
              </w:rPr>
            </w:pPr>
            <w:r w:rsidRPr="00F64852">
              <w:rPr>
                <w:sz w:val="20"/>
                <w:szCs w:val="18"/>
              </w:rPr>
              <w:t>no overfishing</w:t>
            </w:r>
            <w:r w:rsidRPr="00F64852">
              <w:rPr>
                <w:sz w:val="20"/>
                <w:szCs w:val="18"/>
              </w:rPr>
              <w:fldChar w:fldCharType="begin"/>
            </w:r>
            <w:r w:rsidRPr="00F64852">
              <w:rPr>
                <w:sz w:val="20"/>
                <w:szCs w:val="18"/>
              </w:rPr>
              <w:instrText xml:space="preserve"> XE "</w:instrText>
            </w:r>
            <w:r w:rsidRPr="00F64852">
              <w:rPr>
                <w:color w:val="000000"/>
                <w:sz w:val="20"/>
                <w:szCs w:val="18"/>
              </w:rPr>
              <w:instrText>Overfishing"</w:instrText>
            </w:r>
            <w:r w:rsidRPr="00F64852">
              <w:rPr>
                <w:sz w:val="20"/>
                <w:szCs w:val="18"/>
              </w:rPr>
              <w:instrText xml:space="preserve"> </w:instrText>
            </w:r>
            <w:r w:rsidRPr="00F64852">
              <w:rPr>
                <w:sz w:val="20"/>
                <w:szCs w:val="18"/>
              </w:rPr>
              <w:fldChar w:fldCharType="end"/>
            </w:r>
          </w:p>
        </w:tc>
        <w:tc>
          <w:tcPr>
            <w:tcW w:w="2700" w:type="dxa"/>
            <w:tcBorders>
              <w:top w:val="single" w:sz="4" w:space="0" w:color="auto"/>
              <w:left w:val="single" w:sz="4" w:space="0" w:color="auto"/>
              <w:bottom w:val="single" w:sz="4" w:space="0" w:color="auto"/>
              <w:right w:val="nil"/>
            </w:tcBorders>
            <w:tcMar>
              <w:left w:w="43" w:type="dxa"/>
              <w:right w:w="43" w:type="dxa"/>
            </w:tcMar>
          </w:tcPr>
          <w:p w14:paraId="201431FC" w14:textId="77777777" w:rsidR="00571C80" w:rsidRPr="00F64852" w:rsidRDefault="00571C80" w:rsidP="00571C80">
            <w:pPr>
              <w:jc w:val="both"/>
              <w:rPr>
                <w:sz w:val="20"/>
                <w:szCs w:val="18"/>
              </w:rPr>
            </w:pPr>
            <w:r w:rsidRPr="00F64852">
              <w:rPr>
                <w:sz w:val="20"/>
                <w:szCs w:val="18"/>
              </w:rPr>
              <w:t>SEDAR 19 2010</w:t>
            </w:r>
          </w:p>
        </w:tc>
      </w:tr>
      <w:tr w:rsidR="00571C80" w:rsidRPr="00197C06" w14:paraId="5A0D2CA6" w14:textId="77777777" w:rsidTr="00571C80">
        <w:tc>
          <w:tcPr>
            <w:tcW w:w="1864" w:type="dxa"/>
            <w:tcBorders>
              <w:top w:val="single" w:sz="4" w:space="0" w:color="auto"/>
              <w:left w:val="nil"/>
              <w:bottom w:val="single" w:sz="4" w:space="0" w:color="auto"/>
              <w:right w:val="single" w:sz="4" w:space="0" w:color="auto"/>
            </w:tcBorders>
            <w:tcMar>
              <w:left w:w="43" w:type="dxa"/>
              <w:right w:w="43" w:type="dxa"/>
            </w:tcMar>
            <w:hideMark/>
          </w:tcPr>
          <w:p w14:paraId="23649136" w14:textId="77777777" w:rsidR="00571C80" w:rsidRPr="00F64852" w:rsidRDefault="00571C80" w:rsidP="00571C80">
            <w:pPr>
              <w:jc w:val="both"/>
              <w:rPr>
                <w:sz w:val="20"/>
                <w:szCs w:val="18"/>
              </w:rPr>
            </w:pPr>
            <w:r w:rsidRPr="00F64852">
              <w:rPr>
                <w:sz w:val="20"/>
                <w:szCs w:val="18"/>
              </w:rPr>
              <w:t>Yellowedge Grouper</w:t>
            </w:r>
          </w:p>
        </w:tc>
        <w:tc>
          <w:tcPr>
            <w:tcW w:w="2367" w:type="dxa"/>
            <w:tcBorders>
              <w:top w:val="single" w:sz="4" w:space="0" w:color="auto"/>
              <w:left w:val="single" w:sz="4" w:space="0" w:color="auto"/>
              <w:bottom w:val="single" w:sz="4" w:space="0" w:color="auto"/>
              <w:right w:val="single" w:sz="4" w:space="0" w:color="auto"/>
            </w:tcBorders>
            <w:tcMar>
              <w:left w:w="43" w:type="dxa"/>
              <w:right w:w="43" w:type="dxa"/>
            </w:tcMar>
            <w:hideMark/>
          </w:tcPr>
          <w:p w14:paraId="6423990F" w14:textId="77777777" w:rsidR="00571C80" w:rsidRPr="00F64852" w:rsidRDefault="00571C80" w:rsidP="00571C80">
            <w:pPr>
              <w:jc w:val="both"/>
              <w:rPr>
                <w:i/>
                <w:sz w:val="20"/>
                <w:szCs w:val="18"/>
              </w:rPr>
            </w:pPr>
            <w:r w:rsidRPr="00F64852">
              <w:rPr>
                <w:sz w:val="20"/>
                <w:szCs w:val="18"/>
              </w:rPr>
              <w:t>‡</w:t>
            </w:r>
            <w:proofErr w:type="spellStart"/>
            <w:r w:rsidRPr="00F64852">
              <w:rPr>
                <w:i/>
                <w:sz w:val="20"/>
                <w:szCs w:val="18"/>
              </w:rPr>
              <w:t>Hyporthodus</w:t>
            </w:r>
            <w:proofErr w:type="spellEnd"/>
            <w:r w:rsidRPr="00F64852">
              <w:rPr>
                <w:i/>
                <w:sz w:val="20"/>
                <w:szCs w:val="18"/>
              </w:rPr>
              <w:t xml:space="preserve"> </w:t>
            </w:r>
            <w:proofErr w:type="spellStart"/>
            <w:r w:rsidRPr="00F64852">
              <w:rPr>
                <w:i/>
                <w:sz w:val="20"/>
                <w:szCs w:val="18"/>
              </w:rPr>
              <w:t>flavolimbatus</w:t>
            </w:r>
            <w:proofErr w:type="spellEnd"/>
          </w:p>
        </w:tc>
        <w:tc>
          <w:tcPr>
            <w:tcW w:w="2429" w:type="dxa"/>
            <w:tcBorders>
              <w:top w:val="single" w:sz="4" w:space="0" w:color="auto"/>
              <w:left w:val="single" w:sz="4" w:space="0" w:color="auto"/>
              <w:bottom w:val="single" w:sz="4" w:space="0" w:color="auto"/>
              <w:right w:val="nil"/>
            </w:tcBorders>
            <w:tcMar>
              <w:left w:w="43" w:type="dxa"/>
              <w:right w:w="43" w:type="dxa"/>
            </w:tcMar>
            <w:hideMark/>
          </w:tcPr>
          <w:p w14:paraId="44B3C97D" w14:textId="77777777" w:rsidR="00571C80" w:rsidRDefault="00571C80" w:rsidP="00571C80">
            <w:pPr>
              <w:jc w:val="both"/>
              <w:rPr>
                <w:sz w:val="20"/>
                <w:szCs w:val="18"/>
              </w:rPr>
            </w:pPr>
            <w:r w:rsidRPr="00F64852">
              <w:rPr>
                <w:sz w:val="20"/>
                <w:szCs w:val="18"/>
              </w:rPr>
              <w:t>Not overfished,</w:t>
            </w:r>
            <w:r w:rsidRPr="00F64852">
              <w:rPr>
                <w:sz w:val="20"/>
                <w:szCs w:val="18"/>
              </w:rPr>
              <w:fldChar w:fldCharType="begin"/>
            </w:r>
            <w:r w:rsidRPr="00F64852">
              <w:rPr>
                <w:sz w:val="20"/>
                <w:szCs w:val="18"/>
              </w:rPr>
              <w:instrText xml:space="preserve"> XE "</w:instrText>
            </w:r>
            <w:r w:rsidRPr="00F64852">
              <w:rPr>
                <w:color w:val="000000"/>
                <w:sz w:val="20"/>
                <w:szCs w:val="18"/>
              </w:rPr>
              <w:instrText>Overfished"</w:instrText>
            </w:r>
            <w:r w:rsidRPr="00F64852">
              <w:rPr>
                <w:sz w:val="20"/>
                <w:szCs w:val="18"/>
              </w:rPr>
              <w:instrText xml:space="preserve"> </w:instrText>
            </w:r>
            <w:r w:rsidRPr="00F64852">
              <w:rPr>
                <w:sz w:val="20"/>
                <w:szCs w:val="18"/>
              </w:rPr>
              <w:fldChar w:fldCharType="end"/>
            </w:r>
            <w:r w:rsidRPr="00F64852">
              <w:rPr>
                <w:sz w:val="20"/>
                <w:szCs w:val="18"/>
              </w:rPr>
              <w:t xml:space="preserve"> </w:t>
            </w:r>
          </w:p>
          <w:p w14:paraId="40458F9C" w14:textId="77777777" w:rsidR="00571C80" w:rsidRPr="00F64852" w:rsidRDefault="00571C80" w:rsidP="00571C80">
            <w:pPr>
              <w:jc w:val="both"/>
              <w:rPr>
                <w:sz w:val="20"/>
                <w:szCs w:val="18"/>
              </w:rPr>
            </w:pPr>
            <w:r w:rsidRPr="00F64852">
              <w:rPr>
                <w:sz w:val="20"/>
                <w:szCs w:val="18"/>
              </w:rPr>
              <w:t>no overfishing</w:t>
            </w:r>
            <w:r w:rsidRPr="00F64852">
              <w:rPr>
                <w:sz w:val="20"/>
                <w:szCs w:val="18"/>
              </w:rPr>
              <w:fldChar w:fldCharType="begin"/>
            </w:r>
            <w:r w:rsidRPr="00F64852">
              <w:rPr>
                <w:sz w:val="20"/>
                <w:szCs w:val="18"/>
              </w:rPr>
              <w:instrText xml:space="preserve"> XE "</w:instrText>
            </w:r>
            <w:r w:rsidRPr="00F64852">
              <w:rPr>
                <w:color w:val="000000"/>
                <w:sz w:val="20"/>
                <w:szCs w:val="18"/>
              </w:rPr>
              <w:instrText>Overfishing"</w:instrText>
            </w:r>
            <w:r w:rsidRPr="00F64852">
              <w:rPr>
                <w:sz w:val="20"/>
                <w:szCs w:val="18"/>
              </w:rPr>
              <w:instrText xml:space="preserve"> </w:instrText>
            </w:r>
            <w:r w:rsidRPr="00F64852">
              <w:rPr>
                <w:sz w:val="20"/>
                <w:szCs w:val="18"/>
              </w:rPr>
              <w:fldChar w:fldCharType="end"/>
            </w:r>
          </w:p>
        </w:tc>
        <w:tc>
          <w:tcPr>
            <w:tcW w:w="2700" w:type="dxa"/>
            <w:tcBorders>
              <w:top w:val="single" w:sz="4" w:space="0" w:color="auto"/>
              <w:left w:val="single" w:sz="4" w:space="0" w:color="auto"/>
              <w:bottom w:val="single" w:sz="4" w:space="0" w:color="auto"/>
              <w:right w:val="nil"/>
            </w:tcBorders>
            <w:tcMar>
              <w:left w:w="43" w:type="dxa"/>
              <w:right w:w="43" w:type="dxa"/>
            </w:tcMar>
          </w:tcPr>
          <w:p w14:paraId="47A32D49" w14:textId="77777777" w:rsidR="00571C80" w:rsidRPr="00F64852" w:rsidRDefault="00571C80" w:rsidP="00571C80">
            <w:pPr>
              <w:jc w:val="both"/>
              <w:rPr>
                <w:sz w:val="20"/>
                <w:szCs w:val="18"/>
              </w:rPr>
            </w:pPr>
            <w:r w:rsidRPr="00F64852">
              <w:rPr>
                <w:sz w:val="20"/>
                <w:szCs w:val="18"/>
              </w:rPr>
              <w:t>SEDAR 22 2011b</w:t>
            </w:r>
          </w:p>
        </w:tc>
      </w:tr>
      <w:tr w:rsidR="00571C80" w:rsidRPr="00197C06" w14:paraId="578DA993" w14:textId="77777777" w:rsidTr="00571C80">
        <w:tc>
          <w:tcPr>
            <w:tcW w:w="1864" w:type="dxa"/>
            <w:tcBorders>
              <w:top w:val="single" w:sz="4" w:space="0" w:color="auto"/>
              <w:left w:val="nil"/>
              <w:bottom w:val="single" w:sz="4" w:space="0" w:color="auto"/>
              <w:right w:val="single" w:sz="4" w:space="0" w:color="auto"/>
            </w:tcBorders>
            <w:tcMar>
              <w:left w:w="43" w:type="dxa"/>
              <w:right w:w="43" w:type="dxa"/>
            </w:tcMar>
            <w:hideMark/>
          </w:tcPr>
          <w:p w14:paraId="4676C20F" w14:textId="77777777" w:rsidR="00571C80" w:rsidRPr="00F64852" w:rsidRDefault="00571C80" w:rsidP="00571C80">
            <w:pPr>
              <w:jc w:val="both"/>
              <w:rPr>
                <w:sz w:val="20"/>
                <w:szCs w:val="18"/>
              </w:rPr>
            </w:pPr>
            <w:r w:rsidRPr="00F64852">
              <w:rPr>
                <w:sz w:val="20"/>
                <w:szCs w:val="18"/>
              </w:rPr>
              <w:t>Snowy Grouper</w:t>
            </w:r>
          </w:p>
        </w:tc>
        <w:tc>
          <w:tcPr>
            <w:tcW w:w="2367" w:type="dxa"/>
            <w:tcBorders>
              <w:top w:val="single" w:sz="4" w:space="0" w:color="auto"/>
              <w:left w:val="single" w:sz="4" w:space="0" w:color="auto"/>
              <w:bottom w:val="single" w:sz="4" w:space="0" w:color="auto"/>
              <w:right w:val="single" w:sz="4" w:space="0" w:color="auto"/>
            </w:tcBorders>
            <w:tcMar>
              <w:left w:w="43" w:type="dxa"/>
              <w:right w:w="43" w:type="dxa"/>
            </w:tcMar>
            <w:hideMark/>
          </w:tcPr>
          <w:p w14:paraId="54FF868D" w14:textId="77777777" w:rsidR="00571C80" w:rsidRPr="00F64852" w:rsidRDefault="00571C80" w:rsidP="00571C80">
            <w:pPr>
              <w:jc w:val="both"/>
              <w:rPr>
                <w:i/>
                <w:sz w:val="20"/>
                <w:szCs w:val="18"/>
              </w:rPr>
            </w:pPr>
            <w:r w:rsidRPr="00F64852">
              <w:rPr>
                <w:sz w:val="20"/>
                <w:szCs w:val="18"/>
              </w:rPr>
              <w:t>‡</w:t>
            </w:r>
            <w:proofErr w:type="spellStart"/>
            <w:r w:rsidRPr="00F64852">
              <w:rPr>
                <w:i/>
                <w:sz w:val="20"/>
                <w:szCs w:val="18"/>
              </w:rPr>
              <w:t>Hyporthodus</w:t>
            </w:r>
            <w:proofErr w:type="spellEnd"/>
            <w:r w:rsidRPr="00F64852">
              <w:rPr>
                <w:i/>
                <w:sz w:val="20"/>
                <w:szCs w:val="18"/>
              </w:rPr>
              <w:t xml:space="preserve"> </w:t>
            </w:r>
            <w:proofErr w:type="spellStart"/>
            <w:r w:rsidRPr="00F64852">
              <w:rPr>
                <w:i/>
                <w:sz w:val="20"/>
                <w:szCs w:val="18"/>
              </w:rPr>
              <w:t>niveatus</w:t>
            </w:r>
            <w:proofErr w:type="spellEnd"/>
          </w:p>
        </w:tc>
        <w:tc>
          <w:tcPr>
            <w:tcW w:w="2429" w:type="dxa"/>
            <w:tcBorders>
              <w:top w:val="single" w:sz="4" w:space="0" w:color="auto"/>
              <w:left w:val="single" w:sz="4" w:space="0" w:color="auto"/>
              <w:bottom w:val="single" w:sz="4" w:space="0" w:color="auto"/>
              <w:right w:val="nil"/>
            </w:tcBorders>
            <w:tcMar>
              <w:left w:w="43" w:type="dxa"/>
              <w:right w:w="43" w:type="dxa"/>
            </w:tcMar>
            <w:hideMark/>
          </w:tcPr>
          <w:p w14:paraId="69D9A58A" w14:textId="77777777" w:rsidR="00571C80" w:rsidRPr="00F64852" w:rsidRDefault="00571C80" w:rsidP="00571C80">
            <w:pPr>
              <w:jc w:val="both"/>
              <w:rPr>
                <w:sz w:val="20"/>
                <w:szCs w:val="18"/>
              </w:rPr>
            </w:pPr>
            <w:r w:rsidRPr="00F64852">
              <w:rPr>
                <w:sz w:val="20"/>
                <w:szCs w:val="18"/>
              </w:rPr>
              <w:t>Unknown</w:t>
            </w:r>
          </w:p>
        </w:tc>
        <w:tc>
          <w:tcPr>
            <w:tcW w:w="2700" w:type="dxa"/>
            <w:tcBorders>
              <w:top w:val="single" w:sz="4" w:space="0" w:color="auto"/>
              <w:left w:val="single" w:sz="4" w:space="0" w:color="auto"/>
              <w:bottom w:val="single" w:sz="4" w:space="0" w:color="auto"/>
              <w:right w:val="nil"/>
            </w:tcBorders>
            <w:tcMar>
              <w:left w:w="43" w:type="dxa"/>
              <w:right w:w="43" w:type="dxa"/>
            </w:tcMar>
          </w:tcPr>
          <w:p w14:paraId="5DB08290" w14:textId="23086016" w:rsidR="00571C80" w:rsidRPr="00F64852" w:rsidRDefault="00571C80" w:rsidP="00571C80">
            <w:pPr>
              <w:jc w:val="both"/>
              <w:rPr>
                <w:sz w:val="20"/>
                <w:szCs w:val="18"/>
              </w:rPr>
            </w:pPr>
            <w:r>
              <w:rPr>
                <w:sz w:val="20"/>
                <w:szCs w:val="18"/>
              </w:rPr>
              <w:t>SEDAR 49</w:t>
            </w:r>
            <w:r w:rsidR="00A82922">
              <w:rPr>
                <w:sz w:val="20"/>
                <w:szCs w:val="18"/>
              </w:rPr>
              <w:t xml:space="preserve"> 2016</w:t>
            </w:r>
          </w:p>
        </w:tc>
      </w:tr>
      <w:tr w:rsidR="00571C80" w:rsidRPr="00197C06" w14:paraId="04163C56" w14:textId="77777777" w:rsidTr="00571C80">
        <w:tc>
          <w:tcPr>
            <w:tcW w:w="1864" w:type="dxa"/>
            <w:tcBorders>
              <w:top w:val="single" w:sz="4" w:space="0" w:color="auto"/>
              <w:left w:val="nil"/>
              <w:bottom w:val="single" w:sz="4" w:space="0" w:color="auto"/>
              <w:right w:val="single" w:sz="4" w:space="0" w:color="auto"/>
            </w:tcBorders>
            <w:tcMar>
              <w:left w:w="43" w:type="dxa"/>
              <w:right w:w="43" w:type="dxa"/>
            </w:tcMar>
            <w:hideMark/>
          </w:tcPr>
          <w:p w14:paraId="70AF4F61" w14:textId="77777777" w:rsidR="00571C80" w:rsidRPr="00F64852" w:rsidRDefault="00571C80" w:rsidP="00571C80">
            <w:pPr>
              <w:jc w:val="both"/>
              <w:rPr>
                <w:sz w:val="20"/>
                <w:szCs w:val="18"/>
              </w:rPr>
            </w:pPr>
            <w:r w:rsidRPr="00F64852">
              <w:rPr>
                <w:sz w:val="20"/>
                <w:szCs w:val="18"/>
              </w:rPr>
              <w:t>Speckled Hind</w:t>
            </w:r>
          </w:p>
        </w:tc>
        <w:tc>
          <w:tcPr>
            <w:tcW w:w="2367" w:type="dxa"/>
            <w:tcBorders>
              <w:top w:val="single" w:sz="4" w:space="0" w:color="auto"/>
              <w:left w:val="single" w:sz="4" w:space="0" w:color="auto"/>
              <w:bottom w:val="single" w:sz="4" w:space="0" w:color="auto"/>
              <w:right w:val="single" w:sz="4" w:space="0" w:color="auto"/>
            </w:tcBorders>
            <w:tcMar>
              <w:left w:w="43" w:type="dxa"/>
              <w:right w:w="43" w:type="dxa"/>
            </w:tcMar>
            <w:hideMark/>
          </w:tcPr>
          <w:p w14:paraId="10853A6C" w14:textId="77777777" w:rsidR="00571C80" w:rsidRPr="00F64852" w:rsidRDefault="00571C80" w:rsidP="00571C80">
            <w:pPr>
              <w:jc w:val="both"/>
              <w:rPr>
                <w:i/>
                <w:sz w:val="20"/>
                <w:szCs w:val="18"/>
              </w:rPr>
            </w:pPr>
            <w:r w:rsidRPr="00F64852">
              <w:rPr>
                <w:i/>
                <w:sz w:val="20"/>
                <w:szCs w:val="18"/>
              </w:rPr>
              <w:t xml:space="preserve">Epinephelus </w:t>
            </w:r>
            <w:proofErr w:type="spellStart"/>
            <w:r w:rsidRPr="00F64852">
              <w:rPr>
                <w:i/>
                <w:sz w:val="20"/>
                <w:szCs w:val="18"/>
              </w:rPr>
              <w:t>drummondhayi</w:t>
            </w:r>
            <w:proofErr w:type="spellEnd"/>
          </w:p>
        </w:tc>
        <w:tc>
          <w:tcPr>
            <w:tcW w:w="2429" w:type="dxa"/>
            <w:tcBorders>
              <w:top w:val="single" w:sz="4" w:space="0" w:color="auto"/>
              <w:left w:val="single" w:sz="4" w:space="0" w:color="auto"/>
              <w:bottom w:val="single" w:sz="4" w:space="0" w:color="auto"/>
              <w:right w:val="nil"/>
            </w:tcBorders>
            <w:tcMar>
              <w:left w:w="43" w:type="dxa"/>
              <w:right w:w="43" w:type="dxa"/>
            </w:tcMar>
            <w:hideMark/>
          </w:tcPr>
          <w:p w14:paraId="621EF036" w14:textId="77777777" w:rsidR="00571C80" w:rsidRPr="00F64852" w:rsidRDefault="00571C80" w:rsidP="00571C80">
            <w:pPr>
              <w:jc w:val="both"/>
              <w:rPr>
                <w:sz w:val="20"/>
                <w:szCs w:val="18"/>
              </w:rPr>
            </w:pPr>
            <w:r w:rsidRPr="00F64852">
              <w:rPr>
                <w:sz w:val="20"/>
                <w:szCs w:val="18"/>
              </w:rPr>
              <w:t>Unknown</w:t>
            </w:r>
          </w:p>
        </w:tc>
        <w:tc>
          <w:tcPr>
            <w:tcW w:w="2700" w:type="dxa"/>
            <w:tcBorders>
              <w:top w:val="single" w:sz="4" w:space="0" w:color="auto"/>
              <w:left w:val="single" w:sz="4" w:space="0" w:color="auto"/>
              <w:bottom w:val="single" w:sz="4" w:space="0" w:color="auto"/>
              <w:right w:val="nil"/>
            </w:tcBorders>
            <w:tcMar>
              <w:left w:w="43" w:type="dxa"/>
              <w:right w:w="43" w:type="dxa"/>
            </w:tcMar>
          </w:tcPr>
          <w:p w14:paraId="57F2438C" w14:textId="204A2F9F" w:rsidR="00571C80" w:rsidRPr="00F64852" w:rsidRDefault="00571C80" w:rsidP="00571C80">
            <w:pPr>
              <w:jc w:val="both"/>
              <w:rPr>
                <w:sz w:val="20"/>
                <w:szCs w:val="18"/>
              </w:rPr>
            </w:pPr>
            <w:r>
              <w:rPr>
                <w:sz w:val="20"/>
                <w:szCs w:val="18"/>
              </w:rPr>
              <w:t>SEDAR 49</w:t>
            </w:r>
            <w:r w:rsidR="00A82922">
              <w:rPr>
                <w:sz w:val="20"/>
                <w:szCs w:val="18"/>
              </w:rPr>
              <w:t xml:space="preserve"> 2016</w:t>
            </w:r>
          </w:p>
        </w:tc>
      </w:tr>
      <w:tr w:rsidR="00571C80" w:rsidRPr="00197C06" w14:paraId="5D51E2F3" w14:textId="77777777" w:rsidTr="00571C80">
        <w:tc>
          <w:tcPr>
            <w:tcW w:w="1864" w:type="dxa"/>
            <w:tcBorders>
              <w:top w:val="single" w:sz="4" w:space="0" w:color="auto"/>
              <w:left w:val="nil"/>
              <w:bottom w:val="single" w:sz="4" w:space="0" w:color="auto"/>
              <w:right w:val="single" w:sz="4" w:space="0" w:color="auto"/>
            </w:tcBorders>
            <w:tcMar>
              <w:left w:w="43" w:type="dxa"/>
              <w:right w:w="43" w:type="dxa"/>
            </w:tcMar>
            <w:hideMark/>
          </w:tcPr>
          <w:p w14:paraId="641566FD" w14:textId="77777777" w:rsidR="00571C80" w:rsidRPr="00F64852" w:rsidRDefault="00571C80" w:rsidP="00571C80">
            <w:pPr>
              <w:jc w:val="both"/>
              <w:rPr>
                <w:sz w:val="20"/>
                <w:szCs w:val="18"/>
              </w:rPr>
            </w:pPr>
            <w:r w:rsidRPr="00F64852">
              <w:rPr>
                <w:sz w:val="20"/>
                <w:szCs w:val="18"/>
              </w:rPr>
              <w:t>Yellowmouth Grouper</w:t>
            </w:r>
          </w:p>
        </w:tc>
        <w:tc>
          <w:tcPr>
            <w:tcW w:w="2367" w:type="dxa"/>
            <w:tcBorders>
              <w:top w:val="single" w:sz="4" w:space="0" w:color="auto"/>
              <w:left w:val="single" w:sz="4" w:space="0" w:color="auto"/>
              <w:bottom w:val="single" w:sz="4" w:space="0" w:color="auto"/>
              <w:right w:val="single" w:sz="4" w:space="0" w:color="auto"/>
            </w:tcBorders>
            <w:tcMar>
              <w:left w:w="43" w:type="dxa"/>
              <w:right w:w="43" w:type="dxa"/>
            </w:tcMar>
            <w:hideMark/>
          </w:tcPr>
          <w:p w14:paraId="241CD725" w14:textId="77777777" w:rsidR="00571C80" w:rsidRPr="00F64852" w:rsidRDefault="00571C80" w:rsidP="00571C80">
            <w:pPr>
              <w:jc w:val="both"/>
              <w:rPr>
                <w:i/>
                <w:sz w:val="20"/>
                <w:szCs w:val="18"/>
              </w:rPr>
            </w:pPr>
            <w:proofErr w:type="spellStart"/>
            <w:r w:rsidRPr="00F64852">
              <w:rPr>
                <w:i/>
                <w:sz w:val="20"/>
                <w:szCs w:val="18"/>
              </w:rPr>
              <w:t>Mycteroperca</w:t>
            </w:r>
            <w:proofErr w:type="spellEnd"/>
            <w:r w:rsidRPr="00F64852">
              <w:rPr>
                <w:i/>
                <w:sz w:val="20"/>
                <w:szCs w:val="18"/>
              </w:rPr>
              <w:t xml:space="preserve"> </w:t>
            </w:r>
            <w:proofErr w:type="spellStart"/>
            <w:r w:rsidRPr="00F64852">
              <w:rPr>
                <w:i/>
                <w:sz w:val="20"/>
                <w:szCs w:val="18"/>
              </w:rPr>
              <w:t>interstitialis</w:t>
            </w:r>
            <w:proofErr w:type="spellEnd"/>
          </w:p>
        </w:tc>
        <w:tc>
          <w:tcPr>
            <w:tcW w:w="2429" w:type="dxa"/>
            <w:tcBorders>
              <w:top w:val="single" w:sz="4" w:space="0" w:color="auto"/>
              <w:left w:val="single" w:sz="4" w:space="0" w:color="auto"/>
              <w:bottom w:val="single" w:sz="4" w:space="0" w:color="auto"/>
              <w:right w:val="nil"/>
            </w:tcBorders>
            <w:tcMar>
              <w:left w:w="43" w:type="dxa"/>
              <w:right w:w="43" w:type="dxa"/>
            </w:tcMar>
            <w:hideMark/>
          </w:tcPr>
          <w:p w14:paraId="01767B1D" w14:textId="77777777" w:rsidR="00571C80" w:rsidRPr="00F64852" w:rsidRDefault="00571C80" w:rsidP="00571C80">
            <w:pPr>
              <w:jc w:val="both"/>
              <w:rPr>
                <w:sz w:val="20"/>
                <w:szCs w:val="18"/>
              </w:rPr>
            </w:pPr>
            <w:r w:rsidRPr="00F64852">
              <w:rPr>
                <w:sz w:val="20"/>
                <w:szCs w:val="18"/>
              </w:rPr>
              <w:t>Unknown</w:t>
            </w:r>
          </w:p>
        </w:tc>
        <w:tc>
          <w:tcPr>
            <w:tcW w:w="2700" w:type="dxa"/>
            <w:tcBorders>
              <w:top w:val="single" w:sz="4" w:space="0" w:color="auto"/>
              <w:left w:val="single" w:sz="4" w:space="0" w:color="auto"/>
              <w:bottom w:val="single" w:sz="4" w:space="0" w:color="auto"/>
              <w:right w:val="nil"/>
            </w:tcBorders>
            <w:tcMar>
              <w:left w:w="43" w:type="dxa"/>
              <w:right w:w="43" w:type="dxa"/>
            </w:tcMar>
          </w:tcPr>
          <w:p w14:paraId="395DC4C1" w14:textId="15EEE9F6" w:rsidR="00571C80" w:rsidRPr="00F64852" w:rsidRDefault="00571C80" w:rsidP="00571C80">
            <w:pPr>
              <w:jc w:val="both"/>
              <w:rPr>
                <w:sz w:val="20"/>
                <w:szCs w:val="18"/>
              </w:rPr>
            </w:pPr>
            <w:r>
              <w:rPr>
                <w:sz w:val="20"/>
                <w:szCs w:val="18"/>
              </w:rPr>
              <w:t>SEDAR 49</w:t>
            </w:r>
            <w:r w:rsidR="00A82922">
              <w:rPr>
                <w:sz w:val="20"/>
                <w:szCs w:val="18"/>
              </w:rPr>
              <w:t xml:space="preserve"> 2016</w:t>
            </w:r>
          </w:p>
        </w:tc>
      </w:tr>
      <w:tr w:rsidR="00571C80" w:rsidRPr="00197C06" w14:paraId="71260712" w14:textId="77777777" w:rsidTr="00571C80">
        <w:tc>
          <w:tcPr>
            <w:tcW w:w="1864" w:type="dxa"/>
            <w:tcBorders>
              <w:top w:val="single" w:sz="4" w:space="0" w:color="auto"/>
              <w:left w:val="nil"/>
              <w:bottom w:val="single" w:sz="4" w:space="0" w:color="auto"/>
              <w:right w:val="single" w:sz="4" w:space="0" w:color="auto"/>
            </w:tcBorders>
            <w:tcMar>
              <w:left w:w="43" w:type="dxa"/>
              <w:right w:w="43" w:type="dxa"/>
            </w:tcMar>
            <w:hideMark/>
          </w:tcPr>
          <w:p w14:paraId="297C6A7B" w14:textId="77777777" w:rsidR="00571C80" w:rsidRPr="00F64852" w:rsidRDefault="00571C80" w:rsidP="00571C80">
            <w:pPr>
              <w:jc w:val="both"/>
              <w:rPr>
                <w:sz w:val="20"/>
                <w:szCs w:val="18"/>
              </w:rPr>
            </w:pPr>
            <w:r w:rsidRPr="00F64852">
              <w:rPr>
                <w:sz w:val="20"/>
                <w:szCs w:val="18"/>
              </w:rPr>
              <w:t>Yellowfin Grouper</w:t>
            </w:r>
          </w:p>
        </w:tc>
        <w:tc>
          <w:tcPr>
            <w:tcW w:w="2367" w:type="dxa"/>
            <w:tcBorders>
              <w:top w:val="single" w:sz="4" w:space="0" w:color="auto"/>
              <w:left w:val="single" w:sz="4" w:space="0" w:color="auto"/>
              <w:bottom w:val="single" w:sz="4" w:space="0" w:color="auto"/>
              <w:right w:val="single" w:sz="4" w:space="0" w:color="auto"/>
            </w:tcBorders>
            <w:tcMar>
              <w:left w:w="43" w:type="dxa"/>
              <w:right w:w="43" w:type="dxa"/>
            </w:tcMar>
            <w:hideMark/>
          </w:tcPr>
          <w:p w14:paraId="250DC13C" w14:textId="77777777" w:rsidR="00571C80" w:rsidRPr="00F64852" w:rsidRDefault="00571C80" w:rsidP="00571C80">
            <w:pPr>
              <w:jc w:val="both"/>
              <w:rPr>
                <w:i/>
                <w:sz w:val="20"/>
                <w:szCs w:val="18"/>
              </w:rPr>
            </w:pPr>
            <w:proofErr w:type="spellStart"/>
            <w:r w:rsidRPr="00F64852">
              <w:rPr>
                <w:i/>
                <w:sz w:val="20"/>
                <w:szCs w:val="18"/>
              </w:rPr>
              <w:t>Mycteroperca</w:t>
            </w:r>
            <w:proofErr w:type="spellEnd"/>
            <w:r w:rsidRPr="00F64852">
              <w:rPr>
                <w:i/>
                <w:sz w:val="20"/>
                <w:szCs w:val="18"/>
              </w:rPr>
              <w:t xml:space="preserve"> </w:t>
            </w:r>
            <w:proofErr w:type="spellStart"/>
            <w:r w:rsidRPr="00F64852">
              <w:rPr>
                <w:i/>
                <w:sz w:val="20"/>
                <w:szCs w:val="18"/>
              </w:rPr>
              <w:t>venenosa</w:t>
            </w:r>
            <w:proofErr w:type="spellEnd"/>
          </w:p>
        </w:tc>
        <w:tc>
          <w:tcPr>
            <w:tcW w:w="2429" w:type="dxa"/>
            <w:tcBorders>
              <w:top w:val="single" w:sz="4" w:space="0" w:color="auto"/>
              <w:left w:val="single" w:sz="4" w:space="0" w:color="auto"/>
              <w:bottom w:val="single" w:sz="4" w:space="0" w:color="auto"/>
              <w:right w:val="nil"/>
            </w:tcBorders>
            <w:tcMar>
              <w:left w:w="43" w:type="dxa"/>
              <w:right w:w="43" w:type="dxa"/>
            </w:tcMar>
            <w:hideMark/>
          </w:tcPr>
          <w:p w14:paraId="1BBAD864" w14:textId="77777777" w:rsidR="00571C80" w:rsidRPr="00F64852" w:rsidRDefault="00571C80" w:rsidP="00571C80">
            <w:pPr>
              <w:jc w:val="both"/>
              <w:rPr>
                <w:sz w:val="20"/>
                <w:szCs w:val="18"/>
              </w:rPr>
            </w:pPr>
            <w:r w:rsidRPr="00F64852">
              <w:rPr>
                <w:sz w:val="20"/>
                <w:szCs w:val="18"/>
              </w:rPr>
              <w:t>Unknown</w:t>
            </w:r>
          </w:p>
        </w:tc>
        <w:tc>
          <w:tcPr>
            <w:tcW w:w="2700" w:type="dxa"/>
            <w:tcBorders>
              <w:top w:val="single" w:sz="4" w:space="0" w:color="auto"/>
              <w:left w:val="single" w:sz="4" w:space="0" w:color="auto"/>
              <w:bottom w:val="single" w:sz="4" w:space="0" w:color="auto"/>
              <w:right w:val="nil"/>
            </w:tcBorders>
            <w:tcMar>
              <w:left w:w="43" w:type="dxa"/>
              <w:right w:w="43" w:type="dxa"/>
            </w:tcMar>
          </w:tcPr>
          <w:p w14:paraId="6A0C33A4" w14:textId="77777777" w:rsidR="00571C80" w:rsidRPr="00F64852" w:rsidRDefault="00571C80" w:rsidP="00571C80">
            <w:pPr>
              <w:jc w:val="both"/>
              <w:rPr>
                <w:sz w:val="20"/>
                <w:szCs w:val="18"/>
              </w:rPr>
            </w:pPr>
          </w:p>
        </w:tc>
      </w:tr>
      <w:tr w:rsidR="00571C80" w:rsidRPr="00197C06" w14:paraId="377B33F8" w14:textId="77777777" w:rsidTr="00571C80">
        <w:tc>
          <w:tcPr>
            <w:tcW w:w="1864" w:type="dxa"/>
            <w:tcBorders>
              <w:top w:val="single" w:sz="4" w:space="0" w:color="auto"/>
              <w:left w:val="nil"/>
              <w:bottom w:val="single" w:sz="4" w:space="0" w:color="auto"/>
              <w:right w:val="single" w:sz="4" w:space="0" w:color="auto"/>
            </w:tcBorders>
            <w:tcMar>
              <w:left w:w="43" w:type="dxa"/>
              <w:right w:w="43" w:type="dxa"/>
            </w:tcMar>
            <w:hideMark/>
          </w:tcPr>
          <w:p w14:paraId="5AEA3E57" w14:textId="77777777" w:rsidR="00571C80" w:rsidRPr="00F64852" w:rsidRDefault="00571C80" w:rsidP="00571C80">
            <w:pPr>
              <w:jc w:val="both"/>
              <w:rPr>
                <w:sz w:val="20"/>
                <w:szCs w:val="18"/>
              </w:rPr>
            </w:pPr>
            <w:r w:rsidRPr="00F64852">
              <w:rPr>
                <w:sz w:val="20"/>
                <w:szCs w:val="18"/>
              </w:rPr>
              <w:t>Warsaw Grouper</w:t>
            </w:r>
          </w:p>
        </w:tc>
        <w:tc>
          <w:tcPr>
            <w:tcW w:w="2367" w:type="dxa"/>
            <w:tcBorders>
              <w:top w:val="single" w:sz="4" w:space="0" w:color="auto"/>
              <w:left w:val="single" w:sz="4" w:space="0" w:color="auto"/>
              <w:bottom w:val="single" w:sz="4" w:space="0" w:color="auto"/>
              <w:right w:val="single" w:sz="4" w:space="0" w:color="auto"/>
            </w:tcBorders>
            <w:tcMar>
              <w:left w:w="43" w:type="dxa"/>
              <w:right w:w="43" w:type="dxa"/>
            </w:tcMar>
            <w:hideMark/>
          </w:tcPr>
          <w:p w14:paraId="676672BC" w14:textId="77777777" w:rsidR="00571C80" w:rsidRPr="00F64852" w:rsidRDefault="00571C80" w:rsidP="00571C80">
            <w:pPr>
              <w:jc w:val="both"/>
              <w:rPr>
                <w:i/>
                <w:sz w:val="20"/>
                <w:szCs w:val="18"/>
              </w:rPr>
            </w:pPr>
            <w:r w:rsidRPr="00F64852">
              <w:rPr>
                <w:sz w:val="20"/>
                <w:szCs w:val="18"/>
              </w:rPr>
              <w:t>‡</w:t>
            </w:r>
            <w:proofErr w:type="spellStart"/>
            <w:r w:rsidRPr="00F64852">
              <w:rPr>
                <w:i/>
                <w:sz w:val="20"/>
                <w:szCs w:val="18"/>
              </w:rPr>
              <w:t>Hyporthodus</w:t>
            </w:r>
            <w:proofErr w:type="spellEnd"/>
            <w:r w:rsidRPr="00F64852">
              <w:rPr>
                <w:i/>
                <w:sz w:val="20"/>
                <w:szCs w:val="18"/>
              </w:rPr>
              <w:t xml:space="preserve"> </w:t>
            </w:r>
            <w:proofErr w:type="spellStart"/>
            <w:r w:rsidRPr="00F64852">
              <w:rPr>
                <w:i/>
                <w:sz w:val="20"/>
                <w:szCs w:val="18"/>
              </w:rPr>
              <w:t>nigritus</w:t>
            </w:r>
            <w:proofErr w:type="spellEnd"/>
          </w:p>
        </w:tc>
        <w:tc>
          <w:tcPr>
            <w:tcW w:w="2429" w:type="dxa"/>
            <w:tcBorders>
              <w:top w:val="single" w:sz="4" w:space="0" w:color="auto"/>
              <w:left w:val="single" w:sz="4" w:space="0" w:color="auto"/>
              <w:bottom w:val="single" w:sz="4" w:space="0" w:color="auto"/>
              <w:right w:val="nil"/>
            </w:tcBorders>
            <w:tcMar>
              <w:left w:w="43" w:type="dxa"/>
              <w:right w:w="43" w:type="dxa"/>
            </w:tcMar>
            <w:hideMark/>
          </w:tcPr>
          <w:p w14:paraId="604C7C0C" w14:textId="77777777" w:rsidR="00571C80" w:rsidRPr="00F64852" w:rsidRDefault="00571C80" w:rsidP="00571C80">
            <w:pPr>
              <w:jc w:val="both"/>
              <w:rPr>
                <w:sz w:val="20"/>
                <w:szCs w:val="18"/>
              </w:rPr>
            </w:pPr>
            <w:r w:rsidRPr="00F64852">
              <w:rPr>
                <w:sz w:val="20"/>
                <w:szCs w:val="18"/>
              </w:rPr>
              <w:t>Unknown</w:t>
            </w:r>
          </w:p>
        </w:tc>
        <w:tc>
          <w:tcPr>
            <w:tcW w:w="2700" w:type="dxa"/>
            <w:tcBorders>
              <w:top w:val="single" w:sz="4" w:space="0" w:color="auto"/>
              <w:left w:val="single" w:sz="4" w:space="0" w:color="auto"/>
              <w:bottom w:val="single" w:sz="4" w:space="0" w:color="auto"/>
              <w:right w:val="nil"/>
            </w:tcBorders>
            <w:tcMar>
              <w:left w:w="43" w:type="dxa"/>
              <w:right w:w="43" w:type="dxa"/>
            </w:tcMar>
          </w:tcPr>
          <w:p w14:paraId="713FCBD2" w14:textId="77777777" w:rsidR="00571C80" w:rsidRPr="00F64852" w:rsidRDefault="00571C80" w:rsidP="00571C80">
            <w:pPr>
              <w:jc w:val="both"/>
              <w:rPr>
                <w:sz w:val="20"/>
                <w:szCs w:val="18"/>
              </w:rPr>
            </w:pPr>
          </w:p>
        </w:tc>
      </w:tr>
      <w:tr w:rsidR="00571C80" w:rsidRPr="00197C06" w14:paraId="220F73EC" w14:textId="77777777" w:rsidTr="00571C80">
        <w:tc>
          <w:tcPr>
            <w:tcW w:w="1864" w:type="dxa"/>
            <w:tcBorders>
              <w:top w:val="single" w:sz="4" w:space="0" w:color="auto"/>
              <w:left w:val="nil"/>
              <w:bottom w:val="single" w:sz="4" w:space="0" w:color="000000"/>
              <w:right w:val="single" w:sz="4" w:space="0" w:color="auto"/>
            </w:tcBorders>
            <w:tcMar>
              <w:left w:w="43" w:type="dxa"/>
              <w:right w:w="43" w:type="dxa"/>
            </w:tcMar>
            <w:hideMark/>
          </w:tcPr>
          <w:p w14:paraId="0C859487" w14:textId="77777777" w:rsidR="00571C80" w:rsidRPr="00F64852" w:rsidRDefault="00571C80" w:rsidP="00571C80">
            <w:pPr>
              <w:rPr>
                <w:sz w:val="20"/>
                <w:szCs w:val="18"/>
              </w:rPr>
            </w:pPr>
            <w:r w:rsidRPr="00F64852">
              <w:rPr>
                <w:sz w:val="20"/>
                <w:szCs w:val="18"/>
              </w:rPr>
              <w:t>†Atlantic Goliath Grouper</w:t>
            </w:r>
          </w:p>
        </w:tc>
        <w:tc>
          <w:tcPr>
            <w:tcW w:w="2367" w:type="dxa"/>
            <w:tcBorders>
              <w:top w:val="single" w:sz="4" w:space="0" w:color="auto"/>
              <w:left w:val="single" w:sz="4" w:space="0" w:color="auto"/>
              <w:bottom w:val="single" w:sz="4" w:space="0" w:color="000000"/>
              <w:right w:val="single" w:sz="4" w:space="0" w:color="auto"/>
            </w:tcBorders>
            <w:tcMar>
              <w:left w:w="43" w:type="dxa"/>
              <w:right w:w="43" w:type="dxa"/>
            </w:tcMar>
            <w:hideMark/>
          </w:tcPr>
          <w:p w14:paraId="7B9FB3F0" w14:textId="77777777" w:rsidR="00571C80" w:rsidRPr="00F64852" w:rsidRDefault="00571C80" w:rsidP="00571C80">
            <w:pPr>
              <w:jc w:val="both"/>
              <w:rPr>
                <w:i/>
                <w:sz w:val="20"/>
                <w:szCs w:val="18"/>
              </w:rPr>
            </w:pPr>
            <w:r w:rsidRPr="00F64852">
              <w:rPr>
                <w:i/>
                <w:sz w:val="20"/>
                <w:szCs w:val="18"/>
              </w:rPr>
              <w:t xml:space="preserve">Epinephelus </w:t>
            </w:r>
            <w:proofErr w:type="spellStart"/>
            <w:r w:rsidRPr="00F64852">
              <w:rPr>
                <w:i/>
                <w:sz w:val="20"/>
                <w:szCs w:val="18"/>
              </w:rPr>
              <w:t>itajara</w:t>
            </w:r>
            <w:proofErr w:type="spellEnd"/>
          </w:p>
        </w:tc>
        <w:tc>
          <w:tcPr>
            <w:tcW w:w="2429" w:type="dxa"/>
            <w:tcBorders>
              <w:top w:val="single" w:sz="4" w:space="0" w:color="auto"/>
              <w:left w:val="single" w:sz="4" w:space="0" w:color="auto"/>
              <w:bottom w:val="single" w:sz="4" w:space="0" w:color="000000"/>
              <w:right w:val="nil"/>
            </w:tcBorders>
            <w:tcMar>
              <w:left w:w="43" w:type="dxa"/>
              <w:right w:w="43" w:type="dxa"/>
            </w:tcMar>
            <w:hideMark/>
          </w:tcPr>
          <w:p w14:paraId="38C70788" w14:textId="77777777" w:rsidR="00571C80" w:rsidRPr="00F64852" w:rsidRDefault="00571C80" w:rsidP="00571C80">
            <w:pPr>
              <w:jc w:val="both"/>
              <w:rPr>
                <w:sz w:val="20"/>
                <w:szCs w:val="18"/>
              </w:rPr>
            </w:pPr>
            <w:r w:rsidRPr="00F64852">
              <w:rPr>
                <w:sz w:val="20"/>
                <w:szCs w:val="18"/>
              </w:rPr>
              <w:t>Unknown</w:t>
            </w:r>
          </w:p>
        </w:tc>
        <w:tc>
          <w:tcPr>
            <w:tcW w:w="2700" w:type="dxa"/>
            <w:tcBorders>
              <w:top w:val="single" w:sz="4" w:space="0" w:color="auto"/>
              <w:left w:val="single" w:sz="4" w:space="0" w:color="auto"/>
              <w:bottom w:val="single" w:sz="4" w:space="0" w:color="000000"/>
              <w:right w:val="nil"/>
            </w:tcBorders>
            <w:tcMar>
              <w:left w:w="43" w:type="dxa"/>
              <w:right w:w="43" w:type="dxa"/>
            </w:tcMar>
          </w:tcPr>
          <w:p w14:paraId="4678C44C" w14:textId="77777777" w:rsidR="00571C80" w:rsidRPr="00F64852" w:rsidRDefault="00571C80" w:rsidP="00571C80">
            <w:pPr>
              <w:jc w:val="both"/>
              <w:rPr>
                <w:sz w:val="20"/>
                <w:szCs w:val="18"/>
              </w:rPr>
            </w:pPr>
            <w:r w:rsidRPr="00F64852">
              <w:rPr>
                <w:sz w:val="20"/>
                <w:szCs w:val="18"/>
              </w:rPr>
              <w:t>SEDAR 23 2011</w:t>
            </w:r>
          </w:p>
        </w:tc>
      </w:tr>
      <w:tr w:rsidR="00571C80" w:rsidRPr="00197C06" w14:paraId="63BBA189" w14:textId="77777777" w:rsidTr="00571C80">
        <w:tc>
          <w:tcPr>
            <w:tcW w:w="6660" w:type="dxa"/>
            <w:gridSpan w:val="3"/>
            <w:tcBorders>
              <w:top w:val="single" w:sz="4" w:space="0" w:color="auto"/>
              <w:left w:val="nil"/>
              <w:bottom w:val="single" w:sz="4" w:space="0" w:color="auto"/>
              <w:right w:val="nil"/>
            </w:tcBorders>
            <w:shd w:val="clear" w:color="auto" w:fill="DBE5F1"/>
            <w:tcMar>
              <w:left w:w="43" w:type="dxa"/>
              <w:right w:w="43" w:type="dxa"/>
            </w:tcMar>
            <w:hideMark/>
          </w:tcPr>
          <w:p w14:paraId="45DEF62E" w14:textId="77777777" w:rsidR="00571C80" w:rsidRPr="00F64852" w:rsidRDefault="00571C80" w:rsidP="00571C80">
            <w:pPr>
              <w:jc w:val="both"/>
              <w:rPr>
                <w:b/>
                <w:sz w:val="20"/>
                <w:szCs w:val="18"/>
              </w:rPr>
            </w:pPr>
            <w:r w:rsidRPr="00F64852">
              <w:rPr>
                <w:b/>
                <w:sz w:val="20"/>
                <w:szCs w:val="18"/>
              </w:rPr>
              <w:t xml:space="preserve">Family </w:t>
            </w:r>
            <w:proofErr w:type="spellStart"/>
            <w:r w:rsidRPr="00F64852">
              <w:rPr>
                <w:b/>
                <w:sz w:val="20"/>
                <w:szCs w:val="18"/>
              </w:rPr>
              <w:t>Lutjanidae</w:t>
            </w:r>
            <w:proofErr w:type="spellEnd"/>
            <w:r w:rsidRPr="00F64852">
              <w:rPr>
                <w:b/>
                <w:sz w:val="20"/>
                <w:szCs w:val="18"/>
              </w:rPr>
              <w:t xml:space="preserve"> - Snappers</w:t>
            </w:r>
          </w:p>
        </w:tc>
        <w:tc>
          <w:tcPr>
            <w:tcW w:w="2700" w:type="dxa"/>
            <w:tcBorders>
              <w:top w:val="single" w:sz="4" w:space="0" w:color="auto"/>
              <w:left w:val="nil"/>
              <w:bottom w:val="single" w:sz="4" w:space="0" w:color="auto"/>
              <w:right w:val="nil"/>
            </w:tcBorders>
            <w:shd w:val="clear" w:color="auto" w:fill="DBE5F1"/>
            <w:tcMar>
              <w:left w:w="43" w:type="dxa"/>
              <w:right w:w="43" w:type="dxa"/>
            </w:tcMar>
          </w:tcPr>
          <w:p w14:paraId="15972D90" w14:textId="77777777" w:rsidR="00571C80" w:rsidRPr="00F64852" w:rsidRDefault="00571C80" w:rsidP="00571C80">
            <w:pPr>
              <w:jc w:val="both"/>
              <w:rPr>
                <w:b/>
                <w:sz w:val="20"/>
                <w:szCs w:val="18"/>
              </w:rPr>
            </w:pPr>
          </w:p>
        </w:tc>
      </w:tr>
      <w:tr w:rsidR="00571C80" w:rsidRPr="00197C06" w14:paraId="636EC526" w14:textId="77777777" w:rsidTr="00571C80">
        <w:tc>
          <w:tcPr>
            <w:tcW w:w="1864" w:type="dxa"/>
            <w:tcBorders>
              <w:top w:val="single" w:sz="4" w:space="0" w:color="auto"/>
              <w:left w:val="nil"/>
              <w:bottom w:val="single" w:sz="4" w:space="0" w:color="auto"/>
              <w:right w:val="single" w:sz="4" w:space="0" w:color="auto"/>
            </w:tcBorders>
            <w:tcMar>
              <w:left w:w="43" w:type="dxa"/>
              <w:right w:w="43" w:type="dxa"/>
            </w:tcMar>
            <w:hideMark/>
          </w:tcPr>
          <w:p w14:paraId="3030F5C3" w14:textId="77777777" w:rsidR="00571C80" w:rsidRPr="00F64852" w:rsidRDefault="00571C80" w:rsidP="00571C80">
            <w:pPr>
              <w:jc w:val="both"/>
              <w:rPr>
                <w:sz w:val="20"/>
                <w:szCs w:val="18"/>
              </w:rPr>
            </w:pPr>
            <w:r w:rsidRPr="00F64852">
              <w:rPr>
                <w:sz w:val="20"/>
                <w:szCs w:val="18"/>
              </w:rPr>
              <w:lastRenderedPageBreak/>
              <w:t>Queen Snapper</w:t>
            </w:r>
          </w:p>
        </w:tc>
        <w:tc>
          <w:tcPr>
            <w:tcW w:w="2367" w:type="dxa"/>
            <w:tcBorders>
              <w:top w:val="single" w:sz="4" w:space="0" w:color="auto"/>
              <w:left w:val="single" w:sz="4" w:space="0" w:color="auto"/>
              <w:bottom w:val="single" w:sz="4" w:space="0" w:color="auto"/>
              <w:right w:val="single" w:sz="4" w:space="0" w:color="auto"/>
            </w:tcBorders>
            <w:tcMar>
              <w:left w:w="43" w:type="dxa"/>
              <w:right w:w="43" w:type="dxa"/>
            </w:tcMar>
            <w:hideMark/>
          </w:tcPr>
          <w:p w14:paraId="61511061" w14:textId="77777777" w:rsidR="00571C80" w:rsidRPr="00F64852" w:rsidRDefault="00571C80" w:rsidP="00571C80">
            <w:pPr>
              <w:jc w:val="both"/>
              <w:rPr>
                <w:i/>
                <w:sz w:val="20"/>
                <w:szCs w:val="18"/>
              </w:rPr>
            </w:pPr>
            <w:proofErr w:type="spellStart"/>
            <w:r w:rsidRPr="00F64852">
              <w:rPr>
                <w:i/>
                <w:sz w:val="20"/>
                <w:szCs w:val="18"/>
              </w:rPr>
              <w:t>Etelis</w:t>
            </w:r>
            <w:proofErr w:type="spellEnd"/>
            <w:r w:rsidRPr="00F64852">
              <w:rPr>
                <w:i/>
                <w:sz w:val="20"/>
                <w:szCs w:val="18"/>
              </w:rPr>
              <w:t xml:space="preserve"> </w:t>
            </w:r>
            <w:proofErr w:type="spellStart"/>
            <w:r w:rsidRPr="00F64852">
              <w:rPr>
                <w:i/>
                <w:sz w:val="20"/>
                <w:szCs w:val="18"/>
              </w:rPr>
              <w:t>oculatus</w:t>
            </w:r>
            <w:proofErr w:type="spellEnd"/>
          </w:p>
        </w:tc>
        <w:tc>
          <w:tcPr>
            <w:tcW w:w="2429" w:type="dxa"/>
            <w:tcBorders>
              <w:top w:val="single" w:sz="4" w:space="0" w:color="auto"/>
              <w:left w:val="single" w:sz="4" w:space="0" w:color="auto"/>
              <w:bottom w:val="single" w:sz="4" w:space="0" w:color="auto"/>
              <w:right w:val="nil"/>
            </w:tcBorders>
            <w:tcMar>
              <w:left w:w="43" w:type="dxa"/>
              <w:right w:w="43" w:type="dxa"/>
            </w:tcMar>
            <w:hideMark/>
          </w:tcPr>
          <w:p w14:paraId="7DEE5192" w14:textId="77777777" w:rsidR="00571C80" w:rsidRPr="00F64852" w:rsidRDefault="00571C80" w:rsidP="00571C80">
            <w:pPr>
              <w:jc w:val="both"/>
              <w:rPr>
                <w:sz w:val="20"/>
                <w:szCs w:val="18"/>
              </w:rPr>
            </w:pPr>
            <w:r w:rsidRPr="00F64852">
              <w:rPr>
                <w:sz w:val="20"/>
                <w:szCs w:val="18"/>
              </w:rPr>
              <w:t>Unknown</w:t>
            </w:r>
          </w:p>
        </w:tc>
        <w:tc>
          <w:tcPr>
            <w:tcW w:w="2700" w:type="dxa"/>
            <w:tcBorders>
              <w:top w:val="single" w:sz="4" w:space="0" w:color="auto"/>
              <w:left w:val="single" w:sz="4" w:space="0" w:color="auto"/>
              <w:bottom w:val="single" w:sz="4" w:space="0" w:color="auto"/>
              <w:right w:val="nil"/>
            </w:tcBorders>
            <w:tcMar>
              <w:left w:w="43" w:type="dxa"/>
              <w:right w:w="43" w:type="dxa"/>
            </w:tcMar>
          </w:tcPr>
          <w:p w14:paraId="3ABC434D" w14:textId="77777777" w:rsidR="00571C80" w:rsidRPr="00F64852" w:rsidRDefault="00571C80" w:rsidP="00571C80">
            <w:pPr>
              <w:jc w:val="both"/>
              <w:rPr>
                <w:sz w:val="20"/>
                <w:szCs w:val="18"/>
              </w:rPr>
            </w:pPr>
          </w:p>
        </w:tc>
      </w:tr>
      <w:tr w:rsidR="00571C80" w:rsidRPr="00197C06" w14:paraId="00ABDBE1" w14:textId="77777777" w:rsidTr="00571C80">
        <w:tc>
          <w:tcPr>
            <w:tcW w:w="1864" w:type="dxa"/>
            <w:tcBorders>
              <w:top w:val="single" w:sz="4" w:space="0" w:color="auto"/>
              <w:left w:val="nil"/>
              <w:bottom w:val="single" w:sz="4" w:space="0" w:color="auto"/>
              <w:right w:val="single" w:sz="4" w:space="0" w:color="auto"/>
            </w:tcBorders>
            <w:tcMar>
              <w:left w:w="43" w:type="dxa"/>
              <w:right w:w="43" w:type="dxa"/>
            </w:tcMar>
            <w:hideMark/>
          </w:tcPr>
          <w:p w14:paraId="2B8E3D64" w14:textId="77777777" w:rsidR="00571C80" w:rsidRPr="00F64852" w:rsidRDefault="00571C80" w:rsidP="00571C80">
            <w:pPr>
              <w:jc w:val="both"/>
              <w:rPr>
                <w:sz w:val="20"/>
                <w:szCs w:val="18"/>
              </w:rPr>
            </w:pPr>
            <w:r w:rsidRPr="00F64852">
              <w:rPr>
                <w:sz w:val="20"/>
                <w:szCs w:val="18"/>
              </w:rPr>
              <w:t>Mutton Snapper</w:t>
            </w:r>
          </w:p>
        </w:tc>
        <w:tc>
          <w:tcPr>
            <w:tcW w:w="2367" w:type="dxa"/>
            <w:tcBorders>
              <w:top w:val="single" w:sz="4" w:space="0" w:color="auto"/>
              <w:left w:val="single" w:sz="4" w:space="0" w:color="auto"/>
              <w:bottom w:val="single" w:sz="4" w:space="0" w:color="auto"/>
              <w:right w:val="single" w:sz="4" w:space="0" w:color="auto"/>
            </w:tcBorders>
            <w:tcMar>
              <w:left w:w="43" w:type="dxa"/>
              <w:right w:w="43" w:type="dxa"/>
            </w:tcMar>
            <w:hideMark/>
          </w:tcPr>
          <w:p w14:paraId="0AD5DF1A" w14:textId="77777777" w:rsidR="00571C80" w:rsidRPr="00F64852" w:rsidRDefault="00571C80" w:rsidP="00571C80">
            <w:pPr>
              <w:jc w:val="both"/>
              <w:rPr>
                <w:i/>
                <w:sz w:val="20"/>
                <w:szCs w:val="18"/>
              </w:rPr>
            </w:pPr>
            <w:proofErr w:type="spellStart"/>
            <w:r w:rsidRPr="00F64852">
              <w:rPr>
                <w:i/>
                <w:sz w:val="20"/>
                <w:szCs w:val="18"/>
              </w:rPr>
              <w:t>Lutjanus</w:t>
            </w:r>
            <w:proofErr w:type="spellEnd"/>
            <w:r w:rsidRPr="00F64852">
              <w:rPr>
                <w:i/>
                <w:sz w:val="20"/>
                <w:szCs w:val="18"/>
              </w:rPr>
              <w:t xml:space="preserve"> </w:t>
            </w:r>
            <w:proofErr w:type="spellStart"/>
            <w:r w:rsidRPr="00F64852">
              <w:rPr>
                <w:i/>
                <w:sz w:val="20"/>
                <w:szCs w:val="18"/>
              </w:rPr>
              <w:t>analis</w:t>
            </w:r>
            <w:proofErr w:type="spellEnd"/>
          </w:p>
        </w:tc>
        <w:tc>
          <w:tcPr>
            <w:tcW w:w="2429" w:type="dxa"/>
            <w:tcBorders>
              <w:top w:val="single" w:sz="4" w:space="0" w:color="auto"/>
              <w:left w:val="single" w:sz="4" w:space="0" w:color="auto"/>
              <w:bottom w:val="single" w:sz="4" w:space="0" w:color="auto"/>
              <w:right w:val="nil"/>
            </w:tcBorders>
            <w:tcMar>
              <w:left w:w="43" w:type="dxa"/>
              <w:right w:w="43" w:type="dxa"/>
            </w:tcMar>
            <w:hideMark/>
          </w:tcPr>
          <w:p w14:paraId="49DC9DA5" w14:textId="77777777" w:rsidR="00571C80" w:rsidRDefault="00571C80" w:rsidP="00571C80">
            <w:pPr>
              <w:jc w:val="both"/>
              <w:rPr>
                <w:sz w:val="20"/>
                <w:szCs w:val="18"/>
              </w:rPr>
            </w:pPr>
            <w:r w:rsidRPr="00F64852">
              <w:rPr>
                <w:sz w:val="20"/>
                <w:szCs w:val="18"/>
              </w:rPr>
              <w:t>Not overfished,</w:t>
            </w:r>
            <w:r w:rsidRPr="00F64852">
              <w:rPr>
                <w:sz w:val="20"/>
                <w:szCs w:val="18"/>
              </w:rPr>
              <w:fldChar w:fldCharType="begin"/>
            </w:r>
            <w:r w:rsidRPr="00F64852">
              <w:rPr>
                <w:sz w:val="20"/>
                <w:szCs w:val="18"/>
              </w:rPr>
              <w:instrText xml:space="preserve"> XE "</w:instrText>
            </w:r>
            <w:r w:rsidRPr="00F64852">
              <w:rPr>
                <w:color w:val="000000"/>
                <w:sz w:val="20"/>
                <w:szCs w:val="18"/>
              </w:rPr>
              <w:instrText>Overfished"</w:instrText>
            </w:r>
            <w:r w:rsidRPr="00F64852">
              <w:rPr>
                <w:sz w:val="20"/>
                <w:szCs w:val="18"/>
              </w:rPr>
              <w:instrText xml:space="preserve"> </w:instrText>
            </w:r>
            <w:r w:rsidRPr="00F64852">
              <w:rPr>
                <w:sz w:val="20"/>
                <w:szCs w:val="18"/>
              </w:rPr>
              <w:fldChar w:fldCharType="end"/>
            </w:r>
            <w:r w:rsidRPr="00F64852">
              <w:rPr>
                <w:sz w:val="20"/>
                <w:szCs w:val="18"/>
              </w:rPr>
              <w:t xml:space="preserve"> </w:t>
            </w:r>
          </w:p>
          <w:p w14:paraId="2F989B6F" w14:textId="77777777" w:rsidR="00571C80" w:rsidRPr="00F64852" w:rsidRDefault="00571C80" w:rsidP="00571C80">
            <w:pPr>
              <w:jc w:val="both"/>
              <w:rPr>
                <w:sz w:val="20"/>
                <w:szCs w:val="18"/>
              </w:rPr>
            </w:pPr>
            <w:r w:rsidRPr="00F64852">
              <w:rPr>
                <w:sz w:val="20"/>
                <w:szCs w:val="18"/>
              </w:rPr>
              <w:t>no overfishing</w:t>
            </w:r>
            <w:r w:rsidRPr="00F64852">
              <w:rPr>
                <w:sz w:val="20"/>
                <w:szCs w:val="18"/>
              </w:rPr>
              <w:fldChar w:fldCharType="begin"/>
            </w:r>
            <w:r w:rsidRPr="00F64852">
              <w:rPr>
                <w:sz w:val="20"/>
                <w:szCs w:val="18"/>
              </w:rPr>
              <w:instrText xml:space="preserve"> XE "</w:instrText>
            </w:r>
            <w:r w:rsidRPr="00F64852">
              <w:rPr>
                <w:color w:val="000000"/>
                <w:sz w:val="20"/>
                <w:szCs w:val="18"/>
              </w:rPr>
              <w:instrText>Overfishing"</w:instrText>
            </w:r>
            <w:r w:rsidRPr="00F64852">
              <w:rPr>
                <w:sz w:val="20"/>
                <w:szCs w:val="18"/>
              </w:rPr>
              <w:instrText xml:space="preserve"> </w:instrText>
            </w:r>
            <w:r w:rsidRPr="00F64852">
              <w:rPr>
                <w:sz w:val="20"/>
                <w:szCs w:val="18"/>
              </w:rPr>
              <w:fldChar w:fldCharType="end"/>
            </w:r>
          </w:p>
        </w:tc>
        <w:tc>
          <w:tcPr>
            <w:tcW w:w="2700" w:type="dxa"/>
            <w:tcBorders>
              <w:top w:val="single" w:sz="4" w:space="0" w:color="auto"/>
              <w:left w:val="single" w:sz="4" w:space="0" w:color="auto"/>
              <w:bottom w:val="single" w:sz="4" w:space="0" w:color="auto"/>
              <w:right w:val="nil"/>
            </w:tcBorders>
            <w:tcMar>
              <w:left w:w="43" w:type="dxa"/>
              <w:right w:w="43" w:type="dxa"/>
            </w:tcMar>
          </w:tcPr>
          <w:p w14:paraId="0C8FB8A9" w14:textId="77777777" w:rsidR="00571C80" w:rsidRPr="00F64852" w:rsidRDefault="00571C80" w:rsidP="00571C80">
            <w:pPr>
              <w:jc w:val="both"/>
              <w:rPr>
                <w:sz w:val="20"/>
                <w:szCs w:val="18"/>
              </w:rPr>
            </w:pPr>
            <w:r w:rsidRPr="00F64852">
              <w:rPr>
                <w:sz w:val="20"/>
                <w:szCs w:val="18"/>
              </w:rPr>
              <w:t>SEDAR 15A Update 2015</w:t>
            </w:r>
          </w:p>
        </w:tc>
      </w:tr>
      <w:tr w:rsidR="00571C80" w:rsidRPr="00197C06" w14:paraId="66D1E277" w14:textId="77777777" w:rsidTr="00571C80">
        <w:tc>
          <w:tcPr>
            <w:tcW w:w="1864" w:type="dxa"/>
            <w:tcBorders>
              <w:top w:val="single" w:sz="4" w:space="0" w:color="auto"/>
              <w:left w:val="nil"/>
              <w:bottom w:val="single" w:sz="4" w:space="0" w:color="auto"/>
              <w:right w:val="single" w:sz="4" w:space="0" w:color="auto"/>
            </w:tcBorders>
            <w:tcMar>
              <w:left w:w="43" w:type="dxa"/>
              <w:right w:w="43" w:type="dxa"/>
            </w:tcMar>
            <w:hideMark/>
          </w:tcPr>
          <w:p w14:paraId="5C1EE7DB" w14:textId="77777777" w:rsidR="00571C80" w:rsidRPr="00F64852" w:rsidRDefault="00571C80" w:rsidP="00571C80">
            <w:pPr>
              <w:jc w:val="both"/>
              <w:rPr>
                <w:sz w:val="20"/>
                <w:szCs w:val="18"/>
              </w:rPr>
            </w:pPr>
            <w:proofErr w:type="spellStart"/>
            <w:r w:rsidRPr="00F64852">
              <w:rPr>
                <w:sz w:val="20"/>
                <w:szCs w:val="18"/>
              </w:rPr>
              <w:t>Blackfin</w:t>
            </w:r>
            <w:proofErr w:type="spellEnd"/>
            <w:r w:rsidRPr="00F64852">
              <w:rPr>
                <w:sz w:val="20"/>
                <w:szCs w:val="18"/>
              </w:rPr>
              <w:t xml:space="preserve"> Snapper</w:t>
            </w:r>
          </w:p>
        </w:tc>
        <w:tc>
          <w:tcPr>
            <w:tcW w:w="2367" w:type="dxa"/>
            <w:tcBorders>
              <w:top w:val="single" w:sz="4" w:space="0" w:color="auto"/>
              <w:left w:val="single" w:sz="4" w:space="0" w:color="auto"/>
              <w:bottom w:val="single" w:sz="4" w:space="0" w:color="auto"/>
              <w:right w:val="single" w:sz="4" w:space="0" w:color="auto"/>
            </w:tcBorders>
            <w:tcMar>
              <w:left w:w="43" w:type="dxa"/>
              <w:right w:w="43" w:type="dxa"/>
            </w:tcMar>
            <w:hideMark/>
          </w:tcPr>
          <w:p w14:paraId="28B1A157" w14:textId="77777777" w:rsidR="00571C80" w:rsidRPr="00F64852" w:rsidRDefault="00571C80" w:rsidP="00571C80">
            <w:pPr>
              <w:jc w:val="both"/>
              <w:rPr>
                <w:i/>
                <w:sz w:val="20"/>
                <w:szCs w:val="18"/>
              </w:rPr>
            </w:pPr>
            <w:proofErr w:type="spellStart"/>
            <w:r w:rsidRPr="00F64852">
              <w:rPr>
                <w:i/>
                <w:sz w:val="20"/>
                <w:szCs w:val="18"/>
              </w:rPr>
              <w:t>Lutjanus</w:t>
            </w:r>
            <w:proofErr w:type="spellEnd"/>
            <w:r w:rsidRPr="00F64852">
              <w:rPr>
                <w:i/>
                <w:sz w:val="20"/>
                <w:szCs w:val="18"/>
              </w:rPr>
              <w:t xml:space="preserve"> </w:t>
            </w:r>
            <w:proofErr w:type="spellStart"/>
            <w:r w:rsidRPr="00F64852">
              <w:rPr>
                <w:i/>
                <w:sz w:val="20"/>
                <w:szCs w:val="18"/>
              </w:rPr>
              <w:t>buccanella</w:t>
            </w:r>
            <w:proofErr w:type="spellEnd"/>
          </w:p>
        </w:tc>
        <w:tc>
          <w:tcPr>
            <w:tcW w:w="2429" w:type="dxa"/>
            <w:tcBorders>
              <w:top w:val="single" w:sz="4" w:space="0" w:color="auto"/>
              <w:left w:val="single" w:sz="4" w:space="0" w:color="auto"/>
              <w:bottom w:val="single" w:sz="4" w:space="0" w:color="auto"/>
              <w:right w:val="nil"/>
            </w:tcBorders>
            <w:tcMar>
              <w:left w:w="43" w:type="dxa"/>
              <w:right w:w="43" w:type="dxa"/>
            </w:tcMar>
            <w:hideMark/>
          </w:tcPr>
          <w:p w14:paraId="4187514F" w14:textId="77777777" w:rsidR="00571C80" w:rsidRPr="00F64852" w:rsidRDefault="00571C80" w:rsidP="00571C80">
            <w:pPr>
              <w:jc w:val="both"/>
              <w:rPr>
                <w:sz w:val="20"/>
                <w:szCs w:val="18"/>
              </w:rPr>
            </w:pPr>
            <w:r w:rsidRPr="00F64852">
              <w:rPr>
                <w:sz w:val="20"/>
                <w:szCs w:val="18"/>
              </w:rPr>
              <w:t>Unknown</w:t>
            </w:r>
          </w:p>
        </w:tc>
        <w:tc>
          <w:tcPr>
            <w:tcW w:w="2700" w:type="dxa"/>
            <w:tcBorders>
              <w:top w:val="single" w:sz="4" w:space="0" w:color="auto"/>
              <w:left w:val="single" w:sz="4" w:space="0" w:color="auto"/>
              <w:bottom w:val="single" w:sz="4" w:space="0" w:color="auto"/>
              <w:right w:val="nil"/>
            </w:tcBorders>
            <w:tcMar>
              <w:left w:w="43" w:type="dxa"/>
              <w:right w:w="43" w:type="dxa"/>
            </w:tcMar>
          </w:tcPr>
          <w:p w14:paraId="7F472135" w14:textId="77777777" w:rsidR="00571C80" w:rsidRPr="00F64852" w:rsidRDefault="00571C80" w:rsidP="00571C80">
            <w:pPr>
              <w:jc w:val="both"/>
              <w:rPr>
                <w:sz w:val="20"/>
                <w:szCs w:val="18"/>
              </w:rPr>
            </w:pPr>
          </w:p>
        </w:tc>
      </w:tr>
      <w:tr w:rsidR="00571C80" w:rsidRPr="00197C06" w14:paraId="42498BDD" w14:textId="77777777" w:rsidTr="00571C80">
        <w:tc>
          <w:tcPr>
            <w:tcW w:w="1864" w:type="dxa"/>
            <w:tcBorders>
              <w:top w:val="single" w:sz="4" w:space="0" w:color="auto"/>
              <w:left w:val="nil"/>
              <w:bottom w:val="single" w:sz="4" w:space="0" w:color="auto"/>
              <w:right w:val="single" w:sz="4" w:space="0" w:color="auto"/>
            </w:tcBorders>
            <w:tcMar>
              <w:left w:w="43" w:type="dxa"/>
              <w:right w:w="43" w:type="dxa"/>
            </w:tcMar>
            <w:hideMark/>
          </w:tcPr>
          <w:p w14:paraId="1CE9E4F2" w14:textId="77777777" w:rsidR="00571C80" w:rsidRPr="00F64852" w:rsidRDefault="00571C80" w:rsidP="00571C80">
            <w:pPr>
              <w:jc w:val="both"/>
              <w:rPr>
                <w:sz w:val="20"/>
                <w:szCs w:val="18"/>
              </w:rPr>
            </w:pPr>
            <w:r w:rsidRPr="00F64852">
              <w:rPr>
                <w:sz w:val="20"/>
                <w:szCs w:val="18"/>
              </w:rPr>
              <w:t>Red Snapper</w:t>
            </w:r>
          </w:p>
        </w:tc>
        <w:tc>
          <w:tcPr>
            <w:tcW w:w="2367" w:type="dxa"/>
            <w:tcBorders>
              <w:top w:val="single" w:sz="4" w:space="0" w:color="auto"/>
              <w:left w:val="single" w:sz="4" w:space="0" w:color="auto"/>
              <w:bottom w:val="single" w:sz="4" w:space="0" w:color="auto"/>
              <w:right w:val="single" w:sz="4" w:space="0" w:color="auto"/>
            </w:tcBorders>
            <w:tcMar>
              <w:left w:w="43" w:type="dxa"/>
              <w:right w:w="43" w:type="dxa"/>
            </w:tcMar>
            <w:hideMark/>
          </w:tcPr>
          <w:p w14:paraId="5400D91A" w14:textId="77777777" w:rsidR="00571C80" w:rsidRPr="00F64852" w:rsidRDefault="00571C80" w:rsidP="00571C80">
            <w:pPr>
              <w:jc w:val="both"/>
              <w:rPr>
                <w:i/>
                <w:sz w:val="20"/>
                <w:szCs w:val="18"/>
              </w:rPr>
            </w:pPr>
            <w:proofErr w:type="spellStart"/>
            <w:r w:rsidRPr="00F64852">
              <w:rPr>
                <w:i/>
                <w:sz w:val="20"/>
                <w:szCs w:val="18"/>
              </w:rPr>
              <w:t>Lutjanus</w:t>
            </w:r>
            <w:proofErr w:type="spellEnd"/>
            <w:r w:rsidRPr="00F64852">
              <w:rPr>
                <w:i/>
                <w:sz w:val="20"/>
                <w:szCs w:val="18"/>
              </w:rPr>
              <w:t xml:space="preserve"> </w:t>
            </w:r>
            <w:proofErr w:type="spellStart"/>
            <w:r w:rsidRPr="00F64852">
              <w:rPr>
                <w:i/>
                <w:sz w:val="20"/>
                <w:szCs w:val="18"/>
              </w:rPr>
              <w:t>campechanus</w:t>
            </w:r>
            <w:proofErr w:type="spellEnd"/>
          </w:p>
        </w:tc>
        <w:tc>
          <w:tcPr>
            <w:tcW w:w="2429" w:type="dxa"/>
            <w:tcBorders>
              <w:top w:val="single" w:sz="4" w:space="0" w:color="auto"/>
              <w:left w:val="single" w:sz="4" w:space="0" w:color="auto"/>
              <w:bottom w:val="single" w:sz="4" w:space="0" w:color="auto"/>
              <w:right w:val="nil"/>
            </w:tcBorders>
            <w:tcMar>
              <w:left w:w="43" w:type="dxa"/>
              <w:right w:w="43" w:type="dxa"/>
            </w:tcMar>
            <w:hideMark/>
          </w:tcPr>
          <w:p w14:paraId="3F959555" w14:textId="77777777" w:rsidR="00571C80" w:rsidRDefault="00571C80" w:rsidP="00571C80">
            <w:pPr>
              <w:jc w:val="both"/>
              <w:rPr>
                <w:sz w:val="20"/>
                <w:szCs w:val="18"/>
              </w:rPr>
            </w:pPr>
            <w:r w:rsidRPr="00F64852">
              <w:rPr>
                <w:sz w:val="20"/>
                <w:szCs w:val="18"/>
              </w:rPr>
              <w:t xml:space="preserve">Overfished, </w:t>
            </w:r>
          </w:p>
          <w:p w14:paraId="688EC461" w14:textId="77777777" w:rsidR="00571C80" w:rsidRPr="00F64852" w:rsidRDefault="00571C80" w:rsidP="00571C80">
            <w:pPr>
              <w:jc w:val="both"/>
              <w:rPr>
                <w:sz w:val="20"/>
                <w:szCs w:val="18"/>
              </w:rPr>
            </w:pPr>
            <w:r w:rsidRPr="00F64852">
              <w:rPr>
                <w:sz w:val="20"/>
                <w:szCs w:val="18"/>
              </w:rPr>
              <w:t>no overfishing</w:t>
            </w:r>
            <w:r w:rsidRPr="00F64852">
              <w:rPr>
                <w:sz w:val="20"/>
                <w:szCs w:val="18"/>
              </w:rPr>
              <w:fldChar w:fldCharType="begin"/>
            </w:r>
            <w:r w:rsidRPr="00F64852">
              <w:rPr>
                <w:sz w:val="20"/>
                <w:szCs w:val="18"/>
              </w:rPr>
              <w:instrText xml:space="preserve"> XE "</w:instrText>
            </w:r>
            <w:r w:rsidRPr="00F64852">
              <w:rPr>
                <w:color w:val="000000"/>
                <w:sz w:val="20"/>
                <w:szCs w:val="18"/>
              </w:rPr>
              <w:instrText>Overfishing"</w:instrText>
            </w:r>
            <w:r w:rsidRPr="00F64852">
              <w:rPr>
                <w:sz w:val="20"/>
                <w:szCs w:val="18"/>
              </w:rPr>
              <w:instrText xml:space="preserve"> </w:instrText>
            </w:r>
            <w:r w:rsidRPr="00F64852">
              <w:rPr>
                <w:sz w:val="20"/>
                <w:szCs w:val="18"/>
              </w:rPr>
              <w:fldChar w:fldCharType="end"/>
            </w:r>
          </w:p>
        </w:tc>
        <w:tc>
          <w:tcPr>
            <w:tcW w:w="2700" w:type="dxa"/>
            <w:tcBorders>
              <w:top w:val="single" w:sz="4" w:space="0" w:color="auto"/>
              <w:left w:val="single" w:sz="4" w:space="0" w:color="auto"/>
              <w:bottom w:val="single" w:sz="4" w:space="0" w:color="auto"/>
              <w:right w:val="nil"/>
            </w:tcBorders>
            <w:tcMar>
              <w:left w:w="43" w:type="dxa"/>
              <w:right w:w="43" w:type="dxa"/>
            </w:tcMar>
          </w:tcPr>
          <w:p w14:paraId="4810A9A9" w14:textId="77777777" w:rsidR="00571C80" w:rsidRPr="00F64852" w:rsidRDefault="00571C80" w:rsidP="00571C80">
            <w:pPr>
              <w:jc w:val="both"/>
              <w:rPr>
                <w:sz w:val="20"/>
                <w:szCs w:val="18"/>
              </w:rPr>
            </w:pPr>
            <w:r w:rsidRPr="00F64852">
              <w:rPr>
                <w:sz w:val="20"/>
                <w:szCs w:val="18"/>
                <w:lang w:val="es-MX"/>
              </w:rPr>
              <w:t xml:space="preserve">SEDAR 31 </w:t>
            </w:r>
            <w:proofErr w:type="spellStart"/>
            <w:r w:rsidRPr="00F64852">
              <w:rPr>
                <w:sz w:val="20"/>
                <w:szCs w:val="18"/>
                <w:lang w:val="es-MX"/>
              </w:rPr>
              <w:t>Update</w:t>
            </w:r>
            <w:proofErr w:type="spellEnd"/>
            <w:r w:rsidRPr="00F64852">
              <w:rPr>
                <w:sz w:val="20"/>
                <w:szCs w:val="18"/>
                <w:lang w:val="es-MX"/>
              </w:rPr>
              <w:t xml:space="preserve"> 2014</w:t>
            </w:r>
          </w:p>
        </w:tc>
      </w:tr>
      <w:tr w:rsidR="00571C80" w:rsidRPr="00197C06" w14:paraId="571B42FA" w14:textId="77777777" w:rsidTr="00571C80">
        <w:tc>
          <w:tcPr>
            <w:tcW w:w="1864" w:type="dxa"/>
            <w:tcBorders>
              <w:top w:val="single" w:sz="4" w:space="0" w:color="auto"/>
              <w:left w:val="nil"/>
              <w:bottom w:val="single" w:sz="4" w:space="0" w:color="auto"/>
              <w:right w:val="single" w:sz="4" w:space="0" w:color="auto"/>
            </w:tcBorders>
            <w:tcMar>
              <w:left w:w="43" w:type="dxa"/>
              <w:right w:w="43" w:type="dxa"/>
            </w:tcMar>
            <w:hideMark/>
          </w:tcPr>
          <w:p w14:paraId="1A878477" w14:textId="77777777" w:rsidR="00571C80" w:rsidRPr="00F64852" w:rsidRDefault="00571C80" w:rsidP="00571C80">
            <w:pPr>
              <w:jc w:val="both"/>
              <w:rPr>
                <w:sz w:val="20"/>
                <w:szCs w:val="18"/>
              </w:rPr>
            </w:pPr>
            <w:proofErr w:type="spellStart"/>
            <w:r w:rsidRPr="00F64852">
              <w:rPr>
                <w:sz w:val="20"/>
                <w:szCs w:val="18"/>
              </w:rPr>
              <w:t>Cubera</w:t>
            </w:r>
            <w:proofErr w:type="spellEnd"/>
            <w:r w:rsidRPr="00F64852">
              <w:rPr>
                <w:sz w:val="20"/>
                <w:szCs w:val="18"/>
              </w:rPr>
              <w:t xml:space="preserve"> Snapper</w:t>
            </w:r>
          </w:p>
        </w:tc>
        <w:tc>
          <w:tcPr>
            <w:tcW w:w="2367" w:type="dxa"/>
            <w:tcBorders>
              <w:top w:val="single" w:sz="4" w:space="0" w:color="auto"/>
              <w:left w:val="single" w:sz="4" w:space="0" w:color="auto"/>
              <w:bottom w:val="single" w:sz="4" w:space="0" w:color="auto"/>
              <w:right w:val="single" w:sz="4" w:space="0" w:color="auto"/>
            </w:tcBorders>
            <w:tcMar>
              <w:left w:w="43" w:type="dxa"/>
              <w:right w:w="43" w:type="dxa"/>
            </w:tcMar>
            <w:hideMark/>
          </w:tcPr>
          <w:p w14:paraId="5BF18147" w14:textId="77777777" w:rsidR="00571C80" w:rsidRPr="00F64852" w:rsidRDefault="00571C80" w:rsidP="00571C80">
            <w:pPr>
              <w:jc w:val="both"/>
              <w:rPr>
                <w:i/>
                <w:sz w:val="20"/>
                <w:szCs w:val="18"/>
              </w:rPr>
            </w:pPr>
            <w:proofErr w:type="spellStart"/>
            <w:r w:rsidRPr="00F64852">
              <w:rPr>
                <w:i/>
                <w:sz w:val="20"/>
                <w:szCs w:val="18"/>
              </w:rPr>
              <w:t>Lutjanus</w:t>
            </w:r>
            <w:proofErr w:type="spellEnd"/>
            <w:r w:rsidRPr="00F64852">
              <w:rPr>
                <w:i/>
                <w:sz w:val="20"/>
                <w:szCs w:val="18"/>
              </w:rPr>
              <w:t xml:space="preserve"> </w:t>
            </w:r>
            <w:proofErr w:type="spellStart"/>
            <w:r w:rsidRPr="00F64852">
              <w:rPr>
                <w:i/>
                <w:sz w:val="20"/>
                <w:szCs w:val="18"/>
              </w:rPr>
              <w:t>cyanopterus</w:t>
            </w:r>
            <w:proofErr w:type="spellEnd"/>
          </w:p>
        </w:tc>
        <w:tc>
          <w:tcPr>
            <w:tcW w:w="2429" w:type="dxa"/>
            <w:tcBorders>
              <w:top w:val="single" w:sz="4" w:space="0" w:color="auto"/>
              <w:left w:val="single" w:sz="4" w:space="0" w:color="auto"/>
              <w:bottom w:val="single" w:sz="4" w:space="0" w:color="auto"/>
              <w:right w:val="nil"/>
            </w:tcBorders>
            <w:tcMar>
              <w:left w:w="43" w:type="dxa"/>
              <w:right w:w="43" w:type="dxa"/>
            </w:tcMar>
            <w:hideMark/>
          </w:tcPr>
          <w:p w14:paraId="5AF95589" w14:textId="77777777" w:rsidR="00571C80" w:rsidRDefault="00571C80" w:rsidP="00571C80">
            <w:pPr>
              <w:jc w:val="both"/>
              <w:rPr>
                <w:sz w:val="20"/>
                <w:szCs w:val="18"/>
              </w:rPr>
            </w:pPr>
            <w:r w:rsidRPr="00F64852">
              <w:rPr>
                <w:sz w:val="20"/>
                <w:szCs w:val="18"/>
              </w:rPr>
              <w:t xml:space="preserve">Unknown, </w:t>
            </w:r>
          </w:p>
          <w:p w14:paraId="2A535352" w14:textId="77777777" w:rsidR="00571C80" w:rsidRPr="00F64852" w:rsidRDefault="00571C80" w:rsidP="00571C80">
            <w:pPr>
              <w:jc w:val="both"/>
              <w:rPr>
                <w:sz w:val="20"/>
                <w:szCs w:val="18"/>
              </w:rPr>
            </w:pPr>
            <w:r w:rsidRPr="00F64852">
              <w:rPr>
                <w:sz w:val="20"/>
                <w:szCs w:val="18"/>
              </w:rPr>
              <w:t xml:space="preserve">no overfishing </w:t>
            </w:r>
          </w:p>
        </w:tc>
        <w:tc>
          <w:tcPr>
            <w:tcW w:w="2700" w:type="dxa"/>
            <w:tcBorders>
              <w:top w:val="single" w:sz="4" w:space="0" w:color="auto"/>
              <w:left w:val="single" w:sz="4" w:space="0" w:color="auto"/>
              <w:bottom w:val="single" w:sz="4" w:space="0" w:color="auto"/>
              <w:right w:val="nil"/>
            </w:tcBorders>
            <w:tcMar>
              <w:left w:w="43" w:type="dxa"/>
              <w:right w:w="43" w:type="dxa"/>
            </w:tcMar>
          </w:tcPr>
          <w:p w14:paraId="59B02F81" w14:textId="77777777" w:rsidR="00571C80" w:rsidRPr="00F64852" w:rsidRDefault="00571C80" w:rsidP="00571C80">
            <w:pPr>
              <w:jc w:val="both"/>
              <w:rPr>
                <w:sz w:val="20"/>
                <w:szCs w:val="18"/>
              </w:rPr>
            </w:pPr>
          </w:p>
        </w:tc>
      </w:tr>
      <w:tr w:rsidR="00571C80" w:rsidRPr="00197C06" w14:paraId="11C37574" w14:textId="77777777" w:rsidTr="00571C80">
        <w:tc>
          <w:tcPr>
            <w:tcW w:w="1864" w:type="dxa"/>
            <w:tcBorders>
              <w:top w:val="single" w:sz="4" w:space="0" w:color="auto"/>
              <w:left w:val="nil"/>
              <w:bottom w:val="single" w:sz="4" w:space="0" w:color="auto"/>
              <w:right w:val="single" w:sz="4" w:space="0" w:color="auto"/>
            </w:tcBorders>
            <w:tcMar>
              <w:left w:w="43" w:type="dxa"/>
              <w:right w:w="43" w:type="dxa"/>
            </w:tcMar>
            <w:hideMark/>
          </w:tcPr>
          <w:p w14:paraId="4BE545DD" w14:textId="77777777" w:rsidR="00571C80" w:rsidRPr="00F64852" w:rsidRDefault="00571C80" w:rsidP="00571C80">
            <w:pPr>
              <w:jc w:val="both"/>
              <w:rPr>
                <w:sz w:val="20"/>
                <w:szCs w:val="18"/>
              </w:rPr>
            </w:pPr>
            <w:r w:rsidRPr="00F64852">
              <w:rPr>
                <w:sz w:val="20"/>
                <w:szCs w:val="18"/>
              </w:rPr>
              <w:t>Gray Snapper</w:t>
            </w:r>
          </w:p>
        </w:tc>
        <w:tc>
          <w:tcPr>
            <w:tcW w:w="2367" w:type="dxa"/>
            <w:tcBorders>
              <w:top w:val="single" w:sz="4" w:space="0" w:color="auto"/>
              <w:left w:val="single" w:sz="4" w:space="0" w:color="auto"/>
              <w:bottom w:val="single" w:sz="4" w:space="0" w:color="auto"/>
              <w:right w:val="single" w:sz="4" w:space="0" w:color="auto"/>
            </w:tcBorders>
            <w:tcMar>
              <w:left w:w="43" w:type="dxa"/>
              <w:right w:w="43" w:type="dxa"/>
            </w:tcMar>
            <w:hideMark/>
          </w:tcPr>
          <w:p w14:paraId="35B60F58" w14:textId="77777777" w:rsidR="00571C80" w:rsidRPr="00F64852" w:rsidRDefault="00571C80" w:rsidP="00571C80">
            <w:pPr>
              <w:jc w:val="both"/>
              <w:rPr>
                <w:i/>
                <w:sz w:val="20"/>
                <w:szCs w:val="18"/>
              </w:rPr>
            </w:pPr>
            <w:proofErr w:type="spellStart"/>
            <w:r w:rsidRPr="00F64852">
              <w:rPr>
                <w:i/>
                <w:sz w:val="20"/>
                <w:szCs w:val="18"/>
              </w:rPr>
              <w:t>Lutjanus</w:t>
            </w:r>
            <w:proofErr w:type="spellEnd"/>
            <w:r w:rsidRPr="00F64852">
              <w:rPr>
                <w:i/>
                <w:sz w:val="20"/>
                <w:szCs w:val="18"/>
              </w:rPr>
              <w:t xml:space="preserve"> </w:t>
            </w:r>
            <w:proofErr w:type="spellStart"/>
            <w:r w:rsidRPr="00F64852">
              <w:rPr>
                <w:i/>
                <w:sz w:val="20"/>
                <w:szCs w:val="18"/>
              </w:rPr>
              <w:t>griseus</w:t>
            </w:r>
            <w:proofErr w:type="spellEnd"/>
          </w:p>
        </w:tc>
        <w:tc>
          <w:tcPr>
            <w:tcW w:w="2429" w:type="dxa"/>
            <w:tcBorders>
              <w:top w:val="single" w:sz="4" w:space="0" w:color="auto"/>
              <w:left w:val="single" w:sz="4" w:space="0" w:color="auto"/>
              <w:bottom w:val="single" w:sz="4" w:space="0" w:color="auto"/>
              <w:right w:val="nil"/>
            </w:tcBorders>
            <w:tcMar>
              <w:left w:w="43" w:type="dxa"/>
              <w:right w:w="43" w:type="dxa"/>
            </w:tcMar>
            <w:hideMark/>
          </w:tcPr>
          <w:p w14:paraId="24777791" w14:textId="77777777" w:rsidR="00571C80" w:rsidRDefault="00571C80" w:rsidP="00571C80">
            <w:pPr>
              <w:jc w:val="both"/>
              <w:rPr>
                <w:sz w:val="20"/>
                <w:szCs w:val="18"/>
              </w:rPr>
            </w:pPr>
            <w:r w:rsidRPr="00F64852">
              <w:rPr>
                <w:sz w:val="20"/>
                <w:szCs w:val="18"/>
              </w:rPr>
              <w:t xml:space="preserve">Unknown, </w:t>
            </w:r>
          </w:p>
          <w:p w14:paraId="1632ABED" w14:textId="77777777" w:rsidR="00571C80" w:rsidRPr="00F64852" w:rsidRDefault="00571C80" w:rsidP="00571C80">
            <w:pPr>
              <w:jc w:val="both"/>
              <w:rPr>
                <w:sz w:val="20"/>
                <w:szCs w:val="18"/>
              </w:rPr>
            </w:pPr>
            <w:r w:rsidRPr="00F64852">
              <w:rPr>
                <w:sz w:val="20"/>
                <w:szCs w:val="18"/>
              </w:rPr>
              <w:t>no overfishing</w:t>
            </w:r>
          </w:p>
        </w:tc>
        <w:tc>
          <w:tcPr>
            <w:tcW w:w="2700" w:type="dxa"/>
            <w:tcBorders>
              <w:top w:val="single" w:sz="4" w:space="0" w:color="auto"/>
              <w:left w:val="single" w:sz="4" w:space="0" w:color="auto"/>
              <w:bottom w:val="single" w:sz="4" w:space="0" w:color="auto"/>
              <w:right w:val="nil"/>
            </w:tcBorders>
            <w:tcMar>
              <w:left w:w="43" w:type="dxa"/>
              <w:right w:w="43" w:type="dxa"/>
            </w:tcMar>
          </w:tcPr>
          <w:p w14:paraId="30FA6A0E" w14:textId="77777777" w:rsidR="00571C80" w:rsidRPr="00F64852" w:rsidRDefault="00571C80" w:rsidP="00571C80">
            <w:pPr>
              <w:jc w:val="both"/>
              <w:rPr>
                <w:sz w:val="20"/>
                <w:szCs w:val="18"/>
              </w:rPr>
            </w:pPr>
          </w:p>
        </w:tc>
      </w:tr>
      <w:tr w:rsidR="00571C80" w:rsidRPr="00197C06" w14:paraId="1DE58E3C" w14:textId="77777777" w:rsidTr="00571C80">
        <w:tc>
          <w:tcPr>
            <w:tcW w:w="1864" w:type="dxa"/>
            <w:tcBorders>
              <w:top w:val="single" w:sz="4" w:space="0" w:color="auto"/>
              <w:left w:val="nil"/>
              <w:bottom w:val="single" w:sz="4" w:space="0" w:color="auto"/>
              <w:right w:val="single" w:sz="4" w:space="0" w:color="auto"/>
            </w:tcBorders>
            <w:tcMar>
              <w:left w:w="43" w:type="dxa"/>
              <w:right w:w="43" w:type="dxa"/>
            </w:tcMar>
            <w:hideMark/>
          </w:tcPr>
          <w:p w14:paraId="127D98DE" w14:textId="77777777" w:rsidR="00571C80" w:rsidRPr="00F64852" w:rsidRDefault="00571C80" w:rsidP="00571C80">
            <w:pPr>
              <w:jc w:val="both"/>
              <w:rPr>
                <w:sz w:val="20"/>
                <w:szCs w:val="18"/>
              </w:rPr>
            </w:pPr>
            <w:r w:rsidRPr="00F64852">
              <w:rPr>
                <w:sz w:val="20"/>
                <w:szCs w:val="18"/>
              </w:rPr>
              <w:t>Lane Snapper</w:t>
            </w:r>
          </w:p>
        </w:tc>
        <w:tc>
          <w:tcPr>
            <w:tcW w:w="2367" w:type="dxa"/>
            <w:tcBorders>
              <w:top w:val="single" w:sz="4" w:space="0" w:color="auto"/>
              <w:left w:val="single" w:sz="4" w:space="0" w:color="auto"/>
              <w:bottom w:val="single" w:sz="4" w:space="0" w:color="auto"/>
              <w:right w:val="single" w:sz="4" w:space="0" w:color="auto"/>
            </w:tcBorders>
            <w:tcMar>
              <w:left w:w="43" w:type="dxa"/>
              <w:right w:w="43" w:type="dxa"/>
            </w:tcMar>
            <w:hideMark/>
          </w:tcPr>
          <w:p w14:paraId="775E3930" w14:textId="77777777" w:rsidR="00571C80" w:rsidRPr="00F64852" w:rsidRDefault="00571C80" w:rsidP="00571C80">
            <w:pPr>
              <w:jc w:val="both"/>
              <w:rPr>
                <w:i/>
                <w:sz w:val="20"/>
                <w:szCs w:val="18"/>
              </w:rPr>
            </w:pPr>
            <w:proofErr w:type="spellStart"/>
            <w:r w:rsidRPr="00F64852">
              <w:rPr>
                <w:i/>
                <w:sz w:val="20"/>
                <w:szCs w:val="18"/>
              </w:rPr>
              <w:t>Lutjanus</w:t>
            </w:r>
            <w:proofErr w:type="spellEnd"/>
            <w:r w:rsidRPr="00F64852">
              <w:rPr>
                <w:i/>
                <w:sz w:val="20"/>
                <w:szCs w:val="18"/>
              </w:rPr>
              <w:t xml:space="preserve"> </w:t>
            </w:r>
            <w:proofErr w:type="spellStart"/>
            <w:r w:rsidRPr="00F64852">
              <w:rPr>
                <w:i/>
                <w:sz w:val="20"/>
                <w:szCs w:val="18"/>
              </w:rPr>
              <w:t>synagris</w:t>
            </w:r>
            <w:proofErr w:type="spellEnd"/>
          </w:p>
        </w:tc>
        <w:tc>
          <w:tcPr>
            <w:tcW w:w="2429" w:type="dxa"/>
            <w:tcBorders>
              <w:top w:val="single" w:sz="4" w:space="0" w:color="auto"/>
              <w:left w:val="single" w:sz="4" w:space="0" w:color="auto"/>
              <w:bottom w:val="single" w:sz="4" w:space="0" w:color="auto"/>
              <w:right w:val="nil"/>
            </w:tcBorders>
            <w:tcMar>
              <w:left w:w="43" w:type="dxa"/>
              <w:right w:w="43" w:type="dxa"/>
            </w:tcMar>
            <w:hideMark/>
          </w:tcPr>
          <w:p w14:paraId="74C4DDA5" w14:textId="77777777" w:rsidR="00571C80" w:rsidRDefault="00571C80" w:rsidP="00571C80">
            <w:pPr>
              <w:jc w:val="both"/>
              <w:rPr>
                <w:sz w:val="20"/>
                <w:szCs w:val="18"/>
              </w:rPr>
            </w:pPr>
            <w:r w:rsidRPr="00F64852">
              <w:rPr>
                <w:sz w:val="20"/>
                <w:szCs w:val="18"/>
              </w:rPr>
              <w:t xml:space="preserve">Unknown, </w:t>
            </w:r>
          </w:p>
          <w:p w14:paraId="3F7802D8" w14:textId="77777777" w:rsidR="00571C80" w:rsidRPr="00F64852" w:rsidRDefault="00571C80" w:rsidP="00571C80">
            <w:pPr>
              <w:jc w:val="both"/>
              <w:rPr>
                <w:sz w:val="20"/>
                <w:szCs w:val="18"/>
              </w:rPr>
            </w:pPr>
            <w:r w:rsidRPr="00F64852">
              <w:rPr>
                <w:sz w:val="20"/>
                <w:szCs w:val="18"/>
              </w:rPr>
              <w:t>no overfishing</w:t>
            </w:r>
          </w:p>
        </w:tc>
        <w:tc>
          <w:tcPr>
            <w:tcW w:w="2700" w:type="dxa"/>
            <w:tcBorders>
              <w:top w:val="single" w:sz="4" w:space="0" w:color="auto"/>
              <w:left w:val="single" w:sz="4" w:space="0" w:color="auto"/>
              <w:bottom w:val="single" w:sz="4" w:space="0" w:color="auto"/>
              <w:right w:val="nil"/>
            </w:tcBorders>
            <w:tcMar>
              <w:left w:w="43" w:type="dxa"/>
              <w:right w:w="43" w:type="dxa"/>
            </w:tcMar>
          </w:tcPr>
          <w:p w14:paraId="7A11F4B4" w14:textId="72152FF8" w:rsidR="00571C80" w:rsidRPr="00F64852" w:rsidRDefault="00571C80" w:rsidP="00571C80">
            <w:pPr>
              <w:jc w:val="both"/>
              <w:rPr>
                <w:sz w:val="20"/>
                <w:szCs w:val="18"/>
              </w:rPr>
            </w:pPr>
            <w:r>
              <w:rPr>
                <w:sz w:val="20"/>
                <w:szCs w:val="18"/>
              </w:rPr>
              <w:t>SEDAR 49</w:t>
            </w:r>
            <w:r w:rsidR="00240F0E">
              <w:rPr>
                <w:sz w:val="20"/>
                <w:szCs w:val="18"/>
              </w:rPr>
              <w:t xml:space="preserve"> 2016</w:t>
            </w:r>
          </w:p>
        </w:tc>
      </w:tr>
      <w:tr w:rsidR="00571C80" w:rsidRPr="00197C06" w14:paraId="735895A3" w14:textId="77777777" w:rsidTr="00571C80">
        <w:tc>
          <w:tcPr>
            <w:tcW w:w="1864" w:type="dxa"/>
            <w:tcBorders>
              <w:top w:val="single" w:sz="4" w:space="0" w:color="auto"/>
              <w:left w:val="nil"/>
              <w:bottom w:val="single" w:sz="4" w:space="0" w:color="auto"/>
              <w:right w:val="single" w:sz="4" w:space="0" w:color="auto"/>
            </w:tcBorders>
            <w:tcMar>
              <w:left w:w="43" w:type="dxa"/>
              <w:right w:w="43" w:type="dxa"/>
            </w:tcMar>
            <w:hideMark/>
          </w:tcPr>
          <w:p w14:paraId="0A8E5C8E" w14:textId="77777777" w:rsidR="00571C80" w:rsidRPr="00F64852" w:rsidRDefault="00571C80" w:rsidP="00571C80">
            <w:pPr>
              <w:jc w:val="both"/>
              <w:rPr>
                <w:sz w:val="20"/>
                <w:szCs w:val="18"/>
              </w:rPr>
            </w:pPr>
            <w:r w:rsidRPr="00F64852">
              <w:rPr>
                <w:sz w:val="20"/>
                <w:szCs w:val="18"/>
              </w:rPr>
              <w:t>Silk Snapper</w:t>
            </w:r>
          </w:p>
        </w:tc>
        <w:tc>
          <w:tcPr>
            <w:tcW w:w="2367" w:type="dxa"/>
            <w:tcBorders>
              <w:top w:val="single" w:sz="4" w:space="0" w:color="auto"/>
              <w:left w:val="single" w:sz="4" w:space="0" w:color="auto"/>
              <w:bottom w:val="single" w:sz="4" w:space="0" w:color="auto"/>
              <w:right w:val="single" w:sz="4" w:space="0" w:color="auto"/>
            </w:tcBorders>
            <w:tcMar>
              <w:left w:w="43" w:type="dxa"/>
              <w:right w:w="43" w:type="dxa"/>
            </w:tcMar>
            <w:hideMark/>
          </w:tcPr>
          <w:p w14:paraId="12817560" w14:textId="77777777" w:rsidR="00571C80" w:rsidRPr="00F64852" w:rsidRDefault="00571C80" w:rsidP="00571C80">
            <w:pPr>
              <w:jc w:val="both"/>
              <w:rPr>
                <w:i/>
                <w:sz w:val="20"/>
                <w:szCs w:val="18"/>
              </w:rPr>
            </w:pPr>
            <w:proofErr w:type="spellStart"/>
            <w:r w:rsidRPr="00F64852">
              <w:rPr>
                <w:i/>
                <w:sz w:val="20"/>
                <w:szCs w:val="18"/>
              </w:rPr>
              <w:t>Lutjanus</w:t>
            </w:r>
            <w:proofErr w:type="spellEnd"/>
            <w:r w:rsidRPr="00F64852">
              <w:rPr>
                <w:i/>
                <w:sz w:val="20"/>
                <w:szCs w:val="18"/>
              </w:rPr>
              <w:t xml:space="preserve"> </w:t>
            </w:r>
            <w:proofErr w:type="spellStart"/>
            <w:r w:rsidRPr="00F64852">
              <w:rPr>
                <w:i/>
                <w:sz w:val="20"/>
                <w:szCs w:val="18"/>
              </w:rPr>
              <w:t>vivanus</w:t>
            </w:r>
            <w:proofErr w:type="spellEnd"/>
          </w:p>
        </w:tc>
        <w:tc>
          <w:tcPr>
            <w:tcW w:w="2429" w:type="dxa"/>
            <w:tcBorders>
              <w:top w:val="single" w:sz="4" w:space="0" w:color="auto"/>
              <w:left w:val="single" w:sz="4" w:space="0" w:color="auto"/>
              <w:bottom w:val="single" w:sz="4" w:space="0" w:color="auto"/>
              <w:right w:val="nil"/>
            </w:tcBorders>
            <w:tcMar>
              <w:left w:w="43" w:type="dxa"/>
              <w:right w:w="43" w:type="dxa"/>
            </w:tcMar>
            <w:hideMark/>
          </w:tcPr>
          <w:p w14:paraId="0B80A9C9" w14:textId="77777777" w:rsidR="00571C80" w:rsidRPr="00F64852" w:rsidRDefault="00571C80" w:rsidP="00571C80">
            <w:pPr>
              <w:jc w:val="both"/>
              <w:rPr>
                <w:sz w:val="20"/>
                <w:szCs w:val="18"/>
              </w:rPr>
            </w:pPr>
            <w:r w:rsidRPr="00F64852">
              <w:rPr>
                <w:sz w:val="20"/>
                <w:szCs w:val="18"/>
              </w:rPr>
              <w:t>Unknown</w:t>
            </w:r>
          </w:p>
        </w:tc>
        <w:tc>
          <w:tcPr>
            <w:tcW w:w="2700" w:type="dxa"/>
            <w:tcBorders>
              <w:top w:val="single" w:sz="4" w:space="0" w:color="auto"/>
              <w:left w:val="single" w:sz="4" w:space="0" w:color="auto"/>
              <w:bottom w:val="single" w:sz="4" w:space="0" w:color="auto"/>
              <w:right w:val="nil"/>
            </w:tcBorders>
            <w:tcMar>
              <w:left w:w="43" w:type="dxa"/>
              <w:right w:w="43" w:type="dxa"/>
            </w:tcMar>
          </w:tcPr>
          <w:p w14:paraId="61FE498D" w14:textId="77777777" w:rsidR="00571C80" w:rsidRPr="00F64852" w:rsidRDefault="00571C80" w:rsidP="00571C80">
            <w:pPr>
              <w:jc w:val="both"/>
              <w:rPr>
                <w:sz w:val="20"/>
                <w:szCs w:val="18"/>
              </w:rPr>
            </w:pPr>
          </w:p>
        </w:tc>
      </w:tr>
      <w:tr w:rsidR="00571C80" w:rsidRPr="00197C06" w14:paraId="246E6508" w14:textId="77777777" w:rsidTr="00571C80">
        <w:tc>
          <w:tcPr>
            <w:tcW w:w="1864" w:type="dxa"/>
            <w:tcBorders>
              <w:top w:val="single" w:sz="4" w:space="0" w:color="auto"/>
              <w:left w:val="nil"/>
              <w:bottom w:val="single" w:sz="4" w:space="0" w:color="auto"/>
              <w:right w:val="single" w:sz="4" w:space="0" w:color="auto"/>
            </w:tcBorders>
            <w:tcMar>
              <w:left w:w="43" w:type="dxa"/>
              <w:right w:w="43" w:type="dxa"/>
            </w:tcMar>
            <w:hideMark/>
          </w:tcPr>
          <w:p w14:paraId="2871923E" w14:textId="77777777" w:rsidR="00571C80" w:rsidRPr="00F64852" w:rsidRDefault="00571C80" w:rsidP="00571C80">
            <w:pPr>
              <w:jc w:val="both"/>
              <w:rPr>
                <w:sz w:val="20"/>
                <w:szCs w:val="18"/>
              </w:rPr>
            </w:pPr>
            <w:r w:rsidRPr="00F64852">
              <w:rPr>
                <w:sz w:val="20"/>
                <w:szCs w:val="18"/>
              </w:rPr>
              <w:t>Yellowtail Snapper</w:t>
            </w:r>
          </w:p>
        </w:tc>
        <w:tc>
          <w:tcPr>
            <w:tcW w:w="2367" w:type="dxa"/>
            <w:tcBorders>
              <w:top w:val="single" w:sz="4" w:space="0" w:color="auto"/>
              <w:left w:val="single" w:sz="4" w:space="0" w:color="auto"/>
              <w:bottom w:val="single" w:sz="4" w:space="0" w:color="auto"/>
              <w:right w:val="single" w:sz="4" w:space="0" w:color="auto"/>
            </w:tcBorders>
            <w:tcMar>
              <w:left w:w="43" w:type="dxa"/>
              <w:right w:w="43" w:type="dxa"/>
            </w:tcMar>
            <w:hideMark/>
          </w:tcPr>
          <w:p w14:paraId="28040A19" w14:textId="77777777" w:rsidR="00571C80" w:rsidRPr="00F64852" w:rsidRDefault="00571C80" w:rsidP="00571C80">
            <w:pPr>
              <w:jc w:val="both"/>
              <w:rPr>
                <w:i/>
                <w:sz w:val="20"/>
                <w:szCs w:val="18"/>
              </w:rPr>
            </w:pPr>
            <w:proofErr w:type="spellStart"/>
            <w:r w:rsidRPr="00F64852">
              <w:rPr>
                <w:i/>
                <w:sz w:val="20"/>
                <w:szCs w:val="18"/>
              </w:rPr>
              <w:t>Ocyurus</w:t>
            </w:r>
            <w:proofErr w:type="spellEnd"/>
            <w:r w:rsidRPr="00F64852">
              <w:rPr>
                <w:i/>
                <w:sz w:val="20"/>
                <w:szCs w:val="18"/>
              </w:rPr>
              <w:t xml:space="preserve"> </w:t>
            </w:r>
            <w:proofErr w:type="spellStart"/>
            <w:r w:rsidRPr="00F64852">
              <w:rPr>
                <w:i/>
                <w:sz w:val="20"/>
                <w:szCs w:val="18"/>
              </w:rPr>
              <w:t>chrysurus</w:t>
            </w:r>
            <w:proofErr w:type="spellEnd"/>
          </w:p>
        </w:tc>
        <w:tc>
          <w:tcPr>
            <w:tcW w:w="2429" w:type="dxa"/>
            <w:tcBorders>
              <w:top w:val="single" w:sz="4" w:space="0" w:color="auto"/>
              <w:left w:val="single" w:sz="4" w:space="0" w:color="auto"/>
              <w:bottom w:val="single" w:sz="4" w:space="0" w:color="auto"/>
              <w:right w:val="nil"/>
            </w:tcBorders>
            <w:tcMar>
              <w:left w:w="43" w:type="dxa"/>
              <w:right w:w="43" w:type="dxa"/>
            </w:tcMar>
            <w:hideMark/>
          </w:tcPr>
          <w:p w14:paraId="3E04360D" w14:textId="77777777" w:rsidR="00571C80" w:rsidRDefault="00571C80" w:rsidP="00571C80">
            <w:pPr>
              <w:jc w:val="both"/>
              <w:rPr>
                <w:sz w:val="20"/>
                <w:szCs w:val="18"/>
              </w:rPr>
            </w:pPr>
            <w:r w:rsidRPr="00F64852">
              <w:rPr>
                <w:sz w:val="20"/>
                <w:szCs w:val="18"/>
              </w:rPr>
              <w:t>Not overfished,</w:t>
            </w:r>
            <w:r w:rsidRPr="00F64852">
              <w:rPr>
                <w:sz w:val="20"/>
                <w:szCs w:val="18"/>
              </w:rPr>
              <w:fldChar w:fldCharType="begin"/>
            </w:r>
            <w:r w:rsidRPr="00F64852">
              <w:rPr>
                <w:sz w:val="20"/>
                <w:szCs w:val="18"/>
              </w:rPr>
              <w:instrText xml:space="preserve"> XE "</w:instrText>
            </w:r>
            <w:r w:rsidRPr="00F64852">
              <w:rPr>
                <w:color w:val="000000"/>
                <w:sz w:val="20"/>
                <w:szCs w:val="18"/>
              </w:rPr>
              <w:instrText>Overfished"</w:instrText>
            </w:r>
            <w:r w:rsidRPr="00F64852">
              <w:rPr>
                <w:sz w:val="20"/>
                <w:szCs w:val="18"/>
              </w:rPr>
              <w:instrText xml:space="preserve"> </w:instrText>
            </w:r>
            <w:r w:rsidRPr="00F64852">
              <w:rPr>
                <w:sz w:val="20"/>
                <w:szCs w:val="18"/>
              </w:rPr>
              <w:fldChar w:fldCharType="end"/>
            </w:r>
            <w:r w:rsidRPr="00F64852">
              <w:rPr>
                <w:sz w:val="20"/>
                <w:szCs w:val="18"/>
              </w:rPr>
              <w:t xml:space="preserve"> </w:t>
            </w:r>
          </w:p>
          <w:p w14:paraId="429A69D0" w14:textId="77777777" w:rsidR="00571C80" w:rsidRPr="00F64852" w:rsidRDefault="00571C80" w:rsidP="00571C80">
            <w:pPr>
              <w:jc w:val="both"/>
              <w:rPr>
                <w:sz w:val="20"/>
                <w:szCs w:val="18"/>
              </w:rPr>
            </w:pPr>
            <w:r w:rsidRPr="00F64852">
              <w:rPr>
                <w:sz w:val="20"/>
                <w:szCs w:val="18"/>
              </w:rPr>
              <w:t>no overfishing</w:t>
            </w:r>
            <w:r w:rsidRPr="00F64852">
              <w:rPr>
                <w:sz w:val="20"/>
                <w:szCs w:val="18"/>
              </w:rPr>
              <w:fldChar w:fldCharType="begin"/>
            </w:r>
            <w:r w:rsidRPr="00F64852">
              <w:rPr>
                <w:sz w:val="20"/>
                <w:szCs w:val="18"/>
              </w:rPr>
              <w:instrText xml:space="preserve"> XE "</w:instrText>
            </w:r>
            <w:r w:rsidRPr="00F64852">
              <w:rPr>
                <w:color w:val="000000"/>
                <w:sz w:val="20"/>
                <w:szCs w:val="18"/>
              </w:rPr>
              <w:instrText>Overfishing"</w:instrText>
            </w:r>
            <w:r w:rsidRPr="00F64852">
              <w:rPr>
                <w:sz w:val="20"/>
                <w:szCs w:val="18"/>
              </w:rPr>
              <w:instrText xml:space="preserve"> </w:instrText>
            </w:r>
            <w:r w:rsidRPr="00F64852">
              <w:rPr>
                <w:sz w:val="20"/>
                <w:szCs w:val="18"/>
              </w:rPr>
              <w:fldChar w:fldCharType="end"/>
            </w:r>
          </w:p>
        </w:tc>
        <w:tc>
          <w:tcPr>
            <w:tcW w:w="2700" w:type="dxa"/>
            <w:tcBorders>
              <w:top w:val="single" w:sz="4" w:space="0" w:color="auto"/>
              <w:left w:val="single" w:sz="4" w:space="0" w:color="auto"/>
              <w:bottom w:val="single" w:sz="4" w:space="0" w:color="auto"/>
              <w:right w:val="nil"/>
            </w:tcBorders>
            <w:tcMar>
              <w:left w:w="43" w:type="dxa"/>
              <w:right w:w="43" w:type="dxa"/>
            </w:tcMar>
          </w:tcPr>
          <w:p w14:paraId="38DA2947" w14:textId="77777777" w:rsidR="00571C80" w:rsidRPr="00F64852" w:rsidRDefault="00571C80" w:rsidP="00571C80">
            <w:pPr>
              <w:jc w:val="both"/>
              <w:rPr>
                <w:sz w:val="20"/>
                <w:szCs w:val="18"/>
              </w:rPr>
            </w:pPr>
            <w:r w:rsidRPr="00F64852">
              <w:rPr>
                <w:sz w:val="20"/>
                <w:szCs w:val="18"/>
              </w:rPr>
              <w:t>SEDAR 3 2003; O’Hop et al. 2012</w:t>
            </w:r>
          </w:p>
        </w:tc>
      </w:tr>
      <w:tr w:rsidR="00571C80" w:rsidRPr="00197C06" w14:paraId="23804F29" w14:textId="77777777" w:rsidTr="00571C80">
        <w:tc>
          <w:tcPr>
            <w:tcW w:w="1864" w:type="dxa"/>
            <w:tcBorders>
              <w:top w:val="single" w:sz="4" w:space="0" w:color="auto"/>
              <w:left w:val="nil"/>
              <w:bottom w:val="single" w:sz="4" w:space="0" w:color="000000"/>
              <w:right w:val="single" w:sz="4" w:space="0" w:color="auto"/>
            </w:tcBorders>
            <w:tcMar>
              <w:left w:w="43" w:type="dxa"/>
              <w:right w:w="43" w:type="dxa"/>
            </w:tcMar>
            <w:hideMark/>
          </w:tcPr>
          <w:p w14:paraId="3A26AE63" w14:textId="77777777" w:rsidR="00571C80" w:rsidRPr="00F64852" w:rsidRDefault="00571C80" w:rsidP="00571C80">
            <w:pPr>
              <w:jc w:val="both"/>
              <w:rPr>
                <w:sz w:val="20"/>
                <w:szCs w:val="18"/>
              </w:rPr>
            </w:pPr>
            <w:r w:rsidRPr="00F64852">
              <w:rPr>
                <w:sz w:val="20"/>
                <w:szCs w:val="18"/>
              </w:rPr>
              <w:t>Vermilion Snapper</w:t>
            </w:r>
          </w:p>
        </w:tc>
        <w:tc>
          <w:tcPr>
            <w:tcW w:w="2367" w:type="dxa"/>
            <w:tcBorders>
              <w:top w:val="single" w:sz="4" w:space="0" w:color="auto"/>
              <w:left w:val="single" w:sz="4" w:space="0" w:color="auto"/>
              <w:bottom w:val="single" w:sz="4" w:space="0" w:color="auto"/>
              <w:right w:val="single" w:sz="4" w:space="0" w:color="auto"/>
            </w:tcBorders>
            <w:tcMar>
              <w:left w:w="43" w:type="dxa"/>
              <w:right w:w="43" w:type="dxa"/>
            </w:tcMar>
            <w:hideMark/>
          </w:tcPr>
          <w:p w14:paraId="78FCD491" w14:textId="77777777" w:rsidR="00571C80" w:rsidRPr="00F64852" w:rsidRDefault="00571C80" w:rsidP="00571C80">
            <w:pPr>
              <w:jc w:val="both"/>
              <w:rPr>
                <w:i/>
                <w:sz w:val="20"/>
                <w:szCs w:val="18"/>
              </w:rPr>
            </w:pPr>
            <w:proofErr w:type="spellStart"/>
            <w:r w:rsidRPr="00F64852">
              <w:rPr>
                <w:i/>
                <w:sz w:val="20"/>
                <w:szCs w:val="18"/>
              </w:rPr>
              <w:t>Rhomboplites</w:t>
            </w:r>
            <w:proofErr w:type="spellEnd"/>
            <w:r w:rsidRPr="00F64852">
              <w:rPr>
                <w:i/>
                <w:sz w:val="20"/>
                <w:szCs w:val="18"/>
              </w:rPr>
              <w:t xml:space="preserve"> </w:t>
            </w:r>
            <w:proofErr w:type="spellStart"/>
            <w:r w:rsidRPr="00F64852">
              <w:rPr>
                <w:i/>
                <w:sz w:val="20"/>
                <w:szCs w:val="18"/>
              </w:rPr>
              <w:t>aurorubens</w:t>
            </w:r>
            <w:proofErr w:type="spellEnd"/>
          </w:p>
        </w:tc>
        <w:tc>
          <w:tcPr>
            <w:tcW w:w="2429" w:type="dxa"/>
            <w:tcBorders>
              <w:top w:val="single" w:sz="4" w:space="0" w:color="auto"/>
              <w:left w:val="single" w:sz="4" w:space="0" w:color="auto"/>
              <w:bottom w:val="single" w:sz="4" w:space="0" w:color="000000"/>
              <w:right w:val="nil"/>
            </w:tcBorders>
            <w:tcMar>
              <w:left w:w="43" w:type="dxa"/>
              <w:right w:w="43" w:type="dxa"/>
            </w:tcMar>
            <w:hideMark/>
          </w:tcPr>
          <w:p w14:paraId="1673BF41" w14:textId="77777777" w:rsidR="00571C80" w:rsidRDefault="00571C80" w:rsidP="00571C80">
            <w:pPr>
              <w:jc w:val="both"/>
              <w:rPr>
                <w:sz w:val="20"/>
                <w:szCs w:val="18"/>
              </w:rPr>
            </w:pPr>
            <w:r w:rsidRPr="00F64852">
              <w:rPr>
                <w:sz w:val="20"/>
                <w:szCs w:val="18"/>
              </w:rPr>
              <w:t>Not overfished,</w:t>
            </w:r>
            <w:r w:rsidRPr="00F64852">
              <w:rPr>
                <w:sz w:val="20"/>
                <w:szCs w:val="18"/>
              </w:rPr>
              <w:fldChar w:fldCharType="begin"/>
            </w:r>
            <w:r w:rsidRPr="00F64852">
              <w:rPr>
                <w:sz w:val="20"/>
                <w:szCs w:val="18"/>
              </w:rPr>
              <w:instrText xml:space="preserve"> XE "</w:instrText>
            </w:r>
            <w:r w:rsidRPr="00F64852">
              <w:rPr>
                <w:color w:val="000000"/>
                <w:sz w:val="20"/>
                <w:szCs w:val="18"/>
              </w:rPr>
              <w:instrText>Overfished"</w:instrText>
            </w:r>
            <w:r w:rsidRPr="00F64852">
              <w:rPr>
                <w:sz w:val="20"/>
                <w:szCs w:val="18"/>
              </w:rPr>
              <w:instrText xml:space="preserve"> </w:instrText>
            </w:r>
            <w:r w:rsidRPr="00F64852">
              <w:rPr>
                <w:sz w:val="20"/>
                <w:szCs w:val="18"/>
              </w:rPr>
              <w:fldChar w:fldCharType="end"/>
            </w:r>
            <w:r w:rsidRPr="00F64852">
              <w:rPr>
                <w:sz w:val="20"/>
                <w:szCs w:val="18"/>
              </w:rPr>
              <w:t xml:space="preserve"> </w:t>
            </w:r>
          </w:p>
          <w:p w14:paraId="717CEEC3" w14:textId="77777777" w:rsidR="00571C80" w:rsidRPr="00F64852" w:rsidRDefault="00571C80" w:rsidP="00571C80">
            <w:pPr>
              <w:jc w:val="both"/>
              <w:rPr>
                <w:sz w:val="20"/>
                <w:szCs w:val="18"/>
              </w:rPr>
            </w:pPr>
            <w:r w:rsidRPr="00F64852">
              <w:rPr>
                <w:sz w:val="20"/>
                <w:szCs w:val="18"/>
              </w:rPr>
              <w:t>no overfishing</w:t>
            </w:r>
            <w:r w:rsidRPr="00F64852">
              <w:rPr>
                <w:sz w:val="20"/>
                <w:szCs w:val="18"/>
              </w:rPr>
              <w:fldChar w:fldCharType="begin"/>
            </w:r>
            <w:r w:rsidRPr="00F64852">
              <w:rPr>
                <w:sz w:val="20"/>
                <w:szCs w:val="18"/>
              </w:rPr>
              <w:instrText xml:space="preserve"> XE "</w:instrText>
            </w:r>
            <w:r w:rsidRPr="00F64852">
              <w:rPr>
                <w:color w:val="000000"/>
                <w:sz w:val="20"/>
                <w:szCs w:val="18"/>
              </w:rPr>
              <w:instrText>Overfishing"</w:instrText>
            </w:r>
            <w:r w:rsidRPr="00F64852">
              <w:rPr>
                <w:sz w:val="20"/>
                <w:szCs w:val="18"/>
              </w:rPr>
              <w:instrText xml:space="preserve"> </w:instrText>
            </w:r>
            <w:r w:rsidRPr="00F64852">
              <w:rPr>
                <w:sz w:val="20"/>
                <w:szCs w:val="18"/>
              </w:rPr>
              <w:fldChar w:fldCharType="end"/>
            </w:r>
          </w:p>
        </w:tc>
        <w:tc>
          <w:tcPr>
            <w:tcW w:w="2700" w:type="dxa"/>
            <w:tcBorders>
              <w:top w:val="single" w:sz="4" w:space="0" w:color="auto"/>
              <w:left w:val="single" w:sz="4" w:space="0" w:color="auto"/>
              <w:bottom w:val="single" w:sz="4" w:space="0" w:color="000000"/>
              <w:right w:val="nil"/>
            </w:tcBorders>
            <w:tcMar>
              <w:left w:w="43" w:type="dxa"/>
              <w:right w:w="43" w:type="dxa"/>
            </w:tcMar>
          </w:tcPr>
          <w:p w14:paraId="60E099FC" w14:textId="77777777" w:rsidR="00571C80" w:rsidRPr="00F64852" w:rsidRDefault="00571C80" w:rsidP="00571C80">
            <w:pPr>
              <w:jc w:val="both"/>
              <w:rPr>
                <w:sz w:val="20"/>
                <w:szCs w:val="18"/>
              </w:rPr>
            </w:pPr>
            <w:r w:rsidRPr="00F64852">
              <w:rPr>
                <w:sz w:val="20"/>
                <w:szCs w:val="18"/>
              </w:rPr>
              <w:t>SEDAR 45 2016</w:t>
            </w:r>
          </w:p>
        </w:tc>
      </w:tr>
      <w:tr w:rsidR="00571C80" w:rsidRPr="00197C06" w14:paraId="5BB9AABB" w14:textId="77777777" w:rsidTr="00571C80">
        <w:tc>
          <w:tcPr>
            <w:tcW w:w="1864" w:type="dxa"/>
            <w:tcBorders>
              <w:top w:val="single" w:sz="4" w:space="0" w:color="auto"/>
              <w:left w:val="nil"/>
              <w:bottom w:val="single" w:sz="4" w:space="0" w:color="auto"/>
              <w:right w:val="single" w:sz="4" w:space="0" w:color="auto"/>
            </w:tcBorders>
            <w:tcMar>
              <w:left w:w="43" w:type="dxa"/>
              <w:right w:w="43" w:type="dxa"/>
            </w:tcMar>
            <w:hideMark/>
          </w:tcPr>
          <w:p w14:paraId="0C699FFB" w14:textId="77777777" w:rsidR="00571C80" w:rsidRPr="00F64852" w:rsidRDefault="00571C80" w:rsidP="00571C80">
            <w:pPr>
              <w:jc w:val="both"/>
              <w:rPr>
                <w:sz w:val="20"/>
                <w:szCs w:val="18"/>
              </w:rPr>
            </w:pPr>
            <w:proofErr w:type="spellStart"/>
            <w:r w:rsidRPr="00F64852">
              <w:rPr>
                <w:sz w:val="20"/>
                <w:szCs w:val="18"/>
              </w:rPr>
              <w:t>Wenchman</w:t>
            </w:r>
            <w:proofErr w:type="spellEnd"/>
          </w:p>
        </w:tc>
        <w:tc>
          <w:tcPr>
            <w:tcW w:w="2367" w:type="dxa"/>
            <w:tcBorders>
              <w:top w:val="single" w:sz="4" w:space="0" w:color="auto"/>
              <w:left w:val="single" w:sz="4" w:space="0" w:color="auto"/>
              <w:bottom w:val="single" w:sz="4" w:space="0" w:color="auto"/>
              <w:right w:val="single" w:sz="4" w:space="0" w:color="auto"/>
            </w:tcBorders>
            <w:tcMar>
              <w:left w:w="43" w:type="dxa"/>
              <w:right w:w="43" w:type="dxa"/>
            </w:tcMar>
            <w:hideMark/>
          </w:tcPr>
          <w:p w14:paraId="4B2B099E" w14:textId="77777777" w:rsidR="00571C80" w:rsidRPr="00F64852" w:rsidRDefault="00571C80" w:rsidP="00571C80">
            <w:pPr>
              <w:jc w:val="both"/>
              <w:rPr>
                <w:i/>
                <w:sz w:val="20"/>
                <w:szCs w:val="18"/>
              </w:rPr>
            </w:pPr>
            <w:proofErr w:type="spellStart"/>
            <w:r w:rsidRPr="00F64852">
              <w:rPr>
                <w:i/>
                <w:sz w:val="20"/>
                <w:szCs w:val="18"/>
              </w:rPr>
              <w:t>Pristipomoides</w:t>
            </w:r>
            <w:proofErr w:type="spellEnd"/>
            <w:r w:rsidRPr="00F64852">
              <w:rPr>
                <w:i/>
                <w:sz w:val="20"/>
                <w:szCs w:val="18"/>
              </w:rPr>
              <w:t xml:space="preserve"> </w:t>
            </w:r>
            <w:proofErr w:type="spellStart"/>
            <w:r w:rsidRPr="00F64852">
              <w:rPr>
                <w:i/>
                <w:sz w:val="20"/>
                <w:szCs w:val="18"/>
              </w:rPr>
              <w:t>aquilonaris</w:t>
            </w:r>
            <w:proofErr w:type="spellEnd"/>
          </w:p>
        </w:tc>
        <w:tc>
          <w:tcPr>
            <w:tcW w:w="2429" w:type="dxa"/>
            <w:tcBorders>
              <w:top w:val="single" w:sz="4" w:space="0" w:color="auto"/>
              <w:left w:val="single" w:sz="4" w:space="0" w:color="auto"/>
              <w:bottom w:val="single" w:sz="4" w:space="0" w:color="auto"/>
              <w:right w:val="nil"/>
            </w:tcBorders>
            <w:tcMar>
              <w:left w:w="43" w:type="dxa"/>
              <w:right w:w="43" w:type="dxa"/>
            </w:tcMar>
            <w:hideMark/>
          </w:tcPr>
          <w:p w14:paraId="4D1CDD65" w14:textId="77777777" w:rsidR="00571C80" w:rsidRPr="00F64852" w:rsidRDefault="00571C80" w:rsidP="00571C80">
            <w:pPr>
              <w:jc w:val="both"/>
              <w:rPr>
                <w:sz w:val="20"/>
                <w:szCs w:val="18"/>
              </w:rPr>
            </w:pPr>
            <w:r w:rsidRPr="00F64852">
              <w:rPr>
                <w:sz w:val="20"/>
                <w:szCs w:val="18"/>
              </w:rPr>
              <w:t>Unknown</w:t>
            </w:r>
          </w:p>
        </w:tc>
        <w:tc>
          <w:tcPr>
            <w:tcW w:w="2700" w:type="dxa"/>
            <w:tcBorders>
              <w:top w:val="single" w:sz="4" w:space="0" w:color="auto"/>
              <w:left w:val="single" w:sz="4" w:space="0" w:color="auto"/>
              <w:bottom w:val="single" w:sz="4" w:space="0" w:color="auto"/>
              <w:right w:val="nil"/>
            </w:tcBorders>
            <w:tcMar>
              <w:left w:w="43" w:type="dxa"/>
              <w:right w:w="43" w:type="dxa"/>
            </w:tcMar>
          </w:tcPr>
          <w:p w14:paraId="67665437" w14:textId="3455B034" w:rsidR="00571C80" w:rsidRPr="00F64852" w:rsidRDefault="00571C80" w:rsidP="00571C80">
            <w:pPr>
              <w:jc w:val="both"/>
              <w:rPr>
                <w:sz w:val="20"/>
                <w:szCs w:val="18"/>
              </w:rPr>
            </w:pPr>
            <w:r>
              <w:rPr>
                <w:sz w:val="20"/>
                <w:szCs w:val="18"/>
              </w:rPr>
              <w:t>SEDAR 49</w:t>
            </w:r>
            <w:r w:rsidR="00240F0E">
              <w:rPr>
                <w:sz w:val="20"/>
                <w:szCs w:val="18"/>
              </w:rPr>
              <w:t xml:space="preserve"> 2016</w:t>
            </w:r>
          </w:p>
        </w:tc>
      </w:tr>
    </w:tbl>
    <w:p w14:paraId="7CD79F39" w14:textId="77777777" w:rsidR="00571C80" w:rsidRPr="00DC3F31" w:rsidRDefault="00571C80" w:rsidP="00571C80">
      <w:pPr>
        <w:rPr>
          <w:sz w:val="20"/>
          <w:szCs w:val="20"/>
        </w:rPr>
      </w:pPr>
      <w:r w:rsidRPr="00DC3F31">
        <w:rPr>
          <w:sz w:val="20"/>
          <w:szCs w:val="20"/>
        </w:rPr>
        <w:t xml:space="preserve">Notes:  </w:t>
      </w:r>
      <w:r w:rsidRPr="00DC3F31">
        <w:rPr>
          <w:sz w:val="20"/>
          <w:szCs w:val="20"/>
          <w:vertAlign w:val="superscript"/>
        </w:rPr>
        <w:t>+</w:t>
      </w:r>
      <w:r w:rsidRPr="00DC3F31">
        <w:rPr>
          <w:sz w:val="20"/>
          <w:szCs w:val="20"/>
        </w:rPr>
        <w:t>Copies of the stock assessment final reports can be found at the South</w:t>
      </w:r>
      <w:r>
        <w:rPr>
          <w:sz w:val="20"/>
          <w:szCs w:val="20"/>
        </w:rPr>
        <w:t>e</w:t>
      </w:r>
      <w:r w:rsidRPr="00DC3F31">
        <w:rPr>
          <w:sz w:val="20"/>
          <w:szCs w:val="20"/>
        </w:rPr>
        <w:t>ast Data, Assessment, and Review (SEDAR) web site (</w:t>
      </w:r>
      <w:hyperlink r:id="rId26" w:history="1">
        <w:r w:rsidRPr="00DC3F31">
          <w:rPr>
            <w:rStyle w:val="Hyperlink"/>
            <w:sz w:val="20"/>
            <w:szCs w:val="20"/>
          </w:rPr>
          <w:t>http://sedarweb.org/</w:t>
        </w:r>
      </w:hyperlink>
      <w:r w:rsidRPr="00DC3F31">
        <w:rPr>
          <w:rStyle w:val="Hyperlink"/>
          <w:sz w:val="20"/>
          <w:szCs w:val="20"/>
        </w:rPr>
        <w:t>).</w:t>
      </w:r>
    </w:p>
    <w:p w14:paraId="77043EFF" w14:textId="77777777" w:rsidR="00571C80" w:rsidRPr="00DC3F31" w:rsidRDefault="00571C80" w:rsidP="00571C80">
      <w:pPr>
        <w:rPr>
          <w:sz w:val="20"/>
          <w:szCs w:val="20"/>
        </w:rPr>
      </w:pPr>
      <w:r w:rsidRPr="00DC3F31">
        <w:rPr>
          <w:sz w:val="20"/>
          <w:szCs w:val="20"/>
        </w:rPr>
        <w:t>* The East Florida/Florida Keys hogfish stock is considered overfished and undergoing overfishing.</w:t>
      </w:r>
    </w:p>
    <w:p w14:paraId="78F1AF0D" w14:textId="77777777" w:rsidR="00571C80" w:rsidRPr="00DC3F31" w:rsidRDefault="00571C80" w:rsidP="00571C80">
      <w:pPr>
        <w:rPr>
          <w:sz w:val="20"/>
          <w:szCs w:val="20"/>
        </w:rPr>
      </w:pPr>
      <w:r w:rsidRPr="00DC3F31">
        <w:rPr>
          <w:sz w:val="20"/>
          <w:szCs w:val="20"/>
        </w:rPr>
        <w:t xml:space="preserve">‡ In 2013 the genus for yellowedge grouper, snowy grouper, and warsaw grouper was changed by the American Fisheries Society from </w:t>
      </w:r>
      <w:r w:rsidRPr="00DC3F31">
        <w:rPr>
          <w:i/>
          <w:sz w:val="20"/>
          <w:szCs w:val="20"/>
        </w:rPr>
        <w:t>Epinephelus</w:t>
      </w:r>
      <w:r w:rsidRPr="00DC3F31">
        <w:rPr>
          <w:sz w:val="20"/>
          <w:szCs w:val="20"/>
        </w:rPr>
        <w:t xml:space="preserve"> to </w:t>
      </w:r>
      <w:proofErr w:type="spellStart"/>
      <w:r w:rsidRPr="00DC3F31">
        <w:rPr>
          <w:i/>
          <w:sz w:val="20"/>
          <w:szCs w:val="20"/>
        </w:rPr>
        <w:t>Hyporthodus</w:t>
      </w:r>
      <w:proofErr w:type="spellEnd"/>
      <w:r w:rsidRPr="00DC3F31">
        <w:rPr>
          <w:sz w:val="20"/>
          <w:szCs w:val="20"/>
        </w:rPr>
        <w:t xml:space="preserve"> (</w:t>
      </w:r>
      <w:r w:rsidRPr="007123DD">
        <w:rPr>
          <w:sz w:val="20"/>
          <w:szCs w:val="20"/>
        </w:rPr>
        <w:t>American Fisheries Society 2013</w:t>
      </w:r>
      <w:r w:rsidRPr="00DC3F31">
        <w:rPr>
          <w:sz w:val="20"/>
          <w:szCs w:val="20"/>
        </w:rPr>
        <w:t>).</w:t>
      </w:r>
    </w:p>
    <w:p w14:paraId="6AD56DA5" w14:textId="77777777" w:rsidR="00571C80" w:rsidRDefault="00571C80" w:rsidP="00571C80">
      <w:r w:rsidRPr="00DC3F31">
        <w:rPr>
          <w:sz w:val="20"/>
          <w:szCs w:val="20"/>
        </w:rPr>
        <w:t>† Atlantic goliath grouper is a protected grouper and benchmarks do not reflect appropriate stock dynamics.  In 2013 the common name was changed from goliath grouper to Atlantic goliath grouper by the American Fisheries Society to differentiate from the Pacific goliath grouper, a newly named species (American Fisheries Society 2013).</w:t>
      </w:r>
    </w:p>
    <w:p w14:paraId="18DC50C0" w14:textId="77777777" w:rsidR="00571C80" w:rsidRDefault="00571C80" w:rsidP="00571C80">
      <w:pPr>
        <w:pStyle w:val="Level3"/>
        <w:rPr>
          <w:b/>
        </w:rPr>
      </w:pPr>
      <w:bookmarkStart w:id="75" w:name="_Toc121713274"/>
      <w:bookmarkStart w:id="76" w:name="_Toc170713930"/>
    </w:p>
    <w:p w14:paraId="63156C04" w14:textId="77777777" w:rsidR="0096055D" w:rsidRDefault="0096055D" w:rsidP="0096055D">
      <w:pPr>
        <w:rPr>
          <w:rFonts w:eastAsia="Times New Roman"/>
          <w:b/>
          <w:bCs/>
          <w:szCs w:val="20"/>
        </w:rPr>
      </w:pPr>
    </w:p>
    <w:p w14:paraId="36BA3D1A" w14:textId="77777777" w:rsidR="0096055D" w:rsidRDefault="0096055D" w:rsidP="0096055D">
      <w:pPr>
        <w:rPr>
          <w:rFonts w:eastAsia="Times New Roman"/>
          <w:bCs/>
          <w:szCs w:val="20"/>
        </w:rPr>
      </w:pPr>
      <w:r>
        <w:rPr>
          <w:rFonts w:eastAsia="Times New Roman"/>
          <w:b/>
          <w:bCs/>
          <w:szCs w:val="20"/>
        </w:rPr>
        <w:t>Table 3.3.2.</w:t>
      </w:r>
      <w:r>
        <w:rPr>
          <w:rFonts w:eastAsia="Times New Roman"/>
          <w:bCs/>
          <w:szCs w:val="20"/>
        </w:rPr>
        <w:t xml:space="preserve">  Reef fish stock that have assessments and accepted status determinations. </w:t>
      </w:r>
    </w:p>
    <w:tbl>
      <w:tblPr>
        <w:tblStyle w:val="TableTemplate22"/>
        <w:tblW w:w="9445" w:type="dxa"/>
        <w:jc w:val="center"/>
        <w:tblInd w:w="0" w:type="dxa"/>
        <w:tblLayout w:type="fixed"/>
        <w:tblLook w:val="04A0" w:firstRow="1" w:lastRow="0" w:firstColumn="1" w:lastColumn="0" w:noHBand="0" w:noVBand="1"/>
      </w:tblPr>
      <w:tblGrid>
        <w:gridCol w:w="2004"/>
        <w:gridCol w:w="1321"/>
        <w:gridCol w:w="1260"/>
        <w:gridCol w:w="2070"/>
        <w:gridCol w:w="2790"/>
      </w:tblGrid>
      <w:tr w:rsidR="0096055D" w14:paraId="76B5A30C" w14:textId="77777777" w:rsidTr="0096055D">
        <w:trPr>
          <w:jc w:val="center"/>
        </w:trPr>
        <w:tc>
          <w:tcPr>
            <w:tcW w:w="2004" w:type="dxa"/>
            <w:vMerge w:val="restart"/>
            <w:tcBorders>
              <w:top w:val="single" w:sz="4" w:space="0" w:color="auto"/>
              <w:left w:val="single" w:sz="4" w:space="0" w:color="auto"/>
              <w:bottom w:val="single" w:sz="4" w:space="0" w:color="auto"/>
              <w:right w:val="single" w:sz="4" w:space="0" w:color="auto"/>
            </w:tcBorders>
            <w:shd w:val="clear" w:color="auto" w:fill="DBE5F1"/>
            <w:hideMark/>
          </w:tcPr>
          <w:p w14:paraId="21C6F194" w14:textId="77777777" w:rsidR="0096055D" w:rsidRDefault="0096055D" w:rsidP="005B61D7">
            <w:pPr>
              <w:widowControl w:val="0"/>
              <w:jc w:val="center"/>
              <w:rPr>
                <w:rFonts w:ascii="Times New Roman" w:hAnsi="Times New Roman"/>
                <w:b/>
                <w:sz w:val="24"/>
                <w:szCs w:val="24"/>
              </w:rPr>
            </w:pPr>
            <w:r>
              <w:rPr>
                <w:rFonts w:ascii="Times New Roman" w:hAnsi="Times New Roman"/>
                <w:b/>
                <w:sz w:val="24"/>
                <w:szCs w:val="24"/>
              </w:rPr>
              <w:t>Stock</w:t>
            </w:r>
          </w:p>
        </w:tc>
        <w:tc>
          <w:tcPr>
            <w:tcW w:w="2581" w:type="dxa"/>
            <w:gridSpan w:val="2"/>
            <w:tcBorders>
              <w:top w:val="single" w:sz="4" w:space="0" w:color="auto"/>
              <w:left w:val="single" w:sz="4" w:space="0" w:color="auto"/>
              <w:bottom w:val="single" w:sz="4" w:space="0" w:color="auto"/>
              <w:right w:val="single" w:sz="4" w:space="0" w:color="auto"/>
            </w:tcBorders>
            <w:shd w:val="clear" w:color="auto" w:fill="DBE5F1"/>
            <w:hideMark/>
          </w:tcPr>
          <w:p w14:paraId="682E7A27" w14:textId="77777777" w:rsidR="0096055D" w:rsidRDefault="0096055D" w:rsidP="005B61D7">
            <w:pPr>
              <w:widowControl w:val="0"/>
              <w:jc w:val="center"/>
              <w:rPr>
                <w:rFonts w:ascii="Times New Roman" w:hAnsi="Times New Roman"/>
                <w:b/>
                <w:sz w:val="24"/>
                <w:szCs w:val="24"/>
              </w:rPr>
            </w:pPr>
            <w:r>
              <w:rPr>
                <w:rFonts w:ascii="Times New Roman" w:hAnsi="Times New Roman"/>
                <w:b/>
                <w:sz w:val="24"/>
                <w:szCs w:val="24"/>
              </w:rPr>
              <w:t>Stock Status</w:t>
            </w:r>
          </w:p>
        </w:tc>
        <w:tc>
          <w:tcPr>
            <w:tcW w:w="2070" w:type="dxa"/>
            <w:vMerge w:val="restart"/>
            <w:tcBorders>
              <w:top w:val="single" w:sz="4" w:space="0" w:color="auto"/>
              <w:left w:val="single" w:sz="4" w:space="0" w:color="auto"/>
              <w:bottom w:val="single" w:sz="4" w:space="0" w:color="auto"/>
              <w:right w:val="single" w:sz="4" w:space="0" w:color="auto"/>
            </w:tcBorders>
            <w:shd w:val="clear" w:color="auto" w:fill="DBE5F1"/>
            <w:hideMark/>
          </w:tcPr>
          <w:p w14:paraId="5A111DA2" w14:textId="77777777" w:rsidR="0096055D" w:rsidRDefault="0096055D" w:rsidP="005B61D7">
            <w:pPr>
              <w:widowControl w:val="0"/>
              <w:jc w:val="center"/>
              <w:rPr>
                <w:rFonts w:ascii="Times New Roman" w:hAnsi="Times New Roman"/>
                <w:b/>
                <w:sz w:val="24"/>
                <w:szCs w:val="24"/>
              </w:rPr>
            </w:pPr>
            <w:r>
              <w:rPr>
                <w:rFonts w:ascii="Times New Roman" w:hAnsi="Times New Roman"/>
                <w:b/>
                <w:sz w:val="24"/>
                <w:szCs w:val="24"/>
              </w:rPr>
              <w:t>Most Recent SSC Determination</w:t>
            </w:r>
          </w:p>
        </w:tc>
        <w:tc>
          <w:tcPr>
            <w:tcW w:w="2790" w:type="dxa"/>
            <w:vMerge w:val="restart"/>
            <w:tcBorders>
              <w:top w:val="single" w:sz="4" w:space="0" w:color="auto"/>
              <w:left w:val="single" w:sz="4" w:space="0" w:color="auto"/>
              <w:bottom w:val="single" w:sz="4" w:space="0" w:color="auto"/>
              <w:right w:val="single" w:sz="4" w:space="0" w:color="auto"/>
            </w:tcBorders>
            <w:shd w:val="clear" w:color="auto" w:fill="DBE5F1"/>
            <w:hideMark/>
          </w:tcPr>
          <w:p w14:paraId="5DAAA62B" w14:textId="77777777" w:rsidR="0096055D" w:rsidRDefault="0096055D" w:rsidP="005B61D7">
            <w:pPr>
              <w:widowControl w:val="0"/>
              <w:jc w:val="center"/>
              <w:rPr>
                <w:rFonts w:ascii="Times New Roman" w:hAnsi="Times New Roman"/>
                <w:b/>
                <w:sz w:val="24"/>
                <w:szCs w:val="24"/>
              </w:rPr>
            </w:pPr>
            <w:r>
              <w:rPr>
                <w:rFonts w:ascii="Times New Roman" w:hAnsi="Times New Roman"/>
                <w:b/>
                <w:sz w:val="24"/>
                <w:szCs w:val="24"/>
              </w:rPr>
              <w:t>Most Recent Stock Assessment</w:t>
            </w:r>
          </w:p>
        </w:tc>
      </w:tr>
      <w:tr w:rsidR="0096055D" w14:paraId="2A2EA747" w14:textId="77777777" w:rsidTr="0096055D">
        <w:trPr>
          <w:jc w:val="center"/>
        </w:trPr>
        <w:tc>
          <w:tcPr>
            <w:tcW w:w="2004" w:type="dxa"/>
            <w:vMerge/>
            <w:tcBorders>
              <w:top w:val="single" w:sz="4" w:space="0" w:color="auto"/>
              <w:left w:val="single" w:sz="4" w:space="0" w:color="auto"/>
              <w:bottom w:val="single" w:sz="4" w:space="0" w:color="auto"/>
              <w:right w:val="single" w:sz="4" w:space="0" w:color="auto"/>
            </w:tcBorders>
            <w:vAlign w:val="center"/>
            <w:hideMark/>
          </w:tcPr>
          <w:p w14:paraId="313D04FD" w14:textId="77777777" w:rsidR="0096055D" w:rsidRDefault="0096055D" w:rsidP="005B61D7">
            <w:pPr>
              <w:rPr>
                <w:b/>
                <w:sz w:val="24"/>
                <w:szCs w:val="24"/>
              </w:rPr>
            </w:pPr>
          </w:p>
        </w:tc>
        <w:tc>
          <w:tcPr>
            <w:tcW w:w="1321" w:type="dxa"/>
            <w:tcBorders>
              <w:top w:val="single" w:sz="4" w:space="0" w:color="auto"/>
              <w:left w:val="single" w:sz="4" w:space="0" w:color="auto"/>
              <w:bottom w:val="single" w:sz="4" w:space="0" w:color="auto"/>
              <w:right w:val="single" w:sz="4" w:space="0" w:color="auto"/>
            </w:tcBorders>
            <w:hideMark/>
          </w:tcPr>
          <w:p w14:paraId="0CF51AAE" w14:textId="77777777" w:rsidR="0096055D" w:rsidRPr="00497689" w:rsidRDefault="0096055D" w:rsidP="005B61D7">
            <w:pPr>
              <w:widowControl w:val="0"/>
              <w:rPr>
                <w:rFonts w:ascii="Times New Roman" w:hAnsi="Times New Roman"/>
                <w:sz w:val="24"/>
                <w:szCs w:val="24"/>
              </w:rPr>
            </w:pPr>
            <w:r w:rsidRPr="00497689">
              <w:rPr>
                <w:rFonts w:ascii="Times New Roman" w:hAnsi="Times New Roman"/>
                <w:szCs w:val="24"/>
              </w:rPr>
              <w:t>Overfishing</w:t>
            </w:r>
          </w:p>
        </w:tc>
        <w:tc>
          <w:tcPr>
            <w:tcW w:w="1260" w:type="dxa"/>
            <w:tcBorders>
              <w:top w:val="single" w:sz="4" w:space="0" w:color="auto"/>
              <w:left w:val="single" w:sz="4" w:space="0" w:color="auto"/>
              <w:bottom w:val="single" w:sz="4" w:space="0" w:color="auto"/>
              <w:right w:val="single" w:sz="4" w:space="0" w:color="auto"/>
            </w:tcBorders>
            <w:hideMark/>
          </w:tcPr>
          <w:p w14:paraId="320D449A" w14:textId="77777777" w:rsidR="0096055D" w:rsidRPr="00497689" w:rsidRDefault="0096055D" w:rsidP="005B61D7">
            <w:pPr>
              <w:widowControl w:val="0"/>
              <w:rPr>
                <w:rFonts w:ascii="Times New Roman" w:hAnsi="Times New Roman"/>
                <w:sz w:val="24"/>
                <w:szCs w:val="24"/>
              </w:rPr>
            </w:pPr>
            <w:r w:rsidRPr="00497689">
              <w:rPr>
                <w:rFonts w:ascii="Times New Roman" w:hAnsi="Times New Roman"/>
                <w:szCs w:val="24"/>
              </w:rPr>
              <w:t>Overfished</w:t>
            </w:r>
          </w:p>
        </w:tc>
        <w:tc>
          <w:tcPr>
            <w:tcW w:w="2070" w:type="dxa"/>
            <w:vMerge/>
            <w:tcBorders>
              <w:top w:val="single" w:sz="4" w:space="0" w:color="auto"/>
              <w:left w:val="single" w:sz="4" w:space="0" w:color="auto"/>
              <w:bottom w:val="single" w:sz="4" w:space="0" w:color="auto"/>
              <w:right w:val="single" w:sz="4" w:space="0" w:color="auto"/>
            </w:tcBorders>
            <w:vAlign w:val="center"/>
            <w:hideMark/>
          </w:tcPr>
          <w:p w14:paraId="420D950C" w14:textId="77777777" w:rsidR="0096055D" w:rsidRDefault="0096055D" w:rsidP="005B61D7">
            <w:pPr>
              <w:rPr>
                <w:b/>
                <w:sz w:val="24"/>
                <w:szCs w:val="24"/>
              </w:rPr>
            </w:pPr>
          </w:p>
        </w:tc>
        <w:tc>
          <w:tcPr>
            <w:tcW w:w="2790" w:type="dxa"/>
            <w:vMerge/>
            <w:tcBorders>
              <w:top w:val="single" w:sz="4" w:space="0" w:color="auto"/>
              <w:left w:val="single" w:sz="4" w:space="0" w:color="auto"/>
              <w:bottom w:val="single" w:sz="4" w:space="0" w:color="auto"/>
              <w:right w:val="single" w:sz="4" w:space="0" w:color="auto"/>
            </w:tcBorders>
            <w:vAlign w:val="center"/>
            <w:hideMark/>
          </w:tcPr>
          <w:p w14:paraId="1E1BC3AE" w14:textId="77777777" w:rsidR="0096055D" w:rsidRDefault="0096055D" w:rsidP="005B61D7">
            <w:pPr>
              <w:rPr>
                <w:b/>
                <w:sz w:val="24"/>
                <w:szCs w:val="24"/>
              </w:rPr>
            </w:pPr>
          </w:p>
        </w:tc>
      </w:tr>
      <w:tr w:rsidR="0096055D" w14:paraId="61526213" w14:textId="77777777" w:rsidTr="0096055D">
        <w:trPr>
          <w:jc w:val="center"/>
        </w:trPr>
        <w:tc>
          <w:tcPr>
            <w:tcW w:w="2004" w:type="dxa"/>
            <w:tcBorders>
              <w:top w:val="single" w:sz="4" w:space="0" w:color="auto"/>
              <w:left w:val="single" w:sz="4" w:space="0" w:color="auto"/>
              <w:bottom w:val="single" w:sz="4" w:space="0" w:color="auto"/>
              <w:right w:val="single" w:sz="4" w:space="0" w:color="auto"/>
            </w:tcBorders>
            <w:hideMark/>
          </w:tcPr>
          <w:p w14:paraId="5AD42A0E" w14:textId="77777777" w:rsidR="0096055D" w:rsidRDefault="0096055D" w:rsidP="005B61D7">
            <w:pPr>
              <w:widowControl w:val="0"/>
              <w:rPr>
                <w:rFonts w:ascii="Times New Roman" w:hAnsi="Times New Roman"/>
                <w:sz w:val="24"/>
                <w:szCs w:val="24"/>
              </w:rPr>
            </w:pPr>
            <w:r>
              <w:rPr>
                <w:rFonts w:ascii="Times New Roman" w:hAnsi="Times New Roman"/>
                <w:sz w:val="24"/>
                <w:szCs w:val="24"/>
              </w:rPr>
              <w:t>black grouper</w:t>
            </w:r>
          </w:p>
        </w:tc>
        <w:tc>
          <w:tcPr>
            <w:tcW w:w="1321" w:type="dxa"/>
            <w:tcBorders>
              <w:top w:val="single" w:sz="4" w:space="0" w:color="auto"/>
              <w:left w:val="single" w:sz="4" w:space="0" w:color="auto"/>
              <w:bottom w:val="single" w:sz="4" w:space="0" w:color="auto"/>
              <w:right w:val="single" w:sz="4" w:space="0" w:color="auto"/>
            </w:tcBorders>
            <w:hideMark/>
          </w:tcPr>
          <w:p w14:paraId="185E3E12" w14:textId="77777777" w:rsidR="0096055D" w:rsidRDefault="0096055D" w:rsidP="005B61D7">
            <w:pPr>
              <w:widowControl w:val="0"/>
              <w:jc w:val="center"/>
              <w:rPr>
                <w:rFonts w:ascii="Times New Roman" w:hAnsi="Times New Roman"/>
                <w:sz w:val="24"/>
                <w:szCs w:val="24"/>
              </w:rPr>
            </w:pPr>
            <w:r>
              <w:rPr>
                <w:rFonts w:ascii="Times New Roman" w:hAnsi="Times New Roman"/>
                <w:sz w:val="24"/>
                <w:szCs w:val="24"/>
              </w:rPr>
              <w:t>N</w:t>
            </w:r>
          </w:p>
        </w:tc>
        <w:tc>
          <w:tcPr>
            <w:tcW w:w="1260" w:type="dxa"/>
            <w:tcBorders>
              <w:top w:val="single" w:sz="4" w:space="0" w:color="auto"/>
              <w:left w:val="single" w:sz="4" w:space="0" w:color="auto"/>
              <w:bottom w:val="single" w:sz="4" w:space="0" w:color="auto"/>
              <w:right w:val="single" w:sz="4" w:space="0" w:color="auto"/>
            </w:tcBorders>
            <w:hideMark/>
          </w:tcPr>
          <w:p w14:paraId="727FE9FD" w14:textId="77777777" w:rsidR="0096055D" w:rsidRDefault="0096055D" w:rsidP="005B61D7">
            <w:pPr>
              <w:widowControl w:val="0"/>
              <w:jc w:val="center"/>
              <w:rPr>
                <w:rFonts w:ascii="Times New Roman" w:hAnsi="Times New Roman"/>
                <w:sz w:val="24"/>
                <w:szCs w:val="24"/>
              </w:rPr>
            </w:pPr>
            <w:r>
              <w:rPr>
                <w:rFonts w:ascii="Times New Roman" w:hAnsi="Times New Roman"/>
                <w:sz w:val="24"/>
                <w:szCs w:val="24"/>
              </w:rPr>
              <w:t>N</w:t>
            </w:r>
          </w:p>
        </w:tc>
        <w:tc>
          <w:tcPr>
            <w:tcW w:w="2070" w:type="dxa"/>
            <w:tcBorders>
              <w:top w:val="single" w:sz="4" w:space="0" w:color="auto"/>
              <w:left w:val="single" w:sz="4" w:space="0" w:color="auto"/>
              <w:bottom w:val="single" w:sz="4" w:space="0" w:color="auto"/>
              <w:right w:val="single" w:sz="4" w:space="0" w:color="auto"/>
            </w:tcBorders>
            <w:hideMark/>
          </w:tcPr>
          <w:p w14:paraId="30408A9E" w14:textId="77777777" w:rsidR="0096055D" w:rsidRDefault="0096055D" w:rsidP="005B61D7">
            <w:pPr>
              <w:widowControl w:val="0"/>
              <w:rPr>
                <w:rFonts w:ascii="Times New Roman" w:hAnsi="Times New Roman"/>
                <w:sz w:val="24"/>
                <w:szCs w:val="24"/>
              </w:rPr>
            </w:pPr>
            <w:r>
              <w:rPr>
                <w:rFonts w:ascii="Times New Roman" w:hAnsi="Times New Roman"/>
                <w:sz w:val="24"/>
                <w:szCs w:val="24"/>
              </w:rPr>
              <w:t>Mar 2010</w:t>
            </w:r>
          </w:p>
        </w:tc>
        <w:tc>
          <w:tcPr>
            <w:tcW w:w="2790" w:type="dxa"/>
            <w:tcBorders>
              <w:top w:val="single" w:sz="4" w:space="0" w:color="auto"/>
              <w:left w:val="single" w:sz="4" w:space="0" w:color="auto"/>
              <w:bottom w:val="single" w:sz="4" w:space="0" w:color="auto"/>
              <w:right w:val="single" w:sz="4" w:space="0" w:color="auto"/>
            </w:tcBorders>
            <w:hideMark/>
          </w:tcPr>
          <w:p w14:paraId="3712A50B" w14:textId="77777777" w:rsidR="0096055D" w:rsidRDefault="0096055D" w:rsidP="005B61D7">
            <w:pPr>
              <w:widowControl w:val="0"/>
              <w:rPr>
                <w:rFonts w:ascii="Times New Roman" w:hAnsi="Times New Roman"/>
                <w:sz w:val="24"/>
                <w:szCs w:val="24"/>
              </w:rPr>
            </w:pPr>
            <w:r>
              <w:rPr>
                <w:rFonts w:ascii="Times New Roman" w:hAnsi="Times New Roman"/>
                <w:sz w:val="24"/>
                <w:szCs w:val="24"/>
              </w:rPr>
              <w:t>SEDAR 19 2010</w:t>
            </w:r>
          </w:p>
        </w:tc>
      </w:tr>
      <w:tr w:rsidR="0096055D" w14:paraId="18C40EB8" w14:textId="77777777" w:rsidTr="0096055D">
        <w:trPr>
          <w:jc w:val="center"/>
        </w:trPr>
        <w:tc>
          <w:tcPr>
            <w:tcW w:w="2004" w:type="dxa"/>
            <w:tcBorders>
              <w:top w:val="single" w:sz="4" w:space="0" w:color="auto"/>
              <w:left w:val="single" w:sz="4" w:space="0" w:color="auto"/>
              <w:bottom w:val="single" w:sz="4" w:space="0" w:color="auto"/>
              <w:right w:val="single" w:sz="4" w:space="0" w:color="auto"/>
            </w:tcBorders>
            <w:shd w:val="clear" w:color="auto" w:fill="DBE5F1"/>
            <w:hideMark/>
          </w:tcPr>
          <w:p w14:paraId="30894CE4" w14:textId="77777777" w:rsidR="0096055D" w:rsidRDefault="0096055D" w:rsidP="005B61D7">
            <w:pPr>
              <w:widowControl w:val="0"/>
              <w:rPr>
                <w:rFonts w:ascii="Times New Roman" w:hAnsi="Times New Roman"/>
                <w:sz w:val="24"/>
                <w:szCs w:val="24"/>
              </w:rPr>
            </w:pPr>
            <w:r>
              <w:rPr>
                <w:rFonts w:ascii="Times New Roman" w:hAnsi="Times New Roman"/>
                <w:sz w:val="24"/>
                <w:szCs w:val="24"/>
              </w:rPr>
              <w:t>yellowedge grouper</w:t>
            </w:r>
          </w:p>
        </w:tc>
        <w:tc>
          <w:tcPr>
            <w:tcW w:w="1321" w:type="dxa"/>
            <w:tcBorders>
              <w:top w:val="single" w:sz="4" w:space="0" w:color="auto"/>
              <w:left w:val="single" w:sz="4" w:space="0" w:color="auto"/>
              <w:bottom w:val="single" w:sz="4" w:space="0" w:color="auto"/>
              <w:right w:val="single" w:sz="4" w:space="0" w:color="auto"/>
            </w:tcBorders>
            <w:shd w:val="clear" w:color="auto" w:fill="DBE5F1"/>
            <w:hideMark/>
          </w:tcPr>
          <w:p w14:paraId="1E57A670" w14:textId="77777777" w:rsidR="0096055D" w:rsidRDefault="0096055D" w:rsidP="005B61D7">
            <w:pPr>
              <w:widowControl w:val="0"/>
              <w:jc w:val="center"/>
              <w:rPr>
                <w:rFonts w:ascii="Times New Roman" w:hAnsi="Times New Roman"/>
                <w:sz w:val="24"/>
                <w:szCs w:val="24"/>
              </w:rPr>
            </w:pPr>
            <w:r>
              <w:rPr>
                <w:rFonts w:ascii="Times New Roman" w:hAnsi="Times New Roman"/>
                <w:sz w:val="24"/>
                <w:szCs w:val="24"/>
              </w:rPr>
              <w:t>N</w:t>
            </w:r>
          </w:p>
        </w:tc>
        <w:tc>
          <w:tcPr>
            <w:tcW w:w="1260" w:type="dxa"/>
            <w:tcBorders>
              <w:top w:val="single" w:sz="4" w:space="0" w:color="auto"/>
              <w:left w:val="single" w:sz="4" w:space="0" w:color="auto"/>
              <w:bottom w:val="single" w:sz="4" w:space="0" w:color="auto"/>
              <w:right w:val="single" w:sz="4" w:space="0" w:color="auto"/>
            </w:tcBorders>
            <w:shd w:val="clear" w:color="auto" w:fill="DBE5F1"/>
            <w:hideMark/>
          </w:tcPr>
          <w:p w14:paraId="2398E7D6" w14:textId="77777777" w:rsidR="0096055D" w:rsidRDefault="0096055D" w:rsidP="005B61D7">
            <w:pPr>
              <w:widowControl w:val="0"/>
              <w:jc w:val="center"/>
              <w:rPr>
                <w:rFonts w:ascii="Times New Roman" w:hAnsi="Times New Roman"/>
                <w:sz w:val="24"/>
                <w:szCs w:val="24"/>
              </w:rPr>
            </w:pPr>
            <w:r>
              <w:rPr>
                <w:rFonts w:ascii="Times New Roman" w:hAnsi="Times New Roman"/>
                <w:sz w:val="24"/>
                <w:szCs w:val="24"/>
              </w:rPr>
              <w:t>N</w:t>
            </w:r>
          </w:p>
        </w:tc>
        <w:tc>
          <w:tcPr>
            <w:tcW w:w="2070" w:type="dxa"/>
            <w:tcBorders>
              <w:top w:val="single" w:sz="4" w:space="0" w:color="auto"/>
              <w:left w:val="single" w:sz="4" w:space="0" w:color="auto"/>
              <w:bottom w:val="single" w:sz="4" w:space="0" w:color="auto"/>
              <w:right w:val="single" w:sz="4" w:space="0" w:color="auto"/>
            </w:tcBorders>
            <w:shd w:val="clear" w:color="auto" w:fill="DBE5F1"/>
            <w:hideMark/>
          </w:tcPr>
          <w:p w14:paraId="3C02CBB8" w14:textId="77777777" w:rsidR="0096055D" w:rsidRDefault="0096055D" w:rsidP="005B61D7">
            <w:pPr>
              <w:widowControl w:val="0"/>
              <w:rPr>
                <w:rFonts w:ascii="Times New Roman" w:hAnsi="Times New Roman"/>
                <w:sz w:val="24"/>
                <w:szCs w:val="24"/>
              </w:rPr>
            </w:pPr>
            <w:r>
              <w:rPr>
                <w:rFonts w:ascii="Times New Roman" w:hAnsi="Times New Roman"/>
                <w:sz w:val="24"/>
                <w:szCs w:val="24"/>
              </w:rPr>
              <w:t>May 2011</w:t>
            </w:r>
          </w:p>
        </w:tc>
        <w:tc>
          <w:tcPr>
            <w:tcW w:w="2790" w:type="dxa"/>
            <w:tcBorders>
              <w:top w:val="single" w:sz="4" w:space="0" w:color="auto"/>
              <w:left w:val="single" w:sz="4" w:space="0" w:color="auto"/>
              <w:bottom w:val="single" w:sz="4" w:space="0" w:color="auto"/>
              <w:right w:val="single" w:sz="4" w:space="0" w:color="auto"/>
            </w:tcBorders>
            <w:shd w:val="clear" w:color="auto" w:fill="DBE5F1"/>
            <w:hideMark/>
          </w:tcPr>
          <w:p w14:paraId="524E168D" w14:textId="77777777" w:rsidR="0096055D" w:rsidRDefault="0096055D" w:rsidP="005B61D7">
            <w:pPr>
              <w:widowControl w:val="0"/>
              <w:rPr>
                <w:rFonts w:ascii="Times New Roman" w:hAnsi="Times New Roman"/>
                <w:sz w:val="24"/>
                <w:szCs w:val="24"/>
              </w:rPr>
            </w:pPr>
            <w:r>
              <w:rPr>
                <w:rFonts w:ascii="Times New Roman" w:hAnsi="Times New Roman"/>
                <w:sz w:val="24"/>
                <w:szCs w:val="24"/>
              </w:rPr>
              <w:t>SEDAR 22 2011b</w:t>
            </w:r>
          </w:p>
        </w:tc>
      </w:tr>
      <w:tr w:rsidR="0085333B" w14:paraId="0AE91DDE" w14:textId="77777777" w:rsidTr="0096055D">
        <w:trPr>
          <w:jc w:val="center"/>
        </w:trPr>
        <w:tc>
          <w:tcPr>
            <w:tcW w:w="2004" w:type="dxa"/>
            <w:tcBorders>
              <w:top w:val="single" w:sz="4" w:space="0" w:color="auto"/>
              <w:left w:val="single" w:sz="4" w:space="0" w:color="auto"/>
              <w:bottom w:val="single" w:sz="4" w:space="0" w:color="auto"/>
              <w:right w:val="single" w:sz="4" w:space="0" w:color="auto"/>
            </w:tcBorders>
          </w:tcPr>
          <w:p w14:paraId="49562AEE" w14:textId="198FDAB1" w:rsidR="0085333B" w:rsidRPr="0085333B" w:rsidRDefault="0085333B" w:rsidP="005B61D7">
            <w:pPr>
              <w:widowControl w:val="0"/>
              <w:rPr>
                <w:rFonts w:ascii="Times New Roman" w:hAnsi="Times New Roman"/>
                <w:sz w:val="24"/>
                <w:szCs w:val="24"/>
              </w:rPr>
            </w:pPr>
            <w:r>
              <w:rPr>
                <w:rFonts w:ascii="Times New Roman" w:hAnsi="Times New Roman"/>
                <w:sz w:val="24"/>
                <w:szCs w:val="24"/>
              </w:rPr>
              <w:t>t</w:t>
            </w:r>
            <w:r w:rsidRPr="0085333B">
              <w:rPr>
                <w:rFonts w:ascii="Times New Roman" w:hAnsi="Times New Roman"/>
                <w:sz w:val="24"/>
                <w:szCs w:val="24"/>
              </w:rPr>
              <w:t>ilefish (golden)</w:t>
            </w:r>
          </w:p>
        </w:tc>
        <w:tc>
          <w:tcPr>
            <w:tcW w:w="1321" w:type="dxa"/>
            <w:tcBorders>
              <w:top w:val="single" w:sz="4" w:space="0" w:color="auto"/>
              <w:left w:val="single" w:sz="4" w:space="0" w:color="auto"/>
              <w:bottom w:val="single" w:sz="4" w:space="0" w:color="auto"/>
              <w:right w:val="single" w:sz="4" w:space="0" w:color="auto"/>
            </w:tcBorders>
          </w:tcPr>
          <w:p w14:paraId="09B9BDD6" w14:textId="3EC578BE" w:rsidR="0085333B" w:rsidRPr="0085333B" w:rsidRDefault="0085333B" w:rsidP="005B61D7">
            <w:pPr>
              <w:widowControl w:val="0"/>
              <w:jc w:val="center"/>
              <w:rPr>
                <w:rFonts w:ascii="Times New Roman" w:hAnsi="Times New Roman"/>
                <w:sz w:val="24"/>
                <w:szCs w:val="24"/>
              </w:rPr>
            </w:pPr>
            <w:r>
              <w:rPr>
                <w:rFonts w:ascii="Times New Roman" w:hAnsi="Times New Roman"/>
                <w:sz w:val="24"/>
                <w:szCs w:val="24"/>
              </w:rPr>
              <w:t>N</w:t>
            </w:r>
          </w:p>
        </w:tc>
        <w:tc>
          <w:tcPr>
            <w:tcW w:w="1260" w:type="dxa"/>
            <w:tcBorders>
              <w:top w:val="single" w:sz="4" w:space="0" w:color="auto"/>
              <w:left w:val="single" w:sz="4" w:space="0" w:color="auto"/>
              <w:bottom w:val="single" w:sz="4" w:space="0" w:color="auto"/>
              <w:right w:val="single" w:sz="4" w:space="0" w:color="auto"/>
            </w:tcBorders>
          </w:tcPr>
          <w:p w14:paraId="35B47842" w14:textId="38B5D818" w:rsidR="0085333B" w:rsidRPr="0085333B" w:rsidRDefault="0085333B" w:rsidP="005B61D7">
            <w:pPr>
              <w:widowControl w:val="0"/>
              <w:jc w:val="center"/>
              <w:rPr>
                <w:rFonts w:ascii="Times New Roman" w:hAnsi="Times New Roman"/>
                <w:sz w:val="24"/>
                <w:szCs w:val="24"/>
              </w:rPr>
            </w:pPr>
            <w:r>
              <w:rPr>
                <w:rFonts w:ascii="Times New Roman" w:hAnsi="Times New Roman"/>
                <w:sz w:val="24"/>
                <w:szCs w:val="24"/>
              </w:rPr>
              <w:t>N</w:t>
            </w:r>
          </w:p>
        </w:tc>
        <w:tc>
          <w:tcPr>
            <w:tcW w:w="2070" w:type="dxa"/>
            <w:tcBorders>
              <w:top w:val="single" w:sz="4" w:space="0" w:color="auto"/>
              <w:left w:val="single" w:sz="4" w:space="0" w:color="auto"/>
              <w:bottom w:val="single" w:sz="4" w:space="0" w:color="auto"/>
              <w:right w:val="single" w:sz="4" w:space="0" w:color="auto"/>
            </w:tcBorders>
          </w:tcPr>
          <w:p w14:paraId="67765AAF" w14:textId="332FE264" w:rsidR="0085333B" w:rsidRPr="0085333B" w:rsidRDefault="0085333B" w:rsidP="005B61D7">
            <w:pPr>
              <w:widowControl w:val="0"/>
              <w:rPr>
                <w:rFonts w:ascii="Times New Roman" w:hAnsi="Times New Roman"/>
                <w:sz w:val="24"/>
                <w:szCs w:val="24"/>
              </w:rPr>
            </w:pPr>
            <w:r>
              <w:rPr>
                <w:rFonts w:ascii="Times New Roman" w:hAnsi="Times New Roman"/>
                <w:sz w:val="24"/>
                <w:szCs w:val="24"/>
              </w:rPr>
              <w:t>May 2011</w:t>
            </w:r>
          </w:p>
        </w:tc>
        <w:tc>
          <w:tcPr>
            <w:tcW w:w="2790" w:type="dxa"/>
            <w:tcBorders>
              <w:top w:val="single" w:sz="4" w:space="0" w:color="auto"/>
              <w:left w:val="single" w:sz="4" w:space="0" w:color="auto"/>
              <w:bottom w:val="single" w:sz="4" w:space="0" w:color="auto"/>
              <w:right w:val="single" w:sz="4" w:space="0" w:color="auto"/>
            </w:tcBorders>
          </w:tcPr>
          <w:p w14:paraId="4281DC31" w14:textId="4F0CEFB8" w:rsidR="0085333B" w:rsidRPr="0085333B" w:rsidRDefault="0085333B" w:rsidP="005B61D7">
            <w:pPr>
              <w:widowControl w:val="0"/>
              <w:rPr>
                <w:rFonts w:ascii="Times New Roman" w:hAnsi="Times New Roman"/>
                <w:sz w:val="24"/>
                <w:szCs w:val="24"/>
              </w:rPr>
            </w:pPr>
            <w:r>
              <w:rPr>
                <w:rFonts w:ascii="Times New Roman" w:hAnsi="Times New Roman"/>
                <w:sz w:val="24"/>
                <w:szCs w:val="24"/>
              </w:rPr>
              <w:t>SEDAR 22 2011a</w:t>
            </w:r>
          </w:p>
        </w:tc>
      </w:tr>
      <w:tr w:rsidR="0096055D" w14:paraId="69104772" w14:textId="77777777" w:rsidTr="0096055D">
        <w:trPr>
          <w:jc w:val="center"/>
        </w:trPr>
        <w:tc>
          <w:tcPr>
            <w:tcW w:w="2004" w:type="dxa"/>
            <w:tcBorders>
              <w:top w:val="single" w:sz="4" w:space="0" w:color="auto"/>
              <w:left w:val="single" w:sz="4" w:space="0" w:color="auto"/>
              <w:bottom w:val="single" w:sz="4" w:space="0" w:color="auto"/>
              <w:right w:val="single" w:sz="4" w:space="0" w:color="auto"/>
            </w:tcBorders>
            <w:hideMark/>
          </w:tcPr>
          <w:p w14:paraId="3475671C" w14:textId="77777777" w:rsidR="0096055D" w:rsidRDefault="0096055D" w:rsidP="005B61D7">
            <w:pPr>
              <w:widowControl w:val="0"/>
              <w:rPr>
                <w:rFonts w:ascii="Times New Roman" w:hAnsi="Times New Roman"/>
                <w:sz w:val="24"/>
                <w:szCs w:val="24"/>
              </w:rPr>
            </w:pPr>
            <w:r>
              <w:rPr>
                <w:rFonts w:ascii="Times New Roman" w:hAnsi="Times New Roman"/>
                <w:sz w:val="24"/>
                <w:szCs w:val="24"/>
              </w:rPr>
              <w:t>yellowtail snapper</w:t>
            </w:r>
          </w:p>
        </w:tc>
        <w:tc>
          <w:tcPr>
            <w:tcW w:w="1321" w:type="dxa"/>
            <w:tcBorders>
              <w:top w:val="single" w:sz="4" w:space="0" w:color="auto"/>
              <w:left w:val="single" w:sz="4" w:space="0" w:color="auto"/>
              <w:bottom w:val="single" w:sz="4" w:space="0" w:color="auto"/>
              <w:right w:val="single" w:sz="4" w:space="0" w:color="auto"/>
            </w:tcBorders>
            <w:hideMark/>
          </w:tcPr>
          <w:p w14:paraId="170174D7" w14:textId="77777777" w:rsidR="0096055D" w:rsidRDefault="0096055D" w:rsidP="005B61D7">
            <w:pPr>
              <w:widowControl w:val="0"/>
              <w:jc w:val="center"/>
              <w:rPr>
                <w:rFonts w:ascii="Times New Roman" w:hAnsi="Times New Roman"/>
                <w:sz w:val="24"/>
                <w:szCs w:val="24"/>
              </w:rPr>
            </w:pPr>
            <w:r>
              <w:rPr>
                <w:rFonts w:ascii="Times New Roman" w:hAnsi="Times New Roman"/>
                <w:sz w:val="24"/>
                <w:szCs w:val="24"/>
              </w:rPr>
              <w:t>N</w:t>
            </w:r>
          </w:p>
        </w:tc>
        <w:tc>
          <w:tcPr>
            <w:tcW w:w="1260" w:type="dxa"/>
            <w:tcBorders>
              <w:top w:val="single" w:sz="4" w:space="0" w:color="auto"/>
              <w:left w:val="single" w:sz="4" w:space="0" w:color="auto"/>
              <w:bottom w:val="single" w:sz="4" w:space="0" w:color="auto"/>
              <w:right w:val="single" w:sz="4" w:space="0" w:color="auto"/>
            </w:tcBorders>
            <w:hideMark/>
          </w:tcPr>
          <w:p w14:paraId="2DEC2383" w14:textId="77777777" w:rsidR="0096055D" w:rsidRDefault="0096055D" w:rsidP="005B61D7">
            <w:pPr>
              <w:widowControl w:val="0"/>
              <w:jc w:val="center"/>
              <w:rPr>
                <w:rFonts w:ascii="Times New Roman" w:hAnsi="Times New Roman"/>
                <w:sz w:val="24"/>
                <w:szCs w:val="24"/>
              </w:rPr>
            </w:pPr>
            <w:r>
              <w:rPr>
                <w:rFonts w:ascii="Times New Roman" w:hAnsi="Times New Roman"/>
                <w:sz w:val="24"/>
                <w:szCs w:val="24"/>
              </w:rPr>
              <w:t>N</w:t>
            </w:r>
          </w:p>
        </w:tc>
        <w:tc>
          <w:tcPr>
            <w:tcW w:w="2070" w:type="dxa"/>
            <w:tcBorders>
              <w:top w:val="single" w:sz="4" w:space="0" w:color="auto"/>
              <w:left w:val="single" w:sz="4" w:space="0" w:color="auto"/>
              <w:bottom w:val="single" w:sz="4" w:space="0" w:color="auto"/>
              <w:right w:val="single" w:sz="4" w:space="0" w:color="auto"/>
            </w:tcBorders>
            <w:hideMark/>
          </w:tcPr>
          <w:p w14:paraId="571B3666" w14:textId="77777777" w:rsidR="0096055D" w:rsidRDefault="0096055D" w:rsidP="005B61D7">
            <w:pPr>
              <w:widowControl w:val="0"/>
              <w:rPr>
                <w:rFonts w:ascii="Times New Roman" w:hAnsi="Times New Roman"/>
                <w:sz w:val="24"/>
                <w:szCs w:val="24"/>
              </w:rPr>
            </w:pPr>
            <w:r>
              <w:rPr>
                <w:rFonts w:ascii="Times New Roman" w:hAnsi="Times New Roman"/>
                <w:sz w:val="24"/>
                <w:szCs w:val="24"/>
              </w:rPr>
              <w:t>Oct 2012</w:t>
            </w:r>
          </w:p>
        </w:tc>
        <w:tc>
          <w:tcPr>
            <w:tcW w:w="2790" w:type="dxa"/>
            <w:tcBorders>
              <w:top w:val="single" w:sz="4" w:space="0" w:color="auto"/>
              <w:left w:val="single" w:sz="4" w:space="0" w:color="auto"/>
              <w:bottom w:val="single" w:sz="4" w:space="0" w:color="auto"/>
              <w:right w:val="single" w:sz="4" w:space="0" w:color="auto"/>
            </w:tcBorders>
            <w:hideMark/>
          </w:tcPr>
          <w:p w14:paraId="4A02D0C7" w14:textId="77777777" w:rsidR="0096055D" w:rsidRDefault="0096055D" w:rsidP="005B61D7">
            <w:pPr>
              <w:widowControl w:val="0"/>
              <w:rPr>
                <w:rFonts w:ascii="Times New Roman" w:hAnsi="Times New Roman"/>
                <w:sz w:val="24"/>
                <w:szCs w:val="24"/>
              </w:rPr>
            </w:pPr>
            <w:r>
              <w:rPr>
                <w:rFonts w:ascii="Times New Roman" w:hAnsi="Times New Roman"/>
                <w:sz w:val="24"/>
                <w:szCs w:val="24"/>
              </w:rPr>
              <w:t>SEDAR 27A 2012</w:t>
            </w:r>
          </w:p>
        </w:tc>
      </w:tr>
      <w:tr w:rsidR="0096055D" w14:paraId="0E2BDEE4" w14:textId="77777777" w:rsidTr="0096055D">
        <w:trPr>
          <w:jc w:val="center"/>
        </w:trPr>
        <w:tc>
          <w:tcPr>
            <w:tcW w:w="2004" w:type="dxa"/>
            <w:tcBorders>
              <w:top w:val="single" w:sz="4" w:space="0" w:color="auto"/>
              <w:left w:val="single" w:sz="4" w:space="0" w:color="auto"/>
              <w:bottom w:val="single" w:sz="4" w:space="0" w:color="auto"/>
              <w:right w:val="single" w:sz="4" w:space="0" w:color="auto"/>
            </w:tcBorders>
            <w:shd w:val="clear" w:color="auto" w:fill="DBE5F1"/>
            <w:hideMark/>
          </w:tcPr>
          <w:p w14:paraId="3091C27F" w14:textId="77777777" w:rsidR="0096055D" w:rsidRDefault="0096055D" w:rsidP="005B61D7">
            <w:pPr>
              <w:widowControl w:val="0"/>
              <w:rPr>
                <w:rFonts w:ascii="Times New Roman" w:hAnsi="Times New Roman"/>
                <w:sz w:val="24"/>
                <w:szCs w:val="24"/>
              </w:rPr>
            </w:pPr>
            <w:r>
              <w:rPr>
                <w:rFonts w:ascii="Times New Roman" w:hAnsi="Times New Roman"/>
                <w:sz w:val="24"/>
                <w:szCs w:val="24"/>
              </w:rPr>
              <w:t>red snapper</w:t>
            </w:r>
          </w:p>
        </w:tc>
        <w:tc>
          <w:tcPr>
            <w:tcW w:w="1321" w:type="dxa"/>
            <w:tcBorders>
              <w:top w:val="single" w:sz="4" w:space="0" w:color="auto"/>
              <w:left w:val="single" w:sz="4" w:space="0" w:color="auto"/>
              <w:bottom w:val="single" w:sz="4" w:space="0" w:color="auto"/>
              <w:right w:val="single" w:sz="4" w:space="0" w:color="auto"/>
            </w:tcBorders>
            <w:shd w:val="clear" w:color="auto" w:fill="DBE5F1"/>
            <w:hideMark/>
          </w:tcPr>
          <w:p w14:paraId="62DF530F" w14:textId="77777777" w:rsidR="0096055D" w:rsidRDefault="0096055D" w:rsidP="005B61D7">
            <w:pPr>
              <w:widowControl w:val="0"/>
              <w:jc w:val="center"/>
              <w:rPr>
                <w:rFonts w:ascii="Times New Roman" w:hAnsi="Times New Roman"/>
                <w:sz w:val="24"/>
                <w:szCs w:val="24"/>
              </w:rPr>
            </w:pPr>
            <w:r>
              <w:rPr>
                <w:rFonts w:ascii="Times New Roman" w:hAnsi="Times New Roman"/>
                <w:sz w:val="24"/>
                <w:szCs w:val="24"/>
              </w:rPr>
              <w:t>N</w:t>
            </w:r>
          </w:p>
        </w:tc>
        <w:tc>
          <w:tcPr>
            <w:tcW w:w="1260" w:type="dxa"/>
            <w:tcBorders>
              <w:top w:val="single" w:sz="4" w:space="0" w:color="auto"/>
              <w:left w:val="single" w:sz="4" w:space="0" w:color="auto"/>
              <w:bottom w:val="single" w:sz="4" w:space="0" w:color="auto"/>
              <w:right w:val="single" w:sz="4" w:space="0" w:color="auto"/>
            </w:tcBorders>
            <w:shd w:val="clear" w:color="auto" w:fill="DBE5F1"/>
            <w:hideMark/>
          </w:tcPr>
          <w:p w14:paraId="2C8246E2" w14:textId="77777777" w:rsidR="0096055D" w:rsidRDefault="0096055D" w:rsidP="005B61D7">
            <w:pPr>
              <w:widowControl w:val="0"/>
              <w:jc w:val="center"/>
              <w:rPr>
                <w:rFonts w:ascii="Times New Roman" w:hAnsi="Times New Roman"/>
                <w:sz w:val="24"/>
                <w:szCs w:val="24"/>
              </w:rPr>
            </w:pPr>
            <w:r>
              <w:rPr>
                <w:rFonts w:ascii="Times New Roman" w:hAnsi="Times New Roman"/>
                <w:sz w:val="24"/>
                <w:szCs w:val="24"/>
              </w:rPr>
              <w:t>N</w:t>
            </w:r>
          </w:p>
        </w:tc>
        <w:tc>
          <w:tcPr>
            <w:tcW w:w="2070" w:type="dxa"/>
            <w:tcBorders>
              <w:top w:val="single" w:sz="4" w:space="0" w:color="auto"/>
              <w:left w:val="single" w:sz="4" w:space="0" w:color="auto"/>
              <w:bottom w:val="single" w:sz="4" w:space="0" w:color="auto"/>
              <w:right w:val="single" w:sz="4" w:space="0" w:color="auto"/>
            </w:tcBorders>
            <w:shd w:val="clear" w:color="auto" w:fill="DBE5F1"/>
            <w:hideMark/>
          </w:tcPr>
          <w:p w14:paraId="1CE61D2D" w14:textId="77777777" w:rsidR="0096055D" w:rsidRDefault="0096055D" w:rsidP="005B61D7">
            <w:pPr>
              <w:widowControl w:val="0"/>
              <w:rPr>
                <w:rFonts w:ascii="Times New Roman" w:hAnsi="Times New Roman"/>
                <w:sz w:val="24"/>
                <w:szCs w:val="24"/>
              </w:rPr>
            </w:pPr>
            <w:r>
              <w:rPr>
                <w:rFonts w:ascii="Times New Roman" w:hAnsi="Times New Roman"/>
                <w:sz w:val="24"/>
                <w:szCs w:val="24"/>
              </w:rPr>
              <w:t>Jan 2015</w:t>
            </w:r>
          </w:p>
        </w:tc>
        <w:tc>
          <w:tcPr>
            <w:tcW w:w="2790" w:type="dxa"/>
            <w:tcBorders>
              <w:top w:val="single" w:sz="4" w:space="0" w:color="auto"/>
              <w:left w:val="single" w:sz="4" w:space="0" w:color="auto"/>
              <w:bottom w:val="single" w:sz="4" w:space="0" w:color="auto"/>
              <w:right w:val="single" w:sz="4" w:space="0" w:color="auto"/>
            </w:tcBorders>
            <w:shd w:val="clear" w:color="auto" w:fill="DBE5F1"/>
            <w:hideMark/>
          </w:tcPr>
          <w:p w14:paraId="42FA0F5B" w14:textId="77777777" w:rsidR="0096055D" w:rsidRDefault="0096055D" w:rsidP="005B61D7">
            <w:pPr>
              <w:widowControl w:val="0"/>
              <w:rPr>
                <w:rFonts w:ascii="Times New Roman" w:hAnsi="Times New Roman"/>
                <w:sz w:val="24"/>
                <w:szCs w:val="24"/>
              </w:rPr>
            </w:pPr>
            <w:r>
              <w:rPr>
                <w:rFonts w:ascii="Times New Roman" w:hAnsi="Times New Roman"/>
                <w:sz w:val="24"/>
                <w:szCs w:val="24"/>
              </w:rPr>
              <w:t>SEDAR 31 Update 2015</w:t>
            </w:r>
          </w:p>
        </w:tc>
      </w:tr>
      <w:tr w:rsidR="0096055D" w14:paraId="081FF2B9" w14:textId="77777777" w:rsidTr="0096055D">
        <w:trPr>
          <w:jc w:val="center"/>
        </w:trPr>
        <w:tc>
          <w:tcPr>
            <w:tcW w:w="2004" w:type="dxa"/>
            <w:tcBorders>
              <w:top w:val="single" w:sz="4" w:space="0" w:color="auto"/>
              <w:left w:val="single" w:sz="4" w:space="0" w:color="auto"/>
              <w:bottom w:val="single" w:sz="4" w:space="0" w:color="auto"/>
              <w:right w:val="single" w:sz="4" w:space="0" w:color="auto"/>
            </w:tcBorders>
            <w:hideMark/>
          </w:tcPr>
          <w:p w14:paraId="44129995" w14:textId="77777777" w:rsidR="0096055D" w:rsidRDefault="0096055D" w:rsidP="005B61D7">
            <w:pPr>
              <w:widowControl w:val="0"/>
              <w:rPr>
                <w:rFonts w:ascii="Times New Roman" w:hAnsi="Times New Roman"/>
                <w:sz w:val="24"/>
                <w:szCs w:val="24"/>
              </w:rPr>
            </w:pPr>
            <w:r>
              <w:rPr>
                <w:rFonts w:ascii="Times New Roman" w:hAnsi="Times New Roman"/>
                <w:sz w:val="24"/>
                <w:szCs w:val="24"/>
              </w:rPr>
              <w:t>hogfish</w:t>
            </w:r>
          </w:p>
        </w:tc>
        <w:tc>
          <w:tcPr>
            <w:tcW w:w="1321" w:type="dxa"/>
            <w:tcBorders>
              <w:top w:val="single" w:sz="4" w:space="0" w:color="auto"/>
              <w:left w:val="single" w:sz="4" w:space="0" w:color="auto"/>
              <w:bottom w:val="single" w:sz="4" w:space="0" w:color="auto"/>
              <w:right w:val="single" w:sz="4" w:space="0" w:color="auto"/>
            </w:tcBorders>
            <w:hideMark/>
          </w:tcPr>
          <w:p w14:paraId="189AD148" w14:textId="77777777" w:rsidR="0096055D" w:rsidRDefault="0096055D" w:rsidP="005B61D7">
            <w:pPr>
              <w:widowControl w:val="0"/>
              <w:jc w:val="center"/>
              <w:rPr>
                <w:rFonts w:ascii="Times New Roman" w:hAnsi="Times New Roman"/>
                <w:sz w:val="24"/>
                <w:szCs w:val="24"/>
              </w:rPr>
            </w:pPr>
            <w:r>
              <w:rPr>
                <w:rFonts w:ascii="Times New Roman" w:hAnsi="Times New Roman"/>
                <w:sz w:val="24"/>
                <w:szCs w:val="24"/>
              </w:rPr>
              <w:t>N</w:t>
            </w:r>
          </w:p>
        </w:tc>
        <w:tc>
          <w:tcPr>
            <w:tcW w:w="1260" w:type="dxa"/>
            <w:tcBorders>
              <w:top w:val="single" w:sz="4" w:space="0" w:color="auto"/>
              <w:left w:val="single" w:sz="4" w:space="0" w:color="auto"/>
              <w:bottom w:val="single" w:sz="4" w:space="0" w:color="auto"/>
              <w:right w:val="single" w:sz="4" w:space="0" w:color="auto"/>
            </w:tcBorders>
            <w:hideMark/>
          </w:tcPr>
          <w:p w14:paraId="065B7D11" w14:textId="77777777" w:rsidR="0096055D" w:rsidRDefault="0096055D" w:rsidP="005B61D7">
            <w:pPr>
              <w:widowControl w:val="0"/>
              <w:jc w:val="center"/>
              <w:rPr>
                <w:rFonts w:ascii="Times New Roman" w:hAnsi="Times New Roman"/>
                <w:sz w:val="24"/>
                <w:szCs w:val="24"/>
              </w:rPr>
            </w:pPr>
            <w:r>
              <w:rPr>
                <w:rFonts w:ascii="Times New Roman" w:hAnsi="Times New Roman"/>
                <w:sz w:val="24"/>
                <w:szCs w:val="24"/>
              </w:rPr>
              <w:t>N</w:t>
            </w:r>
          </w:p>
        </w:tc>
        <w:tc>
          <w:tcPr>
            <w:tcW w:w="2070" w:type="dxa"/>
            <w:tcBorders>
              <w:top w:val="single" w:sz="4" w:space="0" w:color="auto"/>
              <w:left w:val="single" w:sz="4" w:space="0" w:color="auto"/>
              <w:bottom w:val="single" w:sz="4" w:space="0" w:color="auto"/>
              <w:right w:val="single" w:sz="4" w:space="0" w:color="auto"/>
            </w:tcBorders>
            <w:hideMark/>
          </w:tcPr>
          <w:p w14:paraId="7ED9BAB5" w14:textId="77777777" w:rsidR="0096055D" w:rsidRDefault="0096055D" w:rsidP="005B61D7">
            <w:pPr>
              <w:widowControl w:val="0"/>
              <w:rPr>
                <w:rFonts w:ascii="Times New Roman" w:hAnsi="Times New Roman"/>
                <w:sz w:val="24"/>
                <w:szCs w:val="24"/>
              </w:rPr>
            </w:pPr>
            <w:r>
              <w:rPr>
                <w:rFonts w:ascii="Times New Roman" w:hAnsi="Times New Roman"/>
                <w:sz w:val="24"/>
                <w:szCs w:val="24"/>
              </w:rPr>
              <w:t>Oct 2014</w:t>
            </w:r>
          </w:p>
        </w:tc>
        <w:tc>
          <w:tcPr>
            <w:tcW w:w="2790" w:type="dxa"/>
            <w:tcBorders>
              <w:top w:val="single" w:sz="4" w:space="0" w:color="auto"/>
              <w:left w:val="single" w:sz="4" w:space="0" w:color="auto"/>
              <w:bottom w:val="single" w:sz="4" w:space="0" w:color="auto"/>
              <w:right w:val="single" w:sz="4" w:space="0" w:color="auto"/>
            </w:tcBorders>
            <w:hideMark/>
          </w:tcPr>
          <w:p w14:paraId="01DCA12D" w14:textId="77777777" w:rsidR="0096055D" w:rsidRDefault="0096055D" w:rsidP="005B61D7">
            <w:pPr>
              <w:widowControl w:val="0"/>
              <w:rPr>
                <w:rFonts w:ascii="Times New Roman" w:hAnsi="Times New Roman"/>
                <w:sz w:val="24"/>
                <w:szCs w:val="24"/>
              </w:rPr>
            </w:pPr>
            <w:r>
              <w:rPr>
                <w:rFonts w:ascii="Times New Roman" w:hAnsi="Times New Roman"/>
                <w:sz w:val="24"/>
                <w:szCs w:val="24"/>
              </w:rPr>
              <w:t>SEDAR 37 2013</w:t>
            </w:r>
          </w:p>
        </w:tc>
      </w:tr>
      <w:tr w:rsidR="0096055D" w14:paraId="2FEACA0F" w14:textId="77777777" w:rsidTr="0096055D">
        <w:trPr>
          <w:jc w:val="center"/>
        </w:trPr>
        <w:tc>
          <w:tcPr>
            <w:tcW w:w="2004" w:type="dxa"/>
            <w:tcBorders>
              <w:top w:val="single" w:sz="4" w:space="0" w:color="auto"/>
              <w:left w:val="single" w:sz="4" w:space="0" w:color="auto"/>
              <w:bottom w:val="single" w:sz="4" w:space="0" w:color="auto"/>
              <w:right w:val="single" w:sz="4" w:space="0" w:color="auto"/>
            </w:tcBorders>
            <w:shd w:val="clear" w:color="auto" w:fill="DBE5F1"/>
            <w:hideMark/>
          </w:tcPr>
          <w:p w14:paraId="4CAF5F9A" w14:textId="77777777" w:rsidR="0096055D" w:rsidRDefault="0096055D" w:rsidP="005B61D7">
            <w:pPr>
              <w:widowControl w:val="0"/>
              <w:rPr>
                <w:rFonts w:ascii="Times New Roman" w:hAnsi="Times New Roman"/>
                <w:sz w:val="24"/>
                <w:szCs w:val="24"/>
              </w:rPr>
            </w:pPr>
            <w:r>
              <w:rPr>
                <w:rFonts w:ascii="Times New Roman" w:hAnsi="Times New Roman"/>
                <w:sz w:val="24"/>
                <w:szCs w:val="24"/>
              </w:rPr>
              <w:t>mutton snapper</w:t>
            </w:r>
          </w:p>
        </w:tc>
        <w:tc>
          <w:tcPr>
            <w:tcW w:w="1321" w:type="dxa"/>
            <w:tcBorders>
              <w:top w:val="single" w:sz="4" w:space="0" w:color="auto"/>
              <w:left w:val="single" w:sz="4" w:space="0" w:color="auto"/>
              <w:bottom w:val="single" w:sz="4" w:space="0" w:color="auto"/>
              <w:right w:val="single" w:sz="4" w:space="0" w:color="auto"/>
            </w:tcBorders>
            <w:shd w:val="clear" w:color="auto" w:fill="DBE5F1"/>
            <w:hideMark/>
          </w:tcPr>
          <w:p w14:paraId="7EF370D9" w14:textId="77777777" w:rsidR="0096055D" w:rsidRDefault="0096055D" w:rsidP="005B61D7">
            <w:pPr>
              <w:widowControl w:val="0"/>
              <w:jc w:val="center"/>
              <w:rPr>
                <w:rFonts w:ascii="Times New Roman" w:hAnsi="Times New Roman"/>
                <w:sz w:val="24"/>
                <w:szCs w:val="24"/>
              </w:rPr>
            </w:pPr>
            <w:r>
              <w:rPr>
                <w:rFonts w:ascii="Times New Roman" w:hAnsi="Times New Roman"/>
                <w:sz w:val="24"/>
                <w:szCs w:val="24"/>
              </w:rPr>
              <w:t>N</w:t>
            </w:r>
          </w:p>
        </w:tc>
        <w:tc>
          <w:tcPr>
            <w:tcW w:w="1260" w:type="dxa"/>
            <w:tcBorders>
              <w:top w:val="single" w:sz="4" w:space="0" w:color="auto"/>
              <w:left w:val="single" w:sz="4" w:space="0" w:color="auto"/>
              <w:bottom w:val="single" w:sz="4" w:space="0" w:color="auto"/>
              <w:right w:val="single" w:sz="4" w:space="0" w:color="auto"/>
            </w:tcBorders>
            <w:shd w:val="clear" w:color="auto" w:fill="DBE5F1"/>
            <w:hideMark/>
          </w:tcPr>
          <w:p w14:paraId="5C3D248C" w14:textId="77777777" w:rsidR="0096055D" w:rsidRDefault="0096055D" w:rsidP="005B61D7">
            <w:pPr>
              <w:widowControl w:val="0"/>
              <w:jc w:val="center"/>
              <w:rPr>
                <w:rFonts w:ascii="Times New Roman" w:hAnsi="Times New Roman"/>
                <w:sz w:val="24"/>
                <w:szCs w:val="24"/>
              </w:rPr>
            </w:pPr>
            <w:r>
              <w:rPr>
                <w:rFonts w:ascii="Times New Roman" w:hAnsi="Times New Roman"/>
                <w:sz w:val="24"/>
                <w:szCs w:val="24"/>
              </w:rPr>
              <w:t>N</w:t>
            </w:r>
          </w:p>
        </w:tc>
        <w:tc>
          <w:tcPr>
            <w:tcW w:w="2070" w:type="dxa"/>
            <w:tcBorders>
              <w:top w:val="single" w:sz="4" w:space="0" w:color="auto"/>
              <w:left w:val="single" w:sz="4" w:space="0" w:color="auto"/>
              <w:bottom w:val="single" w:sz="4" w:space="0" w:color="auto"/>
              <w:right w:val="single" w:sz="4" w:space="0" w:color="auto"/>
            </w:tcBorders>
            <w:shd w:val="clear" w:color="auto" w:fill="DBE5F1"/>
            <w:hideMark/>
          </w:tcPr>
          <w:p w14:paraId="30B00878" w14:textId="77777777" w:rsidR="0096055D" w:rsidRDefault="0096055D" w:rsidP="005B61D7">
            <w:pPr>
              <w:widowControl w:val="0"/>
              <w:rPr>
                <w:rFonts w:ascii="Times New Roman" w:hAnsi="Times New Roman"/>
                <w:sz w:val="24"/>
                <w:szCs w:val="24"/>
              </w:rPr>
            </w:pPr>
            <w:r>
              <w:rPr>
                <w:rFonts w:ascii="Times New Roman" w:hAnsi="Times New Roman"/>
                <w:sz w:val="24"/>
                <w:szCs w:val="24"/>
              </w:rPr>
              <w:t>May 2015</w:t>
            </w:r>
          </w:p>
        </w:tc>
        <w:tc>
          <w:tcPr>
            <w:tcW w:w="2790" w:type="dxa"/>
            <w:tcBorders>
              <w:top w:val="single" w:sz="4" w:space="0" w:color="auto"/>
              <w:left w:val="single" w:sz="4" w:space="0" w:color="auto"/>
              <w:bottom w:val="single" w:sz="4" w:space="0" w:color="auto"/>
              <w:right w:val="single" w:sz="4" w:space="0" w:color="auto"/>
            </w:tcBorders>
            <w:shd w:val="clear" w:color="auto" w:fill="DBE5F1"/>
            <w:hideMark/>
          </w:tcPr>
          <w:p w14:paraId="6C41B5DD" w14:textId="77777777" w:rsidR="0096055D" w:rsidRDefault="0096055D" w:rsidP="005B61D7">
            <w:pPr>
              <w:widowControl w:val="0"/>
              <w:rPr>
                <w:rFonts w:ascii="Times New Roman" w:hAnsi="Times New Roman"/>
                <w:sz w:val="24"/>
                <w:szCs w:val="24"/>
              </w:rPr>
            </w:pPr>
            <w:r>
              <w:rPr>
                <w:rFonts w:ascii="Times New Roman" w:hAnsi="Times New Roman"/>
                <w:sz w:val="24"/>
                <w:szCs w:val="24"/>
              </w:rPr>
              <w:t>SEDAR 15A Update 2015</w:t>
            </w:r>
          </w:p>
        </w:tc>
      </w:tr>
      <w:tr w:rsidR="0096055D" w14:paraId="2E810230" w14:textId="77777777" w:rsidTr="0096055D">
        <w:trPr>
          <w:jc w:val="center"/>
        </w:trPr>
        <w:tc>
          <w:tcPr>
            <w:tcW w:w="2004" w:type="dxa"/>
            <w:tcBorders>
              <w:top w:val="single" w:sz="4" w:space="0" w:color="auto"/>
              <w:left w:val="single" w:sz="4" w:space="0" w:color="auto"/>
              <w:bottom w:val="single" w:sz="4" w:space="0" w:color="auto"/>
              <w:right w:val="single" w:sz="4" w:space="0" w:color="auto"/>
            </w:tcBorders>
            <w:hideMark/>
          </w:tcPr>
          <w:p w14:paraId="5D567525" w14:textId="77777777" w:rsidR="0096055D" w:rsidRDefault="0096055D" w:rsidP="005B61D7">
            <w:pPr>
              <w:widowControl w:val="0"/>
              <w:rPr>
                <w:rFonts w:ascii="Times New Roman" w:hAnsi="Times New Roman"/>
                <w:sz w:val="24"/>
                <w:szCs w:val="24"/>
              </w:rPr>
            </w:pPr>
            <w:r>
              <w:rPr>
                <w:rFonts w:ascii="Times New Roman" w:hAnsi="Times New Roman"/>
                <w:sz w:val="24"/>
                <w:szCs w:val="24"/>
              </w:rPr>
              <w:t>gray triggerfish</w:t>
            </w:r>
          </w:p>
        </w:tc>
        <w:tc>
          <w:tcPr>
            <w:tcW w:w="1321" w:type="dxa"/>
            <w:tcBorders>
              <w:top w:val="single" w:sz="4" w:space="0" w:color="auto"/>
              <w:left w:val="single" w:sz="4" w:space="0" w:color="auto"/>
              <w:bottom w:val="single" w:sz="4" w:space="0" w:color="auto"/>
              <w:right w:val="single" w:sz="4" w:space="0" w:color="auto"/>
            </w:tcBorders>
            <w:hideMark/>
          </w:tcPr>
          <w:p w14:paraId="58D8E228" w14:textId="77777777" w:rsidR="0096055D" w:rsidRDefault="0096055D" w:rsidP="005B61D7">
            <w:pPr>
              <w:widowControl w:val="0"/>
              <w:jc w:val="center"/>
              <w:rPr>
                <w:rFonts w:ascii="Times New Roman" w:hAnsi="Times New Roman"/>
                <w:sz w:val="24"/>
                <w:szCs w:val="24"/>
              </w:rPr>
            </w:pPr>
            <w:r>
              <w:rPr>
                <w:rFonts w:ascii="Times New Roman" w:hAnsi="Times New Roman"/>
                <w:sz w:val="24"/>
                <w:szCs w:val="24"/>
              </w:rPr>
              <w:t>N</w:t>
            </w:r>
          </w:p>
        </w:tc>
        <w:tc>
          <w:tcPr>
            <w:tcW w:w="1260" w:type="dxa"/>
            <w:tcBorders>
              <w:top w:val="single" w:sz="4" w:space="0" w:color="auto"/>
              <w:left w:val="single" w:sz="4" w:space="0" w:color="auto"/>
              <w:bottom w:val="single" w:sz="4" w:space="0" w:color="auto"/>
              <w:right w:val="single" w:sz="4" w:space="0" w:color="auto"/>
            </w:tcBorders>
            <w:hideMark/>
          </w:tcPr>
          <w:p w14:paraId="136910F2" w14:textId="7D010287" w:rsidR="0096055D" w:rsidRDefault="0085333B" w:rsidP="005B61D7">
            <w:pPr>
              <w:widowControl w:val="0"/>
              <w:jc w:val="center"/>
              <w:rPr>
                <w:rFonts w:ascii="Times New Roman" w:hAnsi="Times New Roman"/>
                <w:sz w:val="24"/>
                <w:szCs w:val="24"/>
              </w:rPr>
            </w:pPr>
            <w:r>
              <w:rPr>
                <w:rFonts w:ascii="Times New Roman" w:hAnsi="Times New Roman"/>
                <w:sz w:val="24"/>
                <w:szCs w:val="24"/>
              </w:rPr>
              <w:t>Y</w:t>
            </w:r>
          </w:p>
        </w:tc>
        <w:tc>
          <w:tcPr>
            <w:tcW w:w="2070" w:type="dxa"/>
            <w:tcBorders>
              <w:top w:val="single" w:sz="4" w:space="0" w:color="auto"/>
              <w:left w:val="single" w:sz="4" w:space="0" w:color="auto"/>
              <w:bottom w:val="single" w:sz="4" w:space="0" w:color="auto"/>
              <w:right w:val="single" w:sz="4" w:space="0" w:color="auto"/>
            </w:tcBorders>
            <w:hideMark/>
          </w:tcPr>
          <w:p w14:paraId="40BBC36B" w14:textId="77777777" w:rsidR="0096055D" w:rsidRDefault="0096055D" w:rsidP="005B61D7">
            <w:pPr>
              <w:widowControl w:val="0"/>
              <w:rPr>
                <w:rFonts w:ascii="Times New Roman" w:hAnsi="Times New Roman"/>
                <w:sz w:val="24"/>
                <w:szCs w:val="24"/>
              </w:rPr>
            </w:pPr>
            <w:r>
              <w:rPr>
                <w:rFonts w:ascii="Times New Roman" w:hAnsi="Times New Roman"/>
                <w:sz w:val="24"/>
                <w:szCs w:val="24"/>
              </w:rPr>
              <w:t>Jan 2016</w:t>
            </w:r>
          </w:p>
        </w:tc>
        <w:tc>
          <w:tcPr>
            <w:tcW w:w="2790" w:type="dxa"/>
            <w:tcBorders>
              <w:top w:val="single" w:sz="4" w:space="0" w:color="auto"/>
              <w:left w:val="single" w:sz="4" w:space="0" w:color="auto"/>
              <w:bottom w:val="single" w:sz="4" w:space="0" w:color="auto"/>
              <w:right w:val="single" w:sz="4" w:space="0" w:color="auto"/>
            </w:tcBorders>
            <w:hideMark/>
          </w:tcPr>
          <w:p w14:paraId="7E44BFDA" w14:textId="77777777" w:rsidR="0096055D" w:rsidRDefault="0096055D" w:rsidP="005B61D7">
            <w:pPr>
              <w:widowControl w:val="0"/>
              <w:rPr>
                <w:rFonts w:ascii="Times New Roman" w:hAnsi="Times New Roman"/>
                <w:sz w:val="24"/>
                <w:szCs w:val="24"/>
              </w:rPr>
            </w:pPr>
            <w:r>
              <w:rPr>
                <w:rFonts w:ascii="Times New Roman" w:hAnsi="Times New Roman"/>
                <w:sz w:val="24"/>
                <w:szCs w:val="24"/>
              </w:rPr>
              <w:t>SEDAR 43 2015</w:t>
            </w:r>
          </w:p>
        </w:tc>
      </w:tr>
      <w:tr w:rsidR="0096055D" w14:paraId="76E7F707" w14:textId="77777777" w:rsidTr="0096055D">
        <w:trPr>
          <w:jc w:val="center"/>
        </w:trPr>
        <w:tc>
          <w:tcPr>
            <w:tcW w:w="2004" w:type="dxa"/>
            <w:tcBorders>
              <w:top w:val="single" w:sz="4" w:space="0" w:color="auto"/>
              <w:left w:val="single" w:sz="4" w:space="0" w:color="auto"/>
              <w:bottom w:val="single" w:sz="4" w:space="0" w:color="auto"/>
              <w:right w:val="single" w:sz="4" w:space="0" w:color="auto"/>
            </w:tcBorders>
            <w:shd w:val="clear" w:color="auto" w:fill="DBE5F1"/>
            <w:hideMark/>
          </w:tcPr>
          <w:p w14:paraId="263DA5CF" w14:textId="77777777" w:rsidR="0096055D" w:rsidRDefault="0096055D" w:rsidP="005B61D7">
            <w:pPr>
              <w:widowControl w:val="0"/>
              <w:rPr>
                <w:rFonts w:ascii="Times New Roman" w:hAnsi="Times New Roman"/>
                <w:sz w:val="24"/>
                <w:szCs w:val="24"/>
              </w:rPr>
            </w:pPr>
            <w:r>
              <w:rPr>
                <w:rFonts w:ascii="Times New Roman" w:hAnsi="Times New Roman"/>
                <w:sz w:val="24"/>
                <w:szCs w:val="24"/>
              </w:rPr>
              <w:t>red grouper</w:t>
            </w:r>
          </w:p>
        </w:tc>
        <w:tc>
          <w:tcPr>
            <w:tcW w:w="1321" w:type="dxa"/>
            <w:tcBorders>
              <w:top w:val="single" w:sz="4" w:space="0" w:color="auto"/>
              <w:left w:val="single" w:sz="4" w:space="0" w:color="auto"/>
              <w:bottom w:val="single" w:sz="4" w:space="0" w:color="auto"/>
              <w:right w:val="single" w:sz="4" w:space="0" w:color="auto"/>
            </w:tcBorders>
            <w:shd w:val="clear" w:color="auto" w:fill="DBE5F1"/>
            <w:hideMark/>
          </w:tcPr>
          <w:p w14:paraId="260EBCC9" w14:textId="77777777" w:rsidR="0096055D" w:rsidRDefault="0096055D" w:rsidP="005B61D7">
            <w:pPr>
              <w:widowControl w:val="0"/>
              <w:jc w:val="center"/>
              <w:rPr>
                <w:rFonts w:ascii="Times New Roman" w:hAnsi="Times New Roman"/>
                <w:sz w:val="24"/>
                <w:szCs w:val="24"/>
              </w:rPr>
            </w:pPr>
            <w:r>
              <w:rPr>
                <w:rFonts w:ascii="Times New Roman" w:hAnsi="Times New Roman"/>
                <w:sz w:val="24"/>
                <w:szCs w:val="24"/>
              </w:rPr>
              <w:t>N</w:t>
            </w:r>
          </w:p>
        </w:tc>
        <w:tc>
          <w:tcPr>
            <w:tcW w:w="1260" w:type="dxa"/>
            <w:tcBorders>
              <w:top w:val="single" w:sz="4" w:space="0" w:color="auto"/>
              <w:left w:val="single" w:sz="4" w:space="0" w:color="auto"/>
              <w:bottom w:val="single" w:sz="4" w:space="0" w:color="auto"/>
              <w:right w:val="single" w:sz="4" w:space="0" w:color="auto"/>
            </w:tcBorders>
            <w:shd w:val="clear" w:color="auto" w:fill="DBE5F1"/>
            <w:hideMark/>
          </w:tcPr>
          <w:p w14:paraId="1E6D228B" w14:textId="77777777" w:rsidR="0096055D" w:rsidRDefault="0096055D" w:rsidP="005B61D7">
            <w:pPr>
              <w:widowControl w:val="0"/>
              <w:jc w:val="center"/>
              <w:rPr>
                <w:rFonts w:ascii="Times New Roman" w:hAnsi="Times New Roman"/>
                <w:sz w:val="24"/>
                <w:szCs w:val="24"/>
              </w:rPr>
            </w:pPr>
            <w:r>
              <w:rPr>
                <w:rFonts w:ascii="Times New Roman" w:hAnsi="Times New Roman"/>
                <w:sz w:val="24"/>
                <w:szCs w:val="24"/>
              </w:rPr>
              <w:t>N</w:t>
            </w:r>
          </w:p>
        </w:tc>
        <w:tc>
          <w:tcPr>
            <w:tcW w:w="2070" w:type="dxa"/>
            <w:tcBorders>
              <w:top w:val="single" w:sz="4" w:space="0" w:color="auto"/>
              <w:left w:val="single" w:sz="4" w:space="0" w:color="auto"/>
              <w:bottom w:val="single" w:sz="4" w:space="0" w:color="auto"/>
              <w:right w:val="single" w:sz="4" w:space="0" w:color="auto"/>
            </w:tcBorders>
            <w:shd w:val="clear" w:color="auto" w:fill="DBE5F1"/>
            <w:hideMark/>
          </w:tcPr>
          <w:p w14:paraId="5BD2F8D3" w14:textId="77777777" w:rsidR="0096055D" w:rsidRDefault="0096055D" w:rsidP="005B61D7">
            <w:pPr>
              <w:widowControl w:val="0"/>
              <w:rPr>
                <w:rFonts w:ascii="Times New Roman" w:hAnsi="Times New Roman"/>
                <w:sz w:val="24"/>
                <w:szCs w:val="24"/>
              </w:rPr>
            </w:pPr>
            <w:r>
              <w:rPr>
                <w:rFonts w:ascii="Times New Roman" w:hAnsi="Times New Roman"/>
                <w:sz w:val="24"/>
                <w:szCs w:val="24"/>
              </w:rPr>
              <w:t>Jan 2016</w:t>
            </w:r>
          </w:p>
        </w:tc>
        <w:tc>
          <w:tcPr>
            <w:tcW w:w="2790" w:type="dxa"/>
            <w:tcBorders>
              <w:top w:val="single" w:sz="4" w:space="0" w:color="auto"/>
              <w:left w:val="single" w:sz="4" w:space="0" w:color="auto"/>
              <w:bottom w:val="single" w:sz="4" w:space="0" w:color="auto"/>
              <w:right w:val="single" w:sz="4" w:space="0" w:color="auto"/>
            </w:tcBorders>
            <w:shd w:val="clear" w:color="auto" w:fill="DBE5F1"/>
            <w:hideMark/>
          </w:tcPr>
          <w:p w14:paraId="47A097AF" w14:textId="77777777" w:rsidR="0096055D" w:rsidRDefault="0096055D" w:rsidP="005B61D7">
            <w:pPr>
              <w:widowControl w:val="0"/>
              <w:rPr>
                <w:rFonts w:ascii="Times New Roman" w:hAnsi="Times New Roman"/>
                <w:sz w:val="24"/>
                <w:szCs w:val="24"/>
              </w:rPr>
            </w:pPr>
            <w:r>
              <w:rPr>
                <w:rFonts w:ascii="Times New Roman" w:hAnsi="Times New Roman"/>
                <w:sz w:val="24"/>
                <w:szCs w:val="24"/>
              </w:rPr>
              <w:t>SEDAR 42 2015</w:t>
            </w:r>
          </w:p>
        </w:tc>
      </w:tr>
      <w:tr w:rsidR="0096055D" w14:paraId="603499BA" w14:textId="77777777" w:rsidTr="0096055D">
        <w:trPr>
          <w:jc w:val="center"/>
        </w:trPr>
        <w:tc>
          <w:tcPr>
            <w:tcW w:w="2004" w:type="dxa"/>
            <w:tcBorders>
              <w:top w:val="single" w:sz="4" w:space="0" w:color="auto"/>
              <w:left w:val="single" w:sz="4" w:space="0" w:color="auto"/>
              <w:bottom w:val="single" w:sz="4" w:space="0" w:color="auto"/>
              <w:right w:val="single" w:sz="4" w:space="0" w:color="auto"/>
            </w:tcBorders>
            <w:hideMark/>
          </w:tcPr>
          <w:p w14:paraId="3BFCBB4F" w14:textId="77777777" w:rsidR="0096055D" w:rsidRDefault="0096055D" w:rsidP="005B61D7">
            <w:pPr>
              <w:widowControl w:val="0"/>
              <w:rPr>
                <w:rFonts w:ascii="Times New Roman" w:hAnsi="Times New Roman"/>
                <w:sz w:val="24"/>
                <w:szCs w:val="24"/>
              </w:rPr>
            </w:pPr>
            <w:r>
              <w:rPr>
                <w:rFonts w:ascii="Times New Roman" w:hAnsi="Times New Roman"/>
                <w:sz w:val="24"/>
                <w:szCs w:val="24"/>
              </w:rPr>
              <w:t>vermilion snapper</w:t>
            </w:r>
          </w:p>
        </w:tc>
        <w:tc>
          <w:tcPr>
            <w:tcW w:w="1321" w:type="dxa"/>
            <w:tcBorders>
              <w:top w:val="single" w:sz="4" w:space="0" w:color="auto"/>
              <w:left w:val="single" w:sz="4" w:space="0" w:color="auto"/>
              <w:bottom w:val="single" w:sz="4" w:space="0" w:color="auto"/>
              <w:right w:val="single" w:sz="4" w:space="0" w:color="auto"/>
            </w:tcBorders>
            <w:hideMark/>
          </w:tcPr>
          <w:p w14:paraId="69AA9199" w14:textId="77777777" w:rsidR="0096055D" w:rsidRDefault="0096055D" w:rsidP="005B61D7">
            <w:pPr>
              <w:widowControl w:val="0"/>
              <w:jc w:val="center"/>
              <w:rPr>
                <w:rFonts w:ascii="Times New Roman" w:hAnsi="Times New Roman"/>
                <w:sz w:val="24"/>
                <w:szCs w:val="24"/>
              </w:rPr>
            </w:pPr>
            <w:r>
              <w:rPr>
                <w:rFonts w:ascii="Times New Roman" w:hAnsi="Times New Roman"/>
                <w:sz w:val="24"/>
                <w:szCs w:val="24"/>
              </w:rPr>
              <w:t>N</w:t>
            </w:r>
          </w:p>
        </w:tc>
        <w:tc>
          <w:tcPr>
            <w:tcW w:w="1260" w:type="dxa"/>
            <w:tcBorders>
              <w:top w:val="single" w:sz="4" w:space="0" w:color="auto"/>
              <w:left w:val="single" w:sz="4" w:space="0" w:color="auto"/>
              <w:bottom w:val="single" w:sz="4" w:space="0" w:color="auto"/>
              <w:right w:val="single" w:sz="4" w:space="0" w:color="auto"/>
            </w:tcBorders>
            <w:hideMark/>
          </w:tcPr>
          <w:p w14:paraId="4FA09ADC" w14:textId="77777777" w:rsidR="0096055D" w:rsidRDefault="0096055D" w:rsidP="005B61D7">
            <w:pPr>
              <w:widowControl w:val="0"/>
              <w:jc w:val="center"/>
              <w:rPr>
                <w:rFonts w:ascii="Times New Roman" w:hAnsi="Times New Roman"/>
                <w:sz w:val="24"/>
                <w:szCs w:val="24"/>
              </w:rPr>
            </w:pPr>
            <w:r>
              <w:rPr>
                <w:rFonts w:ascii="Times New Roman" w:hAnsi="Times New Roman"/>
                <w:sz w:val="24"/>
                <w:szCs w:val="24"/>
              </w:rPr>
              <w:t>N</w:t>
            </w:r>
          </w:p>
        </w:tc>
        <w:tc>
          <w:tcPr>
            <w:tcW w:w="2070" w:type="dxa"/>
            <w:tcBorders>
              <w:top w:val="single" w:sz="4" w:space="0" w:color="auto"/>
              <w:left w:val="single" w:sz="4" w:space="0" w:color="auto"/>
              <w:bottom w:val="single" w:sz="4" w:space="0" w:color="auto"/>
              <w:right w:val="single" w:sz="4" w:space="0" w:color="auto"/>
            </w:tcBorders>
            <w:hideMark/>
          </w:tcPr>
          <w:p w14:paraId="5F61C28F" w14:textId="77777777" w:rsidR="0096055D" w:rsidRDefault="0096055D" w:rsidP="005B61D7">
            <w:pPr>
              <w:widowControl w:val="0"/>
              <w:rPr>
                <w:rFonts w:ascii="Times New Roman" w:hAnsi="Times New Roman"/>
                <w:sz w:val="24"/>
                <w:szCs w:val="24"/>
              </w:rPr>
            </w:pPr>
            <w:r>
              <w:rPr>
                <w:rFonts w:ascii="Times New Roman" w:hAnsi="Times New Roman"/>
                <w:sz w:val="24"/>
                <w:szCs w:val="24"/>
              </w:rPr>
              <w:t>Jun 2016</w:t>
            </w:r>
          </w:p>
        </w:tc>
        <w:tc>
          <w:tcPr>
            <w:tcW w:w="2790" w:type="dxa"/>
            <w:tcBorders>
              <w:top w:val="single" w:sz="4" w:space="0" w:color="auto"/>
              <w:left w:val="single" w:sz="4" w:space="0" w:color="auto"/>
              <w:bottom w:val="single" w:sz="4" w:space="0" w:color="auto"/>
              <w:right w:val="single" w:sz="4" w:space="0" w:color="auto"/>
            </w:tcBorders>
            <w:hideMark/>
          </w:tcPr>
          <w:p w14:paraId="4471E395" w14:textId="77777777" w:rsidR="0096055D" w:rsidRDefault="0096055D" w:rsidP="005B61D7">
            <w:pPr>
              <w:widowControl w:val="0"/>
              <w:rPr>
                <w:rFonts w:ascii="Times New Roman" w:hAnsi="Times New Roman"/>
                <w:sz w:val="24"/>
                <w:szCs w:val="24"/>
              </w:rPr>
            </w:pPr>
            <w:r>
              <w:rPr>
                <w:rFonts w:ascii="Times New Roman" w:hAnsi="Times New Roman"/>
                <w:sz w:val="24"/>
                <w:szCs w:val="24"/>
              </w:rPr>
              <w:t>SEDAR 45 2016</w:t>
            </w:r>
          </w:p>
        </w:tc>
      </w:tr>
      <w:tr w:rsidR="0096055D" w14:paraId="0DB0244D" w14:textId="77777777" w:rsidTr="0096055D">
        <w:trPr>
          <w:jc w:val="center"/>
        </w:trPr>
        <w:tc>
          <w:tcPr>
            <w:tcW w:w="2004" w:type="dxa"/>
            <w:tcBorders>
              <w:top w:val="single" w:sz="4" w:space="0" w:color="auto"/>
              <w:left w:val="single" w:sz="4" w:space="0" w:color="auto"/>
              <w:bottom w:val="single" w:sz="4" w:space="0" w:color="auto"/>
              <w:right w:val="single" w:sz="4" w:space="0" w:color="auto"/>
            </w:tcBorders>
            <w:shd w:val="clear" w:color="auto" w:fill="DBE5F1"/>
            <w:hideMark/>
          </w:tcPr>
          <w:p w14:paraId="5CFA632A" w14:textId="77777777" w:rsidR="0096055D" w:rsidRDefault="0096055D" w:rsidP="005B61D7">
            <w:pPr>
              <w:widowControl w:val="0"/>
              <w:rPr>
                <w:rFonts w:ascii="Times New Roman" w:hAnsi="Times New Roman"/>
                <w:sz w:val="24"/>
                <w:szCs w:val="24"/>
              </w:rPr>
            </w:pPr>
            <w:r>
              <w:rPr>
                <w:rFonts w:ascii="Times New Roman" w:hAnsi="Times New Roman"/>
                <w:sz w:val="24"/>
                <w:szCs w:val="24"/>
              </w:rPr>
              <w:t>gag</w:t>
            </w:r>
          </w:p>
        </w:tc>
        <w:tc>
          <w:tcPr>
            <w:tcW w:w="1321" w:type="dxa"/>
            <w:tcBorders>
              <w:top w:val="single" w:sz="4" w:space="0" w:color="auto"/>
              <w:left w:val="single" w:sz="4" w:space="0" w:color="auto"/>
              <w:bottom w:val="single" w:sz="4" w:space="0" w:color="auto"/>
              <w:right w:val="single" w:sz="4" w:space="0" w:color="auto"/>
            </w:tcBorders>
            <w:shd w:val="clear" w:color="auto" w:fill="DBE5F1"/>
            <w:hideMark/>
          </w:tcPr>
          <w:p w14:paraId="0CBB1FFF" w14:textId="77777777" w:rsidR="0096055D" w:rsidRDefault="0096055D" w:rsidP="005B61D7">
            <w:pPr>
              <w:widowControl w:val="0"/>
              <w:jc w:val="center"/>
              <w:rPr>
                <w:rFonts w:ascii="Times New Roman" w:hAnsi="Times New Roman"/>
                <w:sz w:val="24"/>
                <w:szCs w:val="24"/>
              </w:rPr>
            </w:pPr>
            <w:r>
              <w:rPr>
                <w:rFonts w:ascii="Times New Roman" w:hAnsi="Times New Roman"/>
                <w:sz w:val="24"/>
                <w:szCs w:val="24"/>
              </w:rPr>
              <w:t>N</w:t>
            </w:r>
          </w:p>
        </w:tc>
        <w:tc>
          <w:tcPr>
            <w:tcW w:w="1260" w:type="dxa"/>
            <w:tcBorders>
              <w:top w:val="single" w:sz="4" w:space="0" w:color="auto"/>
              <w:left w:val="single" w:sz="4" w:space="0" w:color="auto"/>
              <w:bottom w:val="single" w:sz="4" w:space="0" w:color="auto"/>
              <w:right w:val="single" w:sz="4" w:space="0" w:color="auto"/>
            </w:tcBorders>
            <w:shd w:val="clear" w:color="auto" w:fill="DBE5F1"/>
            <w:hideMark/>
          </w:tcPr>
          <w:p w14:paraId="01C73608" w14:textId="77777777" w:rsidR="0096055D" w:rsidRDefault="0096055D" w:rsidP="005B61D7">
            <w:pPr>
              <w:widowControl w:val="0"/>
              <w:jc w:val="center"/>
              <w:rPr>
                <w:rFonts w:ascii="Times New Roman" w:hAnsi="Times New Roman"/>
                <w:sz w:val="24"/>
                <w:szCs w:val="24"/>
              </w:rPr>
            </w:pPr>
            <w:r>
              <w:rPr>
                <w:rFonts w:ascii="Times New Roman" w:hAnsi="Times New Roman"/>
                <w:sz w:val="24"/>
                <w:szCs w:val="24"/>
              </w:rPr>
              <w:t>N</w:t>
            </w:r>
          </w:p>
        </w:tc>
        <w:tc>
          <w:tcPr>
            <w:tcW w:w="2070" w:type="dxa"/>
            <w:tcBorders>
              <w:top w:val="single" w:sz="4" w:space="0" w:color="auto"/>
              <w:left w:val="single" w:sz="4" w:space="0" w:color="auto"/>
              <w:bottom w:val="single" w:sz="4" w:space="0" w:color="auto"/>
              <w:right w:val="single" w:sz="4" w:space="0" w:color="auto"/>
            </w:tcBorders>
            <w:shd w:val="clear" w:color="auto" w:fill="DBE5F1"/>
            <w:hideMark/>
          </w:tcPr>
          <w:p w14:paraId="527093D1" w14:textId="77777777" w:rsidR="0096055D" w:rsidRDefault="0096055D" w:rsidP="005B61D7">
            <w:pPr>
              <w:widowControl w:val="0"/>
              <w:rPr>
                <w:rFonts w:ascii="Times New Roman" w:hAnsi="Times New Roman"/>
                <w:sz w:val="24"/>
                <w:szCs w:val="24"/>
              </w:rPr>
            </w:pPr>
            <w:r>
              <w:rPr>
                <w:rFonts w:ascii="Times New Roman" w:hAnsi="Times New Roman"/>
                <w:sz w:val="24"/>
                <w:szCs w:val="24"/>
              </w:rPr>
              <w:t>Jan 2017</w:t>
            </w:r>
          </w:p>
        </w:tc>
        <w:tc>
          <w:tcPr>
            <w:tcW w:w="2790" w:type="dxa"/>
            <w:tcBorders>
              <w:top w:val="single" w:sz="4" w:space="0" w:color="auto"/>
              <w:left w:val="single" w:sz="4" w:space="0" w:color="auto"/>
              <w:bottom w:val="single" w:sz="4" w:space="0" w:color="auto"/>
              <w:right w:val="single" w:sz="4" w:space="0" w:color="auto"/>
            </w:tcBorders>
            <w:shd w:val="clear" w:color="auto" w:fill="DBE5F1"/>
            <w:hideMark/>
          </w:tcPr>
          <w:p w14:paraId="43E39AA2" w14:textId="77777777" w:rsidR="0096055D" w:rsidRDefault="0096055D" w:rsidP="005B61D7">
            <w:pPr>
              <w:widowControl w:val="0"/>
              <w:rPr>
                <w:rFonts w:ascii="Times New Roman" w:hAnsi="Times New Roman"/>
                <w:sz w:val="24"/>
                <w:szCs w:val="24"/>
              </w:rPr>
            </w:pPr>
            <w:r>
              <w:rPr>
                <w:rFonts w:ascii="Times New Roman" w:hAnsi="Times New Roman"/>
                <w:sz w:val="24"/>
                <w:szCs w:val="24"/>
              </w:rPr>
              <w:t>SEDAR 33 Update 2016b</w:t>
            </w:r>
          </w:p>
        </w:tc>
      </w:tr>
      <w:tr w:rsidR="0096055D" w14:paraId="4F360FD4" w14:textId="77777777" w:rsidTr="0096055D">
        <w:trPr>
          <w:jc w:val="center"/>
        </w:trPr>
        <w:tc>
          <w:tcPr>
            <w:tcW w:w="2004" w:type="dxa"/>
            <w:tcBorders>
              <w:top w:val="single" w:sz="4" w:space="0" w:color="auto"/>
              <w:left w:val="single" w:sz="4" w:space="0" w:color="auto"/>
              <w:bottom w:val="single" w:sz="4" w:space="0" w:color="auto"/>
              <w:right w:val="single" w:sz="4" w:space="0" w:color="auto"/>
            </w:tcBorders>
            <w:hideMark/>
          </w:tcPr>
          <w:p w14:paraId="396D6395" w14:textId="77777777" w:rsidR="0096055D" w:rsidRDefault="0096055D" w:rsidP="005B61D7">
            <w:pPr>
              <w:widowControl w:val="0"/>
              <w:rPr>
                <w:rFonts w:ascii="Times New Roman" w:hAnsi="Times New Roman"/>
                <w:sz w:val="24"/>
                <w:szCs w:val="24"/>
              </w:rPr>
            </w:pPr>
            <w:r>
              <w:rPr>
                <w:rFonts w:ascii="Times New Roman" w:hAnsi="Times New Roman"/>
                <w:sz w:val="24"/>
                <w:szCs w:val="24"/>
              </w:rPr>
              <w:t>greater amberjack</w:t>
            </w:r>
          </w:p>
        </w:tc>
        <w:tc>
          <w:tcPr>
            <w:tcW w:w="1321" w:type="dxa"/>
            <w:tcBorders>
              <w:top w:val="single" w:sz="4" w:space="0" w:color="auto"/>
              <w:left w:val="single" w:sz="4" w:space="0" w:color="auto"/>
              <w:bottom w:val="single" w:sz="4" w:space="0" w:color="auto"/>
              <w:right w:val="single" w:sz="4" w:space="0" w:color="auto"/>
            </w:tcBorders>
            <w:hideMark/>
          </w:tcPr>
          <w:p w14:paraId="34921B27" w14:textId="35191FBF" w:rsidR="0096055D" w:rsidRDefault="0085333B" w:rsidP="005B61D7">
            <w:pPr>
              <w:widowControl w:val="0"/>
              <w:jc w:val="center"/>
              <w:rPr>
                <w:rFonts w:ascii="Times New Roman" w:hAnsi="Times New Roman"/>
                <w:sz w:val="24"/>
                <w:szCs w:val="24"/>
              </w:rPr>
            </w:pPr>
            <w:r>
              <w:rPr>
                <w:rFonts w:ascii="Times New Roman" w:hAnsi="Times New Roman"/>
                <w:sz w:val="24"/>
                <w:szCs w:val="24"/>
              </w:rPr>
              <w:t>Y</w:t>
            </w:r>
          </w:p>
        </w:tc>
        <w:tc>
          <w:tcPr>
            <w:tcW w:w="1260" w:type="dxa"/>
            <w:tcBorders>
              <w:top w:val="single" w:sz="4" w:space="0" w:color="auto"/>
              <w:left w:val="single" w:sz="4" w:space="0" w:color="auto"/>
              <w:bottom w:val="single" w:sz="4" w:space="0" w:color="auto"/>
              <w:right w:val="single" w:sz="4" w:space="0" w:color="auto"/>
            </w:tcBorders>
            <w:hideMark/>
          </w:tcPr>
          <w:p w14:paraId="642880B5" w14:textId="77777777" w:rsidR="0096055D" w:rsidRDefault="0096055D" w:rsidP="005B61D7">
            <w:pPr>
              <w:widowControl w:val="0"/>
              <w:jc w:val="center"/>
              <w:rPr>
                <w:rFonts w:ascii="Times New Roman" w:hAnsi="Times New Roman"/>
                <w:sz w:val="24"/>
                <w:szCs w:val="24"/>
              </w:rPr>
            </w:pPr>
            <w:r>
              <w:rPr>
                <w:rFonts w:ascii="Times New Roman" w:hAnsi="Times New Roman"/>
                <w:sz w:val="24"/>
                <w:szCs w:val="24"/>
              </w:rPr>
              <w:t>Y</w:t>
            </w:r>
          </w:p>
        </w:tc>
        <w:tc>
          <w:tcPr>
            <w:tcW w:w="2070" w:type="dxa"/>
            <w:tcBorders>
              <w:top w:val="single" w:sz="4" w:space="0" w:color="auto"/>
              <w:left w:val="single" w:sz="4" w:space="0" w:color="auto"/>
              <w:bottom w:val="single" w:sz="4" w:space="0" w:color="auto"/>
              <w:right w:val="single" w:sz="4" w:space="0" w:color="auto"/>
            </w:tcBorders>
            <w:hideMark/>
          </w:tcPr>
          <w:p w14:paraId="00DE7BEB" w14:textId="77777777" w:rsidR="0096055D" w:rsidRDefault="0096055D" w:rsidP="005B61D7">
            <w:pPr>
              <w:widowControl w:val="0"/>
              <w:rPr>
                <w:rFonts w:ascii="Times New Roman" w:hAnsi="Times New Roman"/>
                <w:sz w:val="24"/>
                <w:szCs w:val="24"/>
              </w:rPr>
            </w:pPr>
            <w:r>
              <w:rPr>
                <w:rFonts w:ascii="Times New Roman" w:hAnsi="Times New Roman"/>
                <w:sz w:val="24"/>
                <w:szCs w:val="24"/>
              </w:rPr>
              <w:t>Mar 2017</w:t>
            </w:r>
          </w:p>
        </w:tc>
        <w:tc>
          <w:tcPr>
            <w:tcW w:w="2790" w:type="dxa"/>
            <w:tcBorders>
              <w:top w:val="single" w:sz="4" w:space="0" w:color="auto"/>
              <w:left w:val="single" w:sz="4" w:space="0" w:color="auto"/>
              <w:bottom w:val="single" w:sz="4" w:space="0" w:color="auto"/>
              <w:right w:val="single" w:sz="4" w:space="0" w:color="auto"/>
            </w:tcBorders>
            <w:hideMark/>
          </w:tcPr>
          <w:p w14:paraId="7244A9E1" w14:textId="77777777" w:rsidR="0096055D" w:rsidRDefault="0096055D" w:rsidP="005B61D7">
            <w:pPr>
              <w:widowControl w:val="0"/>
              <w:rPr>
                <w:rFonts w:ascii="Times New Roman" w:hAnsi="Times New Roman"/>
                <w:sz w:val="24"/>
                <w:szCs w:val="24"/>
              </w:rPr>
            </w:pPr>
            <w:r>
              <w:rPr>
                <w:rFonts w:ascii="Times New Roman" w:hAnsi="Times New Roman"/>
                <w:sz w:val="24"/>
                <w:szCs w:val="24"/>
              </w:rPr>
              <w:t>SEDAR 33 Update 2016a</w:t>
            </w:r>
          </w:p>
        </w:tc>
      </w:tr>
    </w:tbl>
    <w:p w14:paraId="680A1D64" w14:textId="77777777" w:rsidR="0096055D" w:rsidRDefault="0096055D" w:rsidP="0096055D">
      <w:pPr>
        <w:widowControl w:val="0"/>
        <w:rPr>
          <w:szCs w:val="24"/>
        </w:rPr>
      </w:pPr>
    </w:p>
    <w:p w14:paraId="47DDC013" w14:textId="77777777" w:rsidR="0096055D" w:rsidRDefault="0096055D" w:rsidP="0096055D">
      <w:pPr>
        <w:widowControl w:val="0"/>
        <w:rPr>
          <w:szCs w:val="24"/>
        </w:rPr>
      </w:pPr>
    </w:p>
    <w:p w14:paraId="67167C50" w14:textId="78E6FBAD" w:rsidR="0096055D" w:rsidRDefault="000C602C" w:rsidP="0096055D">
      <w:pPr>
        <w:widowControl w:val="0"/>
      </w:pPr>
      <w:r>
        <w:rPr>
          <w:szCs w:val="24"/>
        </w:rPr>
        <w:t>A s</w:t>
      </w:r>
      <w:r w:rsidR="0096055D">
        <w:rPr>
          <w:szCs w:val="24"/>
        </w:rPr>
        <w:t>tock assessment</w:t>
      </w:r>
      <w:r>
        <w:rPr>
          <w:szCs w:val="24"/>
        </w:rPr>
        <w:t xml:space="preserve"> was </w:t>
      </w:r>
      <w:r w:rsidR="0096055D">
        <w:rPr>
          <w:szCs w:val="24"/>
        </w:rPr>
        <w:t xml:space="preserve">conducted for </w:t>
      </w:r>
      <w:r>
        <w:rPr>
          <w:szCs w:val="24"/>
        </w:rPr>
        <w:t>Atlantic goliath grouper</w:t>
      </w:r>
      <w:r w:rsidR="0096055D">
        <w:rPr>
          <w:szCs w:val="24"/>
        </w:rPr>
        <w:t xml:space="preserve"> (Table 3.3.3)</w:t>
      </w:r>
      <w:r>
        <w:rPr>
          <w:szCs w:val="24"/>
        </w:rPr>
        <w:t xml:space="preserve">.  The SSC accepted the </w:t>
      </w:r>
      <w:r w:rsidR="0096055D">
        <w:rPr>
          <w:szCs w:val="24"/>
        </w:rPr>
        <w:t>assessment</w:t>
      </w:r>
      <w:r>
        <w:rPr>
          <w:szCs w:val="24"/>
        </w:rPr>
        <w:t>’</w:t>
      </w:r>
      <w:r w:rsidR="0096055D">
        <w:rPr>
          <w:szCs w:val="24"/>
        </w:rPr>
        <w:t xml:space="preserve">s </w:t>
      </w:r>
      <w:r>
        <w:rPr>
          <w:szCs w:val="24"/>
        </w:rPr>
        <w:t xml:space="preserve">general findings that the stock was not overfished nor experiencing overfishing.  However, the Atlantic goliath grouper assessment was not </w:t>
      </w:r>
      <w:r w:rsidR="0096055D">
        <w:rPr>
          <w:szCs w:val="24"/>
        </w:rPr>
        <w:t xml:space="preserve">deemed suitable for stock status and </w:t>
      </w:r>
      <w:r w:rsidR="0096055D">
        <w:rPr>
          <w:szCs w:val="24"/>
        </w:rPr>
        <w:lastRenderedPageBreak/>
        <w:t xml:space="preserve">management advice.  </w:t>
      </w:r>
      <w:r>
        <w:rPr>
          <w:szCs w:val="24"/>
        </w:rPr>
        <w:t>Thus, t</w:t>
      </w:r>
      <w:r w:rsidR="0096055D">
        <w:t xml:space="preserve">here </w:t>
      </w:r>
      <w:r>
        <w:t>is</w:t>
      </w:r>
      <w:r w:rsidR="0096055D">
        <w:t xml:space="preserve"> no assessment-based status determination.</w:t>
      </w:r>
    </w:p>
    <w:p w14:paraId="33BBEC1B" w14:textId="75B536F4" w:rsidR="0096055D" w:rsidRDefault="0096055D" w:rsidP="0096055D">
      <w:pPr>
        <w:rPr>
          <w:rFonts w:eastAsia="Times New Roman"/>
          <w:bCs/>
          <w:szCs w:val="20"/>
        </w:rPr>
      </w:pPr>
      <w:r>
        <w:rPr>
          <w:rFonts w:eastAsia="Times New Roman"/>
          <w:b/>
          <w:bCs/>
          <w:szCs w:val="20"/>
        </w:rPr>
        <w:t>Table 3.3.3.</w:t>
      </w:r>
      <w:r w:rsidR="000C602C">
        <w:rPr>
          <w:rFonts w:eastAsia="Times New Roman"/>
          <w:bCs/>
          <w:szCs w:val="20"/>
        </w:rPr>
        <w:t xml:space="preserve">  Reef fish stock</w:t>
      </w:r>
      <w:r>
        <w:rPr>
          <w:rFonts w:eastAsia="Times New Roman"/>
          <w:bCs/>
          <w:szCs w:val="20"/>
        </w:rPr>
        <w:t xml:space="preserve"> deemed unsuitable by the SSC for stock status and management advice. </w:t>
      </w:r>
    </w:p>
    <w:tbl>
      <w:tblPr>
        <w:tblStyle w:val="TableTemplate22"/>
        <w:tblW w:w="8725" w:type="dxa"/>
        <w:jc w:val="center"/>
        <w:tblInd w:w="0" w:type="dxa"/>
        <w:tblLayout w:type="fixed"/>
        <w:tblLook w:val="04A0" w:firstRow="1" w:lastRow="0" w:firstColumn="1" w:lastColumn="0" w:noHBand="0" w:noVBand="1"/>
      </w:tblPr>
      <w:tblGrid>
        <w:gridCol w:w="1705"/>
        <w:gridCol w:w="1350"/>
        <w:gridCol w:w="1350"/>
        <w:gridCol w:w="2070"/>
        <w:gridCol w:w="2250"/>
      </w:tblGrid>
      <w:tr w:rsidR="0096055D" w14:paraId="3D760405" w14:textId="77777777" w:rsidTr="000C602C">
        <w:trPr>
          <w:jc w:val="center"/>
        </w:trPr>
        <w:tc>
          <w:tcPr>
            <w:tcW w:w="1705" w:type="dxa"/>
            <w:vMerge w:val="restart"/>
            <w:tcBorders>
              <w:top w:val="single" w:sz="4" w:space="0" w:color="auto"/>
              <w:left w:val="single" w:sz="4" w:space="0" w:color="auto"/>
              <w:bottom w:val="single" w:sz="4" w:space="0" w:color="auto"/>
              <w:right w:val="single" w:sz="4" w:space="0" w:color="auto"/>
            </w:tcBorders>
            <w:shd w:val="clear" w:color="auto" w:fill="DBE5F1"/>
            <w:hideMark/>
          </w:tcPr>
          <w:p w14:paraId="4B5D8E51" w14:textId="77777777" w:rsidR="0096055D" w:rsidRDefault="0096055D" w:rsidP="005B61D7">
            <w:pPr>
              <w:widowControl w:val="0"/>
              <w:jc w:val="center"/>
              <w:rPr>
                <w:rFonts w:ascii="Times New Roman" w:hAnsi="Times New Roman"/>
                <w:b/>
                <w:sz w:val="24"/>
              </w:rPr>
            </w:pPr>
            <w:r>
              <w:rPr>
                <w:rFonts w:ascii="Times New Roman" w:hAnsi="Times New Roman"/>
                <w:b/>
                <w:sz w:val="24"/>
              </w:rPr>
              <w:t>Stock</w:t>
            </w:r>
          </w:p>
        </w:tc>
        <w:tc>
          <w:tcPr>
            <w:tcW w:w="2700" w:type="dxa"/>
            <w:gridSpan w:val="2"/>
            <w:tcBorders>
              <w:top w:val="single" w:sz="4" w:space="0" w:color="auto"/>
              <w:left w:val="single" w:sz="4" w:space="0" w:color="auto"/>
              <w:bottom w:val="single" w:sz="4" w:space="0" w:color="auto"/>
              <w:right w:val="single" w:sz="4" w:space="0" w:color="auto"/>
            </w:tcBorders>
            <w:shd w:val="clear" w:color="auto" w:fill="DBE5F1"/>
            <w:hideMark/>
          </w:tcPr>
          <w:p w14:paraId="5F299057" w14:textId="77777777" w:rsidR="0096055D" w:rsidRDefault="0096055D" w:rsidP="005B61D7">
            <w:pPr>
              <w:widowControl w:val="0"/>
              <w:jc w:val="center"/>
              <w:rPr>
                <w:rFonts w:ascii="Times New Roman" w:hAnsi="Times New Roman"/>
                <w:b/>
                <w:sz w:val="24"/>
              </w:rPr>
            </w:pPr>
            <w:r>
              <w:rPr>
                <w:rFonts w:ascii="Times New Roman" w:hAnsi="Times New Roman"/>
                <w:b/>
                <w:sz w:val="24"/>
              </w:rPr>
              <w:t>Stock Status</w:t>
            </w:r>
          </w:p>
        </w:tc>
        <w:tc>
          <w:tcPr>
            <w:tcW w:w="2070" w:type="dxa"/>
            <w:vMerge w:val="restart"/>
            <w:tcBorders>
              <w:top w:val="single" w:sz="4" w:space="0" w:color="auto"/>
              <w:left w:val="single" w:sz="4" w:space="0" w:color="auto"/>
              <w:bottom w:val="single" w:sz="4" w:space="0" w:color="auto"/>
              <w:right w:val="single" w:sz="4" w:space="0" w:color="auto"/>
            </w:tcBorders>
            <w:shd w:val="clear" w:color="auto" w:fill="DBE5F1"/>
            <w:hideMark/>
          </w:tcPr>
          <w:p w14:paraId="58934E6B" w14:textId="77777777" w:rsidR="0096055D" w:rsidRDefault="0096055D" w:rsidP="005B61D7">
            <w:pPr>
              <w:widowControl w:val="0"/>
              <w:jc w:val="center"/>
              <w:rPr>
                <w:rFonts w:ascii="Times New Roman" w:hAnsi="Times New Roman"/>
                <w:b/>
                <w:sz w:val="24"/>
              </w:rPr>
            </w:pPr>
            <w:r>
              <w:rPr>
                <w:rFonts w:ascii="Times New Roman" w:hAnsi="Times New Roman"/>
                <w:b/>
                <w:sz w:val="24"/>
              </w:rPr>
              <w:t>Most Recent SSC Determination</w:t>
            </w:r>
          </w:p>
        </w:tc>
        <w:tc>
          <w:tcPr>
            <w:tcW w:w="2250" w:type="dxa"/>
            <w:vMerge w:val="restart"/>
            <w:tcBorders>
              <w:top w:val="single" w:sz="4" w:space="0" w:color="auto"/>
              <w:left w:val="single" w:sz="4" w:space="0" w:color="auto"/>
              <w:bottom w:val="single" w:sz="4" w:space="0" w:color="auto"/>
              <w:right w:val="single" w:sz="4" w:space="0" w:color="auto"/>
            </w:tcBorders>
            <w:shd w:val="clear" w:color="auto" w:fill="DBE5F1"/>
            <w:hideMark/>
          </w:tcPr>
          <w:p w14:paraId="26343F88" w14:textId="77777777" w:rsidR="0096055D" w:rsidRDefault="0096055D" w:rsidP="005B61D7">
            <w:pPr>
              <w:widowControl w:val="0"/>
              <w:jc w:val="center"/>
              <w:rPr>
                <w:rFonts w:ascii="Times New Roman" w:hAnsi="Times New Roman"/>
                <w:b/>
                <w:sz w:val="24"/>
              </w:rPr>
            </w:pPr>
            <w:r>
              <w:rPr>
                <w:rFonts w:ascii="Times New Roman" w:hAnsi="Times New Roman"/>
                <w:b/>
                <w:sz w:val="24"/>
              </w:rPr>
              <w:t>Most Recent Stock Assessment</w:t>
            </w:r>
          </w:p>
        </w:tc>
      </w:tr>
      <w:tr w:rsidR="0096055D" w14:paraId="4C97C68A" w14:textId="77777777" w:rsidTr="000C602C">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738515D2" w14:textId="77777777" w:rsidR="0096055D" w:rsidRDefault="0096055D" w:rsidP="005B61D7">
            <w:pPr>
              <w:rPr>
                <w:b/>
                <w:sz w:val="24"/>
              </w:rPr>
            </w:pPr>
          </w:p>
        </w:tc>
        <w:tc>
          <w:tcPr>
            <w:tcW w:w="1350" w:type="dxa"/>
            <w:tcBorders>
              <w:top w:val="single" w:sz="4" w:space="0" w:color="auto"/>
              <w:left w:val="single" w:sz="4" w:space="0" w:color="auto"/>
              <w:bottom w:val="single" w:sz="4" w:space="0" w:color="auto"/>
              <w:right w:val="single" w:sz="4" w:space="0" w:color="auto"/>
            </w:tcBorders>
            <w:hideMark/>
          </w:tcPr>
          <w:p w14:paraId="53A3099B" w14:textId="77777777" w:rsidR="0096055D" w:rsidRPr="0096055D" w:rsidRDefault="0096055D" w:rsidP="005B61D7">
            <w:pPr>
              <w:widowControl w:val="0"/>
              <w:rPr>
                <w:rFonts w:ascii="Times New Roman" w:hAnsi="Times New Roman"/>
                <w:sz w:val="24"/>
              </w:rPr>
            </w:pPr>
            <w:r w:rsidRPr="0096055D">
              <w:rPr>
                <w:rFonts w:ascii="Times New Roman" w:hAnsi="Times New Roman"/>
              </w:rPr>
              <w:t>Overfishing</w:t>
            </w:r>
          </w:p>
        </w:tc>
        <w:tc>
          <w:tcPr>
            <w:tcW w:w="1350" w:type="dxa"/>
            <w:tcBorders>
              <w:top w:val="single" w:sz="4" w:space="0" w:color="auto"/>
              <w:left w:val="single" w:sz="4" w:space="0" w:color="auto"/>
              <w:bottom w:val="single" w:sz="4" w:space="0" w:color="auto"/>
              <w:right w:val="single" w:sz="4" w:space="0" w:color="auto"/>
            </w:tcBorders>
            <w:hideMark/>
          </w:tcPr>
          <w:p w14:paraId="30B463F0" w14:textId="77777777" w:rsidR="0096055D" w:rsidRPr="0096055D" w:rsidRDefault="0096055D" w:rsidP="005B61D7">
            <w:pPr>
              <w:widowControl w:val="0"/>
              <w:rPr>
                <w:rFonts w:ascii="Times New Roman" w:hAnsi="Times New Roman"/>
                <w:sz w:val="24"/>
              </w:rPr>
            </w:pPr>
            <w:r w:rsidRPr="0096055D">
              <w:rPr>
                <w:rFonts w:ascii="Times New Roman" w:hAnsi="Times New Roman"/>
              </w:rPr>
              <w:t>Overfished</w:t>
            </w:r>
          </w:p>
        </w:tc>
        <w:tc>
          <w:tcPr>
            <w:tcW w:w="2070" w:type="dxa"/>
            <w:vMerge/>
            <w:tcBorders>
              <w:top w:val="single" w:sz="4" w:space="0" w:color="auto"/>
              <w:left w:val="single" w:sz="4" w:space="0" w:color="auto"/>
              <w:bottom w:val="single" w:sz="4" w:space="0" w:color="auto"/>
              <w:right w:val="single" w:sz="4" w:space="0" w:color="auto"/>
            </w:tcBorders>
            <w:vAlign w:val="center"/>
            <w:hideMark/>
          </w:tcPr>
          <w:p w14:paraId="136AC5DB" w14:textId="77777777" w:rsidR="0096055D" w:rsidRDefault="0096055D" w:rsidP="005B61D7">
            <w:pPr>
              <w:rPr>
                <w:b/>
                <w:sz w:val="24"/>
              </w:rPr>
            </w:pPr>
          </w:p>
        </w:tc>
        <w:tc>
          <w:tcPr>
            <w:tcW w:w="2250" w:type="dxa"/>
            <w:vMerge/>
            <w:tcBorders>
              <w:top w:val="single" w:sz="4" w:space="0" w:color="auto"/>
              <w:left w:val="single" w:sz="4" w:space="0" w:color="auto"/>
              <w:bottom w:val="single" w:sz="4" w:space="0" w:color="auto"/>
              <w:right w:val="single" w:sz="4" w:space="0" w:color="auto"/>
            </w:tcBorders>
            <w:vAlign w:val="center"/>
            <w:hideMark/>
          </w:tcPr>
          <w:p w14:paraId="023529F8" w14:textId="77777777" w:rsidR="0096055D" w:rsidRDefault="0096055D" w:rsidP="005B61D7">
            <w:pPr>
              <w:rPr>
                <w:b/>
                <w:sz w:val="24"/>
              </w:rPr>
            </w:pPr>
          </w:p>
        </w:tc>
      </w:tr>
      <w:tr w:rsidR="0096055D" w14:paraId="4543ABF6" w14:textId="77777777" w:rsidTr="000C602C">
        <w:trPr>
          <w:jc w:val="center"/>
        </w:trPr>
        <w:tc>
          <w:tcPr>
            <w:tcW w:w="1705" w:type="dxa"/>
            <w:tcBorders>
              <w:top w:val="single" w:sz="4" w:space="0" w:color="auto"/>
              <w:left w:val="single" w:sz="4" w:space="0" w:color="auto"/>
              <w:bottom w:val="single" w:sz="4" w:space="0" w:color="auto"/>
              <w:right w:val="single" w:sz="4" w:space="0" w:color="auto"/>
            </w:tcBorders>
            <w:hideMark/>
          </w:tcPr>
          <w:p w14:paraId="05F011F5" w14:textId="77777777" w:rsidR="0096055D" w:rsidRDefault="0096055D" w:rsidP="005B61D7">
            <w:pPr>
              <w:widowControl w:val="0"/>
              <w:rPr>
                <w:rFonts w:ascii="Times New Roman" w:hAnsi="Times New Roman"/>
                <w:sz w:val="24"/>
              </w:rPr>
            </w:pPr>
            <w:r>
              <w:rPr>
                <w:rFonts w:ascii="Times New Roman" w:hAnsi="Times New Roman"/>
                <w:sz w:val="24"/>
              </w:rPr>
              <w:t>Atlantic goliath grouper</w:t>
            </w:r>
          </w:p>
        </w:tc>
        <w:tc>
          <w:tcPr>
            <w:tcW w:w="1350" w:type="dxa"/>
            <w:tcBorders>
              <w:top w:val="single" w:sz="4" w:space="0" w:color="auto"/>
              <w:left w:val="single" w:sz="4" w:space="0" w:color="auto"/>
              <w:bottom w:val="single" w:sz="4" w:space="0" w:color="auto"/>
              <w:right w:val="single" w:sz="4" w:space="0" w:color="auto"/>
            </w:tcBorders>
            <w:hideMark/>
          </w:tcPr>
          <w:p w14:paraId="65ED97DA" w14:textId="77777777" w:rsidR="0096055D" w:rsidRDefault="0096055D" w:rsidP="005B61D7">
            <w:pPr>
              <w:widowControl w:val="0"/>
              <w:jc w:val="center"/>
              <w:rPr>
                <w:rFonts w:ascii="Times New Roman" w:hAnsi="Times New Roman"/>
                <w:sz w:val="24"/>
              </w:rPr>
            </w:pPr>
            <w:r>
              <w:rPr>
                <w:rFonts w:ascii="Times New Roman" w:hAnsi="Times New Roman"/>
                <w:sz w:val="24"/>
              </w:rPr>
              <w:t>N</w:t>
            </w:r>
          </w:p>
        </w:tc>
        <w:tc>
          <w:tcPr>
            <w:tcW w:w="1350" w:type="dxa"/>
            <w:tcBorders>
              <w:top w:val="single" w:sz="4" w:space="0" w:color="auto"/>
              <w:left w:val="single" w:sz="4" w:space="0" w:color="auto"/>
              <w:bottom w:val="single" w:sz="4" w:space="0" w:color="auto"/>
              <w:right w:val="single" w:sz="4" w:space="0" w:color="auto"/>
            </w:tcBorders>
            <w:hideMark/>
          </w:tcPr>
          <w:p w14:paraId="66E77AB5" w14:textId="77777777" w:rsidR="0096055D" w:rsidRDefault="0096055D" w:rsidP="005B61D7">
            <w:pPr>
              <w:widowControl w:val="0"/>
              <w:jc w:val="center"/>
              <w:rPr>
                <w:rFonts w:ascii="Times New Roman" w:hAnsi="Times New Roman"/>
                <w:sz w:val="24"/>
              </w:rPr>
            </w:pPr>
            <w:r>
              <w:rPr>
                <w:rFonts w:ascii="Times New Roman" w:hAnsi="Times New Roman"/>
                <w:sz w:val="24"/>
              </w:rPr>
              <w:t>unknown</w:t>
            </w:r>
          </w:p>
        </w:tc>
        <w:tc>
          <w:tcPr>
            <w:tcW w:w="2070" w:type="dxa"/>
            <w:tcBorders>
              <w:top w:val="single" w:sz="4" w:space="0" w:color="auto"/>
              <w:left w:val="single" w:sz="4" w:space="0" w:color="auto"/>
              <w:bottom w:val="single" w:sz="4" w:space="0" w:color="auto"/>
              <w:right w:val="single" w:sz="4" w:space="0" w:color="auto"/>
            </w:tcBorders>
            <w:hideMark/>
          </w:tcPr>
          <w:p w14:paraId="595B5CE6" w14:textId="77777777" w:rsidR="0096055D" w:rsidRDefault="0096055D" w:rsidP="005B61D7">
            <w:pPr>
              <w:widowControl w:val="0"/>
              <w:rPr>
                <w:rFonts w:ascii="Times New Roman" w:hAnsi="Times New Roman"/>
                <w:sz w:val="24"/>
              </w:rPr>
            </w:pPr>
            <w:r>
              <w:rPr>
                <w:rFonts w:ascii="Times New Roman" w:hAnsi="Times New Roman"/>
                <w:sz w:val="24"/>
              </w:rPr>
              <w:t>Sep 2016</w:t>
            </w:r>
          </w:p>
        </w:tc>
        <w:tc>
          <w:tcPr>
            <w:tcW w:w="2250" w:type="dxa"/>
            <w:tcBorders>
              <w:top w:val="single" w:sz="4" w:space="0" w:color="auto"/>
              <w:left w:val="single" w:sz="4" w:space="0" w:color="auto"/>
              <w:bottom w:val="single" w:sz="4" w:space="0" w:color="auto"/>
              <w:right w:val="single" w:sz="4" w:space="0" w:color="auto"/>
            </w:tcBorders>
            <w:hideMark/>
          </w:tcPr>
          <w:p w14:paraId="2107DA05" w14:textId="77777777" w:rsidR="0096055D" w:rsidRDefault="0096055D" w:rsidP="005B61D7">
            <w:pPr>
              <w:widowControl w:val="0"/>
              <w:rPr>
                <w:rFonts w:ascii="Times New Roman" w:hAnsi="Times New Roman"/>
                <w:sz w:val="24"/>
              </w:rPr>
            </w:pPr>
            <w:r>
              <w:rPr>
                <w:rFonts w:ascii="Times New Roman" w:hAnsi="Times New Roman"/>
                <w:sz w:val="24"/>
              </w:rPr>
              <w:t>SEDAR 47 2016</w:t>
            </w:r>
          </w:p>
        </w:tc>
      </w:tr>
    </w:tbl>
    <w:p w14:paraId="5028D468" w14:textId="33F1B84B" w:rsidR="0096055D" w:rsidRPr="0096055D" w:rsidRDefault="000C602C" w:rsidP="0096055D">
      <w:pPr>
        <w:widowControl w:val="0"/>
        <w:rPr>
          <w:sz w:val="20"/>
          <w:szCs w:val="20"/>
        </w:rPr>
      </w:pPr>
      <w:r>
        <w:rPr>
          <w:sz w:val="20"/>
          <w:szCs w:val="20"/>
        </w:rPr>
        <w:t xml:space="preserve">      </w:t>
      </w:r>
      <w:r w:rsidR="0096055D" w:rsidRPr="00BF74B5">
        <w:rPr>
          <w:sz w:val="20"/>
          <w:szCs w:val="20"/>
        </w:rPr>
        <w:t>Note:  OFL and ABC for the above stock</w:t>
      </w:r>
      <w:r w:rsidR="00BF74B5" w:rsidRPr="00BF74B5">
        <w:rPr>
          <w:sz w:val="20"/>
          <w:szCs w:val="20"/>
        </w:rPr>
        <w:t xml:space="preserve"> was</w:t>
      </w:r>
      <w:r w:rsidR="0096055D" w:rsidRPr="00BF74B5">
        <w:rPr>
          <w:sz w:val="20"/>
          <w:szCs w:val="20"/>
        </w:rPr>
        <w:t xml:space="preserve"> assigned based on tier 3a of the ABC control rule.</w:t>
      </w:r>
      <w:r w:rsidR="0096055D" w:rsidRPr="0096055D">
        <w:rPr>
          <w:sz w:val="20"/>
          <w:szCs w:val="20"/>
        </w:rPr>
        <w:t xml:space="preserve">  </w:t>
      </w:r>
    </w:p>
    <w:p w14:paraId="49698408" w14:textId="77777777" w:rsidR="0096055D" w:rsidRDefault="0096055D" w:rsidP="0096055D">
      <w:pPr>
        <w:widowControl w:val="0"/>
      </w:pPr>
    </w:p>
    <w:p w14:paraId="6981B2BB" w14:textId="77777777" w:rsidR="0096055D" w:rsidRDefault="0096055D" w:rsidP="0096055D">
      <w:pPr>
        <w:widowControl w:val="0"/>
      </w:pPr>
    </w:p>
    <w:p w14:paraId="7545AA74" w14:textId="7B865749" w:rsidR="0096055D" w:rsidRDefault="00BF74B5" w:rsidP="0096055D">
      <w:pPr>
        <w:widowControl w:val="0"/>
      </w:pPr>
      <w:r>
        <w:t xml:space="preserve">For SEDAR 49 (2016), a </w:t>
      </w:r>
      <w:r w:rsidR="000C602C">
        <w:t>data limited method</w:t>
      </w:r>
      <w:r>
        <w:t xml:space="preserve"> was </w:t>
      </w:r>
      <w:r w:rsidR="000C602C">
        <w:t>attempted for seven reef fish stocks listed in Table 3.3.4.  This method allows the setting of OFL and ABC based on limited data and life history information, but does not provide assessment-based status determinations.  Data were requested for the following stocks, but it was determined not enough information was available to complete an as</w:t>
      </w:r>
      <w:r w:rsidR="0096055D">
        <w:t>sessment</w:t>
      </w:r>
      <w:r w:rsidR="000C602C">
        <w:t xml:space="preserve">, even using the </w:t>
      </w:r>
      <w:r w:rsidR="0096055D">
        <w:t>Data Limited Methods Toolkit.  Th</w:t>
      </w:r>
      <w:r w:rsidR="000C602C">
        <w:t xml:space="preserve">ese stocks are not experiencing overfishing based on annual harvest remaining below the OFL, but no overfished status determination has been made (Table 3.3.4).  </w:t>
      </w:r>
    </w:p>
    <w:p w14:paraId="0CA92AB7" w14:textId="77777777" w:rsidR="0096055D" w:rsidRDefault="0096055D" w:rsidP="0096055D">
      <w:pPr>
        <w:widowControl w:val="0"/>
      </w:pPr>
    </w:p>
    <w:p w14:paraId="50D86AA6" w14:textId="5D0383A7" w:rsidR="0096055D" w:rsidRDefault="0096055D" w:rsidP="0096055D">
      <w:pPr>
        <w:rPr>
          <w:rFonts w:eastAsia="Times New Roman"/>
          <w:bCs/>
          <w:szCs w:val="20"/>
        </w:rPr>
      </w:pPr>
      <w:r>
        <w:rPr>
          <w:rFonts w:eastAsia="Times New Roman"/>
          <w:b/>
          <w:bCs/>
          <w:szCs w:val="20"/>
        </w:rPr>
        <w:t>Table 3.3.</w:t>
      </w:r>
      <w:r w:rsidR="000C602C">
        <w:rPr>
          <w:rFonts w:eastAsia="Times New Roman"/>
          <w:b/>
          <w:bCs/>
          <w:szCs w:val="20"/>
        </w:rPr>
        <w:t>4</w:t>
      </w:r>
      <w:r>
        <w:rPr>
          <w:rFonts w:eastAsia="Times New Roman"/>
          <w:b/>
          <w:bCs/>
          <w:szCs w:val="20"/>
        </w:rPr>
        <w:t>.</w:t>
      </w:r>
      <w:r>
        <w:rPr>
          <w:rFonts w:eastAsia="Times New Roman"/>
          <w:bCs/>
          <w:szCs w:val="20"/>
        </w:rPr>
        <w:t xml:space="preserve"> Reef fish stocks </w:t>
      </w:r>
      <w:r w:rsidR="00BF74B5">
        <w:rPr>
          <w:rFonts w:eastAsia="Times New Roman"/>
          <w:bCs/>
          <w:szCs w:val="20"/>
        </w:rPr>
        <w:t>for which</w:t>
      </w:r>
      <w:r>
        <w:rPr>
          <w:rFonts w:eastAsia="Times New Roman"/>
          <w:bCs/>
          <w:szCs w:val="20"/>
        </w:rPr>
        <w:t xml:space="preserve"> data limited assessments were attempted</w:t>
      </w:r>
      <w:r w:rsidR="00BF74B5">
        <w:rPr>
          <w:rFonts w:eastAsia="Times New Roman"/>
          <w:bCs/>
          <w:szCs w:val="20"/>
        </w:rPr>
        <w:t>,</w:t>
      </w:r>
      <w:r>
        <w:rPr>
          <w:rFonts w:eastAsia="Times New Roman"/>
          <w:bCs/>
          <w:szCs w:val="20"/>
        </w:rPr>
        <w:t xml:space="preserve"> but without stock status determinations.   </w:t>
      </w:r>
    </w:p>
    <w:tbl>
      <w:tblPr>
        <w:tblStyle w:val="TableTemplate22"/>
        <w:tblW w:w="8905" w:type="dxa"/>
        <w:jc w:val="center"/>
        <w:tblInd w:w="0" w:type="dxa"/>
        <w:tblLayout w:type="fixed"/>
        <w:tblLook w:val="04A0" w:firstRow="1" w:lastRow="0" w:firstColumn="1" w:lastColumn="0" w:noHBand="0" w:noVBand="1"/>
      </w:tblPr>
      <w:tblGrid>
        <w:gridCol w:w="2335"/>
        <w:gridCol w:w="1440"/>
        <w:gridCol w:w="1350"/>
        <w:gridCol w:w="1710"/>
        <w:gridCol w:w="2070"/>
      </w:tblGrid>
      <w:tr w:rsidR="0096055D" w14:paraId="357AE1F8" w14:textId="77777777" w:rsidTr="00F677A9">
        <w:trPr>
          <w:jc w:val="center"/>
        </w:trPr>
        <w:tc>
          <w:tcPr>
            <w:tcW w:w="2335" w:type="dxa"/>
            <w:vMerge w:val="restart"/>
            <w:tcBorders>
              <w:top w:val="single" w:sz="4" w:space="0" w:color="auto"/>
              <w:left w:val="single" w:sz="4" w:space="0" w:color="auto"/>
              <w:bottom w:val="single" w:sz="4" w:space="0" w:color="auto"/>
              <w:right w:val="single" w:sz="4" w:space="0" w:color="auto"/>
            </w:tcBorders>
            <w:shd w:val="clear" w:color="auto" w:fill="DBE5F1"/>
            <w:hideMark/>
          </w:tcPr>
          <w:p w14:paraId="198036AD" w14:textId="77777777" w:rsidR="0096055D" w:rsidRDefault="0096055D" w:rsidP="005B61D7">
            <w:pPr>
              <w:widowControl w:val="0"/>
              <w:jc w:val="center"/>
              <w:rPr>
                <w:rFonts w:ascii="Times New Roman" w:hAnsi="Times New Roman"/>
                <w:b/>
                <w:sz w:val="24"/>
              </w:rPr>
            </w:pPr>
            <w:r>
              <w:rPr>
                <w:rFonts w:ascii="Times New Roman" w:hAnsi="Times New Roman"/>
                <w:b/>
                <w:sz w:val="24"/>
              </w:rPr>
              <w:t>Stock</w:t>
            </w:r>
          </w:p>
        </w:tc>
        <w:tc>
          <w:tcPr>
            <w:tcW w:w="2790" w:type="dxa"/>
            <w:gridSpan w:val="2"/>
            <w:tcBorders>
              <w:top w:val="single" w:sz="4" w:space="0" w:color="auto"/>
              <w:left w:val="single" w:sz="4" w:space="0" w:color="auto"/>
              <w:bottom w:val="single" w:sz="4" w:space="0" w:color="auto"/>
              <w:right w:val="single" w:sz="4" w:space="0" w:color="auto"/>
            </w:tcBorders>
            <w:shd w:val="clear" w:color="auto" w:fill="DBE5F1"/>
            <w:hideMark/>
          </w:tcPr>
          <w:p w14:paraId="66BE528D" w14:textId="77777777" w:rsidR="0096055D" w:rsidRDefault="0096055D" w:rsidP="005B61D7">
            <w:pPr>
              <w:widowControl w:val="0"/>
              <w:jc w:val="center"/>
              <w:rPr>
                <w:rFonts w:ascii="Times New Roman" w:hAnsi="Times New Roman"/>
                <w:b/>
                <w:sz w:val="24"/>
              </w:rPr>
            </w:pPr>
            <w:r>
              <w:rPr>
                <w:rFonts w:ascii="Times New Roman" w:hAnsi="Times New Roman"/>
                <w:b/>
                <w:sz w:val="24"/>
              </w:rPr>
              <w:t>Stock Status</w:t>
            </w:r>
          </w:p>
        </w:tc>
        <w:tc>
          <w:tcPr>
            <w:tcW w:w="1710" w:type="dxa"/>
            <w:vMerge w:val="restart"/>
            <w:tcBorders>
              <w:top w:val="single" w:sz="4" w:space="0" w:color="auto"/>
              <w:left w:val="single" w:sz="4" w:space="0" w:color="auto"/>
              <w:bottom w:val="single" w:sz="4" w:space="0" w:color="auto"/>
              <w:right w:val="single" w:sz="4" w:space="0" w:color="auto"/>
            </w:tcBorders>
            <w:shd w:val="clear" w:color="auto" w:fill="DBE5F1"/>
            <w:hideMark/>
          </w:tcPr>
          <w:p w14:paraId="2E71E4E8" w14:textId="77777777" w:rsidR="0096055D" w:rsidRDefault="0096055D" w:rsidP="005B61D7">
            <w:pPr>
              <w:widowControl w:val="0"/>
              <w:jc w:val="center"/>
              <w:rPr>
                <w:rFonts w:ascii="Times New Roman" w:hAnsi="Times New Roman"/>
                <w:b/>
                <w:sz w:val="24"/>
              </w:rPr>
            </w:pPr>
            <w:r>
              <w:rPr>
                <w:rFonts w:ascii="Times New Roman" w:hAnsi="Times New Roman"/>
                <w:b/>
                <w:sz w:val="24"/>
              </w:rPr>
              <w:t>Most Recent SSC Determination</w:t>
            </w:r>
          </w:p>
        </w:tc>
        <w:tc>
          <w:tcPr>
            <w:tcW w:w="2070" w:type="dxa"/>
            <w:vMerge w:val="restart"/>
            <w:tcBorders>
              <w:top w:val="single" w:sz="4" w:space="0" w:color="auto"/>
              <w:left w:val="single" w:sz="4" w:space="0" w:color="auto"/>
              <w:bottom w:val="single" w:sz="4" w:space="0" w:color="auto"/>
              <w:right w:val="single" w:sz="4" w:space="0" w:color="auto"/>
            </w:tcBorders>
            <w:shd w:val="clear" w:color="auto" w:fill="DBE5F1"/>
            <w:hideMark/>
          </w:tcPr>
          <w:p w14:paraId="62677185" w14:textId="77777777" w:rsidR="0096055D" w:rsidRDefault="0096055D" w:rsidP="005B61D7">
            <w:pPr>
              <w:widowControl w:val="0"/>
              <w:jc w:val="center"/>
              <w:rPr>
                <w:rFonts w:ascii="Times New Roman" w:hAnsi="Times New Roman"/>
                <w:b/>
                <w:sz w:val="24"/>
              </w:rPr>
            </w:pPr>
            <w:r>
              <w:rPr>
                <w:rFonts w:ascii="Times New Roman" w:hAnsi="Times New Roman"/>
                <w:b/>
                <w:sz w:val="24"/>
              </w:rPr>
              <w:t>Most Recent SSC Workshop</w:t>
            </w:r>
          </w:p>
        </w:tc>
      </w:tr>
      <w:tr w:rsidR="0096055D" w14:paraId="74ED1D74" w14:textId="77777777" w:rsidTr="00F677A9">
        <w:trPr>
          <w:jc w:val="center"/>
        </w:trPr>
        <w:tc>
          <w:tcPr>
            <w:tcW w:w="2335" w:type="dxa"/>
            <w:vMerge/>
            <w:tcBorders>
              <w:top w:val="single" w:sz="4" w:space="0" w:color="auto"/>
              <w:left w:val="single" w:sz="4" w:space="0" w:color="auto"/>
              <w:bottom w:val="single" w:sz="4" w:space="0" w:color="auto"/>
              <w:right w:val="single" w:sz="4" w:space="0" w:color="auto"/>
            </w:tcBorders>
            <w:vAlign w:val="center"/>
            <w:hideMark/>
          </w:tcPr>
          <w:p w14:paraId="463BBB17" w14:textId="77777777" w:rsidR="0096055D" w:rsidRDefault="0096055D" w:rsidP="005B61D7">
            <w:pPr>
              <w:rPr>
                <w:b/>
                <w:sz w:val="24"/>
              </w:rPr>
            </w:pPr>
          </w:p>
        </w:tc>
        <w:tc>
          <w:tcPr>
            <w:tcW w:w="1440" w:type="dxa"/>
            <w:tcBorders>
              <w:top w:val="single" w:sz="4" w:space="0" w:color="auto"/>
              <w:left w:val="single" w:sz="4" w:space="0" w:color="auto"/>
              <w:bottom w:val="single" w:sz="4" w:space="0" w:color="auto"/>
              <w:right w:val="single" w:sz="4" w:space="0" w:color="auto"/>
            </w:tcBorders>
            <w:hideMark/>
          </w:tcPr>
          <w:p w14:paraId="7C852C95" w14:textId="77777777" w:rsidR="0096055D" w:rsidRPr="000C602C" w:rsidRDefault="0096055D" w:rsidP="005B61D7">
            <w:pPr>
              <w:widowControl w:val="0"/>
              <w:rPr>
                <w:rFonts w:ascii="Times New Roman" w:hAnsi="Times New Roman"/>
                <w:sz w:val="24"/>
                <w:szCs w:val="24"/>
              </w:rPr>
            </w:pPr>
            <w:r w:rsidRPr="000C602C">
              <w:rPr>
                <w:rFonts w:ascii="Times New Roman" w:hAnsi="Times New Roman"/>
                <w:sz w:val="24"/>
                <w:szCs w:val="24"/>
              </w:rPr>
              <w:t>Overfishing</w:t>
            </w:r>
          </w:p>
        </w:tc>
        <w:tc>
          <w:tcPr>
            <w:tcW w:w="1350" w:type="dxa"/>
            <w:tcBorders>
              <w:top w:val="single" w:sz="4" w:space="0" w:color="auto"/>
              <w:left w:val="single" w:sz="4" w:space="0" w:color="auto"/>
              <w:bottom w:val="single" w:sz="4" w:space="0" w:color="auto"/>
              <w:right w:val="single" w:sz="4" w:space="0" w:color="auto"/>
            </w:tcBorders>
            <w:hideMark/>
          </w:tcPr>
          <w:p w14:paraId="1C0C380F" w14:textId="77777777" w:rsidR="0096055D" w:rsidRPr="000C602C" w:rsidRDefault="0096055D" w:rsidP="005B61D7">
            <w:pPr>
              <w:widowControl w:val="0"/>
              <w:rPr>
                <w:rFonts w:ascii="Times New Roman" w:hAnsi="Times New Roman"/>
                <w:sz w:val="24"/>
                <w:szCs w:val="24"/>
              </w:rPr>
            </w:pPr>
            <w:r w:rsidRPr="000C602C">
              <w:rPr>
                <w:rFonts w:ascii="Times New Roman" w:hAnsi="Times New Roman"/>
                <w:sz w:val="24"/>
                <w:szCs w:val="24"/>
              </w:rPr>
              <w:t>Overfished</w:t>
            </w:r>
          </w:p>
        </w:tc>
        <w:tc>
          <w:tcPr>
            <w:tcW w:w="1710" w:type="dxa"/>
            <w:vMerge/>
            <w:tcBorders>
              <w:top w:val="single" w:sz="4" w:space="0" w:color="auto"/>
              <w:left w:val="single" w:sz="4" w:space="0" w:color="auto"/>
              <w:bottom w:val="single" w:sz="4" w:space="0" w:color="auto"/>
              <w:right w:val="single" w:sz="4" w:space="0" w:color="auto"/>
            </w:tcBorders>
            <w:vAlign w:val="center"/>
            <w:hideMark/>
          </w:tcPr>
          <w:p w14:paraId="1BCF4888" w14:textId="77777777" w:rsidR="0096055D" w:rsidRDefault="0096055D" w:rsidP="005B61D7">
            <w:pPr>
              <w:rPr>
                <w:b/>
                <w:sz w:val="24"/>
              </w:rPr>
            </w:pPr>
          </w:p>
        </w:tc>
        <w:tc>
          <w:tcPr>
            <w:tcW w:w="2070" w:type="dxa"/>
            <w:vMerge/>
            <w:tcBorders>
              <w:top w:val="single" w:sz="4" w:space="0" w:color="auto"/>
              <w:left w:val="single" w:sz="4" w:space="0" w:color="auto"/>
              <w:bottom w:val="single" w:sz="4" w:space="0" w:color="auto"/>
              <w:right w:val="single" w:sz="4" w:space="0" w:color="auto"/>
            </w:tcBorders>
            <w:vAlign w:val="center"/>
            <w:hideMark/>
          </w:tcPr>
          <w:p w14:paraId="7A1E3BE8" w14:textId="77777777" w:rsidR="0096055D" w:rsidRDefault="0096055D" w:rsidP="005B61D7">
            <w:pPr>
              <w:rPr>
                <w:b/>
                <w:sz w:val="24"/>
              </w:rPr>
            </w:pPr>
          </w:p>
        </w:tc>
      </w:tr>
      <w:tr w:rsidR="000C602C" w14:paraId="35544D88" w14:textId="77777777" w:rsidTr="00F677A9">
        <w:trPr>
          <w:jc w:val="center"/>
        </w:trPr>
        <w:tc>
          <w:tcPr>
            <w:tcW w:w="2335" w:type="dxa"/>
            <w:tcBorders>
              <w:top w:val="single" w:sz="4" w:space="0" w:color="auto"/>
              <w:left w:val="single" w:sz="4" w:space="0" w:color="auto"/>
              <w:bottom w:val="single" w:sz="4" w:space="0" w:color="auto"/>
              <w:right w:val="single" w:sz="4" w:space="0" w:color="auto"/>
            </w:tcBorders>
          </w:tcPr>
          <w:p w14:paraId="79298F36" w14:textId="7B75CB40" w:rsidR="000C602C" w:rsidRPr="000C602C" w:rsidRDefault="000C602C" w:rsidP="005B61D7">
            <w:pPr>
              <w:widowControl w:val="0"/>
              <w:rPr>
                <w:rFonts w:ascii="Times New Roman" w:hAnsi="Times New Roman"/>
                <w:sz w:val="24"/>
                <w:szCs w:val="24"/>
              </w:rPr>
            </w:pPr>
            <w:r>
              <w:rPr>
                <w:rFonts w:ascii="Times New Roman" w:hAnsi="Times New Roman"/>
                <w:sz w:val="24"/>
                <w:szCs w:val="24"/>
              </w:rPr>
              <w:t>l</w:t>
            </w:r>
            <w:r w:rsidRPr="000C602C">
              <w:rPr>
                <w:rFonts w:ascii="Times New Roman" w:hAnsi="Times New Roman"/>
                <w:sz w:val="24"/>
                <w:szCs w:val="24"/>
              </w:rPr>
              <w:t>ane snapper</w:t>
            </w:r>
          </w:p>
        </w:tc>
        <w:tc>
          <w:tcPr>
            <w:tcW w:w="1440" w:type="dxa"/>
            <w:tcBorders>
              <w:top w:val="single" w:sz="4" w:space="0" w:color="auto"/>
              <w:left w:val="single" w:sz="4" w:space="0" w:color="auto"/>
              <w:bottom w:val="single" w:sz="4" w:space="0" w:color="auto"/>
              <w:right w:val="single" w:sz="4" w:space="0" w:color="auto"/>
            </w:tcBorders>
          </w:tcPr>
          <w:p w14:paraId="4A67F3AB" w14:textId="64D9FDA2" w:rsidR="000C602C" w:rsidRPr="000C602C" w:rsidRDefault="000C602C" w:rsidP="005B61D7">
            <w:pPr>
              <w:widowControl w:val="0"/>
              <w:jc w:val="center"/>
              <w:rPr>
                <w:rFonts w:ascii="Times New Roman" w:hAnsi="Times New Roman"/>
                <w:sz w:val="24"/>
                <w:szCs w:val="24"/>
              </w:rPr>
            </w:pPr>
            <w:r w:rsidRPr="000C602C">
              <w:rPr>
                <w:rFonts w:ascii="Times New Roman" w:hAnsi="Times New Roman"/>
                <w:sz w:val="24"/>
                <w:szCs w:val="24"/>
              </w:rPr>
              <w:t>N</w:t>
            </w:r>
          </w:p>
        </w:tc>
        <w:tc>
          <w:tcPr>
            <w:tcW w:w="1350" w:type="dxa"/>
            <w:tcBorders>
              <w:top w:val="single" w:sz="4" w:space="0" w:color="auto"/>
              <w:left w:val="single" w:sz="4" w:space="0" w:color="auto"/>
              <w:bottom w:val="single" w:sz="4" w:space="0" w:color="auto"/>
              <w:right w:val="single" w:sz="4" w:space="0" w:color="auto"/>
            </w:tcBorders>
          </w:tcPr>
          <w:p w14:paraId="10FBB413" w14:textId="7993DE39" w:rsidR="000C602C" w:rsidRPr="000C602C" w:rsidRDefault="000C602C" w:rsidP="005B61D7">
            <w:pPr>
              <w:widowControl w:val="0"/>
              <w:jc w:val="center"/>
              <w:rPr>
                <w:rFonts w:ascii="Times New Roman" w:hAnsi="Times New Roman"/>
                <w:sz w:val="24"/>
                <w:szCs w:val="24"/>
              </w:rPr>
            </w:pPr>
            <w:r>
              <w:rPr>
                <w:rFonts w:ascii="Times New Roman" w:hAnsi="Times New Roman"/>
                <w:sz w:val="24"/>
                <w:szCs w:val="24"/>
              </w:rPr>
              <w:t>u</w:t>
            </w:r>
            <w:r w:rsidRPr="000C602C">
              <w:rPr>
                <w:rFonts w:ascii="Times New Roman" w:hAnsi="Times New Roman"/>
                <w:sz w:val="24"/>
                <w:szCs w:val="24"/>
              </w:rPr>
              <w:t>nknown</w:t>
            </w:r>
          </w:p>
        </w:tc>
        <w:tc>
          <w:tcPr>
            <w:tcW w:w="1710" w:type="dxa"/>
            <w:tcBorders>
              <w:top w:val="single" w:sz="4" w:space="0" w:color="auto"/>
              <w:left w:val="single" w:sz="4" w:space="0" w:color="auto"/>
              <w:bottom w:val="single" w:sz="4" w:space="0" w:color="auto"/>
              <w:right w:val="single" w:sz="4" w:space="0" w:color="auto"/>
            </w:tcBorders>
          </w:tcPr>
          <w:p w14:paraId="23380549" w14:textId="1712A652" w:rsidR="000C602C" w:rsidRPr="000C602C" w:rsidRDefault="000C602C" w:rsidP="005B61D7">
            <w:pPr>
              <w:widowControl w:val="0"/>
              <w:rPr>
                <w:rFonts w:ascii="Times New Roman" w:hAnsi="Times New Roman"/>
                <w:sz w:val="24"/>
                <w:szCs w:val="24"/>
              </w:rPr>
            </w:pPr>
            <w:r w:rsidRPr="000C602C">
              <w:rPr>
                <w:rFonts w:ascii="Times New Roman" w:hAnsi="Times New Roman"/>
                <w:sz w:val="24"/>
                <w:szCs w:val="24"/>
              </w:rPr>
              <w:t>Mar 2017</w:t>
            </w:r>
          </w:p>
        </w:tc>
        <w:tc>
          <w:tcPr>
            <w:tcW w:w="2070" w:type="dxa"/>
            <w:tcBorders>
              <w:top w:val="single" w:sz="4" w:space="0" w:color="auto"/>
              <w:left w:val="single" w:sz="4" w:space="0" w:color="auto"/>
              <w:bottom w:val="single" w:sz="4" w:space="0" w:color="auto"/>
              <w:right w:val="single" w:sz="4" w:space="0" w:color="auto"/>
            </w:tcBorders>
          </w:tcPr>
          <w:p w14:paraId="372F86D4" w14:textId="2A9B2FA0" w:rsidR="000C602C" w:rsidRPr="000C602C" w:rsidRDefault="000C602C" w:rsidP="005B61D7">
            <w:pPr>
              <w:widowControl w:val="0"/>
              <w:rPr>
                <w:rFonts w:ascii="Times New Roman" w:hAnsi="Times New Roman"/>
                <w:sz w:val="24"/>
                <w:szCs w:val="24"/>
              </w:rPr>
            </w:pPr>
            <w:r w:rsidRPr="000C602C">
              <w:rPr>
                <w:rFonts w:ascii="Times New Roman" w:hAnsi="Times New Roman"/>
                <w:sz w:val="24"/>
                <w:szCs w:val="24"/>
              </w:rPr>
              <w:t>SEDAR 49 2016</w:t>
            </w:r>
          </w:p>
        </w:tc>
      </w:tr>
      <w:tr w:rsidR="0096055D" w14:paraId="55703C38" w14:textId="77777777" w:rsidTr="00F677A9">
        <w:trPr>
          <w:jc w:val="center"/>
        </w:trPr>
        <w:tc>
          <w:tcPr>
            <w:tcW w:w="2335" w:type="dxa"/>
            <w:tcBorders>
              <w:top w:val="single" w:sz="4" w:space="0" w:color="auto"/>
              <w:left w:val="single" w:sz="4" w:space="0" w:color="auto"/>
              <w:bottom w:val="single" w:sz="4" w:space="0" w:color="auto"/>
              <w:right w:val="single" w:sz="4" w:space="0" w:color="auto"/>
            </w:tcBorders>
            <w:hideMark/>
          </w:tcPr>
          <w:p w14:paraId="478FD3D1" w14:textId="77777777" w:rsidR="0096055D" w:rsidRDefault="0096055D" w:rsidP="005B61D7">
            <w:pPr>
              <w:widowControl w:val="0"/>
              <w:rPr>
                <w:rFonts w:ascii="Times New Roman" w:hAnsi="Times New Roman"/>
                <w:sz w:val="24"/>
              </w:rPr>
            </w:pPr>
            <w:proofErr w:type="spellStart"/>
            <w:r>
              <w:rPr>
                <w:rFonts w:ascii="Times New Roman" w:hAnsi="Times New Roman"/>
                <w:sz w:val="24"/>
              </w:rPr>
              <w:t>wenchman</w:t>
            </w:r>
            <w:proofErr w:type="spellEnd"/>
          </w:p>
        </w:tc>
        <w:tc>
          <w:tcPr>
            <w:tcW w:w="1440" w:type="dxa"/>
            <w:tcBorders>
              <w:top w:val="single" w:sz="4" w:space="0" w:color="auto"/>
              <w:left w:val="single" w:sz="4" w:space="0" w:color="auto"/>
              <w:bottom w:val="single" w:sz="4" w:space="0" w:color="auto"/>
              <w:right w:val="single" w:sz="4" w:space="0" w:color="auto"/>
            </w:tcBorders>
            <w:hideMark/>
          </w:tcPr>
          <w:p w14:paraId="73BDC952" w14:textId="77777777" w:rsidR="0096055D" w:rsidRDefault="0096055D" w:rsidP="005B61D7">
            <w:pPr>
              <w:widowControl w:val="0"/>
              <w:jc w:val="center"/>
              <w:rPr>
                <w:rFonts w:ascii="Times New Roman" w:hAnsi="Times New Roman"/>
                <w:sz w:val="24"/>
              </w:rPr>
            </w:pPr>
            <w:r>
              <w:rPr>
                <w:rFonts w:ascii="Times New Roman" w:hAnsi="Times New Roman"/>
                <w:sz w:val="24"/>
              </w:rPr>
              <w:t>N</w:t>
            </w:r>
          </w:p>
        </w:tc>
        <w:tc>
          <w:tcPr>
            <w:tcW w:w="1350" w:type="dxa"/>
            <w:tcBorders>
              <w:top w:val="single" w:sz="4" w:space="0" w:color="auto"/>
              <w:left w:val="single" w:sz="4" w:space="0" w:color="auto"/>
              <w:bottom w:val="single" w:sz="4" w:space="0" w:color="auto"/>
              <w:right w:val="single" w:sz="4" w:space="0" w:color="auto"/>
            </w:tcBorders>
            <w:hideMark/>
          </w:tcPr>
          <w:p w14:paraId="52E14B2B" w14:textId="77777777" w:rsidR="0096055D" w:rsidRDefault="0096055D" w:rsidP="005B61D7">
            <w:pPr>
              <w:widowControl w:val="0"/>
              <w:jc w:val="center"/>
              <w:rPr>
                <w:rFonts w:ascii="Times New Roman" w:hAnsi="Times New Roman"/>
                <w:sz w:val="24"/>
              </w:rPr>
            </w:pPr>
            <w:r>
              <w:rPr>
                <w:rFonts w:ascii="Times New Roman" w:hAnsi="Times New Roman"/>
                <w:sz w:val="24"/>
              </w:rPr>
              <w:t>unknown</w:t>
            </w:r>
          </w:p>
        </w:tc>
        <w:tc>
          <w:tcPr>
            <w:tcW w:w="1710" w:type="dxa"/>
            <w:tcBorders>
              <w:top w:val="single" w:sz="4" w:space="0" w:color="auto"/>
              <w:left w:val="single" w:sz="4" w:space="0" w:color="auto"/>
              <w:bottom w:val="single" w:sz="4" w:space="0" w:color="auto"/>
              <w:right w:val="single" w:sz="4" w:space="0" w:color="auto"/>
            </w:tcBorders>
            <w:hideMark/>
          </w:tcPr>
          <w:p w14:paraId="280D9E8B" w14:textId="77777777" w:rsidR="0096055D" w:rsidRDefault="0096055D" w:rsidP="005B61D7">
            <w:pPr>
              <w:widowControl w:val="0"/>
              <w:rPr>
                <w:rFonts w:ascii="Times New Roman" w:hAnsi="Times New Roman"/>
                <w:sz w:val="24"/>
              </w:rPr>
            </w:pPr>
            <w:r>
              <w:rPr>
                <w:rFonts w:ascii="Times New Roman" w:hAnsi="Times New Roman"/>
                <w:sz w:val="24"/>
              </w:rPr>
              <w:t>Mar 2017</w:t>
            </w:r>
          </w:p>
        </w:tc>
        <w:tc>
          <w:tcPr>
            <w:tcW w:w="2070" w:type="dxa"/>
            <w:tcBorders>
              <w:top w:val="single" w:sz="4" w:space="0" w:color="auto"/>
              <w:left w:val="single" w:sz="4" w:space="0" w:color="auto"/>
              <w:bottom w:val="single" w:sz="4" w:space="0" w:color="auto"/>
              <w:right w:val="single" w:sz="4" w:space="0" w:color="auto"/>
            </w:tcBorders>
            <w:hideMark/>
          </w:tcPr>
          <w:p w14:paraId="2D87FFE2" w14:textId="77777777" w:rsidR="0096055D" w:rsidRDefault="0096055D" w:rsidP="005B61D7">
            <w:pPr>
              <w:widowControl w:val="0"/>
              <w:rPr>
                <w:rFonts w:ascii="Times New Roman" w:hAnsi="Times New Roman"/>
                <w:sz w:val="24"/>
              </w:rPr>
            </w:pPr>
            <w:r>
              <w:rPr>
                <w:rFonts w:ascii="Times New Roman" w:hAnsi="Times New Roman"/>
                <w:sz w:val="24"/>
              </w:rPr>
              <w:t>SEDAR 49 2016</w:t>
            </w:r>
          </w:p>
        </w:tc>
      </w:tr>
      <w:tr w:rsidR="0096055D" w14:paraId="79A8FA73" w14:textId="77777777" w:rsidTr="00F677A9">
        <w:trPr>
          <w:jc w:val="center"/>
        </w:trPr>
        <w:tc>
          <w:tcPr>
            <w:tcW w:w="2335" w:type="dxa"/>
            <w:tcBorders>
              <w:top w:val="single" w:sz="4" w:space="0" w:color="auto"/>
              <w:left w:val="single" w:sz="4" w:space="0" w:color="auto"/>
              <w:bottom w:val="single" w:sz="4" w:space="0" w:color="auto"/>
              <w:right w:val="single" w:sz="4" w:space="0" w:color="auto"/>
            </w:tcBorders>
            <w:shd w:val="clear" w:color="auto" w:fill="DBE5F1"/>
            <w:hideMark/>
          </w:tcPr>
          <w:p w14:paraId="4DC3163F" w14:textId="77777777" w:rsidR="0096055D" w:rsidRDefault="0096055D" w:rsidP="005B61D7">
            <w:pPr>
              <w:widowControl w:val="0"/>
              <w:rPr>
                <w:rFonts w:ascii="Times New Roman" w:hAnsi="Times New Roman"/>
                <w:sz w:val="24"/>
              </w:rPr>
            </w:pPr>
            <w:r>
              <w:rPr>
                <w:rFonts w:ascii="Times New Roman" w:hAnsi="Times New Roman"/>
                <w:sz w:val="24"/>
              </w:rPr>
              <w:t>almaco jack</w:t>
            </w:r>
          </w:p>
        </w:tc>
        <w:tc>
          <w:tcPr>
            <w:tcW w:w="1440" w:type="dxa"/>
            <w:tcBorders>
              <w:top w:val="single" w:sz="4" w:space="0" w:color="auto"/>
              <w:left w:val="single" w:sz="4" w:space="0" w:color="auto"/>
              <w:bottom w:val="single" w:sz="4" w:space="0" w:color="auto"/>
              <w:right w:val="single" w:sz="4" w:space="0" w:color="auto"/>
            </w:tcBorders>
            <w:shd w:val="clear" w:color="auto" w:fill="DBE5F1"/>
            <w:hideMark/>
          </w:tcPr>
          <w:p w14:paraId="503949ED" w14:textId="77777777" w:rsidR="0096055D" w:rsidRDefault="0096055D" w:rsidP="005B61D7">
            <w:pPr>
              <w:widowControl w:val="0"/>
              <w:jc w:val="center"/>
              <w:rPr>
                <w:rFonts w:ascii="Times New Roman" w:hAnsi="Times New Roman"/>
                <w:sz w:val="24"/>
              </w:rPr>
            </w:pPr>
            <w:r>
              <w:rPr>
                <w:rFonts w:ascii="Times New Roman" w:hAnsi="Times New Roman"/>
                <w:sz w:val="24"/>
              </w:rPr>
              <w:t>N</w:t>
            </w:r>
          </w:p>
        </w:tc>
        <w:tc>
          <w:tcPr>
            <w:tcW w:w="1350" w:type="dxa"/>
            <w:tcBorders>
              <w:top w:val="single" w:sz="4" w:space="0" w:color="auto"/>
              <w:left w:val="single" w:sz="4" w:space="0" w:color="auto"/>
              <w:bottom w:val="single" w:sz="4" w:space="0" w:color="auto"/>
              <w:right w:val="single" w:sz="4" w:space="0" w:color="auto"/>
            </w:tcBorders>
            <w:shd w:val="clear" w:color="auto" w:fill="DBE5F1"/>
            <w:hideMark/>
          </w:tcPr>
          <w:p w14:paraId="40D5D72C" w14:textId="77777777" w:rsidR="0096055D" w:rsidRDefault="0096055D" w:rsidP="005B61D7">
            <w:pPr>
              <w:widowControl w:val="0"/>
              <w:jc w:val="center"/>
              <w:rPr>
                <w:rFonts w:ascii="Times New Roman" w:hAnsi="Times New Roman"/>
                <w:sz w:val="24"/>
              </w:rPr>
            </w:pPr>
            <w:r>
              <w:rPr>
                <w:rFonts w:ascii="Times New Roman" w:hAnsi="Times New Roman"/>
                <w:sz w:val="24"/>
              </w:rPr>
              <w:t>unknown</w:t>
            </w:r>
          </w:p>
        </w:tc>
        <w:tc>
          <w:tcPr>
            <w:tcW w:w="1710" w:type="dxa"/>
            <w:tcBorders>
              <w:top w:val="single" w:sz="4" w:space="0" w:color="auto"/>
              <w:left w:val="single" w:sz="4" w:space="0" w:color="auto"/>
              <w:bottom w:val="single" w:sz="4" w:space="0" w:color="auto"/>
              <w:right w:val="single" w:sz="4" w:space="0" w:color="auto"/>
            </w:tcBorders>
            <w:shd w:val="clear" w:color="auto" w:fill="DBE5F1"/>
            <w:hideMark/>
          </w:tcPr>
          <w:p w14:paraId="66AC9729" w14:textId="77777777" w:rsidR="0096055D" w:rsidRDefault="0096055D" w:rsidP="005B61D7">
            <w:pPr>
              <w:widowControl w:val="0"/>
              <w:rPr>
                <w:rFonts w:ascii="Times New Roman" w:hAnsi="Times New Roman"/>
                <w:sz w:val="24"/>
              </w:rPr>
            </w:pPr>
            <w:r>
              <w:rPr>
                <w:rFonts w:ascii="Times New Roman" w:hAnsi="Times New Roman"/>
                <w:sz w:val="24"/>
              </w:rPr>
              <w:t>Mar 2017</w:t>
            </w:r>
          </w:p>
        </w:tc>
        <w:tc>
          <w:tcPr>
            <w:tcW w:w="2070" w:type="dxa"/>
            <w:tcBorders>
              <w:top w:val="single" w:sz="4" w:space="0" w:color="auto"/>
              <w:left w:val="single" w:sz="4" w:space="0" w:color="auto"/>
              <w:bottom w:val="single" w:sz="4" w:space="0" w:color="auto"/>
              <w:right w:val="single" w:sz="4" w:space="0" w:color="auto"/>
            </w:tcBorders>
            <w:shd w:val="clear" w:color="auto" w:fill="DBE5F1"/>
            <w:hideMark/>
          </w:tcPr>
          <w:p w14:paraId="062FFA7B" w14:textId="77777777" w:rsidR="0096055D" w:rsidRDefault="0096055D" w:rsidP="005B61D7">
            <w:pPr>
              <w:widowControl w:val="0"/>
              <w:rPr>
                <w:rFonts w:ascii="Times New Roman" w:hAnsi="Times New Roman"/>
                <w:sz w:val="24"/>
              </w:rPr>
            </w:pPr>
            <w:r>
              <w:rPr>
                <w:rFonts w:ascii="Times New Roman" w:hAnsi="Times New Roman"/>
                <w:sz w:val="24"/>
              </w:rPr>
              <w:t>SEDAR 49 2016</w:t>
            </w:r>
          </w:p>
        </w:tc>
      </w:tr>
      <w:tr w:rsidR="0096055D" w14:paraId="4914CBD5" w14:textId="77777777" w:rsidTr="00F677A9">
        <w:trPr>
          <w:jc w:val="center"/>
        </w:trPr>
        <w:tc>
          <w:tcPr>
            <w:tcW w:w="2335" w:type="dxa"/>
            <w:tcBorders>
              <w:top w:val="single" w:sz="4" w:space="0" w:color="auto"/>
              <w:left w:val="single" w:sz="4" w:space="0" w:color="auto"/>
              <w:bottom w:val="single" w:sz="4" w:space="0" w:color="auto"/>
              <w:right w:val="single" w:sz="4" w:space="0" w:color="auto"/>
            </w:tcBorders>
            <w:hideMark/>
          </w:tcPr>
          <w:p w14:paraId="629D0FB4" w14:textId="77777777" w:rsidR="0096055D" w:rsidRDefault="0096055D" w:rsidP="005B61D7">
            <w:pPr>
              <w:widowControl w:val="0"/>
              <w:rPr>
                <w:rFonts w:ascii="Times New Roman" w:hAnsi="Times New Roman"/>
                <w:sz w:val="24"/>
              </w:rPr>
            </w:pPr>
            <w:r>
              <w:rPr>
                <w:rFonts w:ascii="Times New Roman" w:hAnsi="Times New Roman"/>
                <w:sz w:val="24"/>
              </w:rPr>
              <w:t>lesser amberjack</w:t>
            </w:r>
          </w:p>
        </w:tc>
        <w:tc>
          <w:tcPr>
            <w:tcW w:w="1440" w:type="dxa"/>
            <w:tcBorders>
              <w:top w:val="single" w:sz="4" w:space="0" w:color="auto"/>
              <w:left w:val="single" w:sz="4" w:space="0" w:color="auto"/>
              <w:bottom w:val="single" w:sz="4" w:space="0" w:color="auto"/>
              <w:right w:val="single" w:sz="4" w:space="0" w:color="auto"/>
            </w:tcBorders>
            <w:hideMark/>
          </w:tcPr>
          <w:p w14:paraId="3E704508" w14:textId="77777777" w:rsidR="0096055D" w:rsidRDefault="0096055D" w:rsidP="005B61D7">
            <w:pPr>
              <w:widowControl w:val="0"/>
              <w:jc w:val="center"/>
              <w:rPr>
                <w:rFonts w:ascii="Times New Roman" w:hAnsi="Times New Roman"/>
                <w:sz w:val="24"/>
              </w:rPr>
            </w:pPr>
            <w:r>
              <w:rPr>
                <w:rFonts w:ascii="Times New Roman" w:hAnsi="Times New Roman"/>
                <w:sz w:val="24"/>
              </w:rPr>
              <w:t>N</w:t>
            </w:r>
          </w:p>
        </w:tc>
        <w:tc>
          <w:tcPr>
            <w:tcW w:w="1350" w:type="dxa"/>
            <w:tcBorders>
              <w:top w:val="single" w:sz="4" w:space="0" w:color="auto"/>
              <w:left w:val="single" w:sz="4" w:space="0" w:color="auto"/>
              <w:bottom w:val="single" w:sz="4" w:space="0" w:color="auto"/>
              <w:right w:val="single" w:sz="4" w:space="0" w:color="auto"/>
            </w:tcBorders>
            <w:hideMark/>
          </w:tcPr>
          <w:p w14:paraId="7415192C" w14:textId="77777777" w:rsidR="0096055D" w:rsidRDefault="0096055D" w:rsidP="005B61D7">
            <w:pPr>
              <w:widowControl w:val="0"/>
              <w:jc w:val="center"/>
              <w:rPr>
                <w:rFonts w:ascii="Times New Roman" w:hAnsi="Times New Roman"/>
                <w:sz w:val="24"/>
              </w:rPr>
            </w:pPr>
            <w:r>
              <w:rPr>
                <w:rFonts w:ascii="Times New Roman" w:hAnsi="Times New Roman"/>
                <w:sz w:val="24"/>
              </w:rPr>
              <w:t>unknown</w:t>
            </w:r>
          </w:p>
        </w:tc>
        <w:tc>
          <w:tcPr>
            <w:tcW w:w="1710" w:type="dxa"/>
            <w:tcBorders>
              <w:top w:val="single" w:sz="4" w:space="0" w:color="auto"/>
              <w:left w:val="single" w:sz="4" w:space="0" w:color="auto"/>
              <w:bottom w:val="single" w:sz="4" w:space="0" w:color="auto"/>
              <w:right w:val="single" w:sz="4" w:space="0" w:color="auto"/>
            </w:tcBorders>
            <w:hideMark/>
          </w:tcPr>
          <w:p w14:paraId="6873A1F2" w14:textId="77777777" w:rsidR="0096055D" w:rsidRDefault="0096055D" w:rsidP="005B61D7">
            <w:pPr>
              <w:widowControl w:val="0"/>
              <w:rPr>
                <w:rFonts w:ascii="Times New Roman" w:hAnsi="Times New Roman"/>
                <w:sz w:val="24"/>
              </w:rPr>
            </w:pPr>
            <w:r>
              <w:rPr>
                <w:rFonts w:ascii="Times New Roman" w:hAnsi="Times New Roman"/>
                <w:sz w:val="24"/>
              </w:rPr>
              <w:t>Mar 2017</w:t>
            </w:r>
          </w:p>
        </w:tc>
        <w:tc>
          <w:tcPr>
            <w:tcW w:w="2070" w:type="dxa"/>
            <w:tcBorders>
              <w:top w:val="single" w:sz="4" w:space="0" w:color="auto"/>
              <w:left w:val="single" w:sz="4" w:space="0" w:color="auto"/>
              <w:bottom w:val="single" w:sz="4" w:space="0" w:color="auto"/>
              <w:right w:val="single" w:sz="4" w:space="0" w:color="auto"/>
            </w:tcBorders>
            <w:hideMark/>
          </w:tcPr>
          <w:p w14:paraId="3718AF96" w14:textId="77777777" w:rsidR="0096055D" w:rsidRDefault="0096055D" w:rsidP="005B61D7">
            <w:pPr>
              <w:widowControl w:val="0"/>
              <w:rPr>
                <w:rFonts w:ascii="Times New Roman" w:hAnsi="Times New Roman"/>
                <w:sz w:val="24"/>
              </w:rPr>
            </w:pPr>
            <w:r>
              <w:rPr>
                <w:rFonts w:ascii="Times New Roman" w:hAnsi="Times New Roman"/>
                <w:sz w:val="24"/>
              </w:rPr>
              <w:t>SEDAR 49 2016</w:t>
            </w:r>
          </w:p>
        </w:tc>
      </w:tr>
      <w:tr w:rsidR="0096055D" w14:paraId="433C36DC" w14:textId="77777777" w:rsidTr="00F677A9">
        <w:trPr>
          <w:jc w:val="center"/>
        </w:trPr>
        <w:tc>
          <w:tcPr>
            <w:tcW w:w="2335" w:type="dxa"/>
            <w:tcBorders>
              <w:top w:val="single" w:sz="4" w:space="0" w:color="auto"/>
              <w:left w:val="single" w:sz="4" w:space="0" w:color="auto"/>
              <w:bottom w:val="single" w:sz="4" w:space="0" w:color="auto"/>
              <w:right w:val="single" w:sz="4" w:space="0" w:color="auto"/>
            </w:tcBorders>
            <w:shd w:val="clear" w:color="auto" w:fill="DBE5F1"/>
            <w:hideMark/>
          </w:tcPr>
          <w:p w14:paraId="3DDC8904" w14:textId="77777777" w:rsidR="0096055D" w:rsidRDefault="0096055D" w:rsidP="005B61D7">
            <w:pPr>
              <w:widowControl w:val="0"/>
              <w:rPr>
                <w:rFonts w:ascii="Times New Roman" w:hAnsi="Times New Roman"/>
                <w:sz w:val="24"/>
              </w:rPr>
            </w:pPr>
            <w:r>
              <w:rPr>
                <w:rFonts w:ascii="Times New Roman" w:hAnsi="Times New Roman"/>
                <w:sz w:val="24"/>
              </w:rPr>
              <w:t>speckled hind</w:t>
            </w:r>
          </w:p>
        </w:tc>
        <w:tc>
          <w:tcPr>
            <w:tcW w:w="1440" w:type="dxa"/>
            <w:tcBorders>
              <w:top w:val="single" w:sz="4" w:space="0" w:color="auto"/>
              <w:left w:val="single" w:sz="4" w:space="0" w:color="auto"/>
              <w:bottom w:val="single" w:sz="4" w:space="0" w:color="auto"/>
              <w:right w:val="single" w:sz="4" w:space="0" w:color="auto"/>
            </w:tcBorders>
            <w:shd w:val="clear" w:color="auto" w:fill="DBE5F1"/>
            <w:hideMark/>
          </w:tcPr>
          <w:p w14:paraId="508121BD" w14:textId="77777777" w:rsidR="0096055D" w:rsidRDefault="0096055D" w:rsidP="005B61D7">
            <w:pPr>
              <w:widowControl w:val="0"/>
              <w:jc w:val="center"/>
              <w:rPr>
                <w:rFonts w:ascii="Times New Roman" w:hAnsi="Times New Roman"/>
                <w:sz w:val="24"/>
              </w:rPr>
            </w:pPr>
            <w:r>
              <w:rPr>
                <w:rFonts w:ascii="Times New Roman" w:hAnsi="Times New Roman"/>
                <w:sz w:val="24"/>
              </w:rPr>
              <w:t>N</w:t>
            </w:r>
          </w:p>
        </w:tc>
        <w:tc>
          <w:tcPr>
            <w:tcW w:w="1350" w:type="dxa"/>
            <w:tcBorders>
              <w:top w:val="single" w:sz="4" w:space="0" w:color="auto"/>
              <w:left w:val="single" w:sz="4" w:space="0" w:color="auto"/>
              <w:bottom w:val="single" w:sz="4" w:space="0" w:color="auto"/>
              <w:right w:val="single" w:sz="4" w:space="0" w:color="auto"/>
            </w:tcBorders>
            <w:shd w:val="clear" w:color="auto" w:fill="DBE5F1"/>
            <w:hideMark/>
          </w:tcPr>
          <w:p w14:paraId="04F82DD9" w14:textId="77777777" w:rsidR="0096055D" w:rsidRDefault="0096055D" w:rsidP="005B61D7">
            <w:pPr>
              <w:widowControl w:val="0"/>
              <w:jc w:val="center"/>
              <w:rPr>
                <w:rFonts w:ascii="Times New Roman" w:hAnsi="Times New Roman"/>
                <w:sz w:val="24"/>
              </w:rPr>
            </w:pPr>
            <w:r>
              <w:rPr>
                <w:rFonts w:ascii="Times New Roman" w:hAnsi="Times New Roman"/>
                <w:sz w:val="24"/>
              </w:rPr>
              <w:t>unknown</w:t>
            </w:r>
          </w:p>
        </w:tc>
        <w:tc>
          <w:tcPr>
            <w:tcW w:w="1710" w:type="dxa"/>
            <w:tcBorders>
              <w:top w:val="single" w:sz="4" w:space="0" w:color="auto"/>
              <w:left w:val="single" w:sz="4" w:space="0" w:color="auto"/>
              <w:bottom w:val="single" w:sz="4" w:space="0" w:color="auto"/>
              <w:right w:val="single" w:sz="4" w:space="0" w:color="auto"/>
            </w:tcBorders>
            <w:shd w:val="clear" w:color="auto" w:fill="DBE5F1"/>
            <w:hideMark/>
          </w:tcPr>
          <w:p w14:paraId="40039DAC" w14:textId="77777777" w:rsidR="0096055D" w:rsidRDefault="0096055D" w:rsidP="005B61D7">
            <w:pPr>
              <w:widowControl w:val="0"/>
              <w:rPr>
                <w:rFonts w:ascii="Times New Roman" w:hAnsi="Times New Roman"/>
                <w:sz w:val="24"/>
              </w:rPr>
            </w:pPr>
            <w:r>
              <w:rPr>
                <w:rFonts w:ascii="Times New Roman" w:hAnsi="Times New Roman"/>
                <w:sz w:val="24"/>
              </w:rPr>
              <w:t>Mar 2017</w:t>
            </w:r>
          </w:p>
        </w:tc>
        <w:tc>
          <w:tcPr>
            <w:tcW w:w="2070" w:type="dxa"/>
            <w:tcBorders>
              <w:top w:val="single" w:sz="4" w:space="0" w:color="auto"/>
              <w:left w:val="single" w:sz="4" w:space="0" w:color="auto"/>
              <w:bottom w:val="single" w:sz="4" w:space="0" w:color="auto"/>
              <w:right w:val="single" w:sz="4" w:space="0" w:color="auto"/>
            </w:tcBorders>
            <w:shd w:val="clear" w:color="auto" w:fill="DBE5F1"/>
            <w:hideMark/>
          </w:tcPr>
          <w:p w14:paraId="65C4A008" w14:textId="77777777" w:rsidR="0096055D" w:rsidRDefault="0096055D" w:rsidP="005B61D7">
            <w:pPr>
              <w:widowControl w:val="0"/>
              <w:rPr>
                <w:rFonts w:ascii="Times New Roman" w:hAnsi="Times New Roman"/>
                <w:sz w:val="24"/>
              </w:rPr>
            </w:pPr>
            <w:r>
              <w:rPr>
                <w:rFonts w:ascii="Times New Roman" w:hAnsi="Times New Roman"/>
                <w:sz w:val="24"/>
              </w:rPr>
              <w:t>SEDAR 49 2016</w:t>
            </w:r>
          </w:p>
        </w:tc>
      </w:tr>
      <w:tr w:rsidR="0096055D" w14:paraId="7C3AEBBF" w14:textId="77777777" w:rsidTr="00F677A9">
        <w:trPr>
          <w:jc w:val="center"/>
        </w:trPr>
        <w:tc>
          <w:tcPr>
            <w:tcW w:w="2335" w:type="dxa"/>
            <w:tcBorders>
              <w:top w:val="single" w:sz="4" w:space="0" w:color="auto"/>
              <w:left w:val="single" w:sz="4" w:space="0" w:color="auto"/>
              <w:bottom w:val="single" w:sz="4" w:space="0" w:color="auto"/>
              <w:right w:val="single" w:sz="4" w:space="0" w:color="auto"/>
            </w:tcBorders>
            <w:hideMark/>
          </w:tcPr>
          <w:p w14:paraId="78117B99" w14:textId="77777777" w:rsidR="0096055D" w:rsidRDefault="0096055D" w:rsidP="005B61D7">
            <w:pPr>
              <w:widowControl w:val="0"/>
              <w:rPr>
                <w:rFonts w:ascii="Times New Roman" w:hAnsi="Times New Roman"/>
                <w:sz w:val="24"/>
              </w:rPr>
            </w:pPr>
            <w:r>
              <w:rPr>
                <w:rFonts w:ascii="Times New Roman" w:hAnsi="Times New Roman"/>
                <w:sz w:val="24"/>
              </w:rPr>
              <w:t>snowy grouper</w:t>
            </w:r>
          </w:p>
        </w:tc>
        <w:tc>
          <w:tcPr>
            <w:tcW w:w="1440" w:type="dxa"/>
            <w:tcBorders>
              <w:top w:val="single" w:sz="4" w:space="0" w:color="auto"/>
              <w:left w:val="single" w:sz="4" w:space="0" w:color="auto"/>
              <w:bottom w:val="single" w:sz="4" w:space="0" w:color="auto"/>
              <w:right w:val="single" w:sz="4" w:space="0" w:color="auto"/>
            </w:tcBorders>
            <w:hideMark/>
          </w:tcPr>
          <w:p w14:paraId="51BF8914" w14:textId="77777777" w:rsidR="0096055D" w:rsidRDefault="0096055D" w:rsidP="005B61D7">
            <w:pPr>
              <w:widowControl w:val="0"/>
              <w:jc w:val="center"/>
              <w:rPr>
                <w:rFonts w:ascii="Times New Roman" w:hAnsi="Times New Roman"/>
                <w:sz w:val="24"/>
              </w:rPr>
            </w:pPr>
            <w:r>
              <w:rPr>
                <w:rFonts w:ascii="Times New Roman" w:hAnsi="Times New Roman"/>
                <w:sz w:val="24"/>
              </w:rPr>
              <w:t>N</w:t>
            </w:r>
          </w:p>
        </w:tc>
        <w:tc>
          <w:tcPr>
            <w:tcW w:w="1350" w:type="dxa"/>
            <w:tcBorders>
              <w:top w:val="single" w:sz="4" w:space="0" w:color="auto"/>
              <w:left w:val="single" w:sz="4" w:space="0" w:color="auto"/>
              <w:bottom w:val="single" w:sz="4" w:space="0" w:color="auto"/>
              <w:right w:val="single" w:sz="4" w:space="0" w:color="auto"/>
            </w:tcBorders>
            <w:hideMark/>
          </w:tcPr>
          <w:p w14:paraId="3BFA9EB4" w14:textId="77777777" w:rsidR="0096055D" w:rsidRDefault="0096055D" w:rsidP="005B61D7">
            <w:pPr>
              <w:widowControl w:val="0"/>
              <w:jc w:val="center"/>
              <w:rPr>
                <w:rFonts w:ascii="Times New Roman" w:hAnsi="Times New Roman"/>
                <w:sz w:val="24"/>
              </w:rPr>
            </w:pPr>
            <w:r>
              <w:rPr>
                <w:rFonts w:ascii="Times New Roman" w:hAnsi="Times New Roman"/>
                <w:sz w:val="24"/>
              </w:rPr>
              <w:t>unknown</w:t>
            </w:r>
          </w:p>
        </w:tc>
        <w:tc>
          <w:tcPr>
            <w:tcW w:w="1710" w:type="dxa"/>
            <w:tcBorders>
              <w:top w:val="single" w:sz="4" w:space="0" w:color="auto"/>
              <w:left w:val="single" w:sz="4" w:space="0" w:color="auto"/>
              <w:bottom w:val="single" w:sz="4" w:space="0" w:color="auto"/>
              <w:right w:val="single" w:sz="4" w:space="0" w:color="auto"/>
            </w:tcBorders>
            <w:hideMark/>
          </w:tcPr>
          <w:p w14:paraId="18A74273" w14:textId="77777777" w:rsidR="0096055D" w:rsidRDefault="0096055D" w:rsidP="005B61D7">
            <w:pPr>
              <w:widowControl w:val="0"/>
              <w:rPr>
                <w:rFonts w:ascii="Times New Roman" w:hAnsi="Times New Roman"/>
                <w:sz w:val="24"/>
              </w:rPr>
            </w:pPr>
            <w:r>
              <w:rPr>
                <w:rFonts w:ascii="Times New Roman" w:hAnsi="Times New Roman"/>
                <w:sz w:val="24"/>
              </w:rPr>
              <w:t>Mar 2017</w:t>
            </w:r>
          </w:p>
        </w:tc>
        <w:tc>
          <w:tcPr>
            <w:tcW w:w="2070" w:type="dxa"/>
            <w:tcBorders>
              <w:top w:val="single" w:sz="4" w:space="0" w:color="auto"/>
              <w:left w:val="single" w:sz="4" w:space="0" w:color="auto"/>
              <w:bottom w:val="single" w:sz="4" w:space="0" w:color="auto"/>
              <w:right w:val="single" w:sz="4" w:space="0" w:color="auto"/>
            </w:tcBorders>
            <w:hideMark/>
          </w:tcPr>
          <w:p w14:paraId="63ACEE32" w14:textId="77777777" w:rsidR="0096055D" w:rsidRDefault="0096055D" w:rsidP="005B61D7">
            <w:pPr>
              <w:widowControl w:val="0"/>
              <w:rPr>
                <w:rFonts w:ascii="Times New Roman" w:hAnsi="Times New Roman"/>
                <w:sz w:val="24"/>
              </w:rPr>
            </w:pPr>
            <w:r>
              <w:rPr>
                <w:rFonts w:ascii="Times New Roman" w:hAnsi="Times New Roman"/>
                <w:sz w:val="24"/>
              </w:rPr>
              <w:t>SEDAR 49 2016</w:t>
            </w:r>
          </w:p>
        </w:tc>
      </w:tr>
      <w:tr w:rsidR="0096055D" w14:paraId="50921B3C" w14:textId="77777777" w:rsidTr="00F677A9">
        <w:trPr>
          <w:jc w:val="center"/>
        </w:trPr>
        <w:tc>
          <w:tcPr>
            <w:tcW w:w="2335" w:type="dxa"/>
            <w:tcBorders>
              <w:top w:val="single" w:sz="4" w:space="0" w:color="auto"/>
              <w:left w:val="single" w:sz="4" w:space="0" w:color="auto"/>
              <w:bottom w:val="single" w:sz="4" w:space="0" w:color="auto"/>
              <w:right w:val="single" w:sz="4" w:space="0" w:color="auto"/>
            </w:tcBorders>
            <w:shd w:val="clear" w:color="auto" w:fill="DBE5F1"/>
            <w:hideMark/>
          </w:tcPr>
          <w:p w14:paraId="7B72FAB1" w14:textId="77777777" w:rsidR="0096055D" w:rsidRDefault="0096055D" w:rsidP="005B61D7">
            <w:pPr>
              <w:widowControl w:val="0"/>
              <w:rPr>
                <w:rFonts w:ascii="Times New Roman" w:hAnsi="Times New Roman"/>
                <w:sz w:val="24"/>
              </w:rPr>
            </w:pPr>
            <w:r>
              <w:rPr>
                <w:rFonts w:ascii="Times New Roman" w:hAnsi="Times New Roman"/>
                <w:sz w:val="24"/>
              </w:rPr>
              <w:t>yellowmouth grouper</w:t>
            </w:r>
          </w:p>
        </w:tc>
        <w:tc>
          <w:tcPr>
            <w:tcW w:w="1440" w:type="dxa"/>
            <w:tcBorders>
              <w:top w:val="single" w:sz="4" w:space="0" w:color="auto"/>
              <w:left w:val="single" w:sz="4" w:space="0" w:color="auto"/>
              <w:bottom w:val="single" w:sz="4" w:space="0" w:color="auto"/>
              <w:right w:val="single" w:sz="4" w:space="0" w:color="auto"/>
            </w:tcBorders>
            <w:shd w:val="clear" w:color="auto" w:fill="DBE5F1"/>
            <w:hideMark/>
          </w:tcPr>
          <w:p w14:paraId="05083F55" w14:textId="77777777" w:rsidR="0096055D" w:rsidRDefault="0096055D" w:rsidP="005B61D7">
            <w:pPr>
              <w:widowControl w:val="0"/>
              <w:jc w:val="center"/>
              <w:rPr>
                <w:rFonts w:ascii="Times New Roman" w:hAnsi="Times New Roman"/>
                <w:sz w:val="24"/>
              </w:rPr>
            </w:pPr>
            <w:r>
              <w:rPr>
                <w:rFonts w:ascii="Times New Roman" w:hAnsi="Times New Roman"/>
                <w:sz w:val="24"/>
              </w:rPr>
              <w:t>N</w:t>
            </w:r>
          </w:p>
        </w:tc>
        <w:tc>
          <w:tcPr>
            <w:tcW w:w="1350" w:type="dxa"/>
            <w:tcBorders>
              <w:top w:val="single" w:sz="4" w:space="0" w:color="auto"/>
              <w:left w:val="single" w:sz="4" w:space="0" w:color="auto"/>
              <w:bottom w:val="single" w:sz="4" w:space="0" w:color="auto"/>
              <w:right w:val="single" w:sz="4" w:space="0" w:color="auto"/>
            </w:tcBorders>
            <w:shd w:val="clear" w:color="auto" w:fill="DBE5F1"/>
            <w:hideMark/>
          </w:tcPr>
          <w:p w14:paraId="28724A11" w14:textId="77777777" w:rsidR="0096055D" w:rsidRDefault="0096055D" w:rsidP="005B61D7">
            <w:pPr>
              <w:widowControl w:val="0"/>
              <w:jc w:val="center"/>
              <w:rPr>
                <w:rFonts w:ascii="Times New Roman" w:hAnsi="Times New Roman"/>
                <w:sz w:val="24"/>
              </w:rPr>
            </w:pPr>
            <w:r>
              <w:rPr>
                <w:rFonts w:ascii="Times New Roman" w:hAnsi="Times New Roman"/>
                <w:sz w:val="24"/>
              </w:rPr>
              <w:t>unknown</w:t>
            </w:r>
          </w:p>
        </w:tc>
        <w:tc>
          <w:tcPr>
            <w:tcW w:w="1710" w:type="dxa"/>
            <w:tcBorders>
              <w:top w:val="single" w:sz="4" w:space="0" w:color="auto"/>
              <w:left w:val="single" w:sz="4" w:space="0" w:color="auto"/>
              <w:bottom w:val="single" w:sz="4" w:space="0" w:color="auto"/>
              <w:right w:val="single" w:sz="4" w:space="0" w:color="auto"/>
            </w:tcBorders>
            <w:shd w:val="clear" w:color="auto" w:fill="DBE5F1"/>
            <w:hideMark/>
          </w:tcPr>
          <w:p w14:paraId="43902BC4" w14:textId="77777777" w:rsidR="0096055D" w:rsidRDefault="0096055D" w:rsidP="005B61D7">
            <w:pPr>
              <w:widowControl w:val="0"/>
              <w:rPr>
                <w:rFonts w:ascii="Times New Roman" w:hAnsi="Times New Roman"/>
                <w:sz w:val="24"/>
              </w:rPr>
            </w:pPr>
            <w:r>
              <w:rPr>
                <w:rFonts w:ascii="Times New Roman" w:hAnsi="Times New Roman"/>
                <w:sz w:val="24"/>
              </w:rPr>
              <w:t>Mar 2017</w:t>
            </w:r>
          </w:p>
        </w:tc>
        <w:tc>
          <w:tcPr>
            <w:tcW w:w="2070" w:type="dxa"/>
            <w:tcBorders>
              <w:top w:val="single" w:sz="4" w:space="0" w:color="auto"/>
              <w:left w:val="single" w:sz="4" w:space="0" w:color="auto"/>
              <w:bottom w:val="single" w:sz="4" w:space="0" w:color="auto"/>
              <w:right w:val="single" w:sz="4" w:space="0" w:color="auto"/>
            </w:tcBorders>
            <w:shd w:val="clear" w:color="auto" w:fill="DBE5F1"/>
            <w:hideMark/>
          </w:tcPr>
          <w:p w14:paraId="0CEBE3E2" w14:textId="77777777" w:rsidR="0096055D" w:rsidRDefault="0096055D" w:rsidP="005B61D7">
            <w:pPr>
              <w:widowControl w:val="0"/>
              <w:rPr>
                <w:rFonts w:ascii="Times New Roman" w:hAnsi="Times New Roman"/>
                <w:sz w:val="24"/>
              </w:rPr>
            </w:pPr>
            <w:r>
              <w:rPr>
                <w:rFonts w:ascii="Times New Roman" w:hAnsi="Times New Roman"/>
                <w:sz w:val="24"/>
              </w:rPr>
              <w:t>SEDAR 49 2016</w:t>
            </w:r>
          </w:p>
        </w:tc>
      </w:tr>
    </w:tbl>
    <w:p w14:paraId="7D37EB25" w14:textId="77777777" w:rsidR="00BC1CD2" w:rsidRDefault="00BC1CD2" w:rsidP="00652EAB">
      <w:pPr>
        <w:rPr>
          <w:b/>
        </w:rPr>
      </w:pPr>
    </w:p>
    <w:p w14:paraId="5CC54E4A" w14:textId="77777777" w:rsidR="0096055D" w:rsidRDefault="0096055D" w:rsidP="00652EAB">
      <w:pPr>
        <w:rPr>
          <w:b/>
        </w:rPr>
      </w:pPr>
    </w:p>
    <w:bookmarkEnd w:id="75"/>
    <w:bookmarkEnd w:id="76"/>
    <w:p w14:paraId="6408806C" w14:textId="77777777" w:rsidR="007C6E26" w:rsidRPr="00652EAB" w:rsidRDefault="007C6E26" w:rsidP="007C6E26">
      <w:pPr>
        <w:rPr>
          <w:b/>
        </w:rPr>
      </w:pPr>
      <w:r w:rsidRPr="00652EAB">
        <w:rPr>
          <w:b/>
        </w:rPr>
        <w:t>Bycatch</w:t>
      </w:r>
    </w:p>
    <w:p w14:paraId="3533A6D2" w14:textId="77777777" w:rsidR="007C6E26" w:rsidRDefault="007C6E26" w:rsidP="007C6E26">
      <w:pPr>
        <w:pStyle w:val="Level3"/>
        <w:rPr>
          <w:b/>
        </w:rPr>
      </w:pPr>
    </w:p>
    <w:p w14:paraId="19939C3C" w14:textId="77777777" w:rsidR="007C6E26" w:rsidRPr="00046A87" w:rsidRDefault="007C6E26" w:rsidP="007C6E26">
      <w:pPr>
        <w:rPr>
          <w:rFonts w:eastAsia="Times New Roman"/>
          <w:szCs w:val="24"/>
        </w:rPr>
      </w:pPr>
      <w:r w:rsidRPr="00046A87">
        <w:rPr>
          <w:rFonts w:eastAsia="Times New Roman"/>
          <w:szCs w:val="24"/>
        </w:rPr>
        <w:t>Bycatch is defined as fish harvested in a fishery, but not sold or retained for personal use.  This definition includes both economic and regulatory discards, and excludes fish released alive under a recreational catch-and-release fishery management program.  Economic discards are generally undesirable from a market perspective because of their species, size, sex, and/or other characteristics.  Regulatory discards are fish required by regulation to be discarded, but also include fish that may be retained but not sold.</w:t>
      </w:r>
      <w:r>
        <w:rPr>
          <w:rFonts w:eastAsia="Times New Roman"/>
          <w:szCs w:val="24"/>
        </w:rPr>
        <w:t xml:space="preserve">  Bycatch practicability analyses of the reef fish fishery have been provided in several reef fish amendments and focused to some degree on the component of the fishery affected by the actions covered in the amendment.  The bycatch related to this action may impact red snapper, other reef fish species, protected resources, and birds.  However, these impacts are not expected to change from status quo. </w:t>
      </w:r>
    </w:p>
    <w:p w14:paraId="4EDD6A62" w14:textId="77777777" w:rsidR="007C6E26" w:rsidRDefault="007C6E26" w:rsidP="007C6E26">
      <w:pPr>
        <w:pStyle w:val="Level3"/>
        <w:rPr>
          <w:b/>
        </w:rPr>
      </w:pPr>
    </w:p>
    <w:p w14:paraId="417E5137" w14:textId="77777777" w:rsidR="00AF5D73" w:rsidRDefault="00AF5D73" w:rsidP="007C6E26">
      <w:pPr>
        <w:rPr>
          <w:b/>
        </w:rPr>
      </w:pPr>
      <w:bookmarkStart w:id="77" w:name="_Toc487533894"/>
    </w:p>
    <w:p w14:paraId="25FE9010" w14:textId="77777777" w:rsidR="00AF5D73" w:rsidRDefault="00AF5D73" w:rsidP="007C6E26">
      <w:pPr>
        <w:rPr>
          <w:b/>
        </w:rPr>
      </w:pPr>
    </w:p>
    <w:p w14:paraId="1F472179" w14:textId="77777777" w:rsidR="007C6E26" w:rsidRPr="00652EAB" w:rsidRDefault="007C6E26" w:rsidP="007C6E26">
      <w:pPr>
        <w:rPr>
          <w:b/>
        </w:rPr>
      </w:pPr>
      <w:r w:rsidRPr="00652EAB">
        <w:rPr>
          <w:b/>
        </w:rPr>
        <w:t>Protected Species</w:t>
      </w:r>
      <w:bookmarkEnd w:id="77"/>
    </w:p>
    <w:p w14:paraId="06DBD9B4" w14:textId="77777777" w:rsidR="007C6E26" w:rsidRPr="008136FD" w:rsidRDefault="007C6E26" w:rsidP="007C6E26">
      <w:pPr>
        <w:rPr>
          <w:szCs w:val="24"/>
        </w:rPr>
      </w:pPr>
    </w:p>
    <w:p w14:paraId="3B3B9174" w14:textId="12E7A4F3" w:rsidR="007C6E26" w:rsidRDefault="007C6E26" w:rsidP="007C6E26">
      <w:pPr>
        <w:autoSpaceDE w:val="0"/>
        <w:autoSpaceDN w:val="0"/>
        <w:adjustRightInd w:val="0"/>
        <w:rPr>
          <w:szCs w:val="24"/>
        </w:rPr>
      </w:pPr>
      <w:r w:rsidRPr="008136FD">
        <w:rPr>
          <w:szCs w:val="24"/>
        </w:rPr>
        <w:t xml:space="preserve">The Marine Mammal Protection Act (MMPA) and Endangered Species Act (ESA) provide special protections to some species that occur in the Gulf, and more information is available on </w:t>
      </w:r>
      <w:r>
        <w:rPr>
          <w:szCs w:val="24"/>
        </w:rPr>
        <w:t xml:space="preserve">the </w:t>
      </w:r>
      <w:r w:rsidRPr="008136FD">
        <w:rPr>
          <w:szCs w:val="24"/>
        </w:rPr>
        <w:t xml:space="preserve">NMFS Office </w:t>
      </w:r>
      <w:r>
        <w:rPr>
          <w:szCs w:val="24"/>
        </w:rPr>
        <w:t>of Protected Resources website</w:t>
      </w:r>
      <w:r w:rsidRPr="008136FD">
        <w:rPr>
          <w:szCs w:val="24"/>
        </w:rPr>
        <w:t>.</w:t>
      </w:r>
      <w:r>
        <w:rPr>
          <w:rStyle w:val="FootnoteReference"/>
          <w:szCs w:val="24"/>
        </w:rPr>
        <w:footnoteReference w:id="15"/>
      </w:r>
      <w:r w:rsidRPr="008136FD">
        <w:rPr>
          <w:szCs w:val="24"/>
        </w:rPr>
        <w:t xml:space="preserve">  All 22 marine mammals in the Gulf are protected under the MMPA (</w:t>
      </w:r>
      <w:r>
        <w:rPr>
          <w:szCs w:val="24"/>
        </w:rPr>
        <w:t>Waring et al. 2016).</w:t>
      </w:r>
      <w:r w:rsidRPr="008136FD">
        <w:rPr>
          <w:szCs w:val="24"/>
        </w:rPr>
        <w:t xml:space="preserve">  Two marine mammals (sperm whales and manatees) are also protected under the ESA.  </w:t>
      </w:r>
      <w:r w:rsidRPr="00FF054C">
        <w:rPr>
          <w:szCs w:val="24"/>
        </w:rPr>
        <w:t xml:space="preserve">Other species protected under the ESA include five sea turtle species (Kemp’s ridley, loggerhead, green, leatherback, and hawksbill), two fish species (Gulf sturgeon and smalltooth sawfish), and </w:t>
      </w:r>
      <w:r>
        <w:rPr>
          <w:szCs w:val="24"/>
        </w:rPr>
        <w:t>seven</w:t>
      </w:r>
      <w:r w:rsidRPr="00FF054C">
        <w:rPr>
          <w:szCs w:val="24"/>
        </w:rPr>
        <w:t xml:space="preserve"> coral species (</w:t>
      </w:r>
      <w:proofErr w:type="spellStart"/>
      <w:proofErr w:type="gramStart"/>
      <w:r w:rsidRPr="00FF054C">
        <w:rPr>
          <w:szCs w:val="24"/>
        </w:rPr>
        <w:t>elkhorn</w:t>
      </w:r>
      <w:proofErr w:type="spellEnd"/>
      <w:proofErr w:type="gramEnd"/>
      <w:r w:rsidRPr="00FF054C">
        <w:rPr>
          <w:szCs w:val="24"/>
        </w:rPr>
        <w:t>,</w:t>
      </w:r>
      <w:r>
        <w:rPr>
          <w:szCs w:val="24"/>
        </w:rPr>
        <w:t xml:space="preserve"> staghorn,</w:t>
      </w:r>
      <w:r w:rsidRPr="00FF054C">
        <w:rPr>
          <w:szCs w:val="24"/>
        </w:rPr>
        <w:t xml:space="preserve"> </w:t>
      </w:r>
      <w:r>
        <w:rPr>
          <w:szCs w:val="24"/>
        </w:rPr>
        <w:t xml:space="preserve">pillar, rough cactus coral, </w:t>
      </w:r>
      <w:r w:rsidRPr="00FF054C">
        <w:rPr>
          <w:szCs w:val="24"/>
        </w:rPr>
        <w:t xml:space="preserve">lobed star, mountainous star, and boulder star).  Critical habitat designated under the ESA for smalltooth sawfish, Gulf sturgeon, and the Northwest Atlantic Ocean distinct population segment </w:t>
      </w:r>
      <w:r w:rsidR="0071065B">
        <w:rPr>
          <w:szCs w:val="24"/>
        </w:rPr>
        <w:t xml:space="preserve">(DPS) </w:t>
      </w:r>
      <w:r w:rsidRPr="00FF054C">
        <w:rPr>
          <w:szCs w:val="24"/>
        </w:rPr>
        <w:t>of loggerhead sea turtles also occur in the Gulf, though only loggerhead critical habitat occurs in federal waters.</w:t>
      </w:r>
    </w:p>
    <w:p w14:paraId="7747D86B" w14:textId="77777777" w:rsidR="007C6E26" w:rsidRPr="008136FD" w:rsidRDefault="007C6E26" w:rsidP="007C6E26">
      <w:pPr>
        <w:rPr>
          <w:szCs w:val="24"/>
        </w:rPr>
      </w:pPr>
    </w:p>
    <w:p w14:paraId="1A467370" w14:textId="77777777" w:rsidR="007C6E26" w:rsidRPr="008136FD" w:rsidRDefault="007C6E26" w:rsidP="007C6E26">
      <w:pPr>
        <w:rPr>
          <w:b/>
          <w:szCs w:val="24"/>
        </w:rPr>
      </w:pPr>
      <w:r w:rsidRPr="008136FD">
        <w:rPr>
          <w:szCs w:val="24"/>
        </w:rPr>
        <w:t xml:space="preserve">The following sections provide a brief overview of the marine mammals, sea turtles, and fish that may be present in or near areas where Gulf reef fish fishing occurs and their general life history characteristics.  Because none of the listed corals or designated critical habitats in the Gulf are likely to be adversely affected by the Gulf reef fish fishery, they are not discussed further.  </w:t>
      </w:r>
    </w:p>
    <w:p w14:paraId="1BC75F30" w14:textId="77777777" w:rsidR="007C6E26" w:rsidRPr="008136FD" w:rsidRDefault="007C6E26" w:rsidP="007C6E26">
      <w:pPr>
        <w:rPr>
          <w:b/>
          <w:szCs w:val="24"/>
        </w:rPr>
      </w:pPr>
    </w:p>
    <w:p w14:paraId="4A9B8390" w14:textId="77777777" w:rsidR="007C6E26" w:rsidRPr="008136FD" w:rsidRDefault="007C6E26" w:rsidP="007C6E26">
      <w:pPr>
        <w:rPr>
          <w:i/>
          <w:szCs w:val="24"/>
        </w:rPr>
      </w:pPr>
      <w:r w:rsidRPr="008136FD">
        <w:rPr>
          <w:i/>
          <w:szCs w:val="24"/>
        </w:rPr>
        <w:t>Marine Mammals</w:t>
      </w:r>
    </w:p>
    <w:p w14:paraId="4B12FDF5" w14:textId="77777777" w:rsidR="007C6E26" w:rsidRPr="008136FD" w:rsidRDefault="007C6E26" w:rsidP="007C6E26">
      <w:pPr>
        <w:rPr>
          <w:szCs w:val="24"/>
        </w:rPr>
      </w:pPr>
    </w:p>
    <w:p w14:paraId="32A58742" w14:textId="6BFA839B" w:rsidR="007C6E26" w:rsidRPr="008136FD" w:rsidRDefault="007C6E26" w:rsidP="007C6E26">
      <w:pPr>
        <w:rPr>
          <w:szCs w:val="24"/>
        </w:rPr>
      </w:pPr>
      <w:r w:rsidRPr="008136FD">
        <w:rPr>
          <w:szCs w:val="24"/>
        </w:rPr>
        <w:t xml:space="preserve">The 22 species of marine mammals in the Gulf include </w:t>
      </w:r>
      <w:r>
        <w:rPr>
          <w:szCs w:val="24"/>
        </w:rPr>
        <w:t>1</w:t>
      </w:r>
      <w:r w:rsidRPr="008136FD">
        <w:rPr>
          <w:szCs w:val="24"/>
        </w:rPr>
        <w:t xml:space="preserve"> sirenian species (a manatee), which is under U.S. Fish</w:t>
      </w:r>
      <w:r w:rsidR="001D6ACA">
        <w:rPr>
          <w:szCs w:val="24"/>
        </w:rPr>
        <w:t xml:space="preserve"> and Wildlife Service’s </w:t>
      </w:r>
      <w:r w:rsidRPr="008136FD">
        <w:rPr>
          <w:szCs w:val="24"/>
        </w:rPr>
        <w:t xml:space="preserve">jurisdiction, and 21 cetacean species (dolphins and whales), all under NMFS’ jurisdiction.  Manatees primarily inhabit rivers, bays, canals, estuaries, and coastal waters rich in seagrass and other vegetation off Florida, but can occasionally be found in seagrass habitats as far west as Texas.  Although most of the cetacean species reside in the oceanic habitat (greater than or equal to 200 m), the Atlantic spotted dolphin is found in waters over the continental shelf (20-200 m), and the common bottlenose dolphin (hereafter referred to as bottlenose dolphins) is found throughout the Gulf, including within bays, sounds, and estuaries; coastal waters over the continental shelf; and in deeper oceanic waters.  </w:t>
      </w:r>
    </w:p>
    <w:p w14:paraId="1342ADFF" w14:textId="77777777" w:rsidR="007C6E26" w:rsidRPr="008136FD" w:rsidRDefault="007C6E26" w:rsidP="007C6E26">
      <w:pPr>
        <w:rPr>
          <w:szCs w:val="24"/>
        </w:rPr>
      </w:pPr>
    </w:p>
    <w:p w14:paraId="0019B9E7" w14:textId="6EE776CB" w:rsidR="007C6E26" w:rsidRPr="008136FD" w:rsidRDefault="007C6E26" w:rsidP="007C6E26">
      <w:pPr>
        <w:rPr>
          <w:szCs w:val="24"/>
        </w:rPr>
      </w:pPr>
      <w:r w:rsidRPr="008136FD">
        <w:rPr>
          <w:b/>
          <w:szCs w:val="24"/>
        </w:rPr>
        <w:t>Sperm whales</w:t>
      </w:r>
      <w:r w:rsidRPr="008136FD">
        <w:rPr>
          <w:szCs w:val="24"/>
        </w:rPr>
        <w:t xml:space="preserve"> are one of the cetacean species found in offshore waters of the Gulf (greater than 200</w:t>
      </w:r>
      <w:r w:rsidR="0071065B">
        <w:rPr>
          <w:szCs w:val="24"/>
        </w:rPr>
        <w:t xml:space="preserve"> </w:t>
      </w:r>
      <w:r w:rsidRPr="008136FD">
        <w:rPr>
          <w:szCs w:val="24"/>
        </w:rPr>
        <w:t>m) and are listed endangered under the ESA.  Sperm whales are the largest toothed whales and are found year-round in the northern Gulf along the continental slope and in oceanic waters (Waring et al. 201</w:t>
      </w:r>
      <w:r>
        <w:rPr>
          <w:szCs w:val="24"/>
        </w:rPr>
        <w:t>6</w:t>
      </w:r>
      <w:r w:rsidRPr="008136FD">
        <w:rPr>
          <w:szCs w:val="24"/>
        </w:rPr>
        <w:t>).  There are several areas between Mississippi Canyon and De Soto Canyon where sperm whales congregate at high densities, likely because of localized, highly product</w:t>
      </w:r>
      <w:r>
        <w:rPr>
          <w:szCs w:val="24"/>
        </w:rPr>
        <w:t>ive habitats (Biggs et al. 2005;</w:t>
      </w:r>
      <w:r w:rsidRPr="008136FD">
        <w:rPr>
          <w:szCs w:val="24"/>
        </w:rPr>
        <w:t xml:space="preserve"> </w:t>
      </w:r>
      <w:proofErr w:type="spellStart"/>
      <w:r w:rsidRPr="008136FD">
        <w:rPr>
          <w:szCs w:val="24"/>
        </w:rPr>
        <w:t>Jochens</w:t>
      </w:r>
      <w:proofErr w:type="spellEnd"/>
      <w:r w:rsidRPr="008136FD">
        <w:rPr>
          <w:szCs w:val="24"/>
        </w:rPr>
        <w:t xml:space="preserve"> et al. 2008).  </w:t>
      </w:r>
    </w:p>
    <w:p w14:paraId="75FD711C" w14:textId="77777777" w:rsidR="007C6E26" w:rsidRPr="008136FD" w:rsidRDefault="007C6E26" w:rsidP="007C6E26">
      <w:pPr>
        <w:rPr>
          <w:szCs w:val="24"/>
        </w:rPr>
      </w:pPr>
    </w:p>
    <w:p w14:paraId="16E94719" w14:textId="7E402AE9" w:rsidR="007C6E26" w:rsidRPr="008136FD" w:rsidRDefault="007C6E26" w:rsidP="007C6E26">
      <w:pPr>
        <w:rPr>
          <w:szCs w:val="24"/>
        </w:rPr>
      </w:pPr>
      <w:r w:rsidRPr="008136FD">
        <w:rPr>
          <w:b/>
          <w:szCs w:val="24"/>
        </w:rPr>
        <w:t>Gulf Bryde’s whales</w:t>
      </w:r>
      <w:r w:rsidRPr="008136FD">
        <w:rPr>
          <w:szCs w:val="24"/>
        </w:rPr>
        <w:t xml:space="preserve"> are the only resident baleen whales in the Gulf and are currently being evaluated to determine if listing under the ESA is warranted.</w:t>
      </w:r>
      <w:r>
        <w:rPr>
          <w:szCs w:val="24"/>
        </w:rPr>
        <w:t xml:space="preserve">  Sightings of Bryde’s whales in the Gulf have been consistently located in the </w:t>
      </w:r>
      <w:proofErr w:type="spellStart"/>
      <w:r>
        <w:rPr>
          <w:szCs w:val="24"/>
        </w:rPr>
        <w:t>DeSoto</w:t>
      </w:r>
      <w:proofErr w:type="spellEnd"/>
      <w:r>
        <w:rPr>
          <w:szCs w:val="24"/>
        </w:rPr>
        <w:t xml:space="preserve"> Canyon area in all seasons, along the continental shelf break between 100 m and 400 m depth (Mullin and </w:t>
      </w:r>
      <w:proofErr w:type="spellStart"/>
      <w:r>
        <w:rPr>
          <w:szCs w:val="24"/>
        </w:rPr>
        <w:t>Hoggard</w:t>
      </w:r>
      <w:proofErr w:type="spellEnd"/>
      <w:r>
        <w:rPr>
          <w:szCs w:val="24"/>
        </w:rPr>
        <w:t xml:space="preserve"> 2000; Maze-Foley and Mullin 2006; Mullin 2007; DWH MMIQT 2015).  Consequently, </w:t>
      </w:r>
      <w:proofErr w:type="spellStart"/>
      <w:r w:rsidRPr="008A1F65">
        <w:rPr>
          <w:szCs w:val="24"/>
        </w:rPr>
        <w:t>LaBrecque</w:t>
      </w:r>
      <w:proofErr w:type="spellEnd"/>
      <w:r w:rsidRPr="008A1F65">
        <w:rPr>
          <w:szCs w:val="24"/>
        </w:rPr>
        <w:t xml:space="preserve"> et al. (2015</w:t>
      </w:r>
      <w:r>
        <w:rPr>
          <w:szCs w:val="24"/>
        </w:rPr>
        <w:t xml:space="preserve">) </w:t>
      </w:r>
      <w:r>
        <w:rPr>
          <w:szCs w:val="24"/>
        </w:rPr>
        <w:lastRenderedPageBreak/>
        <w:t xml:space="preserve">designated this area, home to the small resident population of Bryde’s whales in the northeastern Gulf, as a Biologically Important Area.  On </w:t>
      </w:r>
      <w:r w:rsidRPr="008136FD">
        <w:rPr>
          <w:szCs w:val="24"/>
        </w:rPr>
        <w:t xml:space="preserve">September 18, 2014, NMFS received a revised petition from the Natural Resource Defense Council to list the Gulf Bryde’s whale as an endangered </w:t>
      </w:r>
      <w:r>
        <w:rPr>
          <w:szCs w:val="24"/>
        </w:rPr>
        <w:t>DPS</w:t>
      </w:r>
      <w:r w:rsidRPr="008136FD">
        <w:rPr>
          <w:szCs w:val="24"/>
        </w:rPr>
        <w:t xml:space="preserve">.  On April 6, 2015, NMFS found the petitioned action may be warranted and convened a Status Review Team to prepare a status review report.  On December 8, 2016, NMFS published a proposed rule to list the Gulf Bryde’s whale as endangered (81 FR 88639). </w:t>
      </w:r>
    </w:p>
    <w:p w14:paraId="0E593804" w14:textId="77777777" w:rsidR="007C6E26" w:rsidRPr="008136FD" w:rsidRDefault="007C6E26" w:rsidP="007C6E26">
      <w:pPr>
        <w:rPr>
          <w:b/>
          <w:szCs w:val="24"/>
        </w:rPr>
      </w:pPr>
    </w:p>
    <w:p w14:paraId="0FC6B232" w14:textId="77777777" w:rsidR="007C6E26" w:rsidRPr="008A1F65" w:rsidRDefault="007C6E26" w:rsidP="007C6E26">
      <w:pPr>
        <w:shd w:val="clear" w:color="auto" w:fill="FFFFFF"/>
        <w:rPr>
          <w:color w:val="0000FF"/>
          <w:szCs w:val="24"/>
          <w:u w:val="single"/>
        </w:rPr>
      </w:pPr>
      <w:r w:rsidRPr="008136FD">
        <w:rPr>
          <w:rFonts w:eastAsia="Times New Roman"/>
          <w:b/>
          <w:bCs/>
          <w:color w:val="222222"/>
          <w:szCs w:val="24"/>
        </w:rPr>
        <w:t>Bottlenose dolphins</w:t>
      </w:r>
      <w:r w:rsidRPr="008136FD">
        <w:rPr>
          <w:rFonts w:eastAsia="Times New Roman"/>
          <w:color w:val="222222"/>
          <w:szCs w:val="24"/>
        </w:rPr>
        <w:t> in the Gulf are separated into and managed as demographically independent populations called stocks.  Bottlenose dolphins are currently managed by NMFS as 36 distinct stocks within the Gulf.  These include 31 bay, sound</w:t>
      </w:r>
      <w:r>
        <w:rPr>
          <w:rFonts w:eastAsia="Times New Roman"/>
          <w:color w:val="222222"/>
          <w:szCs w:val="24"/>
        </w:rPr>
        <w:t>,</w:t>
      </w:r>
      <w:r w:rsidRPr="008136FD">
        <w:rPr>
          <w:rFonts w:eastAsia="Times New Roman"/>
          <w:color w:val="222222"/>
          <w:szCs w:val="24"/>
        </w:rPr>
        <w:t xml:space="preserve"> and estuary stocks; </w:t>
      </w:r>
      <w:r>
        <w:rPr>
          <w:rFonts w:eastAsia="Times New Roman"/>
          <w:color w:val="222222"/>
          <w:szCs w:val="24"/>
        </w:rPr>
        <w:t>3</w:t>
      </w:r>
      <w:r w:rsidRPr="008136FD">
        <w:rPr>
          <w:rFonts w:eastAsia="Times New Roman"/>
          <w:color w:val="222222"/>
          <w:szCs w:val="24"/>
        </w:rPr>
        <w:t xml:space="preserve"> coastal stocks; </w:t>
      </w:r>
      <w:r>
        <w:rPr>
          <w:rFonts w:eastAsia="Times New Roman"/>
          <w:color w:val="222222"/>
          <w:szCs w:val="24"/>
        </w:rPr>
        <w:t>1</w:t>
      </w:r>
      <w:r w:rsidRPr="008136FD">
        <w:rPr>
          <w:rFonts w:eastAsia="Times New Roman"/>
          <w:color w:val="222222"/>
          <w:szCs w:val="24"/>
        </w:rPr>
        <w:t xml:space="preserve"> continental shelf stock; and </w:t>
      </w:r>
      <w:r>
        <w:rPr>
          <w:rFonts w:eastAsia="Times New Roman"/>
          <w:color w:val="222222"/>
          <w:szCs w:val="24"/>
        </w:rPr>
        <w:t>1</w:t>
      </w:r>
      <w:r w:rsidRPr="008136FD">
        <w:rPr>
          <w:rFonts w:eastAsia="Times New Roman"/>
          <w:color w:val="222222"/>
          <w:szCs w:val="24"/>
        </w:rPr>
        <w:t xml:space="preserve"> oceanic stock (</w:t>
      </w:r>
      <w:r>
        <w:rPr>
          <w:szCs w:val="24"/>
        </w:rPr>
        <w:t>Waring et al. 2016).</w:t>
      </w:r>
      <w:r w:rsidRPr="008136FD">
        <w:rPr>
          <w:rFonts w:eastAsia="Times New Roman"/>
          <w:color w:val="222222"/>
          <w:szCs w:val="24"/>
        </w:rPr>
        <w:t>  It is assumed that the dolphins occupying habitats with dissimilar climatic, coastal</w:t>
      </w:r>
      <w:r>
        <w:rPr>
          <w:rFonts w:eastAsia="Times New Roman"/>
          <w:color w:val="222222"/>
          <w:szCs w:val="24"/>
        </w:rPr>
        <w:t>,</w:t>
      </w:r>
      <w:r w:rsidRPr="008136FD">
        <w:rPr>
          <w:rFonts w:eastAsia="Times New Roman"/>
          <w:color w:val="222222"/>
          <w:szCs w:val="24"/>
        </w:rPr>
        <w:t xml:space="preserve"> and oceanographic characteristics might be restricted in their movements, and thus constitute separate stocks (Waring et al.</w:t>
      </w:r>
      <w:r>
        <w:rPr>
          <w:rFonts w:eastAsia="Times New Roman"/>
          <w:color w:val="222222"/>
          <w:szCs w:val="24"/>
        </w:rPr>
        <w:t xml:space="preserve"> </w:t>
      </w:r>
      <w:r w:rsidRPr="008136FD">
        <w:rPr>
          <w:rFonts w:eastAsia="Times New Roman"/>
          <w:color w:val="222222"/>
          <w:szCs w:val="24"/>
        </w:rPr>
        <w:t>201</w:t>
      </w:r>
      <w:r>
        <w:rPr>
          <w:rFonts w:eastAsia="Times New Roman"/>
          <w:color w:val="222222"/>
          <w:szCs w:val="24"/>
        </w:rPr>
        <w:t>6</w:t>
      </w:r>
      <w:r w:rsidRPr="008136FD">
        <w:rPr>
          <w:rFonts w:eastAsia="Times New Roman"/>
          <w:color w:val="222222"/>
          <w:szCs w:val="24"/>
        </w:rPr>
        <w:t>).  The Eastern Coastal Stock ranges from 84</w:t>
      </w:r>
      <w:r w:rsidRPr="008136FD">
        <w:rPr>
          <w:rFonts w:eastAsia="Times New Roman"/>
          <w:color w:val="222222"/>
          <w:szCs w:val="24"/>
          <w:vertAlign w:val="superscript"/>
        </w:rPr>
        <w:t>o</w:t>
      </w:r>
      <w:r w:rsidRPr="008136FD">
        <w:rPr>
          <w:rFonts w:eastAsia="Times New Roman"/>
          <w:color w:val="222222"/>
          <w:szCs w:val="24"/>
        </w:rPr>
        <w:t>W to Key West, FL, the Northern Coastal Stock ranges from 84</w:t>
      </w:r>
      <w:r w:rsidRPr="008136FD">
        <w:rPr>
          <w:rFonts w:eastAsia="Times New Roman"/>
          <w:color w:val="222222"/>
          <w:szCs w:val="24"/>
          <w:vertAlign w:val="superscript"/>
        </w:rPr>
        <w:t>o</w:t>
      </w:r>
      <w:r w:rsidRPr="008136FD">
        <w:rPr>
          <w:rFonts w:eastAsia="Times New Roman"/>
          <w:color w:val="222222"/>
          <w:szCs w:val="24"/>
        </w:rPr>
        <w:t>W to the Mississippi River Delta, and the Western Coastal stock ranges from the Mississippi River Delta to the Texas/Mexico border (Waring et al.</w:t>
      </w:r>
      <w:r>
        <w:rPr>
          <w:rFonts w:eastAsia="Times New Roman"/>
          <w:color w:val="222222"/>
          <w:szCs w:val="24"/>
        </w:rPr>
        <w:t xml:space="preserve"> </w:t>
      </w:r>
      <w:r w:rsidRPr="008136FD">
        <w:rPr>
          <w:rFonts w:eastAsia="Times New Roman"/>
          <w:color w:val="222222"/>
          <w:szCs w:val="24"/>
        </w:rPr>
        <w:t>201</w:t>
      </w:r>
      <w:r>
        <w:rPr>
          <w:rFonts w:eastAsia="Times New Roman"/>
          <w:color w:val="222222"/>
          <w:szCs w:val="24"/>
        </w:rPr>
        <w:t>6</w:t>
      </w:r>
      <w:r w:rsidRPr="008136FD">
        <w:rPr>
          <w:rFonts w:eastAsia="Times New Roman"/>
          <w:color w:val="222222"/>
          <w:szCs w:val="24"/>
        </w:rPr>
        <w:t>).  The Continental Shelf stock inhabits waters from 20 to 200 m deep in the northern Gulf from the U.S. - Mexican border to the Florida Keys (Waring et al. 201</w:t>
      </w:r>
      <w:r>
        <w:rPr>
          <w:rFonts w:eastAsia="Times New Roman"/>
          <w:color w:val="222222"/>
          <w:szCs w:val="24"/>
        </w:rPr>
        <w:t>6</w:t>
      </w:r>
      <w:r w:rsidRPr="008136FD">
        <w:rPr>
          <w:rFonts w:eastAsia="Times New Roman"/>
          <w:color w:val="222222"/>
          <w:szCs w:val="24"/>
        </w:rPr>
        <w:t>).  Marine Mammal Stock Assessment Reports and additional information on these stocks in the Gulf are available on the NMFS Office of Protected Species website</w:t>
      </w:r>
      <w:r>
        <w:rPr>
          <w:rFonts w:eastAsia="Times New Roman"/>
          <w:color w:val="222222"/>
          <w:szCs w:val="24"/>
        </w:rPr>
        <w:t>.</w:t>
      </w:r>
      <w:r>
        <w:rPr>
          <w:rStyle w:val="FootnoteReference"/>
          <w:rFonts w:eastAsia="Times New Roman"/>
          <w:color w:val="222222"/>
          <w:szCs w:val="24"/>
        </w:rPr>
        <w:footnoteReference w:id="16"/>
      </w:r>
      <w:r>
        <w:rPr>
          <w:rFonts w:eastAsia="Times New Roman"/>
          <w:color w:val="222222"/>
          <w:szCs w:val="24"/>
        </w:rPr>
        <w:t xml:space="preserve"> </w:t>
      </w:r>
      <w:r w:rsidRPr="008136FD">
        <w:rPr>
          <w:rFonts w:eastAsia="Times New Roman"/>
          <w:color w:val="222222"/>
          <w:szCs w:val="24"/>
        </w:rPr>
        <w:t> </w:t>
      </w:r>
    </w:p>
    <w:p w14:paraId="54AED93E" w14:textId="77777777" w:rsidR="007C6E26" w:rsidRPr="008136FD" w:rsidRDefault="007C6E26" w:rsidP="007C6E26">
      <w:pPr>
        <w:shd w:val="clear" w:color="auto" w:fill="FFFFFF"/>
        <w:rPr>
          <w:rFonts w:eastAsia="Times New Roman"/>
          <w:color w:val="222222"/>
          <w:szCs w:val="24"/>
        </w:rPr>
      </w:pPr>
    </w:p>
    <w:p w14:paraId="52D0F863" w14:textId="77777777" w:rsidR="007C6E26" w:rsidRPr="008136FD" w:rsidRDefault="007C6E26" w:rsidP="007C6E26">
      <w:pPr>
        <w:shd w:val="clear" w:color="auto" w:fill="FFFFFF"/>
        <w:rPr>
          <w:rFonts w:eastAsia="Times New Roman"/>
          <w:color w:val="222222"/>
          <w:szCs w:val="24"/>
        </w:rPr>
      </w:pPr>
      <w:r w:rsidRPr="008136FD">
        <w:rPr>
          <w:rFonts w:eastAsia="Times New Roman"/>
          <w:color w:val="222222"/>
          <w:szCs w:val="24"/>
        </w:rPr>
        <w:t>Bottlenose dolphin</w:t>
      </w:r>
      <w:r w:rsidRPr="008136FD">
        <w:rPr>
          <w:rFonts w:eastAsia="Times New Roman"/>
          <w:b/>
          <w:bCs/>
          <w:color w:val="222222"/>
          <w:szCs w:val="24"/>
        </w:rPr>
        <w:t> </w:t>
      </w:r>
      <w:r w:rsidRPr="008136FD">
        <w:rPr>
          <w:rFonts w:eastAsia="Times New Roman"/>
          <w:color w:val="222222"/>
          <w:szCs w:val="24"/>
        </w:rPr>
        <w:t>adults range from 6 to 9 feet (1.8 to 2.8 m) long and weigh typ</w:t>
      </w:r>
      <w:r>
        <w:rPr>
          <w:rFonts w:eastAsia="Times New Roman"/>
          <w:color w:val="222222"/>
          <w:szCs w:val="24"/>
        </w:rPr>
        <w:t>ically between 300 to 600 lbs</w:t>
      </w:r>
      <w:r w:rsidRPr="008136FD">
        <w:rPr>
          <w:rFonts w:eastAsia="Times New Roman"/>
          <w:color w:val="222222"/>
          <w:szCs w:val="24"/>
        </w:rPr>
        <w:t xml:space="preserve"> (136 to 272 kg).  Females and males reach sexual maturity between ages 5 to 13 and 9 to 14, respectively.  Once mature, females give birth once every 3 to 6 years.  Maximum known lifespan is estimated to be 40-45 years for males and greater than 60 years for females</w:t>
      </w:r>
      <w:r>
        <w:rPr>
          <w:rFonts w:eastAsia="Times New Roman"/>
          <w:color w:val="222222"/>
          <w:szCs w:val="24"/>
        </w:rPr>
        <w:t xml:space="preserve"> (Reynolds 2000)</w:t>
      </w:r>
      <w:r w:rsidRPr="008136FD">
        <w:rPr>
          <w:rFonts w:eastAsia="Times New Roman"/>
          <w:color w:val="222222"/>
          <w:szCs w:val="24"/>
        </w:rPr>
        <w:t>.</w:t>
      </w:r>
    </w:p>
    <w:p w14:paraId="35D5D824" w14:textId="77777777" w:rsidR="007C6E26" w:rsidRPr="008136FD" w:rsidRDefault="007C6E26" w:rsidP="007C6E26">
      <w:pPr>
        <w:shd w:val="clear" w:color="auto" w:fill="FFFFFF"/>
        <w:rPr>
          <w:rFonts w:eastAsia="Times New Roman"/>
          <w:color w:val="222222"/>
          <w:szCs w:val="24"/>
        </w:rPr>
      </w:pPr>
      <w:r w:rsidRPr="008136FD">
        <w:rPr>
          <w:rFonts w:eastAsia="Times New Roman"/>
          <w:color w:val="222222"/>
          <w:szCs w:val="24"/>
        </w:rPr>
        <w:t> </w:t>
      </w:r>
    </w:p>
    <w:p w14:paraId="67D19F50" w14:textId="77777777" w:rsidR="007C6E26" w:rsidRPr="008136FD" w:rsidRDefault="007C6E26" w:rsidP="007C6E26">
      <w:pPr>
        <w:shd w:val="clear" w:color="auto" w:fill="FFFFFF"/>
        <w:rPr>
          <w:rFonts w:eastAsia="Times New Roman"/>
          <w:color w:val="222222"/>
          <w:szCs w:val="24"/>
        </w:rPr>
      </w:pPr>
      <w:r w:rsidRPr="008136FD">
        <w:rPr>
          <w:rFonts w:eastAsia="Times New Roman"/>
          <w:color w:val="222222"/>
          <w:szCs w:val="24"/>
        </w:rPr>
        <w:t xml:space="preserve">The MMPA requires that each commercial fishery be classified into one of three categories based on the level of incidental mortality or serious injury of marine mammals.  NMFS’s List of Fisheries classifies U.S. commercial fisheries categories based on the rate, in numbers of animals per year, of incidental mortalities and serious injuries of marine mammals relative to a stock’s Potential Biological Removal level (i.e., sustainable levels of human-caused mortality).  More information about the List of Fisheries and the classification process can be found </w:t>
      </w:r>
      <w:r>
        <w:rPr>
          <w:rFonts w:eastAsia="Times New Roman"/>
          <w:color w:val="222222"/>
          <w:szCs w:val="24"/>
        </w:rPr>
        <w:t>online.</w:t>
      </w:r>
      <w:r>
        <w:rPr>
          <w:rStyle w:val="FootnoteReference"/>
          <w:rFonts w:eastAsia="Times New Roman"/>
          <w:color w:val="222222"/>
          <w:szCs w:val="24"/>
        </w:rPr>
        <w:footnoteReference w:id="17"/>
      </w:r>
      <w:r>
        <w:rPr>
          <w:rFonts w:eastAsia="Times New Roman"/>
          <w:color w:val="222222"/>
          <w:szCs w:val="24"/>
        </w:rPr>
        <w:t xml:space="preserve"> </w:t>
      </w:r>
    </w:p>
    <w:p w14:paraId="6FD9AFC7" w14:textId="77777777" w:rsidR="007C6E26" w:rsidRDefault="007C6E26" w:rsidP="007C6E26">
      <w:pPr>
        <w:shd w:val="clear" w:color="auto" w:fill="FFFFFF"/>
        <w:rPr>
          <w:rFonts w:eastAsia="Times New Roman"/>
          <w:color w:val="222222"/>
          <w:szCs w:val="24"/>
        </w:rPr>
      </w:pPr>
    </w:p>
    <w:p w14:paraId="0D395ED5" w14:textId="77777777" w:rsidR="007C6E26" w:rsidRPr="007F446A" w:rsidRDefault="007C6E26" w:rsidP="007C6E26">
      <w:pPr>
        <w:shd w:val="clear" w:color="auto" w:fill="FFFFFF"/>
        <w:rPr>
          <w:rFonts w:eastAsia="Times New Roman"/>
          <w:color w:val="222222"/>
          <w:szCs w:val="24"/>
        </w:rPr>
      </w:pPr>
      <w:r w:rsidRPr="008136FD">
        <w:rPr>
          <w:rFonts w:eastAsia="Times New Roman"/>
          <w:color w:val="222222"/>
          <w:szCs w:val="24"/>
        </w:rPr>
        <w:t xml:space="preserve">NMFS classifies reef fish bottom longline/hook-and-line gear in the MMPA 2016 List of Fisheries as a Category III fishery (81 FR 20550).  This classification indicates the fishery has a remote likelihood of or no known incidental mortality or serious injury of marine mammals.  There have been three observed takes of bottlenose dolphins from this fishery, all belonging to </w:t>
      </w:r>
      <w:r>
        <w:rPr>
          <w:rFonts w:eastAsia="Times New Roman"/>
          <w:color w:val="222222"/>
          <w:szCs w:val="24"/>
        </w:rPr>
        <w:t xml:space="preserve">the continental shelf stock.   </w:t>
      </w:r>
    </w:p>
    <w:p w14:paraId="6CF7B677" w14:textId="77777777" w:rsidR="007C6E26" w:rsidRPr="008136FD" w:rsidRDefault="007C6E26" w:rsidP="007C6E26">
      <w:pPr>
        <w:rPr>
          <w:szCs w:val="24"/>
        </w:rPr>
      </w:pPr>
    </w:p>
    <w:p w14:paraId="11B84310" w14:textId="77777777" w:rsidR="00AF5D73" w:rsidRDefault="00AF5D73">
      <w:pPr>
        <w:rPr>
          <w:i/>
          <w:color w:val="000000"/>
          <w:szCs w:val="24"/>
        </w:rPr>
      </w:pPr>
      <w:r>
        <w:rPr>
          <w:i/>
          <w:color w:val="000000"/>
          <w:szCs w:val="24"/>
        </w:rPr>
        <w:br w:type="page"/>
      </w:r>
    </w:p>
    <w:p w14:paraId="761FF00F" w14:textId="3D8E2899" w:rsidR="007C6E26" w:rsidRPr="008136FD" w:rsidRDefault="007C6E26" w:rsidP="007C6E26">
      <w:pPr>
        <w:rPr>
          <w:i/>
          <w:szCs w:val="24"/>
        </w:rPr>
      </w:pPr>
      <w:r w:rsidRPr="008136FD">
        <w:rPr>
          <w:i/>
          <w:color w:val="000000"/>
          <w:szCs w:val="24"/>
        </w:rPr>
        <w:lastRenderedPageBreak/>
        <w:t>Sea turtles</w:t>
      </w:r>
      <w:r w:rsidRPr="008136FD">
        <w:rPr>
          <w:i/>
          <w:szCs w:val="24"/>
        </w:rPr>
        <w:t xml:space="preserve"> </w:t>
      </w:r>
    </w:p>
    <w:p w14:paraId="31E96A90" w14:textId="77777777" w:rsidR="00AF5D73" w:rsidRDefault="00AF5D73" w:rsidP="007C6E26">
      <w:pPr>
        <w:rPr>
          <w:szCs w:val="24"/>
        </w:rPr>
      </w:pPr>
    </w:p>
    <w:p w14:paraId="1419C4C4" w14:textId="77777777" w:rsidR="007C6E26" w:rsidRPr="008136FD" w:rsidRDefault="007C6E26" w:rsidP="007C6E26">
      <w:pPr>
        <w:rPr>
          <w:szCs w:val="24"/>
        </w:rPr>
      </w:pPr>
      <w:r w:rsidRPr="008136FD">
        <w:rPr>
          <w:szCs w:val="24"/>
        </w:rPr>
        <w:t>Green, hawksbill, Kemp’s ridley, leatherback, and loggerhead sea turtles are all highly migratory and travel widely throughout the Gulf.  Several volumes exist that cover the biology and ecology of these species (</w:t>
      </w:r>
      <w:r>
        <w:rPr>
          <w:szCs w:val="24"/>
        </w:rPr>
        <w:t xml:space="preserve">Lutz and </w:t>
      </w:r>
      <w:proofErr w:type="spellStart"/>
      <w:r>
        <w:rPr>
          <w:szCs w:val="24"/>
        </w:rPr>
        <w:t>Musick</w:t>
      </w:r>
      <w:proofErr w:type="spellEnd"/>
      <w:r>
        <w:rPr>
          <w:szCs w:val="24"/>
        </w:rPr>
        <w:t xml:space="preserve"> 1997; Lutz et al. 2003; </w:t>
      </w:r>
      <w:proofErr w:type="spellStart"/>
      <w:r>
        <w:rPr>
          <w:szCs w:val="24"/>
        </w:rPr>
        <w:t>Wyneke</w:t>
      </w:r>
      <w:r w:rsidRPr="008136FD">
        <w:rPr>
          <w:szCs w:val="24"/>
        </w:rPr>
        <w:t>n</w:t>
      </w:r>
      <w:proofErr w:type="spellEnd"/>
      <w:r w:rsidRPr="008136FD">
        <w:rPr>
          <w:szCs w:val="24"/>
        </w:rPr>
        <w:t xml:space="preserve"> et al. 2013).</w:t>
      </w:r>
    </w:p>
    <w:p w14:paraId="3B9E4F4C" w14:textId="77777777" w:rsidR="007C6E26" w:rsidRPr="008136FD" w:rsidRDefault="007C6E26" w:rsidP="007C6E26">
      <w:pPr>
        <w:rPr>
          <w:szCs w:val="24"/>
        </w:rPr>
      </w:pPr>
    </w:p>
    <w:p w14:paraId="4354E403" w14:textId="77777777" w:rsidR="007C6E26" w:rsidRPr="008136FD" w:rsidRDefault="007C6E26" w:rsidP="007C6E26">
      <w:pPr>
        <w:rPr>
          <w:szCs w:val="24"/>
        </w:rPr>
      </w:pPr>
      <w:r w:rsidRPr="008136FD">
        <w:rPr>
          <w:b/>
          <w:bCs/>
          <w:szCs w:val="24"/>
        </w:rPr>
        <w:t>Green</w:t>
      </w:r>
      <w:r w:rsidRPr="008136FD">
        <w:rPr>
          <w:szCs w:val="24"/>
        </w:rPr>
        <w:t xml:space="preserve"> On April 6, 2016, the original listing was replaced with the listing of 11 DPSs (81 FR 20057).  The North and South Atlantic, which encompass Gulf populations, were listed as threatened. </w:t>
      </w:r>
    </w:p>
    <w:p w14:paraId="2ABC12EB" w14:textId="77777777" w:rsidR="007C6E26" w:rsidRPr="008136FD" w:rsidRDefault="007C6E26" w:rsidP="007C6E26">
      <w:pPr>
        <w:rPr>
          <w:szCs w:val="24"/>
        </w:rPr>
      </w:pPr>
    </w:p>
    <w:p w14:paraId="0C2E9452" w14:textId="77777777" w:rsidR="007C6E26" w:rsidRPr="008136FD" w:rsidRDefault="007C6E26" w:rsidP="007C6E26">
      <w:pPr>
        <w:rPr>
          <w:szCs w:val="24"/>
        </w:rPr>
      </w:pPr>
      <w:r w:rsidRPr="008136FD">
        <w:rPr>
          <w:szCs w:val="24"/>
        </w:rPr>
        <w:t xml:space="preserve">Turtle hatchlings are thought to occupy pelagic areas of the open ocean and are often associated with </w:t>
      </w:r>
      <w:r w:rsidRPr="008136FD">
        <w:rPr>
          <w:i/>
          <w:szCs w:val="24"/>
        </w:rPr>
        <w:t>Sargassum</w:t>
      </w:r>
      <w:r>
        <w:rPr>
          <w:szCs w:val="24"/>
        </w:rPr>
        <w:t xml:space="preserve"> rafts (</w:t>
      </w:r>
      <w:proofErr w:type="spellStart"/>
      <w:r>
        <w:rPr>
          <w:szCs w:val="24"/>
        </w:rPr>
        <w:t>Carr</w:t>
      </w:r>
      <w:proofErr w:type="spellEnd"/>
      <w:r>
        <w:rPr>
          <w:szCs w:val="24"/>
        </w:rPr>
        <w:t xml:space="preserve"> 1987;</w:t>
      </w:r>
      <w:r w:rsidRPr="008136FD">
        <w:rPr>
          <w:szCs w:val="24"/>
        </w:rPr>
        <w:t xml:space="preserve"> Walker 1994).  At approximately 20 to 25 cm carapace length, juveniles migrate from pelagic habitats to benthic foraging areas (Bjorndal 1997).  As juveniles move into benthic foraging areas a diet shift towards herbivory occurs.  They consume primarily seagrasses and algae, but are also known to consume jellyfish, salps, and sponges (Bjorndal 1980, 1997; Paredes 1969; Mortimer 1981, 1982).  The diving abilities of all sea turtles species vary by their life stages.  The maximum diving depth of green sea turtles is estimated at 110 m (360 ft) (Frick 1976), but they are most frequently making</w:t>
      </w:r>
      <w:r>
        <w:rPr>
          <w:szCs w:val="24"/>
        </w:rPr>
        <w:t xml:space="preserve"> dives of less than 20 m (65 ft</w:t>
      </w:r>
      <w:r w:rsidRPr="008136FD">
        <w:rPr>
          <w:szCs w:val="24"/>
        </w:rPr>
        <w:t>) (Walker 1994).  The time of these dives also varies by life stage.  The maximum dive length is estimated at 66 minutes with most dives lasting from 9 to 23 minutes (Walker 1994).</w:t>
      </w:r>
    </w:p>
    <w:p w14:paraId="71FCC42F" w14:textId="77777777" w:rsidR="007C6E26" w:rsidRPr="008136FD" w:rsidRDefault="007C6E26" w:rsidP="007C6E26">
      <w:pPr>
        <w:rPr>
          <w:szCs w:val="24"/>
        </w:rPr>
      </w:pPr>
    </w:p>
    <w:p w14:paraId="08FF3A56" w14:textId="77777777" w:rsidR="007C6E26" w:rsidRPr="008136FD" w:rsidRDefault="007C6E26" w:rsidP="007C6E26">
      <w:pPr>
        <w:rPr>
          <w:szCs w:val="24"/>
        </w:rPr>
      </w:pPr>
      <w:r w:rsidRPr="008136FD">
        <w:rPr>
          <w:szCs w:val="24"/>
        </w:rPr>
        <w:t xml:space="preserve">The </w:t>
      </w:r>
      <w:r w:rsidRPr="008136FD">
        <w:rPr>
          <w:b/>
          <w:bCs/>
          <w:szCs w:val="24"/>
        </w:rPr>
        <w:t>hawksbill’s</w:t>
      </w:r>
      <w:r w:rsidRPr="008136FD">
        <w:rPr>
          <w:szCs w:val="24"/>
        </w:rPr>
        <w:t xml:space="preserve"> pelagic stage lasts from the time they leave the nesting beach as hatchlings until they are approximately 22-25 cm in straig</w:t>
      </w:r>
      <w:r>
        <w:rPr>
          <w:szCs w:val="24"/>
        </w:rPr>
        <w:t>ht carapace length (Meylan 1988;</w:t>
      </w:r>
      <w:r w:rsidRPr="008136FD">
        <w:rPr>
          <w:szCs w:val="24"/>
        </w:rPr>
        <w:t xml:space="preserve"> Meylan and Donnelly 1999).  The pelagic stage is followed by residency in developmental habitats (foraging areas where juveniles reside and grow) in coastal waters.  Little is known about the diet of pelagic stage hawksbills.  Adult foraging typically occurs over coral reefs, although other hard-bottom communities and mangrove-fringed areas are occupied occasionally.  Hawksbills show fidelity to their foraging areas over several years (van Dam and </w:t>
      </w:r>
      <w:proofErr w:type="spellStart"/>
      <w:r w:rsidRPr="008136FD">
        <w:rPr>
          <w:szCs w:val="24"/>
        </w:rPr>
        <w:t>Diéz</w:t>
      </w:r>
      <w:proofErr w:type="spellEnd"/>
      <w:r w:rsidRPr="008136FD">
        <w:rPr>
          <w:szCs w:val="24"/>
        </w:rPr>
        <w:t xml:space="preserve"> 1998).  The hawksbill’s diet is highly specialized and consists primarily of sponges (Meylan 1988).  Gravid females have been noted ingesting coralline substrate (Meylan 1984) and calcareous algae (</w:t>
      </w:r>
      <w:proofErr w:type="spellStart"/>
      <w:r w:rsidRPr="008136FD">
        <w:rPr>
          <w:szCs w:val="24"/>
        </w:rPr>
        <w:t>Anderes</w:t>
      </w:r>
      <w:proofErr w:type="spellEnd"/>
      <w:r w:rsidRPr="008136FD">
        <w:rPr>
          <w:szCs w:val="24"/>
        </w:rPr>
        <w:t xml:space="preserve"> Alvarez and Uchida 1994), which are believed to be possible sources of calcium to aid in eggshell production.  The maximum diving depths of these animals are not known, but the maximum length of dives is estimated at 73.5 minutes.  More routinely, dives last about 56 minutes (Hughes 1974).</w:t>
      </w:r>
    </w:p>
    <w:p w14:paraId="426DA113" w14:textId="77777777" w:rsidR="007C6E26" w:rsidRPr="008136FD" w:rsidRDefault="007C6E26" w:rsidP="007C6E26">
      <w:pPr>
        <w:rPr>
          <w:szCs w:val="24"/>
        </w:rPr>
      </w:pPr>
    </w:p>
    <w:p w14:paraId="02C939B6" w14:textId="77777777" w:rsidR="007C6E26" w:rsidRPr="008136FD" w:rsidRDefault="007C6E26" w:rsidP="007C6E26">
      <w:pPr>
        <w:rPr>
          <w:szCs w:val="24"/>
        </w:rPr>
      </w:pPr>
      <w:r w:rsidRPr="008136FD">
        <w:rPr>
          <w:b/>
          <w:bCs/>
          <w:szCs w:val="24"/>
        </w:rPr>
        <w:t>Kemp’s ridley</w:t>
      </w:r>
      <w:r w:rsidRPr="008136FD">
        <w:rPr>
          <w:szCs w:val="24"/>
        </w:rPr>
        <w:t xml:space="preserve"> hatchlings are also pelagic during the early stages of life and fe</w:t>
      </w:r>
      <w:r>
        <w:rPr>
          <w:szCs w:val="24"/>
        </w:rPr>
        <w:t>ed in surface waters (</w:t>
      </w:r>
      <w:proofErr w:type="spellStart"/>
      <w:r>
        <w:rPr>
          <w:szCs w:val="24"/>
        </w:rPr>
        <w:t>Carr</w:t>
      </w:r>
      <w:proofErr w:type="spellEnd"/>
      <w:r>
        <w:rPr>
          <w:szCs w:val="24"/>
        </w:rPr>
        <w:t xml:space="preserve"> 1987;</w:t>
      </w:r>
      <w:r w:rsidRPr="008136FD">
        <w:rPr>
          <w:szCs w:val="24"/>
        </w:rPr>
        <w:t xml:space="preserve"> </w:t>
      </w:r>
      <w:proofErr w:type="spellStart"/>
      <w:r w:rsidRPr="008136FD">
        <w:rPr>
          <w:szCs w:val="24"/>
        </w:rPr>
        <w:t>Ogren</w:t>
      </w:r>
      <w:proofErr w:type="spellEnd"/>
      <w:r w:rsidRPr="008136FD">
        <w:rPr>
          <w:szCs w:val="24"/>
        </w:rPr>
        <w:t xml:space="preserve"> 1989).  After the juveniles reach approximately 20 cm carapace length they move to relatively shallow (less than 50</w:t>
      </w:r>
      <w:r>
        <w:rPr>
          <w:szCs w:val="24"/>
        </w:rPr>
        <w:t xml:space="preserve"> </w:t>
      </w:r>
      <w:r w:rsidRPr="008136FD">
        <w:rPr>
          <w:szCs w:val="24"/>
        </w:rPr>
        <w:t>m) benthic foraging habitat over unconsolidated substrates (</w:t>
      </w:r>
      <w:proofErr w:type="spellStart"/>
      <w:r w:rsidRPr="008136FD">
        <w:rPr>
          <w:szCs w:val="24"/>
        </w:rPr>
        <w:t>Márquez</w:t>
      </w:r>
      <w:proofErr w:type="spellEnd"/>
      <w:r w:rsidRPr="008136FD">
        <w:rPr>
          <w:szCs w:val="24"/>
        </w:rPr>
        <w:t>-M. 1994).  They have also been observed transiting long distances between foraging habita</w:t>
      </w:r>
      <w:r>
        <w:rPr>
          <w:szCs w:val="24"/>
        </w:rPr>
        <w:t>ts (</w:t>
      </w:r>
      <w:proofErr w:type="spellStart"/>
      <w:r>
        <w:rPr>
          <w:szCs w:val="24"/>
        </w:rPr>
        <w:t>Ogren</w:t>
      </w:r>
      <w:proofErr w:type="spellEnd"/>
      <w:r>
        <w:rPr>
          <w:szCs w:val="24"/>
        </w:rPr>
        <w:t xml:space="preserve"> 1989).  Kemp’s ridley sea turtles</w:t>
      </w:r>
      <w:r w:rsidRPr="008136FD">
        <w:rPr>
          <w:szCs w:val="24"/>
        </w:rPr>
        <w:t xml:space="preserve"> feeding in these nearshore areas primarily prey on crabs, though they are also known to ingest mollusks, fish, marine vegetation, and shrimp (Shaver 1991).  Th</w:t>
      </w:r>
      <w:r>
        <w:rPr>
          <w:szCs w:val="24"/>
        </w:rPr>
        <w:t>e fish and shrimp Kemp’s ridley sea turtles</w:t>
      </w:r>
      <w:r w:rsidRPr="008136FD">
        <w:rPr>
          <w:szCs w:val="24"/>
        </w:rPr>
        <w:t xml:space="preserve"> ingest are not thought to be a primary prey item but instead may be scavenged opportunistically from bycatch discards or discarded bait (Shaver 1991).  Given their predilection for shallower water, Kemp’s ridley</w:t>
      </w:r>
      <w:r>
        <w:rPr>
          <w:szCs w:val="24"/>
        </w:rPr>
        <w:t xml:space="preserve"> sea turtles</w:t>
      </w:r>
      <w:r w:rsidRPr="008136FD">
        <w:rPr>
          <w:szCs w:val="24"/>
        </w:rPr>
        <w:t xml:space="preserve"> most routinely make dives of 50 m or less (Soma 1985</w:t>
      </w:r>
      <w:r>
        <w:rPr>
          <w:szCs w:val="24"/>
        </w:rPr>
        <w:t>;</w:t>
      </w:r>
      <w:r w:rsidRPr="008136FD">
        <w:rPr>
          <w:szCs w:val="24"/>
        </w:rPr>
        <w:t xml:space="preserve"> Byles 1988).  Their maximum diving range is unknown.  Depending on the life stage a Kemp’s ridley</w:t>
      </w:r>
      <w:r>
        <w:rPr>
          <w:szCs w:val="24"/>
        </w:rPr>
        <w:t xml:space="preserve"> sea turtle</w:t>
      </w:r>
      <w:r w:rsidRPr="008136FD">
        <w:rPr>
          <w:szCs w:val="24"/>
        </w:rPr>
        <w:t xml:space="preserve"> may be able to </w:t>
      </w:r>
      <w:r w:rsidRPr="008136FD">
        <w:rPr>
          <w:szCs w:val="24"/>
        </w:rPr>
        <w:lastRenderedPageBreak/>
        <w:t>stay submerged anywhere from 167 minutes to 300 minutes, though dives of 12.7 minutes to 16.7 minutes are much more common (Soma 19</w:t>
      </w:r>
      <w:r>
        <w:rPr>
          <w:szCs w:val="24"/>
        </w:rPr>
        <w:t xml:space="preserve">85; </w:t>
      </w:r>
      <w:proofErr w:type="spellStart"/>
      <w:r>
        <w:rPr>
          <w:szCs w:val="24"/>
        </w:rPr>
        <w:t>Mendonca</w:t>
      </w:r>
      <w:proofErr w:type="spellEnd"/>
      <w:r>
        <w:rPr>
          <w:szCs w:val="24"/>
        </w:rPr>
        <w:t xml:space="preserve"> and Pritchard 1986;</w:t>
      </w:r>
      <w:r w:rsidRPr="008136FD">
        <w:rPr>
          <w:szCs w:val="24"/>
        </w:rPr>
        <w:t xml:space="preserve"> Byles 1988).  Kemp’s ridley</w:t>
      </w:r>
      <w:r>
        <w:rPr>
          <w:szCs w:val="24"/>
        </w:rPr>
        <w:t xml:space="preserve"> sea turtles</w:t>
      </w:r>
      <w:r w:rsidRPr="008136FD">
        <w:rPr>
          <w:szCs w:val="24"/>
        </w:rPr>
        <w:t xml:space="preserve"> may also spend as much as 96% of their tim</w:t>
      </w:r>
      <w:r>
        <w:rPr>
          <w:szCs w:val="24"/>
        </w:rPr>
        <w:t>e underwater (Soma 1985;</w:t>
      </w:r>
      <w:r w:rsidRPr="008136FD">
        <w:rPr>
          <w:szCs w:val="24"/>
        </w:rPr>
        <w:t xml:space="preserve"> Byles 1988).</w:t>
      </w:r>
    </w:p>
    <w:p w14:paraId="7CB7AC7E" w14:textId="77777777" w:rsidR="007C6E26" w:rsidRPr="008136FD" w:rsidRDefault="007C6E26" w:rsidP="007C6E26">
      <w:pPr>
        <w:rPr>
          <w:b/>
          <w:bCs/>
          <w:szCs w:val="24"/>
        </w:rPr>
      </w:pPr>
    </w:p>
    <w:p w14:paraId="2D615284" w14:textId="77777777" w:rsidR="007C6E26" w:rsidRPr="008136FD" w:rsidRDefault="007C6E26" w:rsidP="007C6E26">
      <w:pPr>
        <w:rPr>
          <w:szCs w:val="24"/>
        </w:rPr>
      </w:pPr>
      <w:r w:rsidRPr="008136FD">
        <w:rPr>
          <w:b/>
          <w:bCs/>
          <w:szCs w:val="24"/>
        </w:rPr>
        <w:t xml:space="preserve">Leatherbacks </w:t>
      </w:r>
      <w:r w:rsidRPr="008136FD">
        <w:rPr>
          <w:szCs w:val="24"/>
        </w:rPr>
        <w:t>are the most pelagic of all ESA-listed sea turtles and spend most of their time in the open ocean.  Although they will enter coastal waters and are seen over the continental shelf on a seasonal basis to feed in areas where jellyfish are concentrated.  Leatherbacks feed primarily on cnidarians (</w:t>
      </w:r>
      <w:proofErr w:type="spellStart"/>
      <w:r w:rsidRPr="008136FD">
        <w:rPr>
          <w:szCs w:val="24"/>
        </w:rPr>
        <w:t>medusae</w:t>
      </w:r>
      <w:proofErr w:type="spellEnd"/>
      <w:r w:rsidRPr="008136FD">
        <w:rPr>
          <w:szCs w:val="24"/>
        </w:rPr>
        <w:t xml:space="preserve">, </w:t>
      </w:r>
      <w:proofErr w:type="spellStart"/>
      <w:r w:rsidRPr="008136FD">
        <w:rPr>
          <w:szCs w:val="24"/>
        </w:rPr>
        <w:t>siphonophores</w:t>
      </w:r>
      <w:proofErr w:type="spellEnd"/>
      <w:r w:rsidRPr="008136FD">
        <w:rPr>
          <w:szCs w:val="24"/>
        </w:rPr>
        <w:t xml:space="preserve">) and tunicates.  Unlike other sea turtles, leatherbacks’ diets do not shift during their life cycles.  Because leatherbacks’ ability to capture and eat jellyfish is not constrained by size or age, they continue to feed on these species regardless of life stage (Bjorndal 1997).  Leatherbacks are the deepest diving of all sea turtles.  It is estimated that </w:t>
      </w:r>
      <w:r>
        <w:rPr>
          <w:szCs w:val="24"/>
        </w:rPr>
        <w:t>this</w:t>
      </w:r>
      <w:r w:rsidRPr="008136FD">
        <w:rPr>
          <w:szCs w:val="24"/>
        </w:rPr>
        <w:t xml:space="preserve"> species can dive in excess of 1</w:t>
      </w:r>
      <w:r>
        <w:rPr>
          <w:szCs w:val="24"/>
        </w:rPr>
        <w:t>,</w:t>
      </w:r>
      <w:r w:rsidRPr="008136FD">
        <w:rPr>
          <w:szCs w:val="24"/>
        </w:rPr>
        <w:t>000 m (Eckert et al. 1989) but more frequently dive to depths of 50 m to 84 m (Eckert et al. 1986).  Dive times range from a maximum of 37 minutes to more routines dives of 4 to 14.</w:t>
      </w:r>
      <w:r>
        <w:rPr>
          <w:szCs w:val="24"/>
        </w:rPr>
        <w:t>5 minutes (</w:t>
      </w:r>
      <w:proofErr w:type="spellStart"/>
      <w:r>
        <w:rPr>
          <w:szCs w:val="24"/>
        </w:rPr>
        <w:t>Standora</w:t>
      </w:r>
      <w:proofErr w:type="spellEnd"/>
      <w:r>
        <w:rPr>
          <w:szCs w:val="24"/>
        </w:rPr>
        <w:t xml:space="preserve"> et al. 1984; Eckert et al. 1986; Eckert et al. 1989;</w:t>
      </w:r>
      <w:r w:rsidRPr="008136FD">
        <w:rPr>
          <w:szCs w:val="24"/>
        </w:rPr>
        <w:t xml:space="preserve"> </w:t>
      </w:r>
      <w:proofErr w:type="spellStart"/>
      <w:r w:rsidRPr="008136FD">
        <w:rPr>
          <w:szCs w:val="24"/>
        </w:rPr>
        <w:t>Keinath</w:t>
      </w:r>
      <w:proofErr w:type="spellEnd"/>
      <w:r w:rsidRPr="008136FD">
        <w:rPr>
          <w:szCs w:val="24"/>
        </w:rPr>
        <w:t xml:space="preserve"> and </w:t>
      </w:r>
      <w:proofErr w:type="spellStart"/>
      <w:r w:rsidRPr="008136FD">
        <w:rPr>
          <w:szCs w:val="24"/>
        </w:rPr>
        <w:t>Musick</w:t>
      </w:r>
      <w:proofErr w:type="spellEnd"/>
      <w:r w:rsidRPr="008136FD">
        <w:rPr>
          <w:szCs w:val="24"/>
        </w:rPr>
        <w:t xml:space="preserve"> 1993).  Leatherbacks may spend 74% to 91% of their time submerged (</w:t>
      </w:r>
      <w:proofErr w:type="spellStart"/>
      <w:r w:rsidRPr="008136FD">
        <w:rPr>
          <w:szCs w:val="24"/>
        </w:rPr>
        <w:t>Standora</w:t>
      </w:r>
      <w:proofErr w:type="spellEnd"/>
      <w:r w:rsidRPr="008136FD">
        <w:rPr>
          <w:szCs w:val="24"/>
        </w:rPr>
        <w:t xml:space="preserve"> et al. 1984).</w:t>
      </w:r>
    </w:p>
    <w:p w14:paraId="09A75C5C" w14:textId="77777777" w:rsidR="007C6E26" w:rsidRPr="008136FD" w:rsidRDefault="007C6E26" w:rsidP="007C6E26">
      <w:pPr>
        <w:rPr>
          <w:b/>
          <w:bCs/>
          <w:szCs w:val="24"/>
        </w:rPr>
      </w:pPr>
    </w:p>
    <w:p w14:paraId="748EF70E" w14:textId="4F36615F" w:rsidR="007C6E26" w:rsidRPr="008136FD" w:rsidRDefault="007C6E26" w:rsidP="007C6E26">
      <w:pPr>
        <w:rPr>
          <w:rFonts w:eastAsia="Times New Roman"/>
          <w:szCs w:val="24"/>
        </w:rPr>
      </w:pPr>
      <w:proofErr w:type="gramStart"/>
      <w:r w:rsidRPr="008136FD">
        <w:rPr>
          <w:b/>
          <w:bCs/>
          <w:szCs w:val="24"/>
        </w:rPr>
        <w:t>Loggerhead</w:t>
      </w:r>
      <w:r w:rsidRPr="008136FD">
        <w:rPr>
          <w:szCs w:val="24"/>
        </w:rPr>
        <w:t xml:space="preserve"> </w:t>
      </w:r>
      <w:r>
        <w:rPr>
          <w:szCs w:val="24"/>
        </w:rPr>
        <w:t xml:space="preserve"> </w:t>
      </w:r>
      <w:r w:rsidRPr="008136FD">
        <w:rPr>
          <w:rFonts w:eastAsia="Times New Roman"/>
          <w:szCs w:val="24"/>
        </w:rPr>
        <w:t>In</w:t>
      </w:r>
      <w:proofErr w:type="gramEnd"/>
      <w:r w:rsidRPr="008136FD">
        <w:rPr>
          <w:rFonts w:eastAsia="Times New Roman"/>
          <w:szCs w:val="24"/>
        </w:rPr>
        <w:t xml:space="preserve"> 2011, NMFS and </w:t>
      </w:r>
      <w:r w:rsidR="001D6ACA" w:rsidRPr="008136FD">
        <w:rPr>
          <w:szCs w:val="24"/>
        </w:rPr>
        <w:t>U.S. Fish and Wildlife Service</w:t>
      </w:r>
      <w:r w:rsidRPr="008136FD">
        <w:rPr>
          <w:rFonts w:eastAsia="Times New Roman"/>
          <w:szCs w:val="24"/>
        </w:rPr>
        <w:t xml:space="preserve"> published a Final Rule which designated 9 DPSs for loggerhead sea turtles (76 FR 58868, September 22, 2011, and effective October 24, 2011).  This rule listed the Northwest Atlantic Ocean DPS, the only one that occurs within the action area, as threatened. </w:t>
      </w:r>
    </w:p>
    <w:p w14:paraId="2BA8D8C9" w14:textId="77777777" w:rsidR="007C6E26" w:rsidRPr="008136FD" w:rsidRDefault="007C6E26" w:rsidP="007C6E26">
      <w:pPr>
        <w:rPr>
          <w:rFonts w:eastAsia="Times New Roman"/>
          <w:szCs w:val="24"/>
        </w:rPr>
      </w:pPr>
    </w:p>
    <w:p w14:paraId="079164E0" w14:textId="77777777" w:rsidR="007C6E26" w:rsidRPr="008136FD" w:rsidRDefault="007C6E26" w:rsidP="007C6E26">
      <w:pPr>
        <w:rPr>
          <w:szCs w:val="24"/>
        </w:rPr>
      </w:pPr>
      <w:r w:rsidRPr="008136FD">
        <w:rPr>
          <w:szCs w:val="24"/>
        </w:rPr>
        <w:t xml:space="preserve">Hatchlings forage in the open ocean and are often associated with </w:t>
      </w:r>
      <w:r w:rsidRPr="008136FD">
        <w:rPr>
          <w:i/>
          <w:szCs w:val="24"/>
        </w:rPr>
        <w:t>Sargassum</w:t>
      </w:r>
      <w:r>
        <w:rPr>
          <w:szCs w:val="24"/>
        </w:rPr>
        <w:t xml:space="preserve"> rafts (Hughes 1974; </w:t>
      </w:r>
      <w:proofErr w:type="spellStart"/>
      <w:r>
        <w:rPr>
          <w:szCs w:val="24"/>
        </w:rPr>
        <w:t>Carr</w:t>
      </w:r>
      <w:proofErr w:type="spellEnd"/>
      <w:r>
        <w:rPr>
          <w:szCs w:val="24"/>
        </w:rPr>
        <w:t xml:space="preserve"> 1987;</w:t>
      </w:r>
      <w:r w:rsidRPr="008136FD">
        <w:rPr>
          <w:szCs w:val="24"/>
        </w:rPr>
        <w:t xml:space="preserve"> Walker </w:t>
      </w:r>
      <w:r>
        <w:rPr>
          <w:szCs w:val="24"/>
        </w:rPr>
        <w:t>1994;</w:t>
      </w:r>
      <w:r w:rsidRPr="008136FD">
        <w:rPr>
          <w:szCs w:val="24"/>
        </w:rPr>
        <w:t xml:space="preserve"> </w:t>
      </w:r>
      <w:proofErr w:type="spellStart"/>
      <w:r w:rsidRPr="008136FD">
        <w:rPr>
          <w:szCs w:val="24"/>
        </w:rPr>
        <w:t>Bolten</w:t>
      </w:r>
      <w:proofErr w:type="spellEnd"/>
      <w:r w:rsidRPr="008136FD">
        <w:rPr>
          <w:szCs w:val="24"/>
        </w:rPr>
        <w:t xml:space="preserve"> and </w:t>
      </w:r>
      <w:proofErr w:type="spellStart"/>
      <w:r w:rsidRPr="008136FD">
        <w:rPr>
          <w:szCs w:val="24"/>
        </w:rPr>
        <w:t>Balazs</w:t>
      </w:r>
      <w:proofErr w:type="spellEnd"/>
      <w:r w:rsidRPr="008136FD">
        <w:rPr>
          <w:szCs w:val="24"/>
        </w:rPr>
        <w:t xml:space="preserve"> 1995).  The pelagic stage of these sea turtles are known to eat a wide range of things including salps, jellyfish, amphipods, crabs, </w:t>
      </w:r>
      <w:proofErr w:type="spellStart"/>
      <w:r w:rsidRPr="008136FD">
        <w:rPr>
          <w:szCs w:val="24"/>
        </w:rPr>
        <w:t>syngnathid</w:t>
      </w:r>
      <w:proofErr w:type="spellEnd"/>
      <w:r w:rsidRPr="008136FD">
        <w:rPr>
          <w:szCs w:val="24"/>
        </w:rPr>
        <w:t xml:space="preserve"> fish, squid, and pelagic snails (</w:t>
      </w:r>
      <w:proofErr w:type="spellStart"/>
      <w:r w:rsidRPr="008136FD">
        <w:rPr>
          <w:szCs w:val="24"/>
        </w:rPr>
        <w:t>Brongersma</w:t>
      </w:r>
      <w:proofErr w:type="spellEnd"/>
      <w:r w:rsidRPr="008136FD">
        <w:rPr>
          <w:szCs w:val="24"/>
        </w:rPr>
        <w:t xml:space="preserve"> 1972).  Stranding records indicate that when pelagic immature loggerheads reach 40-60 cm straight-line carapace length, they begin to live in coastal inshore and nearshore waters of the continental shelf throughout the U.S. Atlantic (</w:t>
      </w:r>
      <w:proofErr w:type="spellStart"/>
      <w:r w:rsidRPr="008136FD">
        <w:rPr>
          <w:szCs w:val="24"/>
        </w:rPr>
        <w:t>Witzell</w:t>
      </w:r>
      <w:proofErr w:type="spellEnd"/>
      <w:r w:rsidRPr="008136FD">
        <w:rPr>
          <w:szCs w:val="24"/>
        </w:rPr>
        <w:t xml:space="preserve"> 2002).  Here they forage over hard and soft-bottom habitats (</w:t>
      </w:r>
      <w:proofErr w:type="spellStart"/>
      <w:r w:rsidRPr="008136FD">
        <w:rPr>
          <w:szCs w:val="24"/>
        </w:rPr>
        <w:t>Carr</w:t>
      </w:r>
      <w:proofErr w:type="spellEnd"/>
      <w:r w:rsidRPr="008136FD">
        <w:rPr>
          <w:szCs w:val="24"/>
        </w:rPr>
        <w:t xml:space="preserve"> 1986).  Benthic foraging loggerheads eat a variety of invertebrates with crabs and mollusks being an important prey source (Burke et al. 1993).  Estimates of the maximum diving depths of loggerheads range from 211 m to 233 m (692-764</w:t>
      </w:r>
      <w:r>
        <w:rPr>
          <w:szCs w:val="24"/>
        </w:rPr>
        <w:t xml:space="preserve"> </w:t>
      </w:r>
      <w:r w:rsidRPr="008136FD">
        <w:rPr>
          <w:szCs w:val="24"/>
        </w:rPr>
        <w:t>ft.) (Thayer e</w:t>
      </w:r>
      <w:r>
        <w:rPr>
          <w:szCs w:val="24"/>
        </w:rPr>
        <w:t>t al. 1984;</w:t>
      </w:r>
      <w:r w:rsidRPr="008136FD">
        <w:rPr>
          <w:szCs w:val="24"/>
        </w:rPr>
        <w:t xml:space="preserve"> </w:t>
      </w:r>
      <w:proofErr w:type="spellStart"/>
      <w:r w:rsidRPr="008136FD">
        <w:rPr>
          <w:szCs w:val="24"/>
        </w:rPr>
        <w:t>Limpus</w:t>
      </w:r>
      <w:proofErr w:type="spellEnd"/>
      <w:r w:rsidRPr="008136FD">
        <w:rPr>
          <w:szCs w:val="24"/>
        </w:rPr>
        <w:t xml:space="preserve"> and Nichols 1988).  The lengths of loggerhead dives are frequently between 17 and</w:t>
      </w:r>
      <w:r>
        <w:rPr>
          <w:szCs w:val="24"/>
        </w:rPr>
        <w:t xml:space="preserve"> 30 minutes (Thayer et al. 1984, </w:t>
      </w:r>
      <w:proofErr w:type="spellStart"/>
      <w:r>
        <w:rPr>
          <w:szCs w:val="24"/>
        </w:rPr>
        <w:t>Limpus</w:t>
      </w:r>
      <w:proofErr w:type="spellEnd"/>
      <w:r>
        <w:rPr>
          <w:szCs w:val="24"/>
        </w:rPr>
        <w:t xml:space="preserve"> and Nichols 1988;</w:t>
      </w:r>
      <w:r w:rsidRPr="008136FD">
        <w:rPr>
          <w:szCs w:val="24"/>
        </w:rPr>
        <w:t xml:space="preserve"> </w:t>
      </w:r>
      <w:proofErr w:type="spellStart"/>
      <w:r w:rsidRPr="008136FD">
        <w:rPr>
          <w:szCs w:val="24"/>
        </w:rPr>
        <w:t>Limpus</w:t>
      </w:r>
      <w:proofErr w:type="spellEnd"/>
      <w:r w:rsidRPr="008136FD">
        <w:rPr>
          <w:szCs w:val="24"/>
        </w:rPr>
        <w:t xml:space="preserve"> and Nichols 1994</w:t>
      </w:r>
      <w:r>
        <w:rPr>
          <w:szCs w:val="24"/>
        </w:rPr>
        <w:t>;</w:t>
      </w:r>
      <w:r w:rsidRPr="008136FD">
        <w:rPr>
          <w:szCs w:val="24"/>
        </w:rPr>
        <w:t xml:space="preserve"> Lanyon et al. 1989) and they may spend anywhere from 80 to 94% of their time sub</w:t>
      </w:r>
      <w:r>
        <w:rPr>
          <w:szCs w:val="24"/>
        </w:rPr>
        <w:t>merged (</w:t>
      </w:r>
      <w:proofErr w:type="spellStart"/>
      <w:r>
        <w:rPr>
          <w:szCs w:val="24"/>
        </w:rPr>
        <w:t>Limpus</w:t>
      </w:r>
      <w:proofErr w:type="spellEnd"/>
      <w:r>
        <w:rPr>
          <w:szCs w:val="24"/>
        </w:rPr>
        <w:t xml:space="preserve"> and Nichols 1994;</w:t>
      </w:r>
      <w:r w:rsidRPr="008136FD">
        <w:rPr>
          <w:szCs w:val="24"/>
        </w:rPr>
        <w:t xml:space="preserve"> Lanyon et al. 1989).</w:t>
      </w:r>
    </w:p>
    <w:p w14:paraId="6FD78E49" w14:textId="77777777" w:rsidR="007C6E26" w:rsidRPr="008136FD" w:rsidRDefault="007C6E26" w:rsidP="007C6E26">
      <w:pPr>
        <w:rPr>
          <w:szCs w:val="24"/>
        </w:rPr>
      </w:pPr>
    </w:p>
    <w:p w14:paraId="3B7A671A" w14:textId="77777777" w:rsidR="007C6E26" w:rsidRPr="008136FD" w:rsidRDefault="007C6E26" w:rsidP="007C6E26">
      <w:pPr>
        <w:rPr>
          <w:szCs w:val="24"/>
        </w:rPr>
      </w:pPr>
      <w:r w:rsidRPr="008136FD">
        <w:rPr>
          <w:szCs w:val="24"/>
        </w:rPr>
        <w:t>All of the above sea turtles</w:t>
      </w:r>
      <w:r w:rsidRPr="008136FD">
        <w:rPr>
          <w:szCs w:val="24"/>
        </w:rPr>
        <w:fldChar w:fldCharType="begin"/>
      </w:r>
      <w:r w:rsidRPr="008136FD">
        <w:rPr>
          <w:szCs w:val="24"/>
        </w:rPr>
        <w:instrText xml:space="preserve"> XE "</w:instrText>
      </w:r>
      <w:r w:rsidRPr="008136FD">
        <w:rPr>
          <w:color w:val="000000"/>
          <w:szCs w:val="24"/>
        </w:rPr>
        <w:instrText>Sea turtles"</w:instrText>
      </w:r>
      <w:r w:rsidRPr="008136FD">
        <w:rPr>
          <w:szCs w:val="24"/>
        </w:rPr>
        <w:instrText xml:space="preserve"> </w:instrText>
      </w:r>
      <w:r w:rsidRPr="008136FD">
        <w:rPr>
          <w:szCs w:val="24"/>
        </w:rPr>
        <w:fldChar w:fldCharType="end"/>
      </w:r>
      <w:r w:rsidRPr="008136FD">
        <w:rPr>
          <w:szCs w:val="24"/>
        </w:rPr>
        <w:t xml:space="preserve"> are adversely affected by the Gulf reef fish fishery.  Incidental captures are infrequent, but occur in all commercial and recreational hook-and-line and longline components of the reef fish fishery.  Observer data indicate that the bottom longline component of the fishery interacts solely with loggerhead sea turtles.  Captured loggerhead sea turtles can be released alive or can be found dead upon retrieval of bottom longline gear as a result of forced submergence.  Sea turtles caught during other reef fish fishing with other gears are believed to all be released alive due to shorter gear soak</w:t>
      </w:r>
      <w:r>
        <w:rPr>
          <w:szCs w:val="24"/>
        </w:rPr>
        <w:t xml:space="preserve"> times</w:t>
      </w:r>
      <w:r w:rsidRPr="008136FD">
        <w:rPr>
          <w:szCs w:val="24"/>
        </w:rPr>
        <w:t xml:space="preserve">.  All sea turtles released alive may later succumb to injuries sustained at the time of capture or from exacerbated trauma from fishing hooks or lines that were ingested, entangled, or otherwise still attached when they were released.  Sea </w:t>
      </w:r>
      <w:r w:rsidRPr="008136FD">
        <w:rPr>
          <w:szCs w:val="24"/>
        </w:rPr>
        <w:lastRenderedPageBreak/>
        <w:t xml:space="preserve">turtle release gear and handling protocols are required in the commercial and for-hire reef fish fisheries to minimize post-release mortality. </w:t>
      </w:r>
    </w:p>
    <w:p w14:paraId="61D22F87" w14:textId="77777777" w:rsidR="007C6E26" w:rsidRPr="008136FD" w:rsidRDefault="007C6E26" w:rsidP="007C6E26">
      <w:pPr>
        <w:rPr>
          <w:szCs w:val="24"/>
        </w:rPr>
      </w:pPr>
    </w:p>
    <w:p w14:paraId="57763B23" w14:textId="1A216DB2" w:rsidR="007C6E26" w:rsidRPr="008136FD" w:rsidRDefault="007C6E26" w:rsidP="007C6E26">
      <w:pPr>
        <w:autoSpaceDE w:val="0"/>
        <w:autoSpaceDN w:val="0"/>
        <w:adjustRightInd w:val="0"/>
        <w:rPr>
          <w:szCs w:val="24"/>
        </w:rPr>
      </w:pPr>
      <w:r w:rsidRPr="008136FD">
        <w:rPr>
          <w:szCs w:val="24"/>
        </w:rPr>
        <w:t xml:space="preserve">NMFS has conducted specific analyses (“Section 7 consultations”) evaluating potential effects from the Gulf reef fish fishery on sea turtles (as well as on other ESA-listed species and critical habitat) as required by the ESA.  On September 30, 2011, </w:t>
      </w:r>
      <w:r w:rsidRPr="005954A3">
        <w:rPr>
          <w:szCs w:val="24"/>
        </w:rPr>
        <w:t>SERO</w:t>
      </w:r>
      <w:r w:rsidRPr="008136FD">
        <w:rPr>
          <w:szCs w:val="24"/>
        </w:rPr>
        <w:t xml:space="preserve"> completed a biological opinion, which concluded that the continued authorization of the Gulf reef fish fishery is not likely to jeopardize the continued existence of any sea turtles</w:t>
      </w:r>
      <w:r w:rsidRPr="008136FD">
        <w:rPr>
          <w:szCs w:val="24"/>
        </w:rPr>
        <w:fldChar w:fldCharType="begin"/>
      </w:r>
      <w:r w:rsidRPr="008136FD">
        <w:rPr>
          <w:szCs w:val="24"/>
        </w:rPr>
        <w:instrText xml:space="preserve"> XE "</w:instrText>
      </w:r>
      <w:r w:rsidRPr="008136FD">
        <w:rPr>
          <w:color w:val="000000"/>
          <w:szCs w:val="24"/>
        </w:rPr>
        <w:instrText>Sea turtles"</w:instrText>
      </w:r>
      <w:r w:rsidRPr="008136FD">
        <w:rPr>
          <w:szCs w:val="24"/>
        </w:rPr>
        <w:instrText xml:space="preserve"> </w:instrText>
      </w:r>
      <w:r w:rsidRPr="008136FD">
        <w:rPr>
          <w:szCs w:val="24"/>
        </w:rPr>
        <w:fldChar w:fldCharType="end"/>
      </w:r>
      <w:r w:rsidRPr="008136FD">
        <w:rPr>
          <w:szCs w:val="24"/>
        </w:rPr>
        <w:t xml:space="preserve"> (loggerhead, Kemp’s ridley, green, hawksbill, and leatherback) (</w:t>
      </w:r>
      <w:r w:rsidRPr="00E933FB">
        <w:rPr>
          <w:szCs w:val="24"/>
        </w:rPr>
        <w:t>NMFS 2011</w:t>
      </w:r>
      <w:r w:rsidRPr="008136FD">
        <w:rPr>
          <w:szCs w:val="24"/>
        </w:rPr>
        <w:t xml:space="preserve">).  An incidental take statement was issued specifying the amount and extent of anticipated take, along with reasonable and prudent measures and associated terms and conditions deemed necessary and appropriate to minimize the impact of these takes.  On September 29, 2016, NMFS reinitiated consultation on the continued authorization of the Gulf reef fish fishery because new species (Nassau grouper and green sea turtle North Atlantic and South Atlantic </w:t>
      </w:r>
      <w:r>
        <w:rPr>
          <w:szCs w:val="24"/>
        </w:rPr>
        <w:t>DPSs</w:t>
      </w:r>
      <w:r w:rsidRPr="008136FD">
        <w:rPr>
          <w:szCs w:val="24"/>
        </w:rPr>
        <w:t>) have been listed under the ESA that may be affected by the fishery.</w:t>
      </w:r>
    </w:p>
    <w:p w14:paraId="552DEBF9" w14:textId="77777777" w:rsidR="00571C80" w:rsidRPr="008136FD" w:rsidRDefault="00571C80" w:rsidP="00571C80">
      <w:pPr>
        <w:autoSpaceDE w:val="0"/>
        <w:autoSpaceDN w:val="0"/>
        <w:adjustRightInd w:val="0"/>
        <w:rPr>
          <w:szCs w:val="24"/>
        </w:rPr>
      </w:pPr>
    </w:p>
    <w:p w14:paraId="5DC2A578" w14:textId="77777777" w:rsidR="00571C80" w:rsidRPr="008136FD" w:rsidRDefault="00571C80" w:rsidP="00571C80">
      <w:pPr>
        <w:rPr>
          <w:i/>
          <w:szCs w:val="24"/>
        </w:rPr>
      </w:pPr>
      <w:r w:rsidRPr="008136FD">
        <w:rPr>
          <w:i/>
          <w:szCs w:val="24"/>
        </w:rPr>
        <w:t xml:space="preserve">Fish </w:t>
      </w:r>
    </w:p>
    <w:p w14:paraId="0F52C9A8" w14:textId="77777777" w:rsidR="00571C80" w:rsidRPr="008A1F65" w:rsidRDefault="00571C80" w:rsidP="00571C80">
      <w:pPr>
        <w:rPr>
          <w:szCs w:val="24"/>
        </w:rPr>
      </w:pPr>
    </w:p>
    <w:p w14:paraId="760EFC6F" w14:textId="56BEFB95" w:rsidR="00571C80" w:rsidRDefault="00571C80" w:rsidP="00571C80">
      <w:pPr>
        <w:rPr>
          <w:szCs w:val="24"/>
        </w:rPr>
      </w:pPr>
      <w:r w:rsidRPr="00EB1A25">
        <w:rPr>
          <w:b/>
          <w:szCs w:val="24"/>
        </w:rPr>
        <w:t>Gulf sturgeon</w:t>
      </w:r>
      <w:r w:rsidRPr="008A1F65">
        <w:rPr>
          <w:szCs w:val="24"/>
        </w:rPr>
        <w:t xml:space="preserve"> are anadromous fish, inhabiting coastal rivers from Louisiana to Florida during the warmer months, and the Gulf and its estuaries and bays in the cooler months.</w:t>
      </w:r>
      <w:r>
        <w:rPr>
          <w:szCs w:val="24"/>
        </w:rPr>
        <w:t xml:space="preserve">  </w:t>
      </w:r>
      <w:r w:rsidRPr="008A1F65">
        <w:rPr>
          <w:szCs w:val="24"/>
        </w:rPr>
        <w:t xml:space="preserve">Sturgeon are primitive fish characterized by bony plates, or </w:t>
      </w:r>
      <w:proofErr w:type="spellStart"/>
      <w:r w:rsidRPr="008A1F65">
        <w:rPr>
          <w:szCs w:val="24"/>
        </w:rPr>
        <w:t>scutes</w:t>
      </w:r>
      <w:proofErr w:type="spellEnd"/>
      <w:r w:rsidRPr="008A1F65">
        <w:rPr>
          <w:szCs w:val="24"/>
        </w:rPr>
        <w:t xml:space="preserve">, and a hard, extended snout; they have a </w:t>
      </w:r>
      <w:proofErr w:type="spellStart"/>
      <w:r w:rsidRPr="008A1F65">
        <w:rPr>
          <w:szCs w:val="24"/>
        </w:rPr>
        <w:t>heterocercal</w:t>
      </w:r>
      <w:proofErr w:type="spellEnd"/>
      <w:r w:rsidRPr="008A1F65">
        <w:rPr>
          <w:szCs w:val="24"/>
        </w:rPr>
        <w:t xml:space="preserve"> caudal fin--their tail is distinctly asymmetrical with the upper lobe longer than the lower. </w:t>
      </w:r>
      <w:r w:rsidR="00477A15">
        <w:rPr>
          <w:szCs w:val="24"/>
        </w:rPr>
        <w:t xml:space="preserve"> </w:t>
      </w:r>
      <w:r w:rsidR="007C3E7C">
        <w:rPr>
          <w:szCs w:val="24"/>
        </w:rPr>
        <w:t>Adults range from 4-8 f</w:t>
      </w:r>
      <w:r w:rsidRPr="008A1F65">
        <w:rPr>
          <w:szCs w:val="24"/>
        </w:rPr>
        <w:t>t (1-2.5 m) in length</w:t>
      </w:r>
      <w:r w:rsidR="00477A15">
        <w:rPr>
          <w:szCs w:val="24"/>
        </w:rPr>
        <w:t>;</w:t>
      </w:r>
      <w:r w:rsidRPr="008A1F65">
        <w:rPr>
          <w:szCs w:val="24"/>
        </w:rPr>
        <w:t xml:space="preserve"> females attain larger sizes than males. </w:t>
      </w:r>
      <w:r w:rsidR="007C6E26">
        <w:rPr>
          <w:szCs w:val="24"/>
        </w:rPr>
        <w:t xml:space="preserve"> </w:t>
      </w:r>
      <w:r w:rsidRPr="008A1F65">
        <w:rPr>
          <w:szCs w:val="24"/>
        </w:rPr>
        <w:t>They can live for up to 60 years, but average about 20-25 years.</w:t>
      </w:r>
      <w:r>
        <w:rPr>
          <w:szCs w:val="24"/>
        </w:rPr>
        <w:t xml:space="preserve">  </w:t>
      </w:r>
      <w:r w:rsidRPr="008A1F65">
        <w:rPr>
          <w:szCs w:val="24"/>
        </w:rPr>
        <w:t xml:space="preserve">Gulf sturgeon are bottom feeders, and eat primarily macroinvertebrates, including brachiopods, mollusks, worms, and crustaceans. </w:t>
      </w:r>
      <w:r>
        <w:rPr>
          <w:szCs w:val="24"/>
        </w:rPr>
        <w:t xml:space="preserve"> </w:t>
      </w:r>
      <w:r w:rsidRPr="008A1F65">
        <w:rPr>
          <w:szCs w:val="24"/>
        </w:rPr>
        <w:t>All foraging occurs in brackish or marine waters of the Gulf and its estuaries; sturgeon do not forage in riverine habitat.</w:t>
      </w:r>
      <w:r>
        <w:rPr>
          <w:szCs w:val="24"/>
        </w:rPr>
        <w:t xml:space="preserve">  </w:t>
      </w:r>
      <w:r w:rsidRPr="008A1F65">
        <w:rPr>
          <w:szCs w:val="24"/>
        </w:rPr>
        <w:t xml:space="preserve">Gulf sturgeon migrate into rivers to spawn in the spring; spawning occurs in areas of clean substrate comprised of rock and rubble. </w:t>
      </w:r>
      <w:r w:rsidR="007C6E26">
        <w:rPr>
          <w:szCs w:val="24"/>
        </w:rPr>
        <w:t xml:space="preserve"> </w:t>
      </w:r>
      <w:r w:rsidRPr="008A1F65">
        <w:rPr>
          <w:szCs w:val="24"/>
        </w:rPr>
        <w:t>Their eggs are sticky, sink to the bottom, and adhere in clumps to snags, outcroppings, or other clean surfaces.</w:t>
      </w:r>
    </w:p>
    <w:p w14:paraId="37F71653" w14:textId="77777777" w:rsidR="00571C80" w:rsidRDefault="00571C80" w:rsidP="00571C80">
      <w:pPr>
        <w:rPr>
          <w:szCs w:val="24"/>
        </w:rPr>
      </w:pPr>
    </w:p>
    <w:p w14:paraId="1D204C7D" w14:textId="132262A7" w:rsidR="00571C80" w:rsidRPr="008A1F65" w:rsidRDefault="00571C80" w:rsidP="00571C80">
      <w:pPr>
        <w:rPr>
          <w:szCs w:val="24"/>
        </w:rPr>
      </w:pPr>
      <w:r w:rsidRPr="00EB1A25">
        <w:rPr>
          <w:szCs w:val="24"/>
        </w:rPr>
        <w:t>On September 30, 1991, the Gulf sturgeon was listed as a threatened species under the ESA (56 FR 49653).</w:t>
      </w:r>
      <w:r>
        <w:rPr>
          <w:szCs w:val="24"/>
        </w:rPr>
        <w:t xml:space="preserve"> </w:t>
      </w:r>
      <w:r w:rsidR="007C3E7C">
        <w:rPr>
          <w:szCs w:val="24"/>
        </w:rPr>
        <w:t xml:space="preserve"> In 1995, a recovery/</w:t>
      </w:r>
      <w:r w:rsidRPr="00EB1A25">
        <w:rPr>
          <w:szCs w:val="24"/>
        </w:rPr>
        <w:t xml:space="preserve">management plan was published for the Gulf </w:t>
      </w:r>
      <w:r w:rsidR="00477A15">
        <w:rPr>
          <w:szCs w:val="24"/>
        </w:rPr>
        <w:t>s</w:t>
      </w:r>
      <w:r w:rsidRPr="00EB1A25">
        <w:rPr>
          <w:szCs w:val="24"/>
        </w:rPr>
        <w:t>turgeon.</w:t>
      </w:r>
      <w:r>
        <w:rPr>
          <w:szCs w:val="24"/>
        </w:rPr>
        <w:t xml:space="preserve"> </w:t>
      </w:r>
      <w:r w:rsidRPr="00EB1A25">
        <w:rPr>
          <w:szCs w:val="24"/>
        </w:rPr>
        <w:t xml:space="preserve"> In addition, all U.S. fisheries for the Gulf sturgeon have been closed</w:t>
      </w:r>
      <w:r>
        <w:rPr>
          <w:szCs w:val="24"/>
        </w:rPr>
        <w:t xml:space="preserve">.  </w:t>
      </w:r>
      <w:r w:rsidRPr="00EB1A25">
        <w:rPr>
          <w:szCs w:val="24"/>
        </w:rPr>
        <w:t>NMFS completed a 5-year review of Gulf sturgeon in September 2009.</w:t>
      </w:r>
      <w:r>
        <w:rPr>
          <w:rStyle w:val="FootnoteReference"/>
          <w:szCs w:val="24"/>
        </w:rPr>
        <w:footnoteReference w:id="18"/>
      </w:r>
    </w:p>
    <w:p w14:paraId="7B23252F" w14:textId="77777777" w:rsidR="00571C80" w:rsidRPr="008A1F65" w:rsidRDefault="00571C80" w:rsidP="00571C80">
      <w:pPr>
        <w:rPr>
          <w:szCs w:val="24"/>
        </w:rPr>
      </w:pPr>
    </w:p>
    <w:p w14:paraId="3B786D3E" w14:textId="77777777" w:rsidR="007C6E26" w:rsidRPr="008136FD" w:rsidRDefault="007C6E26" w:rsidP="007C6E26">
      <w:pPr>
        <w:rPr>
          <w:szCs w:val="24"/>
        </w:rPr>
      </w:pPr>
      <w:r w:rsidRPr="008136FD">
        <w:rPr>
          <w:b/>
          <w:bCs/>
          <w:szCs w:val="24"/>
        </w:rPr>
        <w:t>Smalltooth sawfish</w:t>
      </w:r>
      <w:r w:rsidRPr="008136FD">
        <w:rPr>
          <w:szCs w:val="24"/>
        </w:rPr>
        <w:t xml:space="preserve"> historical</w:t>
      </w:r>
      <w:r>
        <w:rPr>
          <w:szCs w:val="24"/>
        </w:rPr>
        <w:t>ly</w:t>
      </w:r>
      <w:r w:rsidRPr="008136FD">
        <w:rPr>
          <w:szCs w:val="24"/>
        </w:rPr>
        <w:t xml:space="preserve"> range</w:t>
      </w:r>
      <w:r>
        <w:rPr>
          <w:szCs w:val="24"/>
        </w:rPr>
        <w:t>d</w:t>
      </w:r>
      <w:r w:rsidRPr="008136FD">
        <w:rPr>
          <w:szCs w:val="24"/>
        </w:rPr>
        <w:t xml:space="preserve"> in the U.S. from New York to the Mexico border.  Their current range is poorly understood but believed to have contracted from these historical areas.  Smalltooth sawfish primarily occur in the Gulf off peninsular Florida and are most common off Southwest Florida and the Florida Keys.  Historical accounts and recent encounter data suggest that immature individuals are most common in shallow coastal waters less than 25 m</w:t>
      </w:r>
      <w:r>
        <w:rPr>
          <w:szCs w:val="24"/>
        </w:rPr>
        <w:t xml:space="preserve"> (Bigelow and Schroeder 1953;</w:t>
      </w:r>
      <w:r w:rsidRPr="008136FD">
        <w:rPr>
          <w:szCs w:val="24"/>
        </w:rPr>
        <w:t xml:space="preserve"> Adams and Wilson 1995), while mature animals occur in waters in excess of 100 m (</w:t>
      </w:r>
      <w:proofErr w:type="spellStart"/>
      <w:r w:rsidRPr="008136FD">
        <w:rPr>
          <w:szCs w:val="24"/>
        </w:rPr>
        <w:t>Simpfendorfer</w:t>
      </w:r>
      <w:proofErr w:type="spellEnd"/>
      <w:r w:rsidRPr="008136FD">
        <w:rPr>
          <w:szCs w:val="24"/>
        </w:rPr>
        <w:t xml:space="preserve"> and Wiley 2005).  Smalltooth sawfish feed primarily on fish.  Mullet, jacks, and ladyfish are believed to be their primary food resources (</w:t>
      </w:r>
      <w:proofErr w:type="spellStart"/>
      <w:r w:rsidRPr="008136FD">
        <w:rPr>
          <w:szCs w:val="24"/>
        </w:rPr>
        <w:t>Simpfendorfer</w:t>
      </w:r>
      <w:proofErr w:type="spellEnd"/>
      <w:r w:rsidRPr="008136FD">
        <w:rPr>
          <w:szCs w:val="24"/>
        </w:rPr>
        <w:t xml:space="preserve"> 2001).  </w:t>
      </w:r>
      <w:r w:rsidRPr="008136FD">
        <w:rPr>
          <w:szCs w:val="24"/>
        </w:rPr>
        <w:lastRenderedPageBreak/>
        <w:t>Smalltooth sawfish also prey on crustaceans (mostly shrimp and crabs) by disturbing bottom sediment with th</w:t>
      </w:r>
      <w:r>
        <w:rPr>
          <w:szCs w:val="24"/>
        </w:rPr>
        <w:t>eir saw (Norman and Fraser 1938;</w:t>
      </w:r>
      <w:r w:rsidRPr="008136FD">
        <w:rPr>
          <w:szCs w:val="24"/>
        </w:rPr>
        <w:t xml:space="preserve"> Bigelow and Schroeder 1953).</w:t>
      </w:r>
    </w:p>
    <w:p w14:paraId="1603C828" w14:textId="77777777" w:rsidR="007C6E26" w:rsidRPr="008136FD" w:rsidRDefault="007C6E26" w:rsidP="007C6E26">
      <w:pPr>
        <w:rPr>
          <w:szCs w:val="24"/>
        </w:rPr>
      </w:pPr>
    </w:p>
    <w:p w14:paraId="2A2257D6" w14:textId="292F5A4A" w:rsidR="007C6E26" w:rsidRPr="008136FD" w:rsidRDefault="007C6E26" w:rsidP="007C6E26">
      <w:pPr>
        <w:rPr>
          <w:szCs w:val="24"/>
        </w:rPr>
      </w:pPr>
      <w:r w:rsidRPr="008136FD">
        <w:rPr>
          <w:szCs w:val="24"/>
        </w:rPr>
        <w:t xml:space="preserve">Smalltooth sawfish are also adversely affected by the Gulf reef fish fishery, but takes are less </w:t>
      </w:r>
      <w:r w:rsidR="007C3E7C">
        <w:rPr>
          <w:szCs w:val="24"/>
        </w:rPr>
        <w:t xml:space="preserve">frequent </w:t>
      </w:r>
      <w:r w:rsidRPr="008136FD">
        <w:rPr>
          <w:szCs w:val="24"/>
        </w:rPr>
        <w:t xml:space="preserve">than those for sea turtles.  Although the long, toothed rostrum of the smalltooth sawfish causes this species to be particularly vulnerable to entanglement in fishing gear, incidental captures in the commercial and recreational hook-and-line components of the reef fish fishery are rare events.  Only eight smalltooth sawfish are anticipated to be incidentally caught every </w:t>
      </w:r>
      <w:r>
        <w:rPr>
          <w:szCs w:val="24"/>
        </w:rPr>
        <w:t>3</w:t>
      </w:r>
      <w:r w:rsidRPr="008136FD">
        <w:rPr>
          <w:szCs w:val="24"/>
        </w:rPr>
        <w:t xml:space="preserve"> years in the entire reef fish fishery, and none are expected to result in mortality (NMFS 2011).  In the September 30, 2011, </w:t>
      </w:r>
      <w:r>
        <w:rPr>
          <w:szCs w:val="24"/>
        </w:rPr>
        <w:t>biological o</w:t>
      </w:r>
      <w:r w:rsidRPr="008136FD">
        <w:rPr>
          <w:szCs w:val="24"/>
        </w:rPr>
        <w:t xml:space="preserve">pinion, NMFS concluded that the continued authorization of the Gulf reef fish fishery is not likely to jeopardize the continued existence of smalltooth sawfish (NMFS 2011).  An incidental take statement was issued specifying the amount and extent of anticipated take, along with reasonable and prudent measures and associated terms and conditions deemed necessary and appropriate to minimize the impact of these takes.  Fishermen in this fishery are required to follow smalltooth sawfish safe handling guidelines. </w:t>
      </w:r>
    </w:p>
    <w:p w14:paraId="02907427" w14:textId="77777777" w:rsidR="007C6E26" w:rsidRPr="008136FD" w:rsidRDefault="007C6E26" w:rsidP="007C6E26">
      <w:pPr>
        <w:rPr>
          <w:szCs w:val="24"/>
        </w:rPr>
      </w:pPr>
    </w:p>
    <w:p w14:paraId="7AC4B39D" w14:textId="77777777" w:rsidR="007C6E26" w:rsidRPr="008136FD" w:rsidRDefault="007C6E26" w:rsidP="007C6E26">
      <w:pPr>
        <w:rPr>
          <w:rFonts w:eastAsiaTheme="minorHAnsi"/>
          <w:szCs w:val="24"/>
        </w:rPr>
      </w:pPr>
      <w:r w:rsidRPr="008136FD">
        <w:rPr>
          <w:rFonts w:eastAsiaTheme="minorHAnsi"/>
          <w:b/>
          <w:szCs w:val="24"/>
        </w:rPr>
        <w:t>Nassau grouper</w:t>
      </w:r>
      <w:r w:rsidRPr="008136FD">
        <w:rPr>
          <w:rFonts w:eastAsiaTheme="minorHAnsi"/>
          <w:szCs w:val="24"/>
        </w:rPr>
        <w:t xml:space="preserve"> is a shallow-water grouper species that has supported fisheries throughout the wider Caribbean, South Florida, Bermuda, and the Bahamas (Carter et al. 1994).  Like other grouper species, they are slow-growing and long-lived (at least to age 29 years; Bush et al. 1996).  Eggs and larvae are pelagic, but transition as juveniles to </w:t>
      </w:r>
      <w:proofErr w:type="spellStart"/>
      <w:r w:rsidRPr="008136FD">
        <w:rPr>
          <w:rFonts w:eastAsiaTheme="minorHAnsi"/>
          <w:szCs w:val="24"/>
        </w:rPr>
        <w:t>macroalgal</w:t>
      </w:r>
      <w:proofErr w:type="spellEnd"/>
      <w:r w:rsidRPr="008136FD">
        <w:rPr>
          <w:rFonts w:eastAsiaTheme="minorHAnsi"/>
          <w:szCs w:val="24"/>
        </w:rPr>
        <w:t xml:space="preserve"> and seagrass habitats.  Adults are primarily found on high relief coral reefs and rocky substrates (Sadovy and </w:t>
      </w:r>
      <w:proofErr w:type="spellStart"/>
      <w:r w:rsidRPr="008136FD">
        <w:rPr>
          <w:rFonts w:eastAsiaTheme="minorHAnsi"/>
          <w:szCs w:val="24"/>
        </w:rPr>
        <w:t>Eklund</w:t>
      </w:r>
      <w:proofErr w:type="spellEnd"/>
      <w:r w:rsidRPr="008136FD">
        <w:rPr>
          <w:rFonts w:eastAsiaTheme="minorHAnsi"/>
          <w:szCs w:val="24"/>
        </w:rPr>
        <w:t xml:space="preserve"> 1999).  Adults undergo annual migrations to discrete locations where they aggregate in lar</w:t>
      </w:r>
      <w:r>
        <w:rPr>
          <w:rFonts w:eastAsiaTheme="minorHAnsi"/>
          <w:szCs w:val="24"/>
        </w:rPr>
        <w:t xml:space="preserve">ge numbers to spawn (Smith 1972; Olsen and </w:t>
      </w:r>
      <w:proofErr w:type="spellStart"/>
      <w:r>
        <w:rPr>
          <w:rFonts w:eastAsiaTheme="minorHAnsi"/>
          <w:szCs w:val="24"/>
        </w:rPr>
        <w:t>LaPlace</w:t>
      </w:r>
      <w:proofErr w:type="spellEnd"/>
      <w:r>
        <w:rPr>
          <w:rFonts w:eastAsiaTheme="minorHAnsi"/>
          <w:szCs w:val="24"/>
        </w:rPr>
        <w:t xml:space="preserve"> 1979; Colin et al. 1987; Fine 1990; Fine 1992;</w:t>
      </w:r>
      <w:r w:rsidRPr="008136FD">
        <w:rPr>
          <w:rFonts w:eastAsiaTheme="minorHAnsi"/>
          <w:szCs w:val="24"/>
        </w:rPr>
        <w:t xml:space="preserve"> Colin 1992).  After spawning, the</w:t>
      </w:r>
      <w:r>
        <w:rPr>
          <w:rFonts w:eastAsiaTheme="minorHAnsi"/>
          <w:szCs w:val="24"/>
        </w:rPr>
        <w:t>y</w:t>
      </w:r>
      <w:r w:rsidRPr="008136FD">
        <w:rPr>
          <w:rFonts w:eastAsiaTheme="minorHAnsi"/>
          <w:szCs w:val="24"/>
        </w:rPr>
        <w:t xml:space="preserve"> return to their home reef (Sadovy and </w:t>
      </w:r>
      <w:proofErr w:type="spellStart"/>
      <w:r w:rsidRPr="008136FD">
        <w:rPr>
          <w:rFonts w:eastAsiaTheme="minorHAnsi"/>
          <w:szCs w:val="24"/>
        </w:rPr>
        <w:t>Eklund</w:t>
      </w:r>
      <w:proofErr w:type="spellEnd"/>
      <w:r w:rsidRPr="008136FD">
        <w:rPr>
          <w:rFonts w:eastAsiaTheme="minorHAnsi"/>
          <w:szCs w:val="24"/>
        </w:rPr>
        <w:t xml:space="preserve"> 1999).</w:t>
      </w:r>
    </w:p>
    <w:p w14:paraId="672B77C2" w14:textId="77777777" w:rsidR="007C6E26" w:rsidRPr="008136FD" w:rsidRDefault="007C6E26" w:rsidP="007C6E26">
      <w:pPr>
        <w:rPr>
          <w:rFonts w:eastAsiaTheme="minorHAnsi"/>
          <w:szCs w:val="24"/>
        </w:rPr>
      </w:pPr>
    </w:p>
    <w:p w14:paraId="099E49A3" w14:textId="77777777" w:rsidR="007C6E26" w:rsidRPr="008136FD" w:rsidRDefault="007C6E26" w:rsidP="007C6E26">
      <w:pPr>
        <w:rPr>
          <w:rFonts w:eastAsiaTheme="minorHAnsi"/>
          <w:szCs w:val="24"/>
        </w:rPr>
      </w:pPr>
      <w:r w:rsidRPr="008136FD">
        <w:rPr>
          <w:rFonts w:eastAsiaTheme="minorHAnsi"/>
          <w:szCs w:val="24"/>
        </w:rPr>
        <w:t xml:space="preserve">Nassau grouper are caught with spear, traps, and hook-and-line (NMFS 2016).  Because many of the spawning aggregations were well known, fishermen have fished these aggregations to the point that in U.S. waters, there are no known spawning aggregations.  To protect Nassau grouper from this overharvest, the Caribbean, South Atlantic, and Gulf </w:t>
      </w:r>
      <w:r>
        <w:rPr>
          <w:rFonts w:eastAsiaTheme="minorHAnsi"/>
          <w:szCs w:val="24"/>
        </w:rPr>
        <w:t>Cou</w:t>
      </w:r>
      <w:r w:rsidRPr="008136FD">
        <w:rPr>
          <w:rFonts w:eastAsiaTheme="minorHAnsi"/>
          <w:szCs w:val="24"/>
        </w:rPr>
        <w:t xml:space="preserve">ncils, as well as Florida have prohibited </w:t>
      </w:r>
      <w:r>
        <w:rPr>
          <w:rFonts w:eastAsiaTheme="minorHAnsi"/>
          <w:szCs w:val="24"/>
        </w:rPr>
        <w:t xml:space="preserve">the </w:t>
      </w:r>
      <w:r w:rsidRPr="008136FD">
        <w:rPr>
          <w:rFonts w:eastAsiaTheme="minorHAnsi"/>
          <w:szCs w:val="24"/>
        </w:rPr>
        <w:t>take and possession of Nassau grouper</w:t>
      </w:r>
      <w:r>
        <w:rPr>
          <w:rFonts w:eastAsiaTheme="minorHAnsi"/>
          <w:szCs w:val="24"/>
        </w:rPr>
        <w:t xml:space="preserve"> since 1997 (GMFMC 1997)</w:t>
      </w:r>
      <w:r w:rsidRPr="008136FD">
        <w:rPr>
          <w:rFonts w:eastAsiaTheme="minorHAnsi"/>
          <w:szCs w:val="24"/>
        </w:rPr>
        <w:t xml:space="preserve">.  On June 29, 2016, NMFS published a final rule (81 FR 42268) listing Nassau grouper as threatened under the ESA.  </w:t>
      </w:r>
    </w:p>
    <w:p w14:paraId="187BA4DE" w14:textId="77777777" w:rsidR="007C6E26" w:rsidRPr="008136FD" w:rsidRDefault="007C6E26" w:rsidP="007C6E26">
      <w:pPr>
        <w:rPr>
          <w:szCs w:val="24"/>
        </w:rPr>
      </w:pPr>
    </w:p>
    <w:p w14:paraId="5A70AA65" w14:textId="77777777" w:rsidR="007C6E26" w:rsidRPr="008136FD" w:rsidRDefault="007C6E26" w:rsidP="007C6E26">
      <w:pPr>
        <w:rPr>
          <w:rFonts w:eastAsiaTheme="minorHAnsi"/>
          <w:szCs w:val="24"/>
        </w:rPr>
      </w:pPr>
      <w:r>
        <w:rPr>
          <w:szCs w:val="24"/>
        </w:rPr>
        <w:t xml:space="preserve">The </w:t>
      </w:r>
      <w:r w:rsidRPr="008136FD">
        <w:rPr>
          <w:b/>
          <w:szCs w:val="24"/>
        </w:rPr>
        <w:t xml:space="preserve">Oceanic </w:t>
      </w:r>
      <w:r>
        <w:rPr>
          <w:b/>
          <w:szCs w:val="24"/>
        </w:rPr>
        <w:t>w</w:t>
      </w:r>
      <w:r w:rsidRPr="008136FD">
        <w:rPr>
          <w:b/>
          <w:szCs w:val="24"/>
        </w:rPr>
        <w:t xml:space="preserve">hitetip </w:t>
      </w:r>
      <w:r>
        <w:rPr>
          <w:b/>
          <w:szCs w:val="24"/>
        </w:rPr>
        <w:t>s</w:t>
      </w:r>
      <w:r w:rsidRPr="008136FD">
        <w:rPr>
          <w:b/>
          <w:szCs w:val="24"/>
        </w:rPr>
        <w:t>hark</w:t>
      </w:r>
      <w:r w:rsidRPr="008136FD">
        <w:rPr>
          <w:szCs w:val="24"/>
        </w:rPr>
        <w:t xml:space="preserve"> </w:t>
      </w:r>
      <w:r w:rsidRPr="008136FD">
        <w:rPr>
          <w:rFonts w:eastAsiaTheme="minorHAnsi"/>
          <w:szCs w:val="24"/>
        </w:rPr>
        <w:t xml:space="preserve">is a large open ocean apex predatory shark found in subtropical waters around the globe.  In the Western Atlantic, oceanic whitetips occur from Maine to Argentina, including </w:t>
      </w:r>
      <w:r>
        <w:rPr>
          <w:rFonts w:eastAsiaTheme="minorHAnsi"/>
          <w:szCs w:val="24"/>
        </w:rPr>
        <w:t>the Caribbean and Gulf</w:t>
      </w:r>
      <w:r w:rsidRPr="008136FD">
        <w:rPr>
          <w:rFonts w:eastAsiaTheme="minorHAnsi"/>
          <w:szCs w:val="24"/>
        </w:rPr>
        <w:t xml:space="preserve">.  It is a tropical, epipelagic species usually found offshore in the open ocean, on the outer continental shelf, or around oceanic islands in deep water, occurring from the surface to at least 152 m depth. </w:t>
      </w:r>
    </w:p>
    <w:p w14:paraId="2F45C50D" w14:textId="77777777" w:rsidR="007C6E26" w:rsidRPr="008136FD" w:rsidRDefault="007C6E26" w:rsidP="007C6E26">
      <w:pPr>
        <w:rPr>
          <w:rFonts w:eastAsiaTheme="minorHAnsi"/>
          <w:szCs w:val="24"/>
        </w:rPr>
      </w:pPr>
    </w:p>
    <w:p w14:paraId="22A54DD4" w14:textId="77777777" w:rsidR="007C6E26" w:rsidRPr="00D863B1" w:rsidRDefault="007C6E26" w:rsidP="007C6E26">
      <w:pPr>
        <w:autoSpaceDE w:val="0"/>
        <w:autoSpaceDN w:val="0"/>
        <w:adjustRightInd w:val="0"/>
      </w:pPr>
      <w:r w:rsidRPr="008136FD">
        <w:rPr>
          <w:rFonts w:eastAsiaTheme="minorHAnsi"/>
          <w:szCs w:val="24"/>
        </w:rPr>
        <w:t>This species has a clear preference for open ocean waters between 10˚N and 10˚S, but can be found in decreasing numbers out to latitudes of 30˚N and 35˚S, with abundance decreasing with greater proximity to continental shelves (Backus et al. 1956</w:t>
      </w:r>
      <w:r>
        <w:rPr>
          <w:rFonts w:eastAsiaTheme="minorHAnsi"/>
          <w:szCs w:val="24"/>
        </w:rPr>
        <w:t>;</w:t>
      </w:r>
      <w:r w:rsidRPr="008136FD">
        <w:rPr>
          <w:rFonts w:eastAsiaTheme="minorHAnsi"/>
          <w:szCs w:val="24"/>
        </w:rPr>
        <w:t xml:space="preserve"> Strasbur</w:t>
      </w:r>
      <w:r>
        <w:rPr>
          <w:rFonts w:eastAsiaTheme="minorHAnsi"/>
          <w:szCs w:val="24"/>
        </w:rPr>
        <w:t xml:space="preserve">g 1958; </w:t>
      </w:r>
      <w:proofErr w:type="spellStart"/>
      <w:r>
        <w:rPr>
          <w:rFonts w:eastAsiaTheme="minorHAnsi"/>
          <w:szCs w:val="24"/>
        </w:rPr>
        <w:t>Compagno</w:t>
      </w:r>
      <w:proofErr w:type="spellEnd"/>
      <w:r>
        <w:rPr>
          <w:rFonts w:eastAsiaTheme="minorHAnsi"/>
          <w:szCs w:val="24"/>
        </w:rPr>
        <w:t xml:space="preserve"> 1984;</w:t>
      </w:r>
      <w:r w:rsidRPr="008136FD">
        <w:rPr>
          <w:rFonts w:eastAsiaTheme="minorHAnsi"/>
          <w:szCs w:val="24"/>
        </w:rPr>
        <w:t xml:space="preserve"> </w:t>
      </w:r>
      <w:proofErr w:type="spellStart"/>
      <w:r w:rsidRPr="008136FD">
        <w:rPr>
          <w:rFonts w:eastAsiaTheme="minorHAnsi"/>
          <w:szCs w:val="24"/>
        </w:rPr>
        <w:t>Bonfil</w:t>
      </w:r>
      <w:proofErr w:type="spellEnd"/>
      <w:r w:rsidRPr="008136FD">
        <w:rPr>
          <w:rFonts w:eastAsiaTheme="minorHAnsi"/>
          <w:szCs w:val="24"/>
        </w:rPr>
        <w:t xml:space="preserve"> et al. 2008).  Oceanic whitetip sharks are top level predators in open ocean ecosystems feeding mainly on </w:t>
      </w:r>
      <w:proofErr w:type="spellStart"/>
      <w:r w:rsidRPr="008136FD">
        <w:rPr>
          <w:rFonts w:eastAsiaTheme="minorHAnsi"/>
          <w:szCs w:val="24"/>
        </w:rPr>
        <w:t>teleosts</w:t>
      </w:r>
      <w:proofErr w:type="spellEnd"/>
      <w:r w:rsidRPr="008136FD">
        <w:rPr>
          <w:rFonts w:eastAsiaTheme="minorHAnsi"/>
          <w:szCs w:val="24"/>
        </w:rPr>
        <w:t xml:space="preserve"> and cephalopods (</w:t>
      </w:r>
      <w:proofErr w:type="spellStart"/>
      <w:r w:rsidRPr="008136FD">
        <w:rPr>
          <w:rFonts w:eastAsiaTheme="minorHAnsi"/>
          <w:szCs w:val="24"/>
        </w:rPr>
        <w:t>Bonfil</w:t>
      </w:r>
      <w:proofErr w:type="spellEnd"/>
      <w:r w:rsidRPr="008136FD">
        <w:rPr>
          <w:rFonts w:eastAsiaTheme="minorHAnsi"/>
          <w:szCs w:val="24"/>
        </w:rPr>
        <w:t xml:space="preserve"> et al. 2008), but studies have also reported that they consume sea birds, marine mammals, other sharks and rays, </w:t>
      </w:r>
      <w:proofErr w:type="spellStart"/>
      <w:r w:rsidRPr="008136FD">
        <w:rPr>
          <w:rFonts w:eastAsiaTheme="minorHAnsi"/>
          <w:szCs w:val="24"/>
        </w:rPr>
        <w:t>molluscs</w:t>
      </w:r>
      <w:proofErr w:type="spellEnd"/>
      <w:r w:rsidRPr="008136FD">
        <w:rPr>
          <w:rFonts w:eastAsiaTheme="minorHAnsi"/>
          <w:szCs w:val="24"/>
        </w:rPr>
        <w:t xml:space="preserve">, crustaceans, </w:t>
      </w:r>
      <w:r>
        <w:rPr>
          <w:rFonts w:eastAsiaTheme="minorHAnsi"/>
          <w:szCs w:val="24"/>
        </w:rPr>
        <w:t xml:space="preserve">and </w:t>
      </w:r>
      <w:r>
        <w:rPr>
          <w:rFonts w:eastAsiaTheme="minorHAnsi"/>
          <w:szCs w:val="24"/>
        </w:rPr>
        <w:lastRenderedPageBreak/>
        <w:t>even garbage (</w:t>
      </w:r>
      <w:proofErr w:type="spellStart"/>
      <w:r>
        <w:rPr>
          <w:rFonts w:eastAsiaTheme="minorHAnsi"/>
          <w:szCs w:val="24"/>
        </w:rPr>
        <w:t>Compagno</w:t>
      </w:r>
      <w:proofErr w:type="spellEnd"/>
      <w:r>
        <w:rPr>
          <w:rFonts w:eastAsiaTheme="minorHAnsi"/>
          <w:szCs w:val="24"/>
        </w:rPr>
        <w:t xml:space="preserve"> 1984; Cortés 1999).</w:t>
      </w:r>
      <w:r w:rsidRPr="008136FD">
        <w:rPr>
          <w:rFonts w:eastAsiaTheme="minorHAnsi"/>
          <w:szCs w:val="24"/>
        </w:rPr>
        <w:t xml:space="preserve"> </w:t>
      </w:r>
      <w:r>
        <w:rPr>
          <w:rFonts w:eastAsiaTheme="minorHAnsi"/>
          <w:szCs w:val="24"/>
        </w:rPr>
        <w:t xml:space="preserve"> </w:t>
      </w:r>
      <w:r w:rsidRPr="008136FD">
        <w:rPr>
          <w:rFonts w:eastAsiaTheme="minorHAnsi"/>
          <w:szCs w:val="24"/>
        </w:rPr>
        <w:t xml:space="preserve">Backus et al. (1956) recorded various fish species in the stomachs of oceanic whitetip sharks, including </w:t>
      </w:r>
      <w:proofErr w:type="spellStart"/>
      <w:r w:rsidRPr="008136FD">
        <w:rPr>
          <w:rFonts w:eastAsiaTheme="minorHAnsi"/>
          <w:szCs w:val="24"/>
        </w:rPr>
        <w:t>blackfin</w:t>
      </w:r>
      <w:proofErr w:type="spellEnd"/>
      <w:r w:rsidRPr="008136FD">
        <w:rPr>
          <w:rFonts w:eastAsiaTheme="minorHAnsi"/>
          <w:szCs w:val="24"/>
        </w:rPr>
        <w:t xml:space="preserve"> tuna, barracuda, and white marlin.  The available evidence suggests that oceanic whitetip sharks are opportunistic feeders.  </w:t>
      </w:r>
      <w:r w:rsidRPr="008136FD">
        <w:rPr>
          <w:rFonts w:eastAsiaTheme="minorHAnsi"/>
          <w:szCs w:val="24"/>
          <w:shd w:val="clear" w:color="auto" w:fill="FFFFFF"/>
        </w:rPr>
        <w:t>Oceanic whitetip sharks are one of the more common tropical pelagic species taken as bycatch primarily in tuna and swordfish fisheries using pelagic longlines, purse seines, and probably also with pelagic gillnets, handlines, and occasionally pelagic and even bottom trawls.  This speci</w:t>
      </w:r>
      <w:r>
        <w:rPr>
          <w:rFonts w:eastAsiaTheme="minorHAnsi"/>
          <w:szCs w:val="24"/>
          <w:shd w:val="clear" w:color="auto" w:fill="FFFFFF"/>
        </w:rPr>
        <w:t>es was proposed for listing as t</w:t>
      </w:r>
      <w:r w:rsidRPr="008136FD">
        <w:rPr>
          <w:rFonts w:eastAsiaTheme="minorHAnsi"/>
          <w:szCs w:val="24"/>
          <w:shd w:val="clear" w:color="auto" w:fill="FFFFFF"/>
        </w:rPr>
        <w:t>hreatened (</w:t>
      </w:r>
      <w:r>
        <w:rPr>
          <w:rFonts w:eastAsiaTheme="minorHAnsi"/>
          <w:szCs w:val="24"/>
          <w:shd w:val="clear" w:color="auto" w:fill="FFFFFF"/>
        </w:rPr>
        <w:t>ESA</w:t>
      </w:r>
      <w:r w:rsidRPr="008136FD">
        <w:rPr>
          <w:rFonts w:eastAsiaTheme="minorHAnsi"/>
          <w:szCs w:val="24"/>
          <w:shd w:val="clear" w:color="auto" w:fill="FFFFFF"/>
        </w:rPr>
        <w:t xml:space="preserve"> proposed rule issued December 29, 2016</w:t>
      </w:r>
      <w:r>
        <w:rPr>
          <w:rFonts w:eastAsiaTheme="minorHAnsi"/>
          <w:szCs w:val="24"/>
          <w:shd w:val="clear" w:color="auto" w:fill="FFFFFF"/>
        </w:rPr>
        <w:t>;</w:t>
      </w:r>
      <w:r w:rsidRPr="008136FD">
        <w:rPr>
          <w:rFonts w:eastAsiaTheme="minorHAnsi"/>
          <w:szCs w:val="24"/>
          <w:shd w:val="clear" w:color="auto" w:fill="FFFFFF"/>
        </w:rPr>
        <w:t xml:space="preserve"> 81 FR 96304)</w:t>
      </w:r>
      <w:r>
        <w:t>.</w:t>
      </w:r>
      <w:r w:rsidRPr="00D863B1">
        <w:t xml:space="preserve"> </w:t>
      </w:r>
    </w:p>
    <w:p w14:paraId="3AA78A25" w14:textId="77777777" w:rsidR="007C6E26" w:rsidRPr="00D863B1" w:rsidRDefault="007C6E26" w:rsidP="007C6E26">
      <w:pPr>
        <w:autoSpaceDE w:val="0"/>
        <w:autoSpaceDN w:val="0"/>
        <w:adjustRightInd w:val="0"/>
      </w:pPr>
    </w:p>
    <w:p w14:paraId="486B75E6" w14:textId="77777777" w:rsidR="007C6E26" w:rsidRPr="00BF5E05" w:rsidRDefault="007C6E26" w:rsidP="007C6E26">
      <w:pPr>
        <w:rPr>
          <w:b/>
        </w:rPr>
      </w:pPr>
      <w:bookmarkStart w:id="78" w:name="_Toc487533895"/>
      <w:r w:rsidRPr="00BF5E05">
        <w:rPr>
          <w:b/>
        </w:rPr>
        <w:t>Northern Gulf of Mexico Hypoxic Zone</w:t>
      </w:r>
      <w:bookmarkEnd w:id="78"/>
    </w:p>
    <w:p w14:paraId="5D96C4D5" w14:textId="77777777" w:rsidR="007C6E26" w:rsidRPr="008136FD" w:rsidRDefault="007C6E26" w:rsidP="007C6E26">
      <w:pPr>
        <w:rPr>
          <w:rFonts w:eastAsiaTheme="minorHAnsi"/>
          <w:b/>
          <w:szCs w:val="24"/>
        </w:rPr>
      </w:pPr>
    </w:p>
    <w:p w14:paraId="7C09F5C5" w14:textId="42C778F3" w:rsidR="007C6E26" w:rsidRPr="00101158" w:rsidRDefault="007C6E26" w:rsidP="007C6E26">
      <w:pPr>
        <w:rPr>
          <w:rFonts w:eastAsiaTheme="minorHAnsi"/>
          <w:szCs w:val="24"/>
        </w:rPr>
      </w:pPr>
      <w:r w:rsidRPr="008136FD">
        <w:rPr>
          <w:rFonts w:eastAsiaTheme="minorHAnsi"/>
          <w:szCs w:val="24"/>
        </w:rPr>
        <w:t xml:space="preserve">Every summer in the northern Gulf, a large hypoxic zone forms.  It is the result of allochthonous materials and runoff </w:t>
      </w:r>
      <w:r w:rsidRPr="00101158">
        <w:rPr>
          <w:rFonts w:eastAsiaTheme="minorHAnsi"/>
          <w:szCs w:val="24"/>
        </w:rPr>
        <w:t>from agricultural lands by rivers to the Gulf, increasing nutrient inputs from the Mississippi River, and a seasonal</w:t>
      </w:r>
      <w:r>
        <w:rPr>
          <w:rFonts w:eastAsiaTheme="minorHAnsi"/>
          <w:szCs w:val="24"/>
        </w:rPr>
        <w:t xml:space="preserve"> layering of waters in the Gulf</w:t>
      </w:r>
      <w:r w:rsidRPr="00101158">
        <w:rPr>
          <w:rFonts w:eastAsiaTheme="minorHAnsi"/>
          <w:szCs w:val="24"/>
        </w:rPr>
        <w:t>.</w:t>
      </w:r>
      <w:r>
        <w:rPr>
          <w:rStyle w:val="FootnoteReference"/>
          <w:rFonts w:eastAsiaTheme="minorHAnsi"/>
          <w:szCs w:val="24"/>
        </w:rPr>
        <w:footnoteReference w:id="19"/>
      </w:r>
      <w:r w:rsidRPr="00101158">
        <w:rPr>
          <w:rFonts w:eastAsiaTheme="minorHAnsi"/>
          <w:szCs w:val="24"/>
        </w:rPr>
        <w:t xml:space="preserve">  The layering of the water is temperature and salinity dependent and prevents the mixing of higher oxygen content surface water with oxygen-poor bottom water.  The “dead zone” refers to Gulf waters w</w:t>
      </w:r>
      <w:r>
        <w:rPr>
          <w:rFonts w:eastAsiaTheme="minorHAnsi"/>
          <w:szCs w:val="24"/>
        </w:rPr>
        <w:t>h</w:t>
      </w:r>
      <w:r w:rsidRPr="00101158">
        <w:rPr>
          <w:rFonts w:eastAsiaTheme="minorHAnsi"/>
          <w:szCs w:val="24"/>
        </w:rPr>
        <w:t xml:space="preserve">ere 2 parts per million or less of oxygen are measured.  For 2015, the extent of the hypoxic area was estimated to be 6,474 square miles and is similar </w:t>
      </w:r>
      <w:r w:rsidR="007C3E7C">
        <w:rPr>
          <w:rFonts w:eastAsiaTheme="minorHAnsi"/>
          <w:szCs w:val="24"/>
        </w:rPr>
        <w:t xml:space="preserve">to </w:t>
      </w:r>
      <w:r w:rsidRPr="00101158">
        <w:rPr>
          <w:rFonts w:eastAsiaTheme="minorHAnsi"/>
          <w:szCs w:val="24"/>
        </w:rPr>
        <w:t xml:space="preserve">the running average for the past </w:t>
      </w:r>
      <w:r>
        <w:rPr>
          <w:rFonts w:eastAsiaTheme="minorHAnsi"/>
          <w:szCs w:val="24"/>
        </w:rPr>
        <w:t>5</w:t>
      </w:r>
      <w:r w:rsidRPr="00101158">
        <w:rPr>
          <w:rFonts w:eastAsiaTheme="minorHAnsi"/>
          <w:szCs w:val="24"/>
        </w:rPr>
        <w:t xml:space="preserve"> years of 5,543 square miles </w:t>
      </w:r>
      <w:r w:rsidRPr="005954A3">
        <w:rPr>
          <w:rFonts w:eastAsiaTheme="minorHAnsi"/>
          <w:szCs w:val="24"/>
        </w:rPr>
        <w:t>(Figure 3.3.1</w:t>
      </w:r>
      <w:r>
        <w:rPr>
          <w:rFonts w:eastAsiaTheme="minorHAnsi"/>
          <w:szCs w:val="24"/>
        </w:rPr>
        <w:t>)</w:t>
      </w:r>
      <w:r w:rsidRPr="00101158">
        <w:rPr>
          <w:rFonts w:eastAsiaTheme="minorHAnsi"/>
          <w:szCs w:val="24"/>
        </w:rPr>
        <w:t>.</w:t>
      </w:r>
      <w:r>
        <w:rPr>
          <w:rStyle w:val="FootnoteReference"/>
          <w:rFonts w:eastAsiaTheme="minorHAnsi"/>
          <w:szCs w:val="24"/>
        </w:rPr>
        <w:footnoteReference w:id="20"/>
      </w:r>
    </w:p>
    <w:p w14:paraId="7550CCD5" w14:textId="77777777" w:rsidR="00571C80" w:rsidRDefault="00571C80" w:rsidP="00571C80">
      <w:pPr>
        <w:rPr>
          <w:rFonts w:eastAsiaTheme="minorHAnsi"/>
          <w:szCs w:val="24"/>
        </w:rPr>
      </w:pPr>
    </w:p>
    <w:p w14:paraId="37CEFC91" w14:textId="77777777" w:rsidR="00571C80" w:rsidRDefault="00571C80" w:rsidP="00571C80">
      <w:pPr>
        <w:rPr>
          <w:rFonts w:eastAsiaTheme="minorHAnsi"/>
          <w:sz w:val="22"/>
        </w:rPr>
      </w:pPr>
      <w:r>
        <w:rPr>
          <w:noProof/>
        </w:rPr>
        <w:drawing>
          <wp:inline distT="0" distB="0" distL="0" distR="0" wp14:anchorId="0E99095D" wp14:editId="2009003D">
            <wp:extent cx="5943600" cy="30010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001010"/>
                    </a:xfrm>
                    <a:prstGeom prst="rect">
                      <a:avLst/>
                    </a:prstGeom>
                  </pic:spPr>
                </pic:pic>
              </a:graphicData>
            </a:graphic>
          </wp:inline>
        </w:drawing>
      </w:r>
    </w:p>
    <w:p w14:paraId="1ABC23D0" w14:textId="256385A4" w:rsidR="00571C80" w:rsidRDefault="00571C80" w:rsidP="00571C80">
      <w:bookmarkStart w:id="79" w:name="_Toc487534084"/>
      <w:bookmarkStart w:id="80" w:name="_Toc503947364"/>
      <w:r w:rsidRPr="005954A3">
        <w:rPr>
          <w:rStyle w:val="FiguretitleChar1"/>
          <w:rFonts w:eastAsia="Calibri"/>
          <w:b/>
        </w:rPr>
        <w:t>Figure 3.</w:t>
      </w:r>
      <w:r w:rsidR="005954A3" w:rsidRPr="005954A3">
        <w:rPr>
          <w:rStyle w:val="FiguretitleChar1"/>
          <w:rFonts w:eastAsia="Calibri"/>
          <w:b/>
        </w:rPr>
        <w:t>3</w:t>
      </w:r>
      <w:r w:rsidRPr="005954A3">
        <w:rPr>
          <w:rStyle w:val="FiguretitleChar1"/>
          <w:rFonts w:eastAsia="Calibri"/>
          <w:b/>
        </w:rPr>
        <w:t>.1.</w:t>
      </w:r>
      <w:r w:rsidRPr="00DC3F31">
        <w:rPr>
          <w:rStyle w:val="FiguretitleChar1"/>
          <w:rFonts w:eastAsia="Calibri"/>
        </w:rPr>
        <w:t xml:space="preserve"> </w:t>
      </w:r>
      <w:r>
        <w:rPr>
          <w:rStyle w:val="FiguretitleChar1"/>
          <w:rFonts w:eastAsia="Calibri"/>
        </w:rPr>
        <w:t xml:space="preserve"> </w:t>
      </w:r>
      <w:r w:rsidRPr="00DC3F31">
        <w:rPr>
          <w:rStyle w:val="FiguretitleChar1"/>
          <w:rFonts w:eastAsia="Calibri"/>
        </w:rPr>
        <w:t>Map showing distribution of bottom-water dissolved oxygen from July 28 to August 3, west of the Mississippi River delta.</w:t>
      </w:r>
      <w:bookmarkEnd w:id="79"/>
      <w:bookmarkEnd w:id="80"/>
      <w:r>
        <w:t xml:space="preserve">  Black lined areas – areas in red to deep red – have less than 2 milligrams per liter of dissolved oxygen. </w:t>
      </w:r>
    </w:p>
    <w:p w14:paraId="3EB6B3EF" w14:textId="77777777" w:rsidR="00571C80" w:rsidRPr="008E3EC9" w:rsidRDefault="00571C80" w:rsidP="00571C80">
      <w:r w:rsidRPr="000D0218">
        <w:rPr>
          <w:sz w:val="20"/>
          <w:szCs w:val="20"/>
        </w:rPr>
        <w:t xml:space="preserve">Source:  Nancy Rabalais, LUMCON; R. Eugene Turner, LSU. Credit:  NOAA; </w:t>
      </w:r>
      <w:hyperlink r:id="rId28" w:history="1">
        <w:r w:rsidRPr="000D0218">
          <w:rPr>
            <w:rStyle w:val="Hyperlink"/>
            <w:sz w:val="20"/>
            <w:szCs w:val="20"/>
          </w:rPr>
          <w:t>http://www.noaanews.noaa.gov/stories2015/080415-gulf-of-mexico-dead-zone-above-average.html</w:t>
        </w:r>
      </w:hyperlink>
    </w:p>
    <w:p w14:paraId="7E84705D" w14:textId="77777777" w:rsidR="007C6E26" w:rsidRDefault="007C6E26" w:rsidP="00571C80">
      <w:pPr>
        <w:rPr>
          <w:rFonts w:eastAsiaTheme="minorHAnsi"/>
          <w:szCs w:val="24"/>
        </w:rPr>
      </w:pPr>
    </w:p>
    <w:p w14:paraId="39D79A72" w14:textId="77777777" w:rsidR="007C6E26" w:rsidRDefault="007C6E26" w:rsidP="00571C80">
      <w:pPr>
        <w:rPr>
          <w:rFonts w:eastAsiaTheme="minorHAnsi"/>
          <w:szCs w:val="24"/>
        </w:rPr>
      </w:pPr>
    </w:p>
    <w:p w14:paraId="632AC719" w14:textId="77777777" w:rsidR="00571C80" w:rsidRPr="008136FD" w:rsidRDefault="00571C80" w:rsidP="00571C80">
      <w:pPr>
        <w:rPr>
          <w:rFonts w:eastAsiaTheme="minorHAnsi"/>
          <w:szCs w:val="24"/>
        </w:rPr>
      </w:pPr>
      <w:r w:rsidRPr="008136FD">
        <w:rPr>
          <w:rFonts w:eastAsiaTheme="minorHAnsi"/>
          <w:szCs w:val="24"/>
        </w:rPr>
        <w:lastRenderedPageBreak/>
        <w:t>The hypoxic conditions in the northern Gulf directly impact less mobile benthic macroi</w:t>
      </w:r>
      <w:r>
        <w:rPr>
          <w:rFonts w:eastAsiaTheme="minorHAnsi"/>
          <w:szCs w:val="24"/>
        </w:rPr>
        <w:t>nvertebrates (e.g., polychaetes</w:t>
      </w:r>
      <w:r w:rsidRPr="008136FD">
        <w:rPr>
          <w:rFonts w:eastAsiaTheme="minorHAnsi"/>
          <w:szCs w:val="24"/>
        </w:rPr>
        <w:t xml:space="preserve">) by influencing density, species richness, and community composition (Baustian and Rabalais 2009).  However, more mobile macroinvertebrates and demersal fishes are able to detect lower dissolved oxygen levels and move away from hypoxic conditions.  Therefore, although not directly affected, these organisms are indirectly affected by limited prey availability and constrained available habitat (Craig 2012).  </w:t>
      </w:r>
    </w:p>
    <w:p w14:paraId="7B24FAB3" w14:textId="77777777" w:rsidR="00571C80" w:rsidRPr="008136FD" w:rsidRDefault="00571C80" w:rsidP="00571C80">
      <w:pPr>
        <w:rPr>
          <w:b/>
          <w:szCs w:val="24"/>
        </w:rPr>
      </w:pPr>
    </w:p>
    <w:p w14:paraId="38423DD9" w14:textId="77777777" w:rsidR="007C6E26" w:rsidRPr="00BF5E05" w:rsidRDefault="007C6E26" w:rsidP="007C6E26">
      <w:pPr>
        <w:rPr>
          <w:b/>
          <w:szCs w:val="24"/>
        </w:rPr>
      </w:pPr>
      <w:bookmarkStart w:id="81" w:name="_Toc487533896"/>
      <w:r w:rsidRPr="00BF5E05">
        <w:rPr>
          <w:b/>
        </w:rPr>
        <w:t>Climate Change</w:t>
      </w:r>
      <w:bookmarkEnd w:id="81"/>
    </w:p>
    <w:p w14:paraId="604B790F" w14:textId="77777777" w:rsidR="007C6E26" w:rsidRPr="008136FD" w:rsidRDefault="007C6E26" w:rsidP="007C6E26">
      <w:pPr>
        <w:rPr>
          <w:szCs w:val="24"/>
        </w:rPr>
      </w:pPr>
    </w:p>
    <w:p w14:paraId="4A701C60" w14:textId="06E53555" w:rsidR="007C6E26" w:rsidRPr="008136FD" w:rsidRDefault="007C6E26" w:rsidP="007C6E26">
      <w:pPr>
        <w:rPr>
          <w:szCs w:val="24"/>
        </w:rPr>
      </w:pPr>
      <w:r w:rsidRPr="008136FD">
        <w:rPr>
          <w:szCs w:val="24"/>
        </w:rPr>
        <w:t xml:space="preserve">Climate change projections show increases in sea surface temperature and sea level; decreases in sea ice cover; and changes in salinity, wave climate, and ocean circulation </w:t>
      </w:r>
      <w:r>
        <w:rPr>
          <w:szCs w:val="24"/>
        </w:rPr>
        <w:t>(</w:t>
      </w:r>
      <w:r w:rsidRPr="008136FD">
        <w:rPr>
          <w:szCs w:val="24"/>
        </w:rPr>
        <w:t>Intergovern</w:t>
      </w:r>
      <w:r>
        <w:rPr>
          <w:szCs w:val="24"/>
        </w:rPr>
        <w:t>mental Panel on Climate Change</w:t>
      </w:r>
      <w:r>
        <w:rPr>
          <w:rStyle w:val="FootnoteReference"/>
          <w:szCs w:val="24"/>
        </w:rPr>
        <w:footnoteReference w:id="21"/>
      </w:r>
      <w:r>
        <w:rPr>
          <w:szCs w:val="24"/>
        </w:rPr>
        <w:t>).</w:t>
      </w:r>
      <w:r w:rsidRPr="008136FD">
        <w:rPr>
          <w:szCs w:val="24"/>
        </w:rPr>
        <w:t xml:space="preserve">  These changes are likely to affect plankton biomass and fish larvae abundance that could adversely impact fish, marine mammals, seabirds, and ocean biodiversity.  Kennedy et al. (2002) and Osgood (2008) have suggested global climate change could bring about temperature changes in coastal and marine ecosystems that, in turn, can influence organism metabolism; alter ecological processes, such as productivity and species interactions; change precipitation patterns and cause a rise in sea level that could change the water balance of coastal ecosystems; alter patterns of wind and water circulation in the ocean environment; and influence the productivity of critical coastal ecosystems such as wetlands, estuaries, and coral reefs.  National Oceanic and Atmospheric Administration’s (</w:t>
      </w:r>
      <w:r w:rsidRPr="005954A3">
        <w:rPr>
          <w:szCs w:val="24"/>
        </w:rPr>
        <w:t>NOAA</w:t>
      </w:r>
      <w:r w:rsidRPr="008136FD">
        <w:rPr>
          <w:szCs w:val="24"/>
        </w:rPr>
        <w:t>) Climate Change Web Portal</w:t>
      </w:r>
      <w:r>
        <w:rPr>
          <w:rStyle w:val="FootnoteReference"/>
          <w:szCs w:val="24"/>
        </w:rPr>
        <w:footnoteReference w:id="22"/>
      </w:r>
      <w:r>
        <w:rPr>
          <w:szCs w:val="24"/>
        </w:rPr>
        <w:t xml:space="preserve"> </w:t>
      </w:r>
      <w:r w:rsidRPr="008136FD">
        <w:rPr>
          <w:szCs w:val="24"/>
        </w:rPr>
        <w:t>indicates that the average sea surface temperature in the Gulf will increase by 1.2-1.4ºC for 2006-2055 compared to the average over the years 1956-2005.  For reef fishes, Burton (2008) speculated that climate change could cause shifts in spawning seasons, changes in migration patterns, and changes to basic life history parameters such as growt</w:t>
      </w:r>
      <w:r>
        <w:rPr>
          <w:szCs w:val="24"/>
        </w:rPr>
        <w:t xml:space="preserve">h rates.  The </w:t>
      </w:r>
      <w:proofErr w:type="spellStart"/>
      <w:r>
        <w:rPr>
          <w:szCs w:val="24"/>
        </w:rPr>
        <w:t>OceanAdapt</w:t>
      </w:r>
      <w:proofErr w:type="spellEnd"/>
      <w:r>
        <w:rPr>
          <w:szCs w:val="24"/>
        </w:rPr>
        <w:t xml:space="preserve"> model</w:t>
      </w:r>
      <w:r>
        <w:rPr>
          <w:rStyle w:val="FootnoteReference"/>
          <w:szCs w:val="24"/>
        </w:rPr>
        <w:footnoteReference w:id="23"/>
      </w:r>
      <w:r w:rsidRPr="008136FD">
        <w:rPr>
          <w:szCs w:val="24"/>
        </w:rPr>
        <w:t xml:space="preserve"> shows distributional trends both in latitude and depth over the time period 1985-1</w:t>
      </w:r>
      <w:r w:rsidR="007C3E7C">
        <w:rPr>
          <w:szCs w:val="24"/>
        </w:rPr>
        <w:t>9</w:t>
      </w:r>
      <w:r w:rsidRPr="008136FD">
        <w:rPr>
          <w:szCs w:val="24"/>
        </w:rPr>
        <w:t xml:space="preserve">13.  For some species such as the smooth puffer, there has been a distributional trend to the north in the Gulf.  For other species such as red snapper and the dwarf sand perch, there has been a distributional trend towards deeper waters.  Finally, for other </w:t>
      </w:r>
      <w:r>
        <w:rPr>
          <w:szCs w:val="24"/>
        </w:rPr>
        <w:t>s</w:t>
      </w:r>
      <w:r w:rsidRPr="008136FD">
        <w:rPr>
          <w:szCs w:val="24"/>
        </w:rPr>
        <w:t xml:space="preserve">pecies such as the dwarf goatfish, there has been a distributional trend both to the north and to deeper waters.  These changes in distributions have been hypothesized as a response to environmental factors such as increases in temperature.  </w:t>
      </w:r>
    </w:p>
    <w:p w14:paraId="49FD663E" w14:textId="77777777" w:rsidR="007C6E26" w:rsidRPr="008136FD" w:rsidRDefault="007C6E26" w:rsidP="007C6E26">
      <w:pPr>
        <w:rPr>
          <w:szCs w:val="24"/>
        </w:rPr>
      </w:pPr>
    </w:p>
    <w:p w14:paraId="19482A6C" w14:textId="77777777" w:rsidR="007C6E26" w:rsidRPr="008136FD" w:rsidRDefault="007C6E26" w:rsidP="007C6E26">
      <w:pPr>
        <w:rPr>
          <w:szCs w:val="24"/>
        </w:rPr>
      </w:pPr>
      <w:r w:rsidRPr="008136FD">
        <w:rPr>
          <w:szCs w:val="24"/>
        </w:rPr>
        <w:t>The distribution of native and exotic species may change with increased water temperature, as may the prevalence of disease in keystone animals such as corals and the occurrence and intensity of toxic algae blooms.  Hollowed et al. (2013) provided a review of projected effects of climate change on the marine fisheries and dependent communities.  Integrating the potential effects of climate change into the fisheries assessment is currently difficult due to the time scale differences (Hollowed et al. 2013).  The fisheries stock assessments rarely project through a time span that would include detectable climate change effects.</w:t>
      </w:r>
    </w:p>
    <w:p w14:paraId="3013E46A" w14:textId="77777777" w:rsidR="00BC1CD2" w:rsidRPr="007C6E26" w:rsidRDefault="00BC1CD2" w:rsidP="00571C80">
      <w:pPr>
        <w:rPr>
          <w:szCs w:val="24"/>
        </w:rPr>
      </w:pPr>
    </w:p>
    <w:p w14:paraId="64F1693E" w14:textId="77777777" w:rsidR="00AF5D73" w:rsidRDefault="00AF5D73" w:rsidP="00571C80">
      <w:pPr>
        <w:rPr>
          <w:i/>
          <w:szCs w:val="24"/>
        </w:rPr>
      </w:pPr>
    </w:p>
    <w:p w14:paraId="1C5F64B7" w14:textId="77777777" w:rsidR="00AF5D73" w:rsidRDefault="00AF5D73" w:rsidP="00571C80">
      <w:pPr>
        <w:rPr>
          <w:i/>
          <w:szCs w:val="24"/>
        </w:rPr>
      </w:pPr>
    </w:p>
    <w:p w14:paraId="1D32BEB7" w14:textId="77777777" w:rsidR="00571C80" w:rsidRDefault="00571C80" w:rsidP="00571C80">
      <w:pPr>
        <w:rPr>
          <w:szCs w:val="24"/>
        </w:rPr>
      </w:pPr>
      <w:r w:rsidRPr="008136FD">
        <w:rPr>
          <w:i/>
          <w:szCs w:val="24"/>
        </w:rPr>
        <w:lastRenderedPageBreak/>
        <w:t>Greenhouse gases</w:t>
      </w:r>
    </w:p>
    <w:p w14:paraId="3ECB3DEF" w14:textId="77777777" w:rsidR="00571C80" w:rsidRPr="0085634B" w:rsidRDefault="00571C80" w:rsidP="00571C80">
      <w:pPr>
        <w:rPr>
          <w:szCs w:val="24"/>
        </w:rPr>
      </w:pPr>
    </w:p>
    <w:p w14:paraId="1613D04B" w14:textId="0971D82B" w:rsidR="00571C80" w:rsidRPr="008136FD" w:rsidRDefault="00BF5E05" w:rsidP="00571C80">
      <w:pPr>
        <w:rPr>
          <w:szCs w:val="24"/>
        </w:rPr>
      </w:pPr>
      <w:r>
        <w:rPr>
          <w:szCs w:val="24"/>
        </w:rPr>
        <w:t xml:space="preserve">The </w:t>
      </w:r>
      <w:r w:rsidR="005954A3" w:rsidRPr="008136FD">
        <w:rPr>
          <w:szCs w:val="24"/>
        </w:rPr>
        <w:t>Intergovern</w:t>
      </w:r>
      <w:r w:rsidR="005954A3">
        <w:rPr>
          <w:szCs w:val="24"/>
        </w:rPr>
        <w:t>mental Panel on Climate Change</w:t>
      </w:r>
      <w:r>
        <w:rPr>
          <w:rStyle w:val="FootnoteReference"/>
          <w:szCs w:val="24"/>
        </w:rPr>
        <w:footnoteReference w:id="24"/>
      </w:r>
      <w:r w:rsidR="00571C80" w:rsidRPr="008136FD">
        <w:rPr>
          <w:szCs w:val="24"/>
        </w:rPr>
        <w:t xml:space="preserve"> has indicated that greenhouse gas emissions are one of the most important drivers of recent changes in climate.  Wilson et al. (2014) inventoried the sources of greenhouse gases in the Gulf from sources associated with oil platforms and those associated with other activities such as fishing.  A summary of the results of the inventory are shown in </w:t>
      </w:r>
      <w:r w:rsidR="00571C80" w:rsidRPr="005954A3">
        <w:rPr>
          <w:szCs w:val="24"/>
        </w:rPr>
        <w:t>Table 3.</w:t>
      </w:r>
      <w:r w:rsidR="005954A3" w:rsidRPr="005954A3">
        <w:rPr>
          <w:szCs w:val="24"/>
        </w:rPr>
        <w:t>3</w:t>
      </w:r>
      <w:r w:rsidR="00571C80" w:rsidRPr="005954A3">
        <w:rPr>
          <w:szCs w:val="24"/>
        </w:rPr>
        <w:t>.</w:t>
      </w:r>
      <w:r w:rsidR="007C6E26">
        <w:rPr>
          <w:szCs w:val="24"/>
        </w:rPr>
        <w:t>5</w:t>
      </w:r>
      <w:r w:rsidR="00571C80" w:rsidRPr="008136FD">
        <w:rPr>
          <w:szCs w:val="24"/>
        </w:rPr>
        <w:t xml:space="preserve"> with respect to total emissions and from fishing.  </w:t>
      </w:r>
      <w:r w:rsidR="00571C80" w:rsidRPr="00BC1CD2">
        <w:rPr>
          <w:szCs w:val="24"/>
        </w:rPr>
        <w:t>Commercial fishing and recreational vessels</w:t>
      </w:r>
      <w:r w:rsidR="00571C80" w:rsidRPr="008136FD">
        <w:rPr>
          <w:szCs w:val="24"/>
        </w:rPr>
        <w:t xml:space="preserve"> make up a small percentage of the total estimated greenhouse gas emissions from the Gulf (1.43% and 0.59%, respectively). </w:t>
      </w:r>
    </w:p>
    <w:p w14:paraId="2A1FA246" w14:textId="77777777" w:rsidR="00571C80" w:rsidRDefault="00571C80" w:rsidP="00571C80">
      <w:pPr>
        <w:rPr>
          <w:szCs w:val="24"/>
        </w:rPr>
      </w:pPr>
    </w:p>
    <w:p w14:paraId="1AA114CC" w14:textId="48EF8AE4" w:rsidR="00571C80" w:rsidRPr="008136FD" w:rsidRDefault="00571C80" w:rsidP="00571C80">
      <w:pPr>
        <w:rPr>
          <w:szCs w:val="24"/>
        </w:rPr>
      </w:pPr>
      <w:bookmarkStart w:id="82" w:name="_Toc455150948"/>
      <w:bookmarkStart w:id="83" w:name="_Toc472074138"/>
      <w:bookmarkStart w:id="84" w:name="_Toc487534022"/>
      <w:bookmarkStart w:id="85" w:name="_Toc506214569"/>
      <w:r w:rsidRPr="005954A3">
        <w:rPr>
          <w:rStyle w:val="TabletitleChar3"/>
          <w:rFonts w:eastAsia="Calibri"/>
          <w:b/>
        </w:rPr>
        <w:t>Table 3.</w:t>
      </w:r>
      <w:r w:rsidR="005954A3" w:rsidRPr="005954A3">
        <w:rPr>
          <w:rStyle w:val="TabletitleChar3"/>
          <w:rFonts w:eastAsia="Calibri"/>
          <w:b/>
        </w:rPr>
        <w:t>3.</w:t>
      </w:r>
      <w:r w:rsidR="007C6E26">
        <w:rPr>
          <w:rStyle w:val="TabletitleChar3"/>
          <w:rFonts w:eastAsia="Calibri"/>
          <w:b/>
        </w:rPr>
        <w:t>5</w:t>
      </w:r>
      <w:r w:rsidRPr="005954A3">
        <w:rPr>
          <w:rStyle w:val="TabletitleChar3"/>
          <w:rFonts w:eastAsia="Calibri"/>
          <w:b/>
        </w:rPr>
        <w:t>.</w:t>
      </w:r>
      <w:r w:rsidRPr="008136FD">
        <w:rPr>
          <w:rStyle w:val="TabletitleChar3"/>
          <w:rFonts w:eastAsia="Calibri"/>
          <w:szCs w:val="24"/>
        </w:rPr>
        <w:t xml:space="preserve">  </w:t>
      </w:r>
      <w:r>
        <w:rPr>
          <w:rStyle w:val="TabletitleChar3"/>
          <w:rFonts w:eastAsia="Calibri"/>
          <w:szCs w:val="24"/>
        </w:rPr>
        <w:t>Total Gulf</w:t>
      </w:r>
      <w:r w:rsidRPr="008136FD">
        <w:rPr>
          <w:rStyle w:val="TabletitleChar3"/>
          <w:rFonts w:eastAsia="Calibri"/>
          <w:szCs w:val="24"/>
        </w:rPr>
        <w:t xml:space="preserve"> greenhouse gas emissions estimates (tons per year)</w:t>
      </w:r>
      <w:bookmarkEnd w:id="82"/>
      <w:bookmarkEnd w:id="83"/>
      <w:bookmarkEnd w:id="84"/>
      <w:bookmarkEnd w:id="85"/>
      <w:r w:rsidRPr="008136FD">
        <w:rPr>
          <w:rStyle w:val="TabletitleChar3"/>
          <w:rFonts w:eastAsia="Calibri"/>
          <w:szCs w:val="24"/>
        </w:rPr>
        <w:t xml:space="preserve"> </w:t>
      </w:r>
      <w:r w:rsidRPr="008136FD">
        <w:rPr>
          <w:szCs w:val="24"/>
        </w:rPr>
        <w:t>from oil platform and non-oil platform sources, commercial fishing and recreational vessels, and percent greenhouse gas emissions from commercial fishing and recreational</w:t>
      </w:r>
      <w:r w:rsidR="007C6E26">
        <w:rPr>
          <w:szCs w:val="24"/>
        </w:rPr>
        <w:t xml:space="preserve"> vessels of the total emissions</w:t>
      </w:r>
      <w:r w:rsidRPr="008136FD">
        <w:rPr>
          <w:szCs w:val="24"/>
        </w:rPr>
        <w:t xml:space="preserve">.  </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1350"/>
        <w:gridCol w:w="1980"/>
        <w:gridCol w:w="1170"/>
        <w:gridCol w:w="1625"/>
      </w:tblGrid>
      <w:tr w:rsidR="00571C80" w:rsidRPr="008136FD" w14:paraId="0117BD85" w14:textId="77777777" w:rsidTr="00BC1CD2">
        <w:trPr>
          <w:cnfStyle w:val="100000000000" w:firstRow="1" w:lastRow="0" w:firstColumn="0" w:lastColumn="0" w:oddVBand="0" w:evenVBand="0" w:oddHBand="0"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2515" w:type="dxa"/>
            <w:tcBorders>
              <w:bottom w:val="none" w:sz="0" w:space="0" w:color="auto"/>
              <w:right w:val="none" w:sz="0" w:space="0" w:color="auto"/>
            </w:tcBorders>
          </w:tcPr>
          <w:p w14:paraId="30A7A6E2" w14:textId="77777777" w:rsidR="00571C80" w:rsidRPr="008136FD" w:rsidRDefault="00571C80" w:rsidP="00571C80">
            <w:pPr>
              <w:jc w:val="right"/>
              <w:rPr>
                <w:rFonts w:eastAsia="Times New Roman"/>
                <w:color w:val="000000"/>
                <w:szCs w:val="24"/>
              </w:rPr>
            </w:pPr>
            <w:r w:rsidRPr="008136FD">
              <w:rPr>
                <w:rFonts w:eastAsia="Times New Roman"/>
                <w:color w:val="000000"/>
                <w:szCs w:val="24"/>
              </w:rPr>
              <w:t>Emission source</w:t>
            </w:r>
          </w:p>
        </w:tc>
        <w:tc>
          <w:tcPr>
            <w:tcW w:w="1350" w:type="dxa"/>
            <w:tcBorders>
              <w:bottom w:val="none" w:sz="0" w:space="0" w:color="auto"/>
            </w:tcBorders>
          </w:tcPr>
          <w:p w14:paraId="2AB9FE99" w14:textId="77777777" w:rsidR="00571C80" w:rsidRPr="008136FD" w:rsidRDefault="00571C80" w:rsidP="00571C80">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szCs w:val="24"/>
              </w:rPr>
            </w:pPr>
            <w:r w:rsidRPr="008136FD">
              <w:rPr>
                <w:rFonts w:eastAsia="Times New Roman"/>
                <w:color w:val="000000"/>
                <w:szCs w:val="24"/>
              </w:rPr>
              <w:t>CO</w:t>
            </w:r>
            <w:r w:rsidRPr="008136FD">
              <w:rPr>
                <w:rFonts w:eastAsia="Times New Roman"/>
                <w:color w:val="000000"/>
                <w:szCs w:val="24"/>
                <w:vertAlign w:val="subscript"/>
              </w:rPr>
              <w:t>2</w:t>
            </w:r>
            <w:r w:rsidRPr="008136FD">
              <w:rPr>
                <w:rFonts w:eastAsia="Times New Roman"/>
                <w:color w:val="000000"/>
                <w:szCs w:val="24"/>
              </w:rPr>
              <w:t xml:space="preserve"> </w:t>
            </w:r>
          </w:p>
        </w:tc>
        <w:tc>
          <w:tcPr>
            <w:tcW w:w="1980" w:type="dxa"/>
            <w:tcBorders>
              <w:bottom w:val="none" w:sz="0" w:space="0" w:color="auto"/>
            </w:tcBorders>
          </w:tcPr>
          <w:p w14:paraId="25209AD0" w14:textId="3D1705B0" w:rsidR="00571C80" w:rsidRPr="008136FD" w:rsidRDefault="00BC1CD2" w:rsidP="00BC1CD2">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 xml:space="preserve">Greenhouse </w:t>
            </w:r>
            <w:r w:rsidR="00571C80" w:rsidRPr="008136FD">
              <w:rPr>
                <w:rFonts w:eastAsia="Times New Roman"/>
                <w:color w:val="000000"/>
                <w:szCs w:val="24"/>
              </w:rPr>
              <w:t>CH</w:t>
            </w:r>
            <w:r w:rsidR="00571C80" w:rsidRPr="008136FD">
              <w:rPr>
                <w:rFonts w:eastAsia="Times New Roman"/>
                <w:color w:val="000000"/>
                <w:szCs w:val="24"/>
                <w:vertAlign w:val="subscript"/>
              </w:rPr>
              <w:t>4</w:t>
            </w:r>
            <w:r w:rsidR="00571C80" w:rsidRPr="008136FD">
              <w:rPr>
                <w:rFonts w:eastAsia="Times New Roman"/>
                <w:color w:val="000000"/>
                <w:szCs w:val="24"/>
              </w:rPr>
              <w:t xml:space="preserve"> </w:t>
            </w:r>
          </w:p>
        </w:tc>
        <w:tc>
          <w:tcPr>
            <w:tcW w:w="1170" w:type="dxa"/>
            <w:tcBorders>
              <w:bottom w:val="none" w:sz="0" w:space="0" w:color="auto"/>
            </w:tcBorders>
          </w:tcPr>
          <w:p w14:paraId="1FA4AD4B" w14:textId="78A1E89F" w:rsidR="00571C80" w:rsidRPr="008136FD" w:rsidRDefault="00BC1CD2" w:rsidP="00BC1CD2">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 xml:space="preserve">Gas </w:t>
            </w:r>
            <w:r w:rsidR="00571C80" w:rsidRPr="008136FD">
              <w:rPr>
                <w:rFonts w:eastAsia="Times New Roman"/>
                <w:color w:val="000000"/>
                <w:szCs w:val="24"/>
              </w:rPr>
              <w:t>N</w:t>
            </w:r>
            <w:r w:rsidR="00571C80" w:rsidRPr="008136FD">
              <w:rPr>
                <w:rFonts w:eastAsia="Times New Roman"/>
                <w:color w:val="000000"/>
                <w:szCs w:val="24"/>
                <w:vertAlign w:val="subscript"/>
              </w:rPr>
              <w:t>2</w:t>
            </w:r>
            <w:r w:rsidR="00571C80" w:rsidRPr="008136FD">
              <w:rPr>
                <w:rFonts w:eastAsia="Times New Roman"/>
                <w:color w:val="000000"/>
                <w:szCs w:val="24"/>
              </w:rPr>
              <w:t xml:space="preserve">O </w:t>
            </w:r>
          </w:p>
        </w:tc>
        <w:tc>
          <w:tcPr>
            <w:tcW w:w="1625" w:type="dxa"/>
            <w:tcBorders>
              <w:bottom w:val="none" w:sz="0" w:space="0" w:color="auto"/>
            </w:tcBorders>
          </w:tcPr>
          <w:p w14:paraId="0B98D45D" w14:textId="7D07E48A" w:rsidR="00571C80" w:rsidRPr="008136FD" w:rsidRDefault="00571C80" w:rsidP="00571C80">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szCs w:val="24"/>
              </w:rPr>
            </w:pPr>
            <w:r w:rsidRPr="008136FD">
              <w:rPr>
                <w:rFonts w:eastAsia="Times New Roman"/>
                <w:color w:val="000000"/>
                <w:szCs w:val="24"/>
              </w:rPr>
              <w:t>Total CO</w:t>
            </w:r>
            <w:r w:rsidRPr="008136FD">
              <w:rPr>
                <w:rFonts w:eastAsia="Times New Roman"/>
                <w:color w:val="000000"/>
                <w:szCs w:val="24"/>
                <w:vertAlign w:val="subscript"/>
              </w:rPr>
              <w:t>2e</w:t>
            </w:r>
            <w:r w:rsidR="007C6E26">
              <w:rPr>
                <w:rFonts w:eastAsia="Times New Roman"/>
                <w:color w:val="000000"/>
                <w:szCs w:val="24"/>
              </w:rPr>
              <w:t>*</w:t>
            </w:r>
            <w:r w:rsidRPr="008136FD">
              <w:rPr>
                <w:rFonts w:eastAsia="Times New Roman"/>
                <w:color w:val="000000"/>
                <w:szCs w:val="24"/>
              </w:rPr>
              <w:t xml:space="preserve"> </w:t>
            </w:r>
          </w:p>
        </w:tc>
      </w:tr>
      <w:tr w:rsidR="00571C80" w:rsidRPr="008136FD" w14:paraId="4E2CD2C9" w14:textId="77777777" w:rsidTr="00BC1CD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15" w:type="dxa"/>
            <w:tcBorders>
              <w:right w:val="none" w:sz="0" w:space="0" w:color="auto"/>
            </w:tcBorders>
            <w:noWrap/>
            <w:hideMark/>
          </w:tcPr>
          <w:p w14:paraId="06CE409B" w14:textId="77777777" w:rsidR="00571C80" w:rsidRPr="008136FD" w:rsidRDefault="00571C80" w:rsidP="00571C80">
            <w:pPr>
              <w:rPr>
                <w:rFonts w:eastAsia="Times New Roman"/>
                <w:color w:val="000000"/>
                <w:szCs w:val="24"/>
              </w:rPr>
            </w:pPr>
            <w:r w:rsidRPr="008136FD">
              <w:rPr>
                <w:rFonts w:eastAsia="Times New Roman"/>
                <w:color w:val="000000"/>
                <w:szCs w:val="24"/>
              </w:rPr>
              <w:t xml:space="preserve">Oil platform </w:t>
            </w:r>
          </w:p>
        </w:tc>
        <w:tc>
          <w:tcPr>
            <w:tcW w:w="1350" w:type="dxa"/>
            <w:noWrap/>
            <w:hideMark/>
          </w:tcPr>
          <w:p w14:paraId="31913102" w14:textId="77777777" w:rsidR="00571C80" w:rsidRPr="008136FD" w:rsidRDefault="00571C80" w:rsidP="00571C80">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8136FD">
              <w:rPr>
                <w:rFonts w:eastAsia="Times New Roman"/>
                <w:color w:val="000000"/>
                <w:szCs w:val="24"/>
              </w:rPr>
              <w:t>11,882,029</w:t>
            </w:r>
          </w:p>
        </w:tc>
        <w:tc>
          <w:tcPr>
            <w:tcW w:w="1980" w:type="dxa"/>
            <w:noWrap/>
            <w:hideMark/>
          </w:tcPr>
          <w:p w14:paraId="2A11EFA2" w14:textId="77777777" w:rsidR="00571C80" w:rsidRPr="008136FD" w:rsidRDefault="00571C80" w:rsidP="00571C80">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8136FD">
              <w:rPr>
                <w:rFonts w:eastAsia="Times New Roman"/>
                <w:color w:val="000000"/>
                <w:szCs w:val="24"/>
              </w:rPr>
              <w:t>271,355</w:t>
            </w:r>
          </w:p>
        </w:tc>
        <w:tc>
          <w:tcPr>
            <w:tcW w:w="1170" w:type="dxa"/>
            <w:noWrap/>
            <w:hideMark/>
          </w:tcPr>
          <w:p w14:paraId="0D22EA24" w14:textId="77777777" w:rsidR="00571C80" w:rsidRPr="008136FD" w:rsidRDefault="00571C80" w:rsidP="00571C80">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8136FD">
              <w:rPr>
                <w:rFonts w:eastAsia="Times New Roman"/>
                <w:color w:val="000000"/>
                <w:szCs w:val="24"/>
              </w:rPr>
              <w:t>167</w:t>
            </w:r>
          </w:p>
        </w:tc>
        <w:tc>
          <w:tcPr>
            <w:tcW w:w="1625" w:type="dxa"/>
            <w:tcBorders>
              <w:right w:val="none" w:sz="0" w:space="0" w:color="auto"/>
            </w:tcBorders>
            <w:noWrap/>
            <w:hideMark/>
          </w:tcPr>
          <w:p w14:paraId="0F7D1F77" w14:textId="77777777" w:rsidR="00571C80" w:rsidRPr="008136FD" w:rsidRDefault="00571C80" w:rsidP="00571C80">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8136FD">
              <w:rPr>
                <w:rFonts w:eastAsia="Times New Roman"/>
                <w:color w:val="000000"/>
                <w:szCs w:val="24"/>
              </w:rPr>
              <w:t>17,632,106</w:t>
            </w:r>
          </w:p>
        </w:tc>
      </w:tr>
      <w:tr w:rsidR="00571C80" w:rsidRPr="008136FD" w14:paraId="37385747" w14:textId="77777777" w:rsidTr="00BC1CD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15" w:type="dxa"/>
            <w:tcBorders>
              <w:right w:val="none" w:sz="0" w:space="0" w:color="auto"/>
            </w:tcBorders>
            <w:noWrap/>
            <w:hideMark/>
          </w:tcPr>
          <w:p w14:paraId="289F5435" w14:textId="77777777" w:rsidR="00571C80" w:rsidRPr="008136FD" w:rsidRDefault="00571C80" w:rsidP="00571C80">
            <w:pPr>
              <w:rPr>
                <w:rFonts w:eastAsia="Times New Roman"/>
                <w:color w:val="000000"/>
                <w:szCs w:val="24"/>
              </w:rPr>
            </w:pPr>
            <w:r w:rsidRPr="008136FD">
              <w:rPr>
                <w:rFonts w:eastAsia="Times New Roman"/>
                <w:color w:val="000000"/>
                <w:szCs w:val="24"/>
              </w:rPr>
              <w:t>Non-platform</w:t>
            </w:r>
          </w:p>
        </w:tc>
        <w:tc>
          <w:tcPr>
            <w:tcW w:w="1350" w:type="dxa"/>
            <w:noWrap/>
            <w:hideMark/>
          </w:tcPr>
          <w:p w14:paraId="036E35B2" w14:textId="77777777" w:rsidR="00571C80" w:rsidRPr="008136FD" w:rsidRDefault="00571C80" w:rsidP="00571C80">
            <w:pPr>
              <w:cnfStyle w:val="000000010000" w:firstRow="0" w:lastRow="0" w:firstColumn="0" w:lastColumn="0" w:oddVBand="0" w:evenVBand="0" w:oddHBand="0" w:evenHBand="1" w:firstRowFirstColumn="0" w:firstRowLastColumn="0" w:lastRowFirstColumn="0" w:lastRowLastColumn="0"/>
              <w:rPr>
                <w:rFonts w:eastAsia="Times New Roman"/>
                <w:color w:val="000000"/>
                <w:szCs w:val="24"/>
              </w:rPr>
            </w:pPr>
            <w:r w:rsidRPr="008136FD">
              <w:rPr>
                <w:rFonts w:eastAsia="Times New Roman"/>
                <w:color w:val="000000"/>
                <w:szCs w:val="24"/>
              </w:rPr>
              <w:t>22,703,695</w:t>
            </w:r>
          </w:p>
        </w:tc>
        <w:tc>
          <w:tcPr>
            <w:tcW w:w="1980" w:type="dxa"/>
            <w:noWrap/>
            <w:hideMark/>
          </w:tcPr>
          <w:p w14:paraId="360EA93C" w14:textId="77777777" w:rsidR="00571C80" w:rsidRPr="008136FD" w:rsidRDefault="00571C80" w:rsidP="00571C80">
            <w:pPr>
              <w:cnfStyle w:val="000000010000" w:firstRow="0" w:lastRow="0" w:firstColumn="0" w:lastColumn="0" w:oddVBand="0" w:evenVBand="0" w:oddHBand="0" w:evenHBand="1" w:firstRowFirstColumn="0" w:firstRowLastColumn="0" w:lastRowFirstColumn="0" w:lastRowLastColumn="0"/>
              <w:rPr>
                <w:rFonts w:eastAsia="Times New Roman"/>
                <w:color w:val="000000"/>
                <w:szCs w:val="24"/>
              </w:rPr>
            </w:pPr>
            <w:r w:rsidRPr="008136FD">
              <w:rPr>
                <w:rFonts w:eastAsia="Times New Roman"/>
                <w:color w:val="000000"/>
                <w:szCs w:val="24"/>
              </w:rPr>
              <w:t>2,029</w:t>
            </w:r>
          </w:p>
        </w:tc>
        <w:tc>
          <w:tcPr>
            <w:tcW w:w="1170" w:type="dxa"/>
            <w:noWrap/>
            <w:hideMark/>
          </w:tcPr>
          <w:p w14:paraId="6B7F25C8" w14:textId="77777777" w:rsidR="00571C80" w:rsidRPr="008136FD" w:rsidRDefault="00571C80" w:rsidP="00571C80">
            <w:pPr>
              <w:cnfStyle w:val="000000010000" w:firstRow="0" w:lastRow="0" w:firstColumn="0" w:lastColumn="0" w:oddVBand="0" w:evenVBand="0" w:oddHBand="0" w:evenHBand="1" w:firstRowFirstColumn="0" w:firstRowLastColumn="0" w:lastRowFirstColumn="0" w:lastRowLastColumn="0"/>
              <w:rPr>
                <w:rFonts w:eastAsia="Times New Roman"/>
                <w:color w:val="000000"/>
                <w:szCs w:val="24"/>
              </w:rPr>
            </w:pPr>
            <w:r w:rsidRPr="008136FD">
              <w:rPr>
                <w:rFonts w:eastAsia="Times New Roman"/>
                <w:color w:val="000000"/>
                <w:szCs w:val="24"/>
              </w:rPr>
              <w:t>2,698</w:t>
            </w:r>
          </w:p>
        </w:tc>
        <w:tc>
          <w:tcPr>
            <w:tcW w:w="1625" w:type="dxa"/>
            <w:tcBorders>
              <w:right w:val="none" w:sz="0" w:space="0" w:color="auto"/>
            </w:tcBorders>
            <w:noWrap/>
            <w:hideMark/>
          </w:tcPr>
          <w:p w14:paraId="07D95256" w14:textId="77777777" w:rsidR="00571C80" w:rsidRPr="008136FD" w:rsidRDefault="00571C80" w:rsidP="00571C80">
            <w:pPr>
              <w:cnfStyle w:val="000000010000" w:firstRow="0" w:lastRow="0" w:firstColumn="0" w:lastColumn="0" w:oddVBand="0" w:evenVBand="0" w:oddHBand="0" w:evenHBand="1" w:firstRowFirstColumn="0" w:firstRowLastColumn="0" w:lastRowFirstColumn="0" w:lastRowLastColumn="0"/>
              <w:rPr>
                <w:rFonts w:eastAsia="Times New Roman"/>
                <w:color w:val="000000"/>
                <w:szCs w:val="24"/>
              </w:rPr>
            </w:pPr>
            <w:r w:rsidRPr="008136FD">
              <w:rPr>
                <w:rFonts w:eastAsia="Times New Roman"/>
                <w:color w:val="000000"/>
                <w:szCs w:val="24"/>
              </w:rPr>
              <w:t>23,582,684</w:t>
            </w:r>
          </w:p>
        </w:tc>
      </w:tr>
      <w:tr w:rsidR="00571C80" w:rsidRPr="008136FD" w14:paraId="2A4B66C1" w14:textId="77777777" w:rsidTr="00BC1CD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15" w:type="dxa"/>
            <w:tcBorders>
              <w:right w:val="none" w:sz="0" w:space="0" w:color="auto"/>
            </w:tcBorders>
            <w:noWrap/>
            <w:hideMark/>
          </w:tcPr>
          <w:p w14:paraId="077914D0" w14:textId="77777777" w:rsidR="00571C80" w:rsidRPr="008136FD" w:rsidRDefault="00571C80" w:rsidP="00571C80">
            <w:pPr>
              <w:rPr>
                <w:rFonts w:eastAsia="Times New Roman"/>
                <w:color w:val="000000"/>
                <w:szCs w:val="24"/>
              </w:rPr>
            </w:pPr>
            <w:r w:rsidRPr="008136FD">
              <w:rPr>
                <w:rFonts w:eastAsia="Times New Roman"/>
                <w:color w:val="000000"/>
                <w:szCs w:val="24"/>
              </w:rPr>
              <w:t>Total</w:t>
            </w:r>
          </w:p>
        </w:tc>
        <w:tc>
          <w:tcPr>
            <w:tcW w:w="1350" w:type="dxa"/>
            <w:noWrap/>
            <w:hideMark/>
          </w:tcPr>
          <w:p w14:paraId="4B20371E" w14:textId="77777777" w:rsidR="00571C80" w:rsidRPr="008136FD" w:rsidRDefault="00571C80" w:rsidP="00571C80">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8136FD">
              <w:rPr>
                <w:rFonts w:eastAsia="Times New Roman"/>
                <w:color w:val="000000"/>
                <w:szCs w:val="24"/>
              </w:rPr>
              <w:t>34,585,724</w:t>
            </w:r>
          </w:p>
        </w:tc>
        <w:tc>
          <w:tcPr>
            <w:tcW w:w="1980" w:type="dxa"/>
            <w:noWrap/>
            <w:hideMark/>
          </w:tcPr>
          <w:p w14:paraId="2DEF65A6" w14:textId="77777777" w:rsidR="00571C80" w:rsidRPr="008136FD" w:rsidRDefault="00571C80" w:rsidP="00571C80">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8136FD">
              <w:rPr>
                <w:rFonts w:eastAsia="Times New Roman"/>
                <w:color w:val="000000"/>
                <w:szCs w:val="24"/>
              </w:rPr>
              <w:t>273,384</w:t>
            </w:r>
          </w:p>
        </w:tc>
        <w:tc>
          <w:tcPr>
            <w:tcW w:w="1170" w:type="dxa"/>
            <w:noWrap/>
            <w:hideMark/>
          </w:tcPr>
          <w:p w14:paraId="541B4C6C" w14:textId="77777777" w:rsidR="00571C80" w:rsidRPr="008136FD" w:rsidRDefault="00571C80" w:rsidP="00571C80">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8136FD">
              <w:rPr>
                <w:rFonts w:eastAsia="Times New Roman"/>
                <w:color w:val="000000"/>
                <w:szCs w:val="24"/>
              </w:rPr>
              <w:t>2,865</w:t>
            </w:r>
          </w:p>
        </w:tc>
        <w:tc>
          <w:tcPr>
            <w:tcW w:w="1625" w:type="dxa"/>
            <w:tcBorders>
              <w:right w:val="none" w:sz="0" w:space="0" w:color="auto"/>
            </w:tcBorders>
            <w:noWrap/>
            <w:hideMark/>
          </w:tcPr>
          <w:p w14:paraId="364FB123" w14:textId="77777777" w:rsidR="00571C80" w:rsidRPr="008136FD" w:rsidRDefault="00571C80" w:rsidP="00571C80">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8136FD">
              <w:rPr>
                <w:rFonts w:eastAsia="Times New Roman"/>
                <w:color w:val="000000"/>
                <w:szCs w:val="24"/>
              </w:rPr>
              <w:t>41,214,790</w:t>
            </w:r>
          </w:p>
        </w:tc>
      </w:tr>
      <w:tr w:rsidR="00571C80" w:rsidRPr="008136FD" w14:paraId="2BC55596" w14:textId="77777777" w:rsidTr="00BC1CD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15" w:type="dxa"/>
            <w:tcBorders>
              <w:right w:val="none" w:sz="0" w:space="0" w:color="auto"/>
            </w:tcBorders>
            <w:noWrap/>
            <w:hideMark/>
          </w:tcPr>
          <w:p w14:paraId="29B1C831" w14:textId="77777777" w:rsidR="00571C80" w:rsidRPr="008136FD" w:rsidRDefault="00571C80" w:rsidP="00571C80">
            <w:pPr>
              <w:rPr>
                <w:rFonts w:eastAsia="Times New Roman"/>
                <w:color w:val="000000"/>
                <w:szCs w:val="24"/>
              </w:rPr>
            </w:pPr>
            <w:r w:rsidRPr="008136FD">
              <w:rPr>
                <w:rFonts w:eastAsia="Times New Roman"/>
                <w:color w:val="000000"/>
                <w:szCs w:val="24"/>
              </w:rPr>
              <w:t>Commercial fishing</w:t>
            </w:r>
          </w:p>
        </w:tc>
        <w:tc>
          <w:tcPr>
            <w:tcW w:w="1350" w:type="dxa"/>
            <w:noWrap/>
            <w:vAlign w:val="center"/>
            <w:hideMark/>
          </w:tcPr>
          <w:p w14:paraId="2459BD9E" w14:textId="77777777" w:rsidR="00571C80" w:rsidRPr="008136FD" w:rsidRDefault="00571C80" w:rsidP="00571C80">
            <w:pPr>
              <w:cnfStyle w:val="000000010000" w:firstRow="0" w:lastRow="0" w:firstColumn="0" w:lastColumn="0" w:oddVBand="0" w:evenVBand="0" w:oddHBand="0" w:evenHBand="1" w:firstRowFirstColumn="0" w:firstRowLastColumn="0" w:lastRowFirstColumn="0" w:lastRowLastColumn="0"/>
              <w:rPr>
                <w:rFonts w:eastAsia="Times New Roman"/>
                <w:color w:val="000000"/>
                <w:szCs w:val="24"/>
              </w:rPr>
            </w:pPr>
            <w:r w:rsidRPr="008136FD">
              <w:rPr>
                <w:rFonts w:eastAsia="Times New Roman"/>
                <w:color w:val="000000"/>
                <w:szCs w:val="24"/>
              </w:rPr>
              <w:t>585,204</w:t>
            </w:r>
          </w:p>
        </w:tc>
        <w:tc>
          <w:tcPr>
            <w:tcW w:w="1980" w:type="dxa"/>
            <w:noWrap/>
            <w:vAlign w:val="center"/>
            <w:hideMark/>
          </w:tcPr>
          <w:p w14:paraId="21CC2A9F" w14:textId="77777777" w:rsidR="00571C80" w:rsidRPr="008136FD" w:rsidRDefault="00571C80" w:rsidP="00571C80">
            <w:pPr>
              <w:cnfStyle w:val="000000010000" w:firstRow="0" w:lastRow="0" w:firstColumn="0" w:lastColumn="0" w:oddVBand="0" w:evenVBand="0" w:oddHBand="0" w:evenHBand="1" w:firstRowFirstColumn="0" w:firstRowLastColumn="0" w:lastRowFirstColumn="0" w:lastRowLastColumn="0"/>
              <w:rPr>
                <w:rFonts w:eastAsia="Times New Roman"/>
                <w:color w:val="000000"/>
                <w:szCs w:val="24"/>
              </w:rPr>
            </w:pPr>
            <w:r w:rsidRPr="008136FD">
              <w:rPr>
                <w:rFonts w:eastAsia="Times New Roman"/>
                <w:color w:val="000000"/>
                <w:szCs w:val="24"/>
              </w:rPr>
              <w:t>2</w:t>
            </w:r>
          </w:p>
        </w:tc>
        <w:tc>
          <w:tcPr>
            <w:tcW w:w="1170" w:type="dxa"/>
            <w:noWrap/>
            <w:vAlign w:val="center"/>
            <w:hideMark/>
          </w:tcPr>
          <w:p w14:paraId="308BCF88" w14:textId="77777777" w:rsidR="00571C80" w:rsidRPr="008136FD" w:rsidRDefault="00571C80" w:rsidP="00571C80">
            <w:pPr>
              <w:cnfStyle w:val="000000010000" w:firstRow="0" w:lastRow="0" w:firstColumn="0" w:lastColumn="0" w:oddVBand="0" w:evenVBand="0" w:oddHBand="0" w:evenHBand="1" w:firstRowFirstColumn="0" w:firstRowLastColumn="0" w:lastRowFirstColumn="0" w:lastRowLastColumn="0"/>
              <w:rPr>
                <w:rFonts w:eastAsia="Times New Roman"/>
                <w:color w:val="000000"/>
                <w:szCs w:val="24"/>
              </w:rPr>
            </w:pPr>
            <w:r w:rsidRPr="008136FD">
              <w:rPr>
                <w:rFonts w:eastAsia="Times New Roman"/>
                <w:color w:val="000000"/>
                <w:szCs w:val="24"/>
              </w:rPr>
              <w:t>17</w:t>
            </w:r>
          </w:p>
        </w:tc>
        <w:tc>
          <w:tcPr>
            <w:tcW w:w="1625" w:type="dxa"/>
            <w:tcBorders>
              <w:right w:val="none" w:sz="0" w:space="0" w:color="auto"/>
            </w:tcBorders>
            <w:noWrap/>
            <w:vAlign w:val="center"/>
            <w:hideMark/>
          </w:tcPr>
          <w:p w14:paraId="7EA56FF7" w14:textId="77777777" w:rsidR="00571C80" w:rsidRPr="008136FD" w:rsidRDefault="00571C80" w:rsidP="00571C80">
            <w:pPr>
              <w:cnfStyle w:val="000000010000" w:firstRow="0" w:lastRow="0" w:firstColumn="0" w:lastColumn="0" w:oddVBand="0" w:evenVBand="0" w:oddHBand="0" w:evenHBand="1" w:firstRowFirstColumn="0" w:firstRowLastColumn="0" w:lastRowFirstColumn="0" w:lastRowLastColumn="0"/>
              <w:rPr>
                <w:rFonts w:eastAsia="Times New Roman"/>
                <w:color w:val="000000"/>
                <w:szCs w:val="24"/>
              </w:rPr>
            </w:pPr>
            <w:r w:rsidRPr="008136FD">
              <w:rPr>
                <w:rFonts w:eastAsia="Times New Roman"/>
                <w:color w:val="000000"/>
                <w:szCs w:val="24"/>
              </w:rPr>
              <w:t>590,516</w:t>
            </w:r>
          </w:p>
        </w:tc>
      </w:tr>
      <w:tr w:rsidR="00571C80" w:rsidRPr="008136FD" w14:paraId="07DC3575" w14:textId="77777777" w:rsidTr="00BC1CD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15" w:type="dxa"/>
            <w:tcBorders>
              <w:right w:val="none" w:sz="0" w:space="0" w:color="auto"/>
            </w:tcBorders>
            <w:noWrap/>
            <w:hideMark/>
          </w:tcPr>
          <w:p w14:paraId="4C7122E6" w14:textId="77777777" w:rsidR="00571C80" w:rsidRPr="008136FD" w:rsidRDefault="00571C80" w:rsidP="00571C80">
            <w:pPr>
              <w:rPr>
                <w:rFonts w:eastAsia="Times New Roman"/>
                <w:color w:val="000000"/>
                <w:szCs w:val="24"/>
              </w:rPr>
            </w:pPr>
            <w:r w:rsidRPr="008136FD">
              <w:rPr>
                <w:rFonts w:eastAsia="Times New Roman"/>
                <w:color w:val="000000"/>
                <w:szCs w:val="24"/>
              </w:rPr>
              <w:t>Recreational vessels</w:t>
            </w:r>
          </w:p>
        </w:tc>
        <w:tc>
          <w:tcPr>
            <w:tcW w:w="1350" w:type="dxa"/>
            <w:noWrap/>
            <w:vAlign w:val="center"/>
            <w:hideMark/>
          </w:tcPr>
          <w:p w14:paraId="2B54AF5E" w14:textId="77777777" w:rsidR="00571C80" w:rsidRPr="008136FD" w:rsidRDefault="00571C80" w:rsidP="00571C80">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8136FD">
              <w:rPr>
                <w:rFonts w:eastAsia="Times New Roman"/>
                <w:color w:val="000000"/>
                <w:szCs w:val="24"/>
              </w:rPr>
              <w:t>244,483</w:t>
            </w:r>
          </w:p>
        </w:tc>
        <w:tc>
          <w:tcPr>
            <w:tcW w:w="1980" w:type="dxa"/>
            <w:noWrap/>
            <w:vAlign w:val="center"/>
            <w:hideMark/>
          </w:tcPr>
          <w:p w14:paraId="6AD86C82" w14:textId="77777777" w:rsidR="00571C80" w:rsidRPr="008136FD" w:rsidRDefault="00571C80" w:rsidP="00571C80">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8136FD">
              <w:rPr>
                <w:rFonts w:eastAsia="Times New Roman"/>
                <w:color w:val="000000"/>
                <w:szCs w:val="24"/>
              </w:rPr>
              <w:t>N/A</w:t>
            </w:r>
          </w:p>
        </w:tc>
        <w:tc>
          <w:tcPr>
            <w:tcW w:w="1170" w:type="dxa"/>
            <w:noWrap/>
            <w:vAlign w:val="center"/>
            <w:hideMark/>
          </w:tcPr>
          <w:p w14:paraId="0BC79C62" w14:textId="77777777" w:rsidR="00571C80" w:rsidRPr="008136FD" w:rsidRDefault="00571C80" w:rsidP="00571C80">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8136FD">
              <w:rPr>
                <w:rFonts w:eastAsia="Times New Roman"/>
                <w:color w:val="000000"/>
                <w:szCs w:val="24"/>
              </w:rPr>
              <w:t>N/A</w:t>
            </w:r>
          </w:p>
        </w:tc>
        <w:tc>
          <w:tcPr>
            <w:tcW w:w="1625" w:type="dxa"/>
            <w:tcBorders>
              <w:right w:val="none" w:sz="0" w:space="0" w:color="auto"/>
            </w:tcBorders>
            <w:noWrap/>
            <w:vAlign w:val="center"/>
            <w:hideMark/>
          </w:tcPr>
          <w:p w14:paraId="03C71779" w14:textId="77777777" w:rsidR="00571C80" w:rsidRPr="008136FD" w:rsidRDefault="00571C80" w:rsidP="00571C80">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8136FD">
              <w:rPr>
                <w:rFonts w:eastAsia="Times New Roman"/>
                <w:color w:val="000000"/>
                <w:szCs w:val="24"/>
              </w:rPr>
              <w:t>244,483</w:t>
            </w:r>
          </w:p>
        </w:tc>
      </w:tr>
      <w:tr w:rsidR="00571C80" w:rsidRPr="008136FD" w14:paraId="2BCCFD2D" w14:textId="77777777" w:rsidTr="00BC1CD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Borders>
              <w:right w:val="none" w:sz="0" w:space="0" w:color="auto"/>
            </w:tcBorders>
          </w:tcPr>
          <w:p w14:paraId="25FB7B55" w14:textId="77777777" w:rsidR="00571C80" w:rsidRPr="008136FD" w:rsidRDefault="00571C80" w:rsidP="00571C80">
            <w:pPr>
              <w:rPr>
                <w:szCs w:val="24"/>
              </w:rPr>
            </w:pPr>
            <w:r w:rsidRPr="008136FD">
              <w:rPr>
                <w:szCs w:val="24"/>
              </w:rPr>
              <w:t>Percent commercial fishing</w:t>
            </w:r>
          </w:p>
        </w:tc>
        <w:tc>
          <w:tcPr>
            <w:tcW w:w="1350" w:type="dxa"/>
            <w:vAlign w:val="center"/>
          </w:tcPr>
          <w:p w14:paraId="3BB73DB4" w14:textId="77777777" w:rsidR="00571C80" w:rsidRPr="008136FD" w:rsidRDefault="00571C80" w:rsidP="00571C80">
            <w:pPr>
              <w:cnfStyle w:val="000000010000" w:firstRow="0" w:lastRow="0" w:firstColumn="0" w:lastColumn="0" w:oddVBand="0" w:evenVBand="0" w:oddHBand="0" w:evenHBand="1" w:firstRowFirstColumn="0" w:firstRowLastColumn="0" w:lastRowFirstColumn="0" w:lastRowLastColumn="0"/>
              <w:rPr>
                <w:rFonts w:eastAsia="Times New Roman"/>
                <w:color w:val="000000"/>
                <w:szCs w:val="24"/>
              </w:rPr>
            </w:pPr>
            <w:r w:rsidRPr="008136FD">
              <w:rPr>
                <w:rFonts w:eastAsia="Times New Roman"/>
                <w:color w:val="000000"/>
                <w:szCs w:val="24"/>
              </w:rPr>
              <w:t>1.69</w:t>
            </w:r>
          </w:p>
        </w:tc>
        <w:tc>
          <w:tcPr>
            <w:tcW w:w="1980" w:type="dxa"/>
            <w:vAlign w:val="center"/>
          </w:tcPr>
          <w:p w14:paraId="7FC6E35A" w14:textId="77777777" w:rsidR="00571C80" w:rsidRPr="008136FD" w:rsidRDefault="00571C80" w:rsidP="00571C80">
            <w:pPr>
              <w:cnfStyle w:val="000000010000" w:firstRow="0" w:lastRow="0" w:firstColumn="0" w:lastColumn="0" w:oddVBand="0" w:evenVBand="0" w:oddHBand="0" w:evenHBand="1" w:firstRowFirstColumn="0" w:firstRowLastColumn="0" w:lastRowFirstColumn="0" w:lastRowLastColumn="0"/>
              <w:rPr>
                <w:rFonts w:eastAsia="Times New Roman"/>
                <w:color w:val="000000"/>
                <w:szCs w:val="24"/>
              </w:rPr>
            </w:pPr>
            <w:r w:rsidRPr="008136FD">
              <w:rPr>
                <w:rFonts w:eastAsia="Times New Roman"/>
                <w:color w:val="000000"/>
                <w:szCs w:val="24"/>
              </w:rPr>
              <w:t>&gt;0.01</w:t>
            </w:r>
          </w:p>
        </w:tc>
        <w:tc>
          <w:tcPr>
            <w:tcW w:w="1170" w:type="dxa"/>
            <w:vAlign w:val="center"/>
          </w:tcPr>
          <w:p w14:paraId="0C0CE00C" w14:textId="77777777" w:rsidR="00571C80" w:rsidRPr="008136FD" w:rsidRDefault="00571C80" w:rsidP="00571C80">
            <w:pPr>
              <w:cnfStyle w:val="000000010000" w:firstRow="0" w:lastRow="0" w:firstColumn="0" w:lastColumn="0" w:oddVBand="0" w:evenVBand="0" w:oddHBand="0" w:evenHBand="1" w:firstRowFirstColumn="0" w:firstRowLastColumn="0" w:lastRowFirstColumn="0" w:lastRowLastColumn="0"/>
              <w:rPr>
                <w:rFonts w:eastAsia="Times New Roman"/>
                <w:color w:val="000000"/>
                <w:szCs w:val="24"/>
              </w:rPr>
            </w:pPr>
            <w:r w:rsidRPr="008136FD">
              <w:rPr>
                <w:rFonts w:eastAsia="Times New Roman"/>
                <w:color w:val="000000"/>
                <w:szCs w:val="24"/>
              </w:rPr>
              <w:t>0.59</w:t>
            </w:r>
          </w:p>
        </w:tc>
        <w:tc>
          <w:tcPr>
            <w:tcW w:w="1625" w:type="dxa"/>
            <w:tcBorders>
              <w:right w:val="none" w:sz="0" w:space="0" w:color="auto"/>
            </w:tcBorders>
            <w:vAlign w:val="center"/>
          </w:tcPr>
          <w:p w14:paraId="64FBD2A5" w14:textId="77777777" w:rsidR="00571C80" w:rsidRPr="008136FD" w:rsidRDefault="00571C80" w:rsidP="00571C80">
            <w:pPr>
              <w:cnfStyle w:val="000000010000" w:firstRow="0" w:lastRow="0" w:firstColumn="0" w:lastColumn="0" w:oddVBand="0" w:evenVBand="0" w:oddHBand="0" w:evenHBand="1" w:firstRowFirstColumn="0" w:firstRowLastColumn="0" w:lastRowFirstColumn="0" w:lastRowLastColumn="0"/>
              <w:rPr>
                <w:rFonts w:eastAsia="Times New Roman"/>
                <w:color w:val="000000"/>
                <w:szCs w:val="24"/>
              </w:rPr>
            </w:pPr>
            <w:r w:rsidRPr="008136FD">
              <w:rPr>
                <w:rFonts w:eastAsia="Times New Roman"/>
                <w:color w:val="000000"/>
                <w:szCs w:val="24"/>
              </w:rPr>
              <w:t>1.43</w:t>
            </w:r>
          </w:p>
        </w:tc>
      </w:tr>
      <w:tr w:rsidR="00571C80" w:rsidRPr="008136FD" w14:paraId="72E5B17E" w14:textId="77777777" w:rsidTr="00BC1C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Borders>
              <w:right w:val="none" w:sz="0" w:space="0" w:color="auto"/>
            </w:tcBorders>
          </w:tcPr>
          <w:p w14:paraId="72197D23" w14:textId="77777777" w:rsidR="00571C80" w:rsidRPr="008136FD" w:rsidRDefault="00571C80" w:rsidP="00571C80">
            <w:pPr>
              <w:rPr>
                <w:szCs w:val="24"/>
              </w:rPr>
            </w:pPr>
            <w:r w:rsidRPr="008136FD">
              <w:rPr>
                <w:szCs w:val="24"/>
              </w:rPr>
              <w:t>Percent recreational vessels</w:t>
            </w:r>
          </w:p>
        </w:tc>
        <w:tc>
          <w:tcPr>
            <w:tcW w:w="1350" w:type="dxa"/>
            <w:vAlign w:val="center"/>
          </w:tcPr>
          <w:p w14:paraId="56E2A718" w14:textId="77777777" w:rsidR="00571C80" w:rsidRPr="008136FD" w:rsidRDefault="00571C80" w:rsidP="00571C80">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8136FD">
              <w:rPr>
                <w:rFonts w:eastAsia="Times New Roman"/>
                <w:color w:val="000000"/>
                <w:szCs w:val="24"/>
              </w:rPr>
              <w:t>0.71</w:t>
            </w:r>
          </w:p>
        </w:tc>
        <w:tc>
          <w:tcPr>
            <w:tcW w:w="1980" w:type="dxa"/>
            <w:vAlign w:val="center"/>
          </w:tcPr>
          <w:p w14:paraId="50311577" w14:textId="77777777" w:rsidR="00571C80" w:rsidRPr="008136FD" w:rsidRDefault="00571C80" w:rsidP="00571C80">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8136FD">
              <w:rPr>
                <w:rFonts w:eastAsia="Times New Roman"/>
                <w:color w:val="000000"/>
                <w:szCs w:val="24"/>
              </w:rPr>
              <w:t>NA</w:t>
            </w:r>
          </w:p>
        </w:tc>
        <w:tc>
          <w:tcPr>
            <w:tcW w:w="1170" w:type="dxa"/>
            <w:vAlign w:val="center"/>
          </w:tcPr>
          <w:p w14:paraId="06115698" w14:textId="77777777" w:rsidR="00571C80" w:rsidRPr="008136FD" w:rsidRDefault="00571C80" w:rsidP="00571C80">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8136FD">
              <w:rPr>
                <w:rFonts w:eastAsia="Times New Roman"/>
                <w:color w:val="000000"/>
                <w:szCs w:val="24"/>
              </w:rPr>
              <w:t>NA</w:t>
            </w:r>
          </w:p>
        </w:tc>
        <w:tc>
          <w:tcPr>
            <w:tcW w:w="1625" w:type="dxa"/>
            <w:tcBorders>
              <w:right w:val="none" w:sz="0" w:space="0" w:color="auto"/>
            </w:tcBorders>
            <w:vAlign w:val="center"/>
          </w:tcPr>
          <w:p w14:paraId="6233A8F5" w14:textId="77777777" w:rsidR="00571C80" w:rsidRPr="008136FD" w:rsidRDefault="00571C80" w:rsidP="00571C80">
            <w:pP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8136FD">
              <w:rPr>
                <w:rFonts w:eastAsia="Times New Roman"/>
                <w:color w:val="000000"/>
                <w:szCs w:val="24"/>
              </w:rPr>
              <w:t>0.59</w:t>
            </w:r>
          </w:p>
        </w:tc>
      </w:tr>
    </w:tbl>
    <w:p w14:paraId="75207660" w14:textId="7ACB5F65" w:rsidR="007C6E26" w:rsidRPr="00DC3F31" w:rsidRDefault="007C6E26" w:rsidP="007C6E26">
      <w:pPr>
        <w:rPr>
          <w:sz w:val="20"/>
          <w:szCs w:val="24"/>
        </w:rPr>
      </w:pPr>
      <w:r>
        <w:rPr>
          <w:sz w:val="20"/>
          <w:szCs w:val="24"/>
        </w:rPr>
        <w:t xml:space="preserve">       Source:  </w:t>
      </w:r>
      <w:r w:rsidRPr="00DC3F31">
        <w:rPr>
          <w:sz w:val="20"/>
          <w:szCs w:val="24"/>
        </w:rPr>
        <w:t xml:space="preserve">Compiled from Tables 7.9 and 7.10 in Wilson et al. (2014).  </w:t>
      </w:r>
    </w:p>
    <w:p w14:paraId="32D7724D" w14:textId="77777777" w:rsidR="007C6E26" w:rsidRDefault="007C6E26" w:rsidP="007C6E26">
      <w:pPr>
        <w:rPr>
          <w:sz w:val="20"/>
          <w:szCs w:val="24"/>
        </w:rPr>
      </w:pPr>
      <w:r>
        <w:rPr>
          <w:sz w:val="20"/>
          <w:szCs w:val="24"/>
        </w:rPr>
        <w:t xml:space="preserve">       *</w:t>
      </w:r>
      <w:r w:rsidRPr="00DC3F31">
        <w:rPr>
          <w:sz w:val="20"/>
          <w:szCs w:val="24"/>
        </w:rPr>
        <w:t>The CO</w:t>
      </w:r>
      <w:r w:rsidRPr="00DC3F31">
        <w:rPr>
          <w:sz w:val="20"/>
          <w:szCs w:val="24"/>
          <w:vertAlign w:val="subscript"/>
        </w:rPr>
        <w:t>2</w:t>
      </w:r>
      <w:r w:rsidRPr="00DC3F31">
        <w:rPr>
          <w:sz w:val="20"/>
          <w:szCs w:val="24"/>
        </w:rPr>
        <w:t xml:space="preserve"> equivalent (CO</w:t>
      </w:r>
      <w:r w:rsidRPr="00DC3F31">
        <w:rPr>
          <w:sz w:val="20"/>
          <w:szCs w:val="24"/>
          <w:vertAlign w:val="subscript"/>
        </w:rPr>
        <w:t>2</w:t>
      </w:r>
      <w:r w:rsidRPr="00DC3F31">
        <w:rPr>
          <w:sz w:val="20"/>
          <w:szCs w:val="24"/>
        </w:rPr>
        <w:t>e) emission estimates represent the number of tons of CO</w:t>
      </w:r>
      <w:r w:rsidRPr="00DC3F31">
        <w:rPr>
          <w:sz w:val="20"/>
          <w:szCs w:val="24"/>
          <w:vertAlign w:val="subscript"/>
        </w:rPr>
        <w:t>2</w:t>
      </w:r>
      <w:r w:rsidRPr="00DC3F31">
        <w:rPr>
          <w:sz w:val="20"/>
          <w:szCs w:val="24"/>
        </w:rPr>
        <w:t xml:space="preserve"> emissions with the same </w:t>
      </w:r>
    </w:p>
    <w:p w14:paraId="33D09B12" w14:textId="77777777" w:rsidR="007C6E26" w:rsidRDefault="007C6E26" w:rsidP="007C6E26">
      <w:pPr>
        <w:rPr>
          <w:sz w:val="20"/>
          <w:szCs w:val="24"/>
          <w:vertAlign w:val="subscript"/>
        </w:rPr>
      </w:pPr>
      <w:r>
        <w:rPr>
          <w:sz w:val="20"/>
          <w:szCs w:val="24"/>
        </w:rPr>
        <w:t xml:space="preserve">       </w:t>
      </w:r>
      <w:proofErr w:type="gramStart"/>
      <w:r w:rsidRPr="00DC3F31">
        <w:rPr>
          <w:sz w:val="20"/>
          <w:szCs w:val="24"/>
        </w:rPr>
        <w:t>global</w:t>
      </w:r>
      <w:proofErr w:type="gramEnd"/>
      <w:r w:rsidRPr="00DC3F31">
        <w:rPr>
          <w:sz w:val="20"/>
          <w:szCs w:val="24"/>
        </w:rPr>
        <w:t xml:space="preserve"> warming potential as one ton of another greenhouse gas (e.g., CH</w:t>
      </w:r>
      <w:r w:rsidRPr="00DC3F31">
        <w:rPr>
          <w:sz w:val="20"/>
          <w:szCs w:val="24"/>
          <w:vertAlign w:val="subscript"/>
        </w:rPr>
        <w:t>4</w:t>
      </w:r>
      <w:r w:rsidRPr="00DC3F31">
        <w:rPr>
          <w:sz w:val="20"/>
          <w:szCs w:val="24"/>
        </w:rPr>
        <w:t xml:space="preserve"> and N</w:t>
      </w:r>
      <w:r w:rsidRPr="00DC3F31">
        <w:rPr>
          <w:sz w:val="20"/>
          <w:szCs w:val="24"/>
          <w:vertAlign w:val="subscript"/>
        </w:rPr>
        <w:t>2</w:t>
      </w:r>
      <w:r w:rsidRPr="00DC3F31">
        <w:rPr>
          <w:sz w:val="20"/>
          <w:szCs w:val="24"/>
        </w:rPr>
        <w:t>O).  Conversion factors to CO</w:t>
      </w:r>
      <w:r w:rsidRPr="00DC3F31">
        <w:rPr>
          <w:sz w:val="20"/>
          <w:szCs w:val="24"/>
          <w:vertAlign w:val="subscript"/>
        </w:rPr>
        <w:t xml:space="preserve">2e </w:t>
      </w:r>
    </w:p>
    <w:p w14:paraId="796A36F5" w14:textId="158E00BB" w:rsidR="007C6E26" w:rsidRPr="00DC3F31" w:rsidRDefault="007C6E26" w:rsidP="007C6E26">
      <w:pPr>
        <w:rPr>
          <w:sz w:val="20"/>
          <w:szCs w:val="24"/>
        </w:rPr>
      </w:pPr>
      <w:r>
        <w:rPr>
          <w:sz w:val="20"/>
          <w:szCs w:val="24"/>
          <w:vertAlign w:val="subscript"/>
        </w:rPr>
        <w:t xml:space="preserve">           </w:t>
      </w:r>
      <w:proofErr w:type="gramStart"/>
      <w:r w:rsidRPr="00DC3F31">
        <w:rPr>
          <w:sz w:val="20"/>
          <w:szCs w:val="24"/>
        </w:rPr>
        <w:t>are</w:t>
      </w:r>
      <w:proofErr w:type="gramEnd"/>
      <w:r w:rsidRPr="00DC3F31">
        <w:rPr>
          <w:sz w:val="20"/>
          <w:szCs w:val="24"/>
        </w:rPr>
        <w:t xml:space="preserve"> 21 for CH</w:t>
      </w:r>
      <w:r w:rsidRPr="00DC3F31">
        <w:rPr>
          <w:sz w:val="20"/>
          <w:szCs w:val="24"/>
          <w:vertAlign w:val="subscript"/>
        </w:rPr>
        <w:t>4</w:t>
      </w:r>
      <w:r w:rsidRPr="00DC3F31">
        <w:rPr>
          <w:sz w:val="20"/>
          <w:szCs w:val="24"/>
        </w:rPr>
        <w:t xml:space="preserve"> and 310 for N</w:t>
      </w:r>
      <w:r w:rsidRPr="00DC3F31">
        <w:rPr>
          <w:sz w:val="20"/>
          <w:szCs w:val="24"/>
          <w:vertAlign w:val="subscript"/>
        </w:rPr>
        <w:t>2</w:t>
      </w:r>
      <w:r w:rsidRPr="00DC3F31">
        <w:rPr>
          <w:sz w:val="20"/>
          <w:szCs w:val="24"/>
        </w:rPr>
        <w:t>O.</w:t>
      </w:r>
    </w:p>
    <w:p w14:paraId="4B2FEA79" w14:textId="77777777" w:rsidR="00571C80" w:rsidRDefault="00571C80" w:rsidP="00571C80">
      <w:pPr>
        <w:rPr>
          <w:szCs w:val="24"/>
        </w:rPr>
      </w:pPr>
    </w:p>
    <w:p w14:paraId="062E706E" w14:textId="77777777" w:rsidR="00BC1CD2" w:rsidRDefault="00BC1CD2" w:rsidP="00BF5E05">
      <w:pPr>
        <w:rPr>
          <w:b/>
          <w:i/>
        </w:rPr>
      </w:pPr>
      <w:bookmarkStart w:id="86" w:name="_Toc487533897"/>
    </w:p>
    <w:p w14:paraId="08431135" w14:textId="77777777" w:rsidR="00571C80" w:rsidRPr="00BF5E05" w:rsidRDefault="00571C80" w:rsidP="00BF5E05">
      <w:pPr>
        <w:rPr>
          <w:b/>
          <w:sz w:val="32"/>
          <w:szCs w:val="24"/>
        </w:rPr>
      </w:pPr>
      <w:r w:rsidRPr="00BF5E05">
        <w:rPr>
          <w:b/>
          <w:i/>
        </w:rPr>
        <w:t>Deepwater Horizon</w:t>
      </w:r>
      <w:r w:rsidRPr="00BF5E05">
        <w:rPr>
          <w:b/>
        </w:rPr>
        <w:t xml:space="preserve"> MC252 Oil Spill Incident</w:t>
      </w:r>
      <w:bookmarkEnd w:id="86"/>
    </w:p>
    <w:p w14:paraId="0FF7CB4A" w14:textId="77777777" w:rsidR="00571C80" w:rsidRPr="008136FD" w:rsidRDefault="00571C80" w:rsidP="00571C80">
      <w:pPr>
        <w:rPr>
          <w:b/>
          <w:szCs w:val="24"/>
        </w:rPr>
      </w:pPr>
    </w:p>
    <w:p w14:paraId="303E8FBB" w14:textId="1053E49B" w:rsidR="00571C80" w:rsidRPr="008136FD" w:rsidRDefault="00571C80" w:rsidP="00571C80">
      <w:pPr>
        <w:rPr>
          <w:szCs w:val="24"/>
        </w:rPr>
      </w:pPr>
      <w:r w:rsidRPr="008136FD">
        <w:rPr>
          <w:szCs w:val="24"/>
        </w:rPr>
        <w:t xml:space="preserve">On April 20, 2010, an explosion occurred on the </w:t>
      </w:r>
      <w:r w:rsidRPr="00805803">
        <w:rPr>
          <w:i/>
          <w:szCs w:val="24"/>
        </w:rPr>
        <w:t>Deepwater Horizon</w:t>
      </w:r>
      <w:r w:rsidRPr="008136FD">
        <w:rPr>
          <w:szCs w:val="24"/>
        </w:rPr>
        <w:t xml:space="preserve"> semi-submersible oil rig approximately 36 nautical miles (41 statute miles) off the Louisiana coast.  Two days later the rig sank.  An uncontrolled oil leak from the damaged well continued for 87 days until the well was successfully capped by British Petroleum on July 15, 2010.  The </w:t>
      </w:r>
      <w:r w:rsidRPr="00805803">
        <w:rPr>
          <w:i/>
          <w:szCs w:val="24"/>
        </w:rPr>
        <w:t>Deepwater Horizon</w:t>
      </w:r>
      <w:r w:rsidRPr="008136FD">
        <w:rPr>
          <w:szCs w:val="24"/>
        </w:rPr>
        <w:t xml:space="preserve"> MC252 oil spill affected at least one-third of the Gulf area from western Louisiana east to the Florida Panhandle and south to the Campeche Bank in Mexico.  In response to the spill, NMFS closed waters in the Gulf to fishing, and at its height, closed over 8</w:t>
      </w:r>
      <w:r>
        <w:rPr>
          <w:szCs w:val="24"/>
        </w:rPr>
        <w:t>8,000 square miles (</w:t>
      </w:r>
      <w:r w:rsidRPr="005954A3">
        <w:rPr>
          <w:szCs w:val="24"/>
        </w:rPr>
        <w:t>Figure 3.</w:t>
      </w:r>
      <w:r w:rsidR="005954A3" w:rsidRPr="005954A3">
        <w:rPr>
          <w:szCs w:val="24"/>
        </w:rPr>
        <w:t>3.</w:t>
      </w:r>
      <w:r w:rsidRPr="005954A3">
        <w:rPr>
          <w:szCs w:val="24"/>
        </w:rPr>
        <w:t>2).</w:t>
      </w:r>
    </w:p>
    <w:p w14:paraId="6B1CB519" w14:textId="77777777" w:rsidR="00571C80" w:rsidRPr="008136FD" w:rsidRDefault="00571C80" w:rsidP="00571C80">
      <w:pPr>
        <w:rPr>
          <w:szCs w:val="24"/>
        </w:rPr>
      </w:pPr>
    </w:p>
    <w:p w14:paraId="475C7AD1" w14:textId="76BCF9DD" w:rsidR="00571C80" w:rsidRPr="008136FD" w:rsidRDefault="00571C80" w:rsidP="00571C80">
      <w:pPr>
        <w:rPr>
          <w:szCs w:val="24"/>
        </w:rPr>
      </w:pPr>
      <w:r w:rsidRPr="008136FD">
        <w:rPr>
          <w:szCs w:val="24"/>
        </w:rPr>
        <w:t xml:space="preserve">A final Programmatic Damage Assessment and Restoration </w:t>
      </w:r>
      <w:r w:rsidRPr="00593B08">
        <w:rPr>
          <w:szCs w:val="24"/>
        </w:rPr>
        <w:t xml:space="preserve">Plan </w:t>
      </w:r>
      <w:r w:rsidR="00DA0CF0" w:rsidRPr="00593B08">
        <w:rPr>
          <w:szCs w:val="24"/>
        </w:rPr>
        <w:t xml:space="preserve">(PDARP) </w:t>
      </w:r>
      <w:r w:rsidRPr="00593B08">
        <w:rPr>
          <w:szCs w:val="24"/>
        </w:rPr>
        <w:t>and Final Programmatic Environmental Impact Statement, incorporated by reference, were conducted by NOAA and many cooperating agencies to assess the damage caused by the spill (DWH Trustees 2016).</w:t>
      </w:r>
      <w:r w:rsidRPr="008136FD">
        <w:rPr>
          <w:szCs w:val="24"/>
        </w:rPr>
        <w:t xml:space="preserve">  Key findings by NOAA with regards to the injury assessment were:</w:t>
      </w:r>
    </w:p>
    <w:p w14:paraId="41E06BC8" w14:textId="77777777" w:rsidR="00571C80" w:rsidRPr="008136FD" w:rsidRDefault="00571C80" w:rsidP="00571C80">
      <w:pPr>
        <w:pStyle w:val="ListParagraph"/>
        <w:numPr>
          <w:ilvl w:val="0"/>
          <w:numId w:val="29"/>
        </w:numPr>
        <w:rPr>
          <w:szCs w:val="24"/>
        </w:rPr>
      </w:pPr>
      <w:r w:rsidRPr="008136FD">
        <w:rPr>
          <w:szCs w:val="24"/>
        </w:rPr>
        <w:lastRenderedPageBreak/>
        <w:t>Oil came into contact with a variety of northern Gulf habitats ranging from the deep-sea floor to coastal and nearshore areas.</w:t>
      </w:r>
    </w:p>
    <w:p w14:paraId="5993B8E9" w14:textId="77777777" w:rsidR="00571C80" w:rsidRPr="008136FD" w:rsidRDefault="00571C80" w:rsidP="00571C80">
      <w:pPr>
        <w:pStyle w:val="ListParagraph"/>
        <w:numPr>
          <w:ilvl w:val="0"/>
          <w:numId w:val="29"/>
        </w:numPr>
        <w:rPr>
          <w:szCs w:val="24"/>
        </w:rPr>
      </w:pPr>
      <w:r w:rsidRPr="008136FD">
        <w:rPr>
          <w:szCs w:val="24"/>
        </w:rPr>
        <w:t>Species affected included deep-sea corals, fish and shellfish, birds, among others.</w:t>
      </w:r>
    </w:p>
    <w:p w14:paraId="1329BA02" w14:textId="77777777" w:rsidR="00571C80" w:rsidRPr="008136FD" w:rsidRDefault="00571C80" w:rsidP="00571C80">
      <w:pPr>
        <w:pStyle w:val="ListParagraph"/>
        <w:numPr>
          <w:ilvl w:val="0"/>
          <w:numId w:val="29"/>
        </w:numPr>
        <w:rPr>
          <w:szCs w:val="24"/>
        </w:rPr>
      </w:pPr>
      <w:r w:rsidRPr="008136FD">
        <w:rPr>
          <w:szCs w:val="24"/>
        </w:rPr>
        <w:t>The oil was toxic to a wide variety of organisms including fish, invertebrates, plankton, birds, deep-sea corals, sea turtles, and marine mammals.</w:t>
      </w:r>
    </w:p>
    <w:p w14:paraId="42D19FC4" w14:textId="77777777" w:rsidR="00571C80" w:rsidRPr="008136FD" w:rsidRDefault="00571C80" w:rsidP="00571C80">
      <w:pPr>
        <w:pStyle w:val="ListParagraph"/>
        <w:numPr>
          <w:ilvl w:val="0"/>
          <w:numId w:val="29"/>
        </w:numPr>
        <w:rPr>
          <w:szCs w:val="24"/>
        </w:rPr>
      </w:pPr>
      <w:r w:rsidRPr="008136FD">
        <w:rPr>
          <w:szCs w:val="24"/>
        </w:rPr>
        <w:t xml:space="preserve">Toxic effects included death, disease, reduced growth, impaired reproduction, and physiological impairments that made it more difficult for organisms to survive and reproduce. </w:t>
      </w:r>
    </w:p>
    <w:p w14:paraId="7EEAEF27" w14:textId="77777777" w:rsidR="00571C80" w:rsidRPr="008136FD" w:rsidRDefault="00571C80" w:rsidP="00571C80">
      <w:pPr>
        <w:pStyle w:val="ListParagraph"/>
        <w:numPr>
          <w:ilvl w:val="0"/>
          <w:numId w:val="29"/>
        </w:numPr>
        <w:rPr>
          <w:szCs w:val="24"/>
        </w:rPr>
      </w:pPr>
      <w:r w:rsidRPr="008136FD">
        <w:rPr>
          <w:szCs w:val="24"/>
        </w:rPr>
        <w:t>The extent and degree of toxic levels of oil has declined substantially from 2010 to the present.</w:t>
      </w:r>
    </w:p>
    <w:p w14:paraId="15E599EA" w14:textId="77777777" w:rsidR="00571C80" w:rsidRPr="008136FD" w:rsidRDefault="00571C80" w:rsidP="00571C80">
      <w:pPr>
        <w:rPr>
          <w:szCs w:val="24"/>
        </w:rPr>
      </w:pPr>
    </w:p>
    <w:p w14:paraId="244E6B78" w14:textId="2188E7DF" w:rsidR="00571C80" w:rsidRPr="008136FD" w:rsidRDefault="00571C80" w:rsidP="00571C80">
      <w:pPr>
        <w:rPr>
          <w:szCs w:val="24"/>
        </w:rPr>
      </w:pPr>
      <w:r w:rsidRPr="008136FD">
        <w:rPr>
          <w:szCs w:val="24"/>
        </w:rPr>
        <w:t>The PDARP outlines ways fish, including reef fish, we</w:t>
      </w:r>
      <w:r>
        <w:rPr>
          <w:szCs w:val="24"/>
        </w:rPr>
        <w:t>re likely adversely affected.  E</w:t>
      </w:r>
      <w:r w:rsidRPr="008136FD">
        <w:rPr>
          <w:szCs w:val="24"/>
        </w:rPr>
        <w:t xml:space="preserve">ffects include reduced recruitment, changes in trophic structure, </w:t>
      </w:r>
      <w:proofErr w:type="gramStart"/>
      <w:r w:rsidRPr="008136FD">
        <w:rPr>
          <w:szCs w:val="24"/>
        </w:rPr>
        <w:t>changes</w:t>
      </w:r>
      <w:proofErr w:type="gramEnd"/>
      <w:r w:rsidRPr="008136FD">
        <w:rPr>
          <w:szCs w:val="24"/>
        </w:rPr>
        <w:t xml:space="preserve"> in community structure, reduced growth, impaired reproduction, and adverse health effects.  A more detailed description of these effects can be f</w:t>
      </w:r>
      <w:r w:rsidR="00DA0CF0">
        <w:rPr>
          <w:szCs w:val="24"/>
        </w:rPr>
        <w:t>ound in Chapter 4 of the PDARP</w:t>
      </w:r>
      <w:r w:rsidRPr="008136FD">
        <w:rPr>
          <w:szCs w:val="24"/>
        </w:rPr>
        <w:t>.</w:t>
      </w:r>
      <w:r w:rsidR="00DA0CF0">
        <w:rPr>
          <w:rStyle w:val="FootnoteReference"/>
          <w:szCs w:val="24"/>
        </w:rPr>
        <w:footnoteReference w:id="25"/>
      </w:r>
    </w:p>
    <w:p w14:paraId="6F7D9CAE" w14:textId="77777777" w:rsidR="00571C80" w:rsidRPr="008136FD" w:rsidRDefault="00571C80" w:rsidP="00571C80">
      <w:pPr>
        <w:rPr>
          <w:color w:val="000000"/>
          <w:kern w:val="28"/>
          <w:szCs w:val="24"/>
        </w:rPr>
      </w:pPr>
    </w:p>
    <w:p w14:paraId="40F0A0FE" w14:textId="49100040" w:rsidR="00571C80" w:rsidRPr="00240F0E" w:rsidRDefault="00571C80" w:rsidP="00571C80">
      <w:pPr>
        <w:rPr>
          <w:rStyle w:val="FiguretitleChar1"/>
          <w:rFonts w:eastAsia="Calibri"/>
        </w:rPr>
      </w:pPr>
      <w:bookmarkStart w:id="87" w:name="_Toc435514383"/>
      <w:bookmarkStart w:id="88" w:name="_Toc455150960"/>
      <w:bookmarkStart w:id="89" w:name="_Toc472074182"/>
      <w:bookmarkStart w:id="90" w:name="_Toc487534085"/>
      <w:r w:rsidRPr="008136FD">
        <w:rPr>
          <w:noProof/>
          <w:color w:val="000000"/>
          <w:kern w:val="28"/>
          <w:szCs w:val="24"/>
        </w:rPr>
        <w:drawing>
          <wp:inline distT="0" distB="0" distL="0" distR="0" wp14:anchorId="021920C5" wp14:editId="60877CC1">
            <wp:extent cx="5895975" cy="4511040"/>
            <wp:effectExtent l="0" t="0" r="9525" b="3810"/>
            <wp:docPr id="6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148" t="2267" r="-1" b="1723"/>
                    <a:stretch/>
                  </pic:blipFill>
                  <pic:spPr bwMode="auto">
                    <a:xfrm>
                      <a:off x="0" y="0"/>
                      <a:ext cx="5895975" cy="4511040"/>
                    </a:xfrm>
                    <a:prstGeom prst="rect">
                      <a:avLst/>
                    </a:prstGeom>
                    <a:noFill/>
                    <a:ln>
                      <a:noFill/>
                    </a:ln>
                    <a:extLst>
                      <a:ext uri="{53640926-AAD7-44D8-BBD7-CCE9431645EC}">
                        <a14:shadowObscured xmlns:a14="http://schemas.microsoft.com/office/drawing/2010/main"/>
                      </a:ext>
                    </a:extLst>
                  </pic:spPr>
                </pic:pic>
              </a:graphicData>
            </a:graphic>
          </wp:inline>
        </w:drawing>
      </w:r>
      <w:bookmarkEnd w:id="87"/>
      <w:bookmarkEnd w:id="88"/>
      <w:bookmarkEnd w:id="89"/>
      <w:r w:rsidRPr="00240F0E">
        <w:rPr>
          <w:rStyle w:val="FiguretitleChar1"/>
          <w:rFonts w:eastAsia="Calibri"/>
          <w:b/>
        </w:rPr>
        <w:t>Figure 3.</w:t>
      </w:r>
      <w:r w:rsidR="005954A3" w:rsidRPr="00240F0E">
        <w:rPr>
          <w:rStyle w:val="FiguretitleChar1"/>
          <w:rFonts w:eastAsia="Calibri"/>
          <w:b/>
        </w:rPr>
        <w:t>3.</w:t>
      </w:r>
      <w:r w:rsidRPr="00240F0E">
        <w:rPr>
          <w:rStyle w:val="FiguretitleChar1"/>
          <w:rFonts w:eastAsia="Calibri"/>
          <w:b/>
        </w:rPr>
        <w:t>2.</w:t>
      </w:r>
      <w:r w:rsidRPr="00240F0E">
        <w:rPr>
          <w:rStyle w:val="FiguretitleChar1"/>
          <w:rFonts w:eastAsia="Calibri"/>
        </w:rPr>
        <w:t xml:space="preserve"> </w:t>
      </w:r>
      <w:r w:rsidR="00BC1CD2" w:rsidRPr="00240F0E">
        <w:rPr>
          <w:rStyle w:val="FiguretitleChar1"/>
          <w:rFonts w:eastAsia="Calibri"/>
        </w:rPr>
        <w:t xml:space="preserve"> </w:t>
      </w:r>
      <w:r w:rsidRPr="00240F0E">
        <w:rPr>
          <w:rStyle w:val="FiguretitleChar1"/>
          <w:rFonts w:eastAsia="Calibri"/>
        </w:rPr>
        <w:t xml:space="preserve">Fishery closure at the height of the </w:t>
      </w:r>
      <w:r w:rsidRPr="007C6E26">
        <w:rPr>
          <w:rStyle w:val="FiguretitleChar1"/>
          <w:rFonts w:eastAsia="Calibri"/>
          <w:i/>
        </w:rPr>
        <w:t>Deepwater Horizon</w:t>
      </w:r>
      <w:r w:rsidRPr="00240F0E">
        <w:rPr>
          <w:rStyle w:val="FiguretitleChar1"/>
          <w:rFonts w:eastAsia="Calibri"/>
        </w:rPr>
        <w:t xml:space="preserve"> MC252 oil spill.</w:t>
      </w:r>
      <w:bookmarkEnd w:id="90"/>
    </w:p>
    <w:p w14:paraId="324070CD" w14:textId="77777777" w:rsidR="009924E5" w:rsidRDefault="009924E5" w:rsidP="009924E5"/>
    <w:p w14:paraId="061AC8AF" w14:textId="7D322164" w:rsidR="009924E5" w:rsidRDefault="009924E5" w:rsidP="009924E5">
      <w:pPr>
        <w:pStyle w:val="Heading2"/>
      </w:pPr>
      <w:bookmarkStart w:id="91" w:name="_Toc506453221"/>
      <w:proofErr w:type="gramStart"/>
      <w:r>
        <w:lastRenderedPageBreak/>
        <w:t>3.4  Economic</w:t>
      </w:r>
      <w:proofErr w:type="gramEnd"/>
      <w:r>
        <w:t xml:space="preserve"> Environment</w:t>
      </w:r>
      <w:bookmarkEnd w:id="91"/>
    </w:p>
    <w:p w14:paraId="63062123" w14:textId="77777777" w:rsidR="009924E5" w:rsidRDefault="009924E5" w:rsidP="009924E5"/>
    <w:p w14:paraId="0880A435" w14:textId="77777777" w:rsidR="002B7173" w:rsidRPr="00F62FF8" w:rsidRDefault="002B7173" w:rsidP="002B7173">
      <w:pPr>
        <w:pStyle w:val="Heading3"/>
      </w:pPr>
      <w:bookmarkStart w:id="92" w:name="_Toc506453222"/>
      <w:r w:rsidRPr="00F62FF8">
        <w:t>3.4.1 Commercial Sector</w:t>
      </w:r>
      <w:bookmarkEnd w:id="92"/>
      <w:r w:rsidRPr="00F62FF8">
        <w:t xml:space="preserve"> </w:t>
      </w:r>
    </w:p>
    <w:p w14:paraId="4A2832BC" w14:textId="77777777" w:rsidR="002B7173" w:rsidRDefault="002B7173" w:rsidP="002B7173"/>
    <w:p w14:paraId="032F39F5" w14:textId="09E64B14" w:rsidR="002B7173" w:rsidRDefault="002B7173" w:rsidP="002B7173">
      <w:pPr>
        <w:rPr>
          <w:b/>
          <w:sz w:val="32"/>
          <w:szCs w:val="32"/>
        </w:rPr>
      </w:pPr>
      <w:r>
        <w:t xml:space="preserve">A description of the red snapper </w:t>
      </w:r>
      <w:r w:rsidR="007C3E7C">
        <w:t xml:space="preserve">individual fishing quota </w:t>
      </w:r>
      <w:r>
        <w:t xml:space="preserve">program </w:t>
      </w:r>
      <w:r w:rsidR="00977A7B">
        <w:t xml:space="preserve">can be found on NMFS’ Limited Access Privilege Programs </w:t>
      </w:r>
      <w:r w:rsidR="00392A84">
        <w:t xml:space="preserve">(LAPP) </w:t>
      </w:r>
      <w:r w:rsidR="00977A7B">
        <w:t>webpage.</w:t>
      </w:r>
      <w:r w:rsidR="00977A7B">
        <w:rPr>
          <w:rStyle w:val="FootnoteReference"/>
        </w:rPr>
        <w:footnoteReference w:id="26"/>
      </w:r>
      <w:r w:rsidR="00977A7B">
        <w:t xml:space="preserve">  </w:t>
      </w:r>
      <w:r>
        <w:t xml:space="preserve">That description is incorporated herein by reference.  Additional economic information on the commercial harvest of red snapper in the Gulf is contained in </w:t>
      </w:r>
      <w:r w:rsidR="00977A7B">
        <w:t>Amendment 28 (</w:t>
      </w:r>
      <w:r w:rsidR="00977A7B" w:rsidRPr="00977A7B">
        <w:t xml:space="preserve">GMFMC </w:t>
      </w:r>
      <w:r w:rsidRPr="00977A7B">
        <w:t>2015b</w:t>
      </w:r>
      <w:r>
        <w:t>).</w:t>
      </w:r>
      <w:r w:rsidR="00977A7B">
        <w:t xml:space="preserve"> </w:t>
      </w:r>
      <w:r>
        <w:t xml:space="preserve"> This proposed amendment does not concern the commercial harvest of red snapper or any other reef fish.  Therefore, no additional information on the commercial sector is provided.</w:t>
      </w:r>
    </w:p>
    <w:p w14:paraId="45CF0F72" w14:textId="77777777" w:rsidR="002B7173" w:rsidRPr="00036AA3" w:rsidRDefault="002B7173" w:rsidP="002B7173">
      <w:pPr>
        <w:rPr>
          <w:b/>
          <w:szCs w:val="24"/>
        </w:rPr>
      </w:pPr>
    </w:p>
    <w:p w14:paraId="4A41432D" w14:textId="77777777" w:rsidR="00736576" w:rsidRPr="00973228" w:rsidRDefault="00736576" w:rsidP="00736576">
      <w:pPr>
        <w:pStyle w:val="Heading3"/>
      </w:pPr>
      <w:bookmarkStart w:id="93" w:name="_Toc506453223"/>
      <w:proofErr w:type="gramStart"/>
      <w:r>
        <w:t>3.4.2  Recreational</w:t>
      </w:r>
      <w:proofErr w:type="gramEnd"/>
      <w:r>
        <w:t xml:space="preserve"> Sector</w:t>
      </w:r>
      <w:bookmarkEnd w:id="93"/>
    </w:p>
    <w:p w14:paraId="44BAF089" w14:textId="77777777" w:rsidR="00736576" w:rsidRDefault="00736576" w:rsidP="00736576"/>
    <w:p w14:paraId="52AA93C8" w14:textId="77777777" w:rsidR="00736576" w:rsidRDefault="00736576" w:rsidP="00736576">
      <w:r>
        <w:t xml:space="preserve">The following section focuses on the economic contribution of the recreational effort and harvest of red snapper.  Recreational fishing for red snapper or any Gulf reef fish means </w:t>
      </w:r>
      <w:r w:rsidRPr="0033068A">
        <w:t>fishing or fishing activities which result in the harvest of fish, none of which (or parts thereof) is sold, traded, or bartered</w:t>
      </w:r>
      <w:r>
        <w:t xml:space="preserve"> (50 CFR 622.2).  </w:t>
      </w:r>
    </w:p>
    <w:p w14:paraId="74F43B97" w14:textId="77777777" w:rsidR="00736576" w:rsidRDefault="00736576" w:rsidP="00736576"/>
    <w:p w14:paraId="589F0B30" w14:textId="5F3F643A" w:rsidR="00736576" w:rsidRDefault="00736576" w:rsidP="00736576">
      <w:r>
        <w:t>In 2014, Amendment 40 div</w:t>
      </w:r>
      <w:r w:rsidR="00DB431B">
        <w:t xml:space="preserve">ided the recreational sector of </w:t>
      </w:r>
      <w:r>
        <w:t xml:space="preserve">harvesting red snapper from federal waters into two parts based on the mode of transportation that anglers use to fish for red snapper in those waters:  federal for-hire (vessel) and private (vessel) angling components (GMFMC 2014a).  The for-hire component applies to businesses that operate vessels that have been issued a federal Gulf reef fish for-hire permit during any time of the fishing year.  These permits may be valid or renewable/transferable; however, the vessel must have a valid permit for any person onboard to fish for or possess Gulf red snapper in federal waters </w:t>
      </w:r>
      <w:r w:rsidRPr="00EE05E8">
        <w:t xml:space="preserve">(50 CFR 622.20(b)).  </w:t>
      </w:r>
    </w:p>
    <w:p w14:paraId="687D09AD" w14:textId="77777777" w:rsidR="00736576" w:rsidRDefault="00736576" w:rsidP="00736576"/>
    <w:p w14:paraId="1FE91880" w14:textId="77777777" w:rsidR="00736576" w:rsidRDefault="00736576" w:rsidP="00736576">
      <w:r>
        <w:t xml:space="preserve">The private angling component applies to vessel operators that have not been issued a federal charter/headboat permit for Gulf reef fish any time during the year.  Amendment 40 defined the </w:t>
      </w:r>
      <w:r w:rsidRPr="00C70070">
        <w:t xml:space="preserve">private angling component as including </w:t>
      </w:r>
      <w:r>
        <w:t xml:space="preserve">operators of </w:t>
      </w:r>
      <w:r w:rsidRPr="00C70070">
        <w:t>private vessels and state-permitted for-hire vessels.</w:t>
      </w:r>
      <w:r>
        <w:t xml:space="preserve">  Although vessels used by these operators may have multiple purposes (commercial, for-hire, and personal), trips involving and landings of red snapper by this component of the recreational sector occur only when the vessels are not operating as a business in federal waters.</w:t>
      </w:r>
      <w:r>
        <w:rPr>
          <w:rFonts w:ascii="Georgia" w:hAnsi="Georgia"/>
          <w:color w:val="333333"/>
          <w:shd w:val="clear" w:color="auto" w:fill="F1F1F1"/>
        </w:rPr>
        <w:t xml:space="preserve">  </w:t>
      </w:r>
    </w:p>
    <w:p w14:paraId="4C5DBA7F" w14:textId="77777777" w:rsidR="00736576" w:rsidRDefault="00736576" w:rsidP="00736576"/>
    <w:p w14:paraId="42C8655D" w14:textId="062554EB" w:rsidR="00736576" w:rsidRDefault="00736576" w:rsidP="00736576">
      <w:r>
        <w:t>Each component has its share of the recreational ACL, which in 2017 is 6,603,094 lbs ww.  The federal for-hire component has an ACL of 2,848,000 lbs</w:t>
      </w:r>
      <w:r w:rsidR="000A40AC">
        <w:t xml:space="preserve"> ww (43.13%) and the private angling</w:t>
      </w:r>
      <w:r>
        <w:t xml:space="preserve"> component has an ACL of 3,755,094 lbs ww (56.87%).  Additional information about the recreational sector of the reef fish fishery can be found in the description of the fishery (Section 3.1.2) and Amendment 45 (</w:t>
      </w:r>
      <w:r w:rsidRPr="00977A7B">
        <w:t>GMFMC 2016).</w:t>
      </w:r>
    </w:p>
    <w:p w14:paraId="1CE588B7" w14:textId="77777777" w:rsidR="00736576" w:rsidRDefault="00736576" w:rsidP="00736576"/>
    <w:p w14:paraId="2CBA857C" w14:textId="77777777" w:rsidR="00736576" w:rsidRPr="00D4033E" w:rsidRDefault="00736576" w:rsidP="00736576">
      <w:pPr>
        <w:rPr>
          <w:b/>
        </w:rPr>
      </w:pPr>
      <w:r>
        <w:rPr>
          <w:b/>
        </w:rPr>
        <w:t xml:space="preserve">Federal </w:t>
      </w:r>
      <w:r w:rsidRPr="00D4033E">
        <w:rPr>
          <w:b/>
        </w:rPr>
        <w:t>For-Hire Component</w:t>
      </w:r>
    </w:p>
    <w:p w14:paraId="0A9FB7F2" w14:textId="77777777" w:rsidR="00736576" w:rsidRDefault="00736576" w:rsidP="00736576"/>
    <w:p w14:paraId="2C6086D9" w14:textId="77777777" w:rsidR="00736576" w:rsidRDefault="00736576" w:rsidP="00736576">
      <w:r>
        <w:t xml:space="preserve">An annual average of 1,329 vessels had a valid or renewable/transferable federal charter/headboat permit from 2012 through 2016 (Table 3.1.2.2).  The distribution of vessels with the permit by hailing port state changed little from 2012 through 2016 (Table 3.1.2.4).  The </w:t>
      </w:r>
      <w:r>
        <w:lastRenderedPageBreak/>
        <w:t xml:space="preserve">current distribution of permitted vessels is consistent with past years; however there has been a consistent decline in the relative share of permitted vessels that hail out of Mississippi (Tables 3.1.2.4 and 3.1.2.5).   </w:t>
      </w:r>
    </w:p>
    <w:p w14:paraId="0E21F4B3" w14:textId="77777777" w:rsidR="00736576" w:rsidRDefault="00736576" w:rsidP="00736576"/>
    <w:p w14:paraId="47B51D8A" w14:textId="77777777" w:rsidR="00736576" w:rsidRDefault="00736576" w:rsidP="00736576">
      <w:r>
        <w:t xml:space="preserve">As of October 24, 2017, there were 1,313 for-hire fishing vessels with the permit, and   approximately 84% of those vessels have a passenger capacity of six (Table 3.4.2.1).  Among the vessels with a homeport in one of the Gulf </w:t>
      </w:r>
      <w:proofErr w:type="gramStart"/>
      <w:r>
        <w:t>states</w:t>
      </w:r>
      <w:proofErr w:type="gramEnd"/>
      <w:r>
        <w:t xml:space="preserve">, Alabama has the largest average federally permitted for-hire vessel by passenger capacity, while Louisiana has the smallest (Table 2.4.2.2). Although the average Florida vessel is not the largest, Florida’s combined permitted vessels represent approximately 61% of the total passenger capacity (Table 3.4.2.2).   Approximately 98% of Louisiana’s permitted vessels carry up to six passengers (Table 3.4.3).  </w:t>
      </w:r>
    </w:p>
    <w:p w14:paraId="191D9A14" w14:textId="77777777" w:rsidR="00736576" w:rsidRDefault="00736576" w:rsidP="00736576"/>
    <w:p w14:paraId="1FACA50B" w14:textId="77777777" w:rsidR="00736576" w:rsidRDefault="00736576" w:rsidP="00736576">
      <w:pPr>
        <w:pStyle w:val="Tabletitle"/>
      </w:pPr>
      <w:bookmarkStart w:id="94" w:name="_Toc506214570"/>
      <w:r>
        <w:rPr>
          <w:b/>
        </w:rPr>
        <w:t>Table 3.4.2.1</w:t>
      </w:r>
      <w:r w:rsidRPr="00812C8E">
        <w:rPr>
          <w:b/>
        </w:rPr>
        <w:t>.</w:t>
      </w:r>
      <w:r>
        <w:t xml:space="preserve">  Number and percentage of permitted for-hire fishing vessels by passenger capacity as of October 24, 2017.</w:t>
      </w:r>
      <w:bookmarkEnd w:id="94"/>
    </w:p>
    <w:tbl>
      <w:tblPr>
        <w:tblW w:w="6392" w:type="dxa"/>
        <w:tblInd w:w="1098" w:type="dxa"/>
        <w:tblLook w:val="04A0" w:firstRow="1" w:lastRow="0" w:firstColumn="1" w:lastColumn="0" w:noHBand="0" w:noVBand="1"/>
      </w:tblPr>
      <w:tblGrid>
        <w:gridCol w:w="2651"/>
        <w:gridCol w:w="1699"/>
        <w:gridCol w:w="2042"/>
      </w:tblGrid>
      <w:tr w:rsidR="00736576" w:rsidRPr="00A15E29" w14:paraId="130C2420" w14:textId="77777777" w:rsidTr="00736576">
        <w:trPr>
          <w:trHeight w:val="270"/>
        </w:trPr>
        <w:tc>
          <w:tcPr>
            <w:tcW w:w="2651" w:type="dxa"/>
            <w:vMerge w:val="restart"/>
            <w:tcBorders>
              <w:top w:val="single" w:sz="4" w:space="0" w:color="auto"/>
              <w:left w:val="single" w:sz="4" w:space="0" w:color="auto"/>
              <w:bottom w:val="single" w:sz="4" w:space="0" w:color="000000"/>
              <w:right w:val="single" w:sz="4" w:space="0" w:color="auto"/>
            </w:tcBorders>
            <w:shd w:val="clear" w:color="000000" w:fill="C5D9F1"/>
            <w:vAlign w:val="center"/>
            <w:hideMark/>
          </w:tcPr>
          <w:p w14:paraId="3D445E2E" w14:textId="77777777" w:rsidR="00736576" w:rsidRPr="00A15E29" w:rsidRDefault="00736576" w:rsidP="00736576">
            <w:pPr>
              <w:jc w:val="center"/>
              <w:rPr>
                <w:rFonts w:eastAsia="Times New Roman"/>
                <w:b/>
                <w:bCs/>
                <w:color w:val="000000"/>
                <w:sz w:val="22"/>
              </w:rPr>
            </w:pPr>
            <w:r w:rsidRPr="00A15E29">
              <w:rPr>
                <w:rFonts w:eastAsia="Times New Roman"/>
                <w:b/>
                <w:bCs/>
                <w:color w:val="000000"/>
                <w:sz w:val="22"/>
              </w:rPr>
              <w:t>Passenger Capacity</w:t>
            </w:r>
          </w:p>
        </w:tc>
        <w:tc>
          <w:tcPr>
            <w:tcW w:w="3741" w:type="dxa"/>
            <w:gridSpan w:val="2"/>
            <w:tcBorders>
              <w:top w:val="single" w:sz="4" w:space="0" w:color="auto"/>
              <w:left w:val="nil"/>
              <w:bottom w:val="single" w:sz="4" w:space="0" w:color="auto"/>
              <w:right w:val="single" w:sz="4" w:space="0" w:color="000000"/>
            </w:tcBorders>
            <w:shd w:val="clear" w:color="000000" w:fill="C5D9F1"/>
            <w:noWrap/>
            <w:vAlign w:val="bottom"/>
            <w:hideMark/>
          </w:tcPr>
          <w:p w14:paraId="02DDD39F" w14:textId="77777777" w:rsidR="00736576" w:rsidRPr="00A15E29" w:rsidRDefault="00736576" w:rsidP="00736576">
            <w:pPr>
              <w:jc w:val="center"/>
              <w:rPr>
                <w:rFonts w:eastAsia="Times New Roman"/>
                <w:b/>
                <w:bCs/>
                <w:color w:val="000000"/>
                <w:sz w:val="22"/>
              </w:rPr>
            </w:pPr>
            <w:r w:rsidRPr="00A15E29">
              <w:rPr>
                <w:rFonts w:eastAsia="Times New Roman"/>
                <w:b/>
                <w:bCs/>
                <w:color w:val="000000"/>
                <w:sz w:val="22"/>
              </w:rPr>
              <w:t>Vessels</w:t>
            </w:r>
          </w:p>
        </w:tc>
      </w:tr>
      <w:tr w:rsidR="00736576" w:rsidRPr="00A15E29" w14:paraId="71A0031D" w14:textId="77777777" w:rsidTr="00736576">
        <w:trPr>
          <w:trHeight w:val="270"/>
        </w:trPr>
        <w:tc>
          <w:tcPr>
            <w:tcW w:w="2651" w:type="dxa"/>
            <w:vMerge/>
            <w:tcBorders>
              <w:top w:val="single" w:sz="4" w:space="0" w:color="auto"/>
              <w:left w:val="single" w:sz="4" w:space="0" w:color="auto"/>
              <w:bottom w:val="single" w:sz="4" w:space="0" w:color="000000"/>
              <w:right w:val="single" w:sz="4" w:space="0" w:color="auto"/>
            </w:tcBorders>
            <w:vAlign w:val="center"/>
            <w:hideMark/>
          </w:tcPr>
          <w:p w14:paraId="53D29D4B" w14:textId="77777777" w:rsidR="00736576" w:rsidRPr="00A15E29" w:rsidRDefault="00736576" w:rsidP="00736576">
            <w:pPr>
              <w:rPr>
                <w:rFonts w:eastAsia="Times New Roman"/>
                <w:b/>
                <w:bCs/>
                <w:color w:val="000000"/>
                <w:sz w:val="22"/>
              </w:rPr>
            </w:pPr>
          </w:p>
        </w:tc>
        <w:tc>
          <w:tcPr>
            <w:tcW w:w="1699" w:type="dxa"/>
            <w:tcBorders>
              <w:top w:val="nil"/>
              <w:left w:val="nil"/>
              <w:bottom w:val="single" w:sz="4" w:space="0" w:color="auto"/>
              <w:right w:val="single" w:sz="4" w:space="0" w:color="auto"/>
            </w:tcBorders>
            <w:shd w:val="clear" w:color="000000" w:fill="C5D9F1"/>
            <w:noWrap/>
            <w:vAlign w:val="bottom"/>
            <w:hideMark/>
          </w:tcPr>
          <w:p w14:paraId="51E92388" w14:textId="77777777" w:rsidR="00736576" w:rsidRPr="00A15E29" w:rsidRDefault="00736576" w:rsidP="00736576">
            <w:pPr>
              <w:jc w:val="center"/>
              <w:rPr>
                <w:rFonts w:eastAsia="Times New Roman"/>
                <w:b/>
                <w:bCs/>
                <w:color w:val="000000"/>
                <w:sz w:val="22"/>
              </w:rPr>
            </w:pPr>
            <w:r w:rsidRPr="00A15E29">
              <w:rPr>
                <w:rFonts w:eastAsia="Times New Roman"/>
                <w:b/>
                <w:bCs/>
                <w:color w:val="000000"/>
                <w:sz w:val="22"/>
              </w:rPr>
              <w:t>Number</w:t>
            </w:r>
          </w:p>
        </w:tc>
        <w:tc>
          <w:tcPr>
            <w:tcW w:w="2042" w:type="dxa"/>
            <w:tcBorders>
              <w:top w:val="nil"/>
              <w:left w:val="nil"/>
              <w:bottom w:val="single" w:sz="4" w:space="0" w:color="auto"/>
              <w:right w:val="single" w:sz="4" w:space="0" w:color="auto"/>
            </w:tcBorders>
            <w:shd w:val="clear" w:color="000000" w:fill="C5D9F1"/>
            <w:noWrap/>
            <w:vAlign w:val="bottom"/>
            <w:hideMark/>
          </w:tcPr>
          <w:p w14:paraId="7804F7B6" w14:textId="77777777" w:rsidR="00736576" w:rsidRPr="00A15E29" w:rsidRDefault="00736576" w:rsidP="00736576">
            <w:pPr>
              <w:jc w:val="center"/>
              <w:rPr>
                <w:rFonts w:eastAsia="Times New Roman"/>
                <w:b/>
                <w:bCs/>
                <w:color w:val="000000"/>
                <w:sz w:val="22"/>
              </w:rPr>
            </w:pPr>
            <w:r w:rsidRPr="00A15E29">
              <w:rPr>
                <w:rFonts w:eastAsia="Times New Roman"/>
                <w:b/>
                <w:bCs/>
                <w:color w:val="000000"/>
                <w:sz w:val="22"/>
              </w:rPr>
              <w:t>Percentage</w:t>
            </w:r>
          </w:p>
        </w:tc>
      </w:tr>
      <w:tr w:rsidR="00736576" w:rsidRPr="00A15E29" w14:paraId="58644B97" w14:textId="77777777" w:rsidTr="00736576">
        <w:trPr>
          <w:trHeight w:val="270"/>
        </w:trPr>
        <w:tc>
          <w:tcPr>
            <w:tcW w:w="2651" w:type="dxa"/>
            <w:tcBorders>
              <w:top w:val="nil"/>
              <w:left w:val="single" w:sz="4" w:space="0" w:color="auto"/>
              <w:bottom w:val="single" w:sz="4" w:space="0" w:color="auto"/>
              <w:right w:val="single" w:sz="4" w:space="0" w:color="auto"/>
            </w:tcBorders>
            <w:shd w:val="clear" w:color="auto" w:fill="auto"/>
            <w:noWrap/>
            <w:vAlign w:val="bottom"/>
            <w:hideMark/>
          </w:tcPr>
          <w:p w14:paraId="22A4756F" w14:textId="77777777" w:rsidR="00736576" w:rsidRPr="00A15E29" w:rsidRDefault="00736576" w:rsidP="00736576">
            <w:pPr>
              <w:jc w:val="center"/>
              <w:rPr>
                <w:rFonts w:eastAsia="Times New Roman"/>
                <w:b/>
                <w:bCs/>
                <w:color w:val="000000"/>
                <w:sz w:val="22"/>
              </w:rPr>
            </w:pPr>
            <w:r w:rsidRPr="00A15E29">
              <w:rPr>
                <w:rFonts w:eastAsia="Times New Roman"/>
                <w:b/>
                <w:bCs/>
                <w:color w:val="000000"/>
                <w:sz w:val="22"/>
              </w:rPr>
              <w:t>6</w:t>
            </w:r>
          </w:p>
        </w:tc>
        <w:tc>
          <w:tcPr>
            <w:tcW w:w="1699" w:type="dxa"/>
            <w:tcBorders>
              <w:top w:val="nil"/>
              <w:left w:val="nil"/>
              <w:bottom w:val="single" w:sz="4" w:space="0" w:color="auto"/>
              <w:right w:val="single" w:sz="4" w:space="0" w:color="auto"/>
            </w:tcBorders>
            <w:shd w:val="clear" w:color="auto" w:fill="auto"/>
            <w:noWrap/>
            <w:vAlign w:val="bottom"/>
            <w:hideMark/>
          </w:tcPr>
          <w:p w14:paraId="1A39ED95" w14:textId="77777777" w:rsidR="00736576" w:rsidRPr="00A15E29" w:rsidRDefault="00736576" w:rsidP="00736576">
            <w:pPr>
              <w:jc w:val="center"/>
              <w:rPr>
                <w:rFonts w:eastAsia="Times New Roman"/>
                <w:color w:val="000000"/>
                <w:sz w:val="22"/>
              </w:rPr>
            </w:pPr>
            <w:r w:rsidRPr="00A15E29">
              <w:rPr>
                <w:rFonts w:eastAsia="Times New Roman"/>
                <w:color w:val="000000"/>
                <w:sz w:val="22"/>
              </w:rPr>
              <w:t>1,107</w:t>
            </w:r>
          </w:p>
        </w:tc>
        <w:tc>
          <w:tcPr>
            <w:tcW w:w="2042" w:type="dxa"/>
            <w:tcBorders>
              <w:top w:val="nil"/>
              <w:left w:val="nil"/>
              <w:bottom w:val="single" w:sz="4" w:space="0" w:color="auto"/>
              <w:right w:val="single" w:sz="4" w:space="0" w:color="auto"/>
            </w:tcBorders>
            <w:shd w:val="clear" w:color="auto" w:fill="auto"/>
            <w:noWrap/>
            <w:vAlign w:val="bottom"/>
            <w:hideMark/>
          </w:tcPr>
          <w:p w14:paraId="3B5C20D4" w14:textId="77777777" w:rsidR="00736576" w:rsidRPr="00A15E29" w:rsidRDefault="00736576" w:rsidP="00736576">
            <w:pPr>
              <w:jc w:val="center"/>
              <w:rPr>
                <w:rFonts w:eastAsia="Times New Roman"/>
                <w:color w:val="000000"/>
                <w:sz w:val="22"/>
              </w:rPr>
            </w:pPr>
            <w:r w:rsidRPr="00A15E29">
              <w:rPr>
                <w:rFonts w:eastAsia="Times New Roman"/>
                <w:color w:val="000000"/>
                <w:sz w:val="22"/>
              </w:rPr>
              <w:t>84.38%</w:t>
            </w:r>
          </w:p>
        </w:tc>
      </w:tr>
      <w:tr w:rsidR="00736576" w:rsidRPr="00A15E29" w14:paraId="5724C138" w14:textId="77777777" w:rsidTr="00736576">
        <w:trPr>
          <w:trHeight w:val="270"/>
        </w:trPr>
        <w:tc>
          <w:tcPr>
            <w:tcW w:w="2651" w:type="dxa"/>
            <w:tcBorders>
              <w:top w:val="nil"/>
              <w:left w:val="single" w:sz="4" w:space="0" w:color="auto"/>
              <w:bottom w:val="single" w:sz="4" w:space="0" w:color="auto"/>
              <w:right w:val="single" w:sz="4" w:space="0" w:color="auto"/>
            </w:tcBorders>
            <w:shd w:val="clear" w:color="000000" w:fill="DCE6F1"/>
            <w:noWrap/>
            <w:vAlign w:val="bottom"/>
            <w:hideMark/>
          </w:tcPr>
          <w:p w14:paraId="1AB4D33F" w14:textId="77777777" w:rsidR="00736576" w:rsidRPr="00A15E29" w:rsidRDefault="00736576" w:rsidP="00736576">
            <w:pPr>
              <w:jc w:val="center"/>
              <w:rPr>
                <w:rFonts w:eastAsia="Times New Roman"/>
                <w:b/>
                <w:bCs/>
                <w:color w:val="000000"/>
                <w:sz w:val="22"/>
              </w:rPr>
            </w:pPr>
            <w:r w:rsidRPr="00A15E29">
              <w:rPr>
                <w:rFonts w:eastAsia="Times New Roman"/>
                <w:b/>
                <w:bCs/>
                <w:color w:val="000000"/>
                <w:sz w:val="22"/>
              </w:rPr>
              <w:t>7 to 10</w:t>
            </w:r>
          </w:p>
        </w:tc>
        <w:tc>
          <w:tcPr>
            <w:tcW w:w="1699" w:type="dxa"/>
            <w:tcBorders>
              <w:top w:val="nil"/>
              <w:left w:val="nil"/>
              <w:bottom w:val="single" w:sz="4" w:space="0" w:color="auto"/>
              <w:right w:val="single" w:sz="4" w:space="0" w:color="auto"/>
            </w:tcBorders>
            <w:shd w:val="clear" w:color="000000" w:fill="DCE6F1"/>
            <w:noWrap/>
            <w:vAlign w:val="bottom"/>
            <w:hideMark/>
          </w:tcPr>
          <w:p w14:paraId="2618E73D" w14:textId="77777777" w:rsidR="00736576" w:rsidRPr="00A15E29" w:rsidRDefault="00736576" w:rsidP="00736576">
            <w:pPr>
              <w:jc w:val="center"/>
              <w:rPr>
                <w:rFonts w:eastAsia="Times New Roman"/>
                <w:color w:val="000000"/>
                <w:sz w:val="22"/>
              </w:rPr>
            </w:pPr>
            <w:r w:rsidRPr="00A15E29">
              <w:rPr>
                <w:rFonts w:eastAsia="Times New Roman"/>
                <w:color w:val="000000"/>
                <w:sz w:val="22"/>
              </w:rPr>
              <w:t>6</w:t>
            </w:r>
          </w:p>
        </w:tc>
        <w:tc>
          <w:tcPr>
            <w:tcW w:w="2042" w:type="dxa"/>
            <w:tcBorders>
              <w:top w:val="nil"/>
              <w:left w:val="nil"/>
              <w:bottom w:val="single" w:sz="4" w:space="0" w:color="auto"/>
              <w:right w:val="single" w:sz="4" w:space="0" w:color="auto"/>
            </w:tcBorders>
            <w:shd w:val="clear" w:color="000000" w:fill="DCE6F1"/>
            <w:noWrap/>
            <w:vAlign w:val="bottom"/>
            <w:hideMark/>
          </w:tcPr>
          <w:p w14:paraId="246BD05A" w14:textId="77777777" w:rsidR="00736576" w:rsidRPr="00A15E29" w:rsidRDefault="00736576" w:rsidP="00736576">
            <w:pPr>
              <w:jc w:val="center"/>
              <w:rPr>
                <w:rFonts w:eastAsia="Times New Roman"/>
                <w:color w:val="000000"/>
                <w:sz w:val="22"/>
              </w:rPr>
            </w:pPr>
            <w:r w:rsidRPr="00A15E29">
              <w:rPr>
                <w:rFonts w:eastAsia="Times New Roman"/>
                <w:color w:val="000000"/>
                <w:sz w:val="22"/>
              </w:rPr>
              <w:t>0.46%</w:t>
            </w:r>
          </w:p>
        </w:tc>
      </w:tr>
      <w:tr w:rsidR="00736576" w:rsidRPr="00A15E29" w14:paraId="26F2ADCA" w14:textId="77777777" w:rsidTr="00736576">
        <w:trPr>
          <w:trHeight w:val="270"/>
        </w:trPr>
        <w:tc>
          <w:tcPr>
            <w:tcW w:w="2651" w:type="dxa"/>
            <w:tcBorders>
              <w:top w:val="nil"/>
              <w:left w:val="single" w:sz="4" w:space="0" w:color="auto"/>
              <w:bottom w:val="single" w:sz="4" w:space="0" w:color="auto"/>
              <w:right w:val="single" w:sz="4" w:space="0" w:color="auto"/>
            </w:tcBorders>
            <w:shd w:val="clear" w:color="auto" w:fill="auto"/>
            <w:noWrap/>
            <w:vAlign w:val="bottom"/>
            <w:hideMark/>
          </w:tcPr>
          <w:p w14:paraId="381567D9" w14:textId="77777777" w:rsidR="00736576" w:rsidRPr="00A15E29" w:rsidRDefault="00736576" w:rsidP="00736576">
            <w:pPr>
              <w:jc w:val="center"/>
              <w:rPr>
                <w:rFonts w:eastAsia="Times New Roman"/>
                <w:b/>
                <w:bCs/>
                <w:color w:val="000000"/>
                <w:sz w:val="22"/>
              </w:rPr>
            </w:pPr>
            <w:r w:rsidRPr="00A15E29">
              <w:rPr>
                <w:rFonts w:eastAsia="Times New Roman"/>
                <w:b/>
                <w:bCs/>
                <w:color w:val="000000"/>
                <w:sz w:val="22"/>
              </w:rPr>
              <w:t>11 - 14</w:t>
            </w:r>
          </w:p>
        </w:tc>
        <w:tc>
          <w:tcPr>
            <w:tcW w:w="1699" w:type="dxa"/>
            <w:tcBorders>
              <w:top w:val="nil"/>
              <w:left w:val="nil"/>
              <w:bottom w:val="single" w:sz="4" w:space="0" w:color="auto"/>
              <w:right w:val="single" w:sz="4" w:space="0" w:color="auto"/>
            </w:tcBorders>
            <w:shd w:val="clear" w:color="auto" w:fill="auto"/>
            <w:noWrap/>
            <w:vAlign w:val="bottom"/>
            <w:hideMark/>
          </w:tcPr>
          <w:p w14:paraId="283DB5E4" w14:textId="77777777" w:rsidR="00736576" w:rsidRPr="00A15E29" w:rsidRDefault="00736576" w:rsidP="00736576">
            <w:pPr>
              <w:jc w:val="center"/>
              <w:rPr>
                <w:rFonts w:eastAsia="Times New Roman"/>
                <w:color w:val="000000"/>
                <w:sz w:val="22"/>
              </w:rPr>
            </w:pPr>
            <w:r w:rsidRPr="00A15E29">
              <w:rPr>
                <w:rFonts w:eastAsia="Times New Roman"/>
                <w:color w:val="000000"/>
                <w:sz w:val="22"/>
              </w:rPr>
              <w:t>14</w:t>
            </w:r>
          </w:p>
        </w:tc>
        <w:tc>
          <w:tcPr>
            <w:tcW w:w="2042" w:type="dxa"/>
            <w:tcBorders>
              <w:top w:val="nil"/>
              <w:left w:val="nil"/>
              <w:bottom w:val="single" w:sz="4" w:space="0" w:color="auto"/>
              <w:right w:val="single" w:sz="4" w:space="0" w:color="auto"/>
            </w:tcBorders>
            <w:shd w:val="clear" w:color="auto" w:fill="auto"/>
            <w:noWrap/>
            <w:vAlign w:val="bottom"/>
            <w:hideMark/>
          </w:tcPr>
          <w:p w14:paraId="6277BF4C" w14:textId="77777777" w:rsidR="00736576" w:rsidRPr="00A15E29" w:rsidRDefault="00736576" w:rsidP="00736576">
            <w:pPr>
              <w:jc w:val="center"/>
              <w:rPr>
                <w:rFonts w:eastAsia="Times New Roman"/>
                <w:color w:val="000000"/>
                <w:sz w:val="22"/>
              </w:rPr>
            </w:pPr>
            <w:r w:rsidRPr="00A15E29">
              <w:rPr>
                <w:rFonts w:eastAsia="Times New Roman"/>
                <w:color w:val="000000"/>
                <w:sz w:val="22"/>
              </w:rPr>
              <w:t>1.07%</w:t>
            </w:r>
          </w:p>
        </w:tc>
      </w:tr>
      <w:tr w:rsidR="00736576" w:rsidRPr="00A15E29" w14:paraId="36AD5144" w14:textId="77777777" w:rsidTr="00736576">
        <w:trPr>
          <w:trHeight w:val="270"/>
        </w:trPr>
        <w:tc>
          <w:tcPr>
            <w:tcW w:w="2651" w:type="dxa"/>
            <w:tcBorders>
              <w:top w:val="nil"/>
              <w:left w:val="single" w:sz="4" w:space="0" w:color="auto"/>
              <w:bottom w:val="single" w:sz="4" w:space="0" w:color="auto"/>
              <w:right w:val="single" w:sz="4" w:space="0" w:color="auto"/>
            </w:tcBorders>
            <w:shd w:val="clear" w:color="000000" w:fill="DCE6F1"/>
            <w:noWrap/>
            <w:vAlign w:val="bottom"/>
            <w:hideMark/>
          </w:tcPr>
          <w:p w14:paraId="4701D66E" w14:textId="77777777" w:rsidR="00736576" w:rsidRPr="00A15E29" w:rsidRDefault="00736576" w:rsidP="00736576">
            <w:pPr>
              <w:jc w:val="center"/>
              <w:rPr>
                <w:rFonts w:eastAsia="Times New Roman"/>
                <w:b/>
                <w:bCs/>
                <w:color w:val="000000"/>
                <w:sz w:val="22"/>
              </w:rPr>
            </w:pPr>
            <w:r w:rsidRPr="00A15E29">
              <w:rPr>
                <w:rFonts w:eastAsia="Times New Roman"/>
                <w:b/>
                <w:bCs/>
                <w:color w:val="000000"/>
                <w:sz w:val="22"/>
              </w:rPr>
              <w:t>15 - 20</w:t>
            </w:r>
          </w:p>
        </w:tc>
        <w:tc>
          <w:tcPr>
            <w:tcW w:w="1699" w:type="dxa"/>
            <w:tcBorders>
              <w:top w:val="nil"/>
              <w:left w:val="nil"/>
              <w:bottom w:val="single" w:sz="4" w:space="0" w:color="auto"/>
              <w:right w:val="single" w:sz="4" w:space="0" w:color="auto"/>
            </w:tcBorders>
            <w:shd w:val="clear" w:color="000000" w:fill="DCE6F1"/>
            <w:noWrap/>
            <w:vAlign w:val="bottom"/>
            <w:hideMark/>
          </w:tcPr>
          <w:p w14:paraId="2C8C0EB5" w14:textId="77777777" w:rsidR="00736576" w:rsidRPr="00A15E29" w:rsidRDefault="00736576" w:rsidP="00736576">
            <w:pPr>
              <w:jc w:val="center"/>
              <w:rPr>
                <w:rFonts w:eastAsia="Times New Roman"/>
                <w:color w:val="000000"/>
                <w:sz w:val="22"/>
              </w:rPr>
            </w:pPr>
            <w:r w:rsidRPr="00A15E29">
              <w:rPr>
                <w:rFonts w:eastAsia="Times New Roman"/>
                <w:color w:val="000000"/>
                <w:sz w:val="22"/>
              </w:rPr>
              <w:t>53</w:t>
            </w:r>
          </w:p>
        </w:tc>
        <w:tc>
          <w:tcPr>
            <w:tcW w:w="2042" w:type="dxa"/>
            <w:tcBorders>
              <w:top w:val="nil"/>
              <w:left w:val="nil"/>
              <w:bottom w:val="single" w:sz="4" w:space="0" w:color="auto"/>
              <w:right w:val="single" w:sz="4" w:space="0" w:color="auto"/>
            </w:tcBorders>
            <w:shd w:val="clear" w:color="000000" w:fill="DCE6F1"/>
            <w:noWrap/>
            <w:vAlign w:val="bottom"/>
            <w:hideMark/>
          </w:tcPr>
          <w:p w14:paraId="141CF9F1" w14:textId="77777777" w:rsidR="00736576" w:rsidRPr="00A15E29" w:rsidRDefault="00736576" w:rsidP="00736576">
            <w:pPr>
              <w:jc w:val="center"/>
              <w:rPr>
                <w:rFonts w:eastAsia="Times New Roman"/>
                <w:color w:val="000000"/>
                <w:sz w:val="22"/>
              </w:rPr>
            </w:pPr>
            <w:r w:rsidRPr="00A15E29">
              <w:rPr>
                <w:rFonts w:eastAsia="Times New Roman"/>
                <w:color w:val="000000"/>
                <w:sz w:val="22"/>
              </w:rPr>
              <w:t>4.04%</w:t>
            </w:r>
          </w:p>
        </w:tc>
      </w:tr>
      <w:tr w:rsidR="00736576" w:rsidRPr="00A15E29" w14:paraId="49957CC3" w14:textId="77777777" w:rsidTr="00736576">
        <w:trPr>
          <w:trHeight w:val="270"/>
        </w:trPr>
        <w:tc>
          <w:tcPr>
            <w:tcW w:w="2651" w:type="dxa"/>
            <w:tcBorders>
              <w:top w:val="nil"/>
              <w:left w:val="single" w:sz="4" w:space="0" w:color="auto"/>
              <w:bottom w:val="single" w:sz="4" w:space="0" w:color="auto"/>
              <w:right w:val="single" w:sz="4" w:space="0" w:color="auto"/>
            </w:tcBorders>
            <w:shd w:val="clear" w:color="auto" w:fill="auto"/>
            <w:noWrap/>
            <w:vAlign w:val="bottom"/>
            <w:hideMark/>
          </w:tcPr>
          <w:p w14:paraId="321378D1" w14:textId="77777777" w:rsidR="00736576" w:rsidRPr="00A15E29" w:rsidRDefault="00736576" w:rsidP="00736576">
            <w:pPr>
              <w:jc w:val="center"/>
              <w:rPr>
                <w:rFonts w:eastAsia="Times New Roman"/>
                <w:b/>
                <w:bCs/>
                <w:color w:val="000000"/>
                <w:sz w:val="22"/>
              </w:rPr>
            </w:pPr>
            <w:r w:rsidRPr="00A15E29">
              <w:rPr>
                <w:rFonts w:eastAsia="Times New Roman"/>
                <w:b/>
                <w:bCs/>
                <w:color w:val="000000"/>
                <w:sz w:val="22"/>
              </w:rPr>
              <w:t>21 - 25</w:t>
            </w:r>
          </w:p>
        </w:tc>
        <w:tc>
          <w:tcPr>
            <w:tcW w:w="1699" w:type="dxa"/>
            <w:tcBorders>
              <w:top w:val="nil"/>
              <w:left w:val="nil"/>
              <w:bottom w:val="single" w:sz="4" w:space="0" w:color="auto"/>
              <w:right w:val="single" w:sz="4" w:space="0" w:color="auto"/>
            </w:tcBorders>
            <w:shd w:val="clear" w:color="auto" w:fill="auto"/>
            <w:noWrap/>
            <w:vAlign w:val="bottom"/>
            <w:hideMark/>
          </w:tcPr>
          <w:p w14:paraId="300EBEF8" w14:textId="77777777" w:rsidR="00736576" w:rsidRPr="00A15E29" w:rsidRDefault="00736576" w:rsidP="00736576">
            <w:pPr>
              <w:jc w:val="center"/>
              <w:rPr>
                <w:rFonts w:eastAsia="Times New Roman"/>
                <w:color w:val="000000"/>
                <w:sz w:val="22"/>
              </w:rPr>
            </w:pPr>
            <w:r w:rsidRPr="00A15E29">
              <w:rPr>
                <w:rFonts w:eastAsia="Times New Roman"/>
                <w:color w:val="000000"/>
                <w:sz w:val="22"/>
              </w:rPr>
              <w:t>25</w:t>
            </w:r>
          </w:p>
        </w:tc>
        <w:tc>
          <w:tcPr>
            <w:tcW w:w="2042" w:type="dxa"/>
            <w:tcBorders>
              <w:top w:val="nil"/>
              <w:left w:val="nil"/>
              <w:bottom w:val="single" w:sz="4" w:space="0" w:color="auto"/>
              <w:right w:val="single" w:sz="4" w:space="0" w:color="auto"/>
            </w:tcBorders>
            <w:shd w:val="clear" w:color="auto" w:fill="auto"/>
            <w:noWrap/>
            <w:vAlign w:val="bottom"/>
            <w:hideMark/>
          </w:tcPr>
          <w:p w14:paraId="40C11027" w14:textId="77777777" w:rsidR="00736576" w:rsidRPr="00A15E29" w:rsidRDefault="00736576" w:rsidP="00736576">
            <w:pPr>
              <w:jc w:val="center"/>
              <w:rPr>
                <w:rFonts w:eastAsia="Times New Roman"/>
                <w:color w:val="000000"/>
                <w:sz w:val="22"/>
              </w:rPr>
            </w:pPr>
            <w:r w:rsidRPr="00A15E29">
              <w:rPr>
                <w:rFonts w:eastAsia="Times New Roman"/>
                <w:color w:val="000000"/>
                <w:sz w:val="22"/>
              </w:rPr>
              <w:t>1.91%</w:t>
            </w:r>
          </w:p>
        </w:tc>
      </w:tr>
      <w:tr w:rsidR="00736576" w:rsidRPr="00A15E29" w14:paraId="7BF75C7F" w14:textId="77777777" w:rsidTr="00736576">
        <w:trPr>
          <w:trHeight w:val="270"/>
        </w:trPr>
        <w:tc>
          <w:tcPr>
            <w:tcW w:w="2651" w:type="dxa"/>
            <w:tcBorders>
              <w:top w:val="nil"/>
              <w:left w:val="single" w:sz="4" w:space="0" w:color="auto"/>
              <w:bottom w:val="single" w:sz="4" w:space="0" w:color="auto"/>
              <w:right w:val="single" w:sz="4" w:space="0" w:color="auto"/>
            </w:tcBorders>
            <w:shd w:val="clear" w:color="000000" w:fill="DCE6F1"/>
            <w:noWrap/>
            <w:vAlign w:val="bottom"/>
            <w:hideMark/>
          </w:tcPr>
          <w:p w14:paraId="06E02174" w14:textId="77777777" w:rsidR="00736576" w:rsidRPr="00A15E29" w:rsidRDefault="00736576" w:rsidP="00736576">
            <w:pPr>
              <w:jc w:val="center"/>
              <w:rPr>
                <w:rFonts w:eastAsia="Times New Roman"/>
                <w:b/>
                <w:bCs/>
                <w:color w:val="000000"/>
                <w:sz w:val="22"/>
              </w:rPr>
            </w:pPr>
            <w:r w:rsidRPr="00A15E29">
              <w:rPr>
                <w:rFonts w:eastAsia="Times New Roman"/>
                <w:b/>
                <w:bCs/>
                <w:color w:val="000000"/>
                <w:sz w:val="22"/>
              </w:rPr>
              <w:t>26 - 30</w:t>
            </w:r>
          </w:p>
        </w:tc>
        <w:tc>
          <w:tcPr>
            <w:tcW w:w="1699" w:type="dxa"/>
            <w:tcBorders>
              <w:top w:val="nil"/>
              <w:left w:val="nil"/>
              <w:bottom w:val="single" w:sz="4" w:space="0" w:color="auto"/>
              <w:right w:val="single" w:sz="4" w:space="0" w:color="auto"/>
            </w:tcBorders>
            <w:shd w:val="clear" w:color="000000" w:fill="DCE6F1"/>
            <w:noWrap/>
            <w:vAlign w:val="bottom"/>
            <w:hideMark/>
          </w:tcPr>
          <w:p w14:paraId="5F702619" w14:textId="77777777" w:rsidR="00736576" w:rsidRPr="00A15E29" w:rsidRDefault="00736576" w:rsidP="00736576">
            <w:pPr>
              <w:jc w:val="center"/>
              <w:rPr>
                <w:rFonts w:eastAsia="Times New Roman"/>
                <w:color w:val="000000"/>
                <w:sz w:val="22"/>
              </w:rPr>
            </w:pPr>
            <w:r w:rsidRPr="00A15E29">
              <w:rPr>
                <w:rFonts w:eastAsia="Times New Roman"/>
                <w:color w:val="000000"/>
                <w:sz w:val="22"/>
              </w:rPr>
              <w:t>11</w:t>
            </w:r>
          </w:p>
        </w:tc>
        <w:tc>
          <w:tcPr>
            <w:tcW w:w="2042" w:type="dxa"/>
            <w:tcBorders>
              <w:top w:val="nil"/>
              <w:left w:val="nil"/>
              <w:bottom w:val="single" w:sz="4" w:space="0" w:color="auto"/>
              <w:right w:val="single" w:sz="4" w:space="0" w:color="auto"/>
            </w:tcBorders>
            <w:shd w:val="clear" w:color="000000" w:fill="DCE6F1"/>
            <w:noWrap/>
            <w:vAlign w:val="bottom"/>
            <w:hideMark/>
          </w:tcPr>
          <w:p w14:paraId="6C726771" w14:textId="77777777" w:rsidR="00736576" w:rsidRPr="00A15E29" w:rsidRDefault="00736576" w:rsidP="00736576">
            <w:pPr>
              <w:jc w:val="center"/>
              <w:rPr>
                <w:rFonts w:eastAsia="Times New Roman"/>
                <w:color w:val="000000"/>
                <w:sz w:val="22"/>
              </w:rPr>
            </w:pPr>
            <w:r w:rsidRPr="00A15E29">
              <w:rPr>
                <w:rFonts w:eastAsia="Times New Roman"/>
                <w:color w:val="000000"/>
                <w:sz w:val="22"/>
              </w:rPr>
              <w:t>0.84%</w:t>
            </w:r>
          </w:p>
        </w:tc>
      </w:tr>
      <w:tr w:rsidR="00736576" w:rsidRPr="00A15E29" w14:paraId="13A11BEE" w14:textId="77777777" w:rsidTr="00736576">
        <w:trPr>
          <w:trHeight w:val="270"/>
        </w:trPr>
        <w:tc>
          <w:tcPr>
            <w:tcW w:w="2651" w:type="dxa"/>
            <w:tcBorders>
              <w:top w:val="nil"/>
              <w:left w:val="single" w:sz="4" w:space="0" w:color="auto"/>
              <w:bottom w:val="single" w:sz="4" w:space="0" w:color="auto"/>
              <w:right w:val="single" w:sz="4" w:space="0" w:color="auto"/>
            </w:tcBorders>
            <w:shd w:val="clear" w:color="auto" w:fill="auto"/>
            <w:noWrap/>
            <w:vAlign w:val="bottom"/>
            <w:hideMark/>
          </w:tcPr>
          <w:p w14:paraId="5BA47D7B" w14:textId="77777777" w:rsidR="00736576" w:rsidRPr="00A15E29" w:rsidRDefault="00736576" w:rsidP="00736576">
            <w:pPr>
              <w:jc w:val="center"/>
              <w:rPr>
                <w:rFonts w:eastAsia="Times New Roman"/>
                <w:b/>
                <w:bCs/>
                <w:color w:val="000000"/>
                <w:sz w:val="22"/>
              </w:rPr>
            </w:pPr>
            <w:r w:rsidRPr="00A15E29">
              <w:rPr>
                <w:rFonts w:eastAsia="Times New Roman"/>
                <w:b/>
                <w:bCs/>
                <w:color w:val="000000"/>
                <w:sz w:val="22"/>
              </w:rPr>
              <w:t>31 - 40</w:t>
            </w:r>
          </w:p>
        </w:tc>
        <w:tc>
          <w:tcPr>
            <w:tcW w:w="1699" w:type="dxa"/>
            <w:tcBorders>
              <w:top w:val="nil"/>
              <w:left w:val="nil"/>
              <w:bottom w:val="single" w:sz="4" w:space="0" w:color="auto"/>
              <w:right w:val="single" w:sz="4" w:space="0" w:color="auto"/>
            </w:tcBorders>
            <w:shd w:val="clear" w:color="auto" w:fill="auto"/>
            <w:noWrap/>
            <w:vAlign w:val="bottom"/>
            <w:hideMark/>
          </w:tcPr>
          <w:p w14:paraId="506EAF93" w14:textId="77777777" w:rsidR="00736576" w:rsidRPr="00A15E29" w:rsidRDefault="00736576" w:rsidP="00736576">
            <w:pPr>
              <w:jc w:val="center"/>
              <w:rPr>
                <w:rFonts w:eastAsia="Times New Roman"/>
                <w:color w:val="000000"/>
                <w:sz w:val="22"/>
              </w:rPr>
            </w:pPr>
            <w:r w:rsidRPr="00A15E29">
              <w:rPr>
                <w:rFonts w:eastAsia="Times New Roman"/>
                <w:color w:val="000000"/>
                <w:sz w:val="22"/>
              </w:rPr>
              <w:t>16</w:t>
            </w:r>
          </w:p>
        </w:tc>
        <w:tc>
          <w:tcPr>
            <w:tcW w:w="2042" w:type="dxa"/>
            <w:tcBorders>
              <w:top w:val="nil"/>
              <w:left w:val="nil"/>
              <w:bottom w:val="single" w:sz="4" w:space="0" w:color="auto"/>
              <w:right w:val="single" w:sz="4" w:space="0" w:color="auto"/>
            </w:tcBorders>
            <w:shd w:val="clear" w:color="auto" w:fill="auto"/>
            <w:noWrap/>
            <w:vAlign w:val="bottom"/>
            <w:hideMark/>
          </w:tcPr>
          <w:p w14:paraId="415276B7" w14:textId="77777777" w:rsidR="00736576" w:rsidRPr="00A15E29" w:rsidRDefault="00736576" w:rsidP="00736576">
            <w:pPr>
              <w:jc w:val="center"/>
              <w:rPr>
                <w:rFonts w:eastAsia="Times New Roman"/>
                <w:color w:val="000000"/>
                <w:sz w:val="22"/>
              </w:rPr>
            </w:pPr>
            <w:r w:rsidRPr="00A15E29">
              <w:rPr>
                <w:rFonts w:eastAsia="Times New Roman"/>
                <w:color w:val="000000"/>
                <w:sz w:val="22"/>
              </w:rPr>
              <w:t>1.22%</w:t>
            </w:r>
          </w:p>
        </w:tc>
      </w:tr>
      <w:tr w:rsidR="00736576" w:rsidRPr="00A15E29" w14:paraId="7961BA50" w14:textId="77777777" w:rsidTr="00736576">
        <w:trPr>
          <w:trHeight w:val="270"/>
        </w:trPr>
        <w:tc>
          <w:tcPr>
            <w:tcW w:w="2651" w:type="dxa"/>
            <w:tcBorders>
              <w:top w:val="nil"/>
              <w:left w:val="single" w:sz="4" w:space="0" w:color="auto"/>
              <w:bottom w:val="single" w:sz="4" w:space="0" w:color="auto"/>
              <w:right w:val="single" w:sz="4" w:space="0" w:color="auto"/>
            </w:tcBorders>
            <w:shd w:val="clear" w:color="000000" w:fill="DCE6F1"/>
            <w:noWrap/>
            <w:vAlign w:val="bottom"/>
            <w:hideMark/>
          </w:tcPr>
          <w:p w14:paraId="26B93DF3" w14:textId="77777777" w:rsidR="00736576" w:rsidRPr="00A15E29" w:rsidRDefault="00736576" w:rsidP="00736576">
            <w:pPr>
              <w:jc w:val="center"/>
              <w:rPr>
                <w:rFonts w:eastAsia="Times New Roman"/>
                <w:b/>
                <w:bCs/>
                <w:color w:val="000000"/>
                <w:sz w:val="22"/>
              </w:rPr>
            </w:pPr>
            <w:r w:rsidRPr="00A15E29">
              <w:rPr>
                <w:rFonts w:eastAsia="Times New Roman"/>
                <w:b/>
                <w:bCs/>
                <w:color w:val="000000"/>
                <w:sz w:val="22"/>
              </w:rPr>
              <w:t>41 - 50</w:t>
            </w:r>
          </w:p>
        </w:tc>
        <w:tc>
          <w:tcPr>
            <w:tcW w:w="1699" w:type="dxa"/>
            <w:tcBorders>
              <w:top w:val="nil"/>
              <w:left w:val="nil"/>
              <w:bottom w:val="single" w:sz="4" w:space="0" w:color="auto"/>
              <w:right w:val="single" w:sz="4" w:space="0" w:color="auto"/>
            </w:tcBorders>
            <w:shd w:val="clear" w:color="000000" w:fill="DCE6F1"/>
            <w:noWrap/>
            <w:vAlign w:val="bottom"/>
            <w:hideMark/>
          </w:tcPr>
          <w:p w14:paraId="2B8A4781" w14:textId="77777777" w:rsidR="00736576" w:rsidRPr="00A15E29" w:rsidRDefault="00736576" w:rsidP="00736576">
            <w:pPr>
              <w:jc w:val="center"/>
              <w:rPr>
                <w:rFonts w:eastAsia="Times New Roman"/>
                <w:color w:val="000000"/>
                <w:sz w:val="22"/>
              </w:rPr>
            </w:pPr>
            <w:r w:rsidRPr="00A15E29">
              <w:rPr>
                <w:rFonts w:eastAsia="Times New Roman"/>
                <w:color w:val="000000"/>
                <w:sz w:val="22"/>
              </w:rPr>
              <w:t>34</w:t>
            </w:r>
          </w:p>
        </w:tc>
        <w:tc>
          <w:tcPr>
            <w:tcW w:w="2042" w:type="dxa"/>
            <w:tcBorders>
              <w:top w:val="nil"/>
              <w:left w:val="nil"/>
              <w:bottom w:val="single" w:sz="4" w:space="0" w:color="auto"/>
              <w:right w:val="single" w:sz="4" w:space="0" w:color="auto"/>
            </w:tcBorders>
            <w:shd w:val="clear" w:color="000000" w:fill="DCE6F1"/>
            <w:noWrap/>
            <w:vAlign w:val="bottom"/>
            <w:hideMark/>
          </w:tcPr>
          <w:p w14:paraId="72E5EA7D" w14:textId="77777777" w:rsidR="00736576" w:rsidRPr="00A15E29" w:rsidRDefault="00736576" w:rsidP="00736576">
            <w:pPr>
              <w:jc w:val="center"/>
              <w:rPr>
                <w:rFonts w:eastAsia="Times New Roman"/>
                <w:color w:val="000000"/>
                <w:sz w:val="22"/>
              </w:rPr>
            </w:pPr>
            <w:r w:rsidRPr="00A15E29">
              <w:rPr>
                <w:rFonts w:eastAsia="Times New Roman"/>
                <w:color w:val="000000"/>
                <w:sz w:val="22"/>
              </w:rPr>
              <w:t>2.59%</w:t>
            </w:r>
          </w:p>
        </w:tc>
      </w:tr>
      <w:tr w:rsidR="00736576" w:rsidRPr="00A15E29" w14:paraId="1477FCBC" w14:textId="77777777" w:rsidTr="00736576">
        <w:trPr>
          <w:trHeight w:val="270"/>
        </w:trPr>
        <w:tc>
          <w:tcPr>
            <w:tcW w:w="2651" w:type="dxa"/>
            <w:tcBorders>
              <w:top w:val="nil"/>
              <w:left w:val="single" w:sz="4" w:space="0" w:color="auto"/>
              <w:bottom w:val="single" w:sz="4" w:space="0" w:color="auto"/>
              <w:right w:val="single" w:sz="4" w:space="0" w:color="auto"/>
            </w:tcBorders>
            <w:shd w:val="clear" w:color="auto" w:fill="auto"/>
            <w:noWrap/>
            <w:vAlign w:val="bottom"/>
            <w:hideMark/>
          </w:tcPr>
          <w:p w14:paraId="35358779" w14:textId="77777777" w:rsidR="00736576" w:rsidRPr="00A15E29" w:rsidRDefault="00736576" w:rsidP="00736576">
            <w:pPr>
              <w:jc w:val="center"/>
              <w:rPr>
                <w:rFonts w:eastAsia="Times New Roman"/>
                <w:b/>
                <w:bCs/>
                <w:color w:val="000000"/>
                <w:sz w:val="22"/>
              </w:rPr>
            </w:pPr>
            <w:r w:rsidRPr="00A15E29">
              <w:rPr>
                <w:rFonts w:eastAsia="Times New Roman"/>
                <w:b/>
                <w:bCs/>
                <w:color w:val="000000"/>
                <w:sz w:val="22"/>
              </w:rPr>
              <w:t>51 - 80</w:t>
            </w:r>
          </w:p>
        </w:tc>
        <w:tc>
          <w:tcPr>
            <w:tcW w:w="1699" w:type="dxa"/>
            <w:tcBorders>
              <w:top w:val="nil"/>
              <w:left w:val="nil"/>
              <w:bottom w:val="single" w:sz="4" w:space="0" w:color="auto"/>
              <w:right w:val="single" w:sz="4" w:space="0" w:color="auto"/>
            </w:tcBorders>
            <w:shd w:val="clear" w:color="auto" w:fill="auto"/>
            <w:noWrap/>
            <w:vAlign w:val="bottom"/>
            <w:hideMark/>
          </w:tcPr>
          <w:p w14:paraId="619B02E6" w14:textId="77777777" w:rsidR="00736576" w:rsidRPr="00A15E29" w:rsidRDefault="00736576" w:rsidP="00736576">
            <w:pPr>
              <w:jc w:val="center"/>
              <w:rPr>
                <w:rFonts w:eastAsia="Times New Roman"/>
                <w:color w:val="000000"/>
                <w:sz w:val="22"/>
              </w:rPr>
            </w:pPr>
            <w:r w:rsidRPr="00A15E29">
              <w:rPr>
                <w:rFonts w:eastAsia="Times New Roman"/>
                <w:color w:val="000000"/>
                <w:sz w:val="22"/>
              </w:rPr>
              <w:t>22</w:t>
            </w:r>
          </w:p>
        </w:tc>
        <w:tc>
          <w:tcPr>
            <w:tcW w:w="2042" w:type="dxa"/>
            <w:tcBorders>
              <w:top w:val="nil"/>
              <w:left w:val="nil"/>
              <w:bottom w:val="single" w:sz="4" w:space="0" w:color="auto"/>
              <w:right w:val="single" w:sz="4" w:space="0" w:color="auto"/>
            </w:tcBorders>
            <w:shd w:val="clear" w:color="auto" w:fill="auto"/>
            <w:noWrap/>
            <w:vAlign w:val="bottom"/>
            <w:hideMark/>
          </w:tcPr>
          <w:p w14:paraId="12CB1882" w14:textId="77777777" w:rsidR="00736576" w:rsidRPr="00A15E29" w:rsidRDefault="00736576" w:rsidP="00736576">
            <w:pPr>
              <w:jc w:val="center"/>
              <w:rPr>
                <w:rFonts w:eastAsia="Times New Roman"/>
                <w:color w:val="000000"/>
                <w:sz w:val="22"/>
              </w:rPr>
            </w:pPr>
            <w:r w:rsidRPr="00A15E29">
              <w:rPr>
                <w:rFonts w:eastAsia="Times New Roman"/>
                <w:color w:val="000000"/>
                <w:sz w:val="22"/>
              </w:rPr>
              <w:t>1.68%</w:t>
            </w:r>
          </w:p>
        </w:tc>
      </w:tr>
      <w:tr w:rsidR="00736576" w:rsidRPr="00A15E29" w14:paraId="41416A23" w14:textId="77777777" w:rsidTr="00736576">
        <w:trPr>
          <w:trHeight w:val="270"/>
        </w:trPr>
        <w:tc>
          <w:tcPr>
            <w:tcW w:w="2651" w:type="dxa"/>
            <w:tcBorders>
              <w:top w:val="nil"/>
              <w:left w:val="single" w:sz="4" w:space="0" w:color="auto"/>
              <w:bottom w:val="single" w:sz="4" w:space="0" w:color="auto"/>
              <w:right w:val="single" w:sz="4" w:space="0" w:color="auto"/>
            </w:tcBorders>
            <w:shd w:val="clear" w:color="000000" w:fill="DCE6F1"/>
            <w:noWrap/>
            <w:vAlign w:val="bottom"/>
            <w:hideMark/>
          </w:tcPr>
          <w:p w14:paraId="5A27730A" w14:textId="77777777" w:rsidR="00736576" w:rsidRPr="00A15E29" w:rsidRDefault="00736576" w:rsidP="00736576">
            <w:pPr>
              <w:jc w:val="center"/>
              <w:rPr>
                <w:rFonts w:eastAsia="Times New Roman"/>
                <w:b/>
                <w:bCs/>
                <w:color w:val="000000"/>
                <w:sz w:val="22"/>
              </w:rPr>
            </w:pPr>
            <w:r w:rsidRPr="00A15E29">
              <w:rPr>
                <w:rFonts w:eastAsia="Times New Roman"/>
                <w:b/>
                <w:bCs/>
                <w:color w:val="000000"/>
                <w:sz w:val="22"/>
              </w:rPr>
              <w:t>› 80</w:t>
            </w:r>
          </w:p>
        </w:tc>
        <w:tc>
          <w:tcPr>
            <w:tcW w:w="1699" w:type="dxa"/>
            <w:tcBorders>
              <w:top w:val="nil"/>
              <w:left w:val="nil"/>
              <w:bottom w:val="single" w:sz="4" w:space="0" w:color="auto"/>
              <w:right w:val="single" w:sz="4" w:space="0" w:color="auto"/>
            </w:tcBorders>
            <w:shd w:val="clear" w:color="000000" w:fill="DCE6F1"/>
            <w:noWrap/>
            <w:vAlign w:val="bottom"/>
            <w:hideMark/>
          </w:tcPr>
          <w:p w14:paraId="3675300F" w14:textId="77777777" w:rsidR="00736576" w:rsidRPr="00A15E29" w:rsidRDefault="00736576" w:rsidP="00736576">
            <w:pPr>
              <w:jc w:val="center"/>
              <w:rPr>
                <w:rFonts w:eastAsia="Times New Roman"/>
                <w:color w:val="000000"/>
                <w:sz w:val="22"/>
              </w:rPr>
            </w:pPr>
            <w:r w:rsidRPr="00A15E29">
              <w:rPr>
                <w:rFonts w:eastAsia="Times New Roman"/>
                <w:color w:val="000000"/>
                <w:sz w:val="22"/>
              </w:rPr>
              <w:t>24</w:t>
            </w:r>
          </w:p>
        </w:tc>
        <w:tc>
          <w:tcPr>
            <w:tcW w:w="2042" w:type="dxa"/>
            <w:tcBorders>
              <w:top w:val="nil"/>
              <w:left w:val="nil"/>
              <w:bottom w:val="single" w:sz="4" w:space="0" w:color="auto"/>
              <w:right w:val="single" w:sz="4" w:space="0" w:color="auto"/>
            </w:tcBorders>
            <w:shd w:val="clear" w:color="000000" w:fill="DCE6F1"/>
            <w:noWrap/>
            <w:vAlign w:val="bottom"/>
            <w:hideMark/>
          </w:tcPr>
          <w:p w14:paraId="48C178BB" w14:textId="77777777" w:rsidR="00736576" w:rsidRPr="00A15E29" w:rsidRDefault="00736576" w:rsidP="00736576">
            <w:pPr>
              <w:jc w:val="center"/>
              <w:rPr>
                <w:rFonts w:eastAsia="Times New Roman"/>
                <w:color w:val="000000"/>
                <w:sz w:val="22"/>
              </w:rPr>
            </w:pPr>
            <w:r w:rsidRPr="00A15E29">
              <w:rPr>
                <w:rFonts w:eastAsia="Times New Roman"/>
                <w:color w:val="000000"/>
                <w:sz w:val="22"/>
              </w:rPr>
              <w:t>1.83%</w:t>
            </w:r>
          </w:p>
        </w:tc>
      </w:tr>
      <w:tr w:rsidR="00736576" w:rsidRPr="00A15E29" w14:paraId="735EA430" w14:textId="77777777" w:rsidTr="00736576">
        <w:trPr>
          <w:trHeight w:val="270"/>
        </w:trPr>
        <w:tc>
          <w:tcPr>
            <w:tcW w:w="2651" w:type="dxa"/>
            <w:tcBorders>
              <w:top w:val="nil"/>
              <w:left w:val="single" w:sz="4" w:space="0" w:color="auto"/>
              <w:bottom w:val="single" w:sz="4" w:space="0" w:color="auto"/>
              <w:right w:val="single" w:sz="4" w:space="0" w:color="auto"/>
            </w:tcBorders>
            <w:shd w:val="clear" w:color="auto" w:fill="auto"/>
            <w:noWrap/>
            <w:vAlign w:val="bottom"/>
            <w:hideMark/>
          </w:tcPr>
          <w:p w14:paraId="05919025" w14:textId="77777777" w:rsidR="00736576" w:rsidRPr="00A15E29" w:rsidRDefault="00736576" w:rsidP="00736576">
            <w:pPr>
              <w:jc w:val="center"/>
              <w:rPr>
                <w:rFonts w:eastAsia="Times New Roman"/>
                <w:b/>
                <w:bCs/>
                <w:color w:val="000000"/>
                <w:sz w:val="22"/>
              </w:rPr>
            </w:pPr>
            <w:r w:rsidRPr="00A15E29">
              <w:rPr>
                <w:rFonts w:eastAsia="Times New Roman"/>
                <w:b/>
                <w:bCs/>
                <w:color w:val="000000"/>
                <w:sz w:val="22"/>
              </w:rPr>
              <w:t>Total</w:t>
            </w:r>
          </w:p>
        </w:tc>
        <w:tc>
          <w:tcPr>
            <w:tcW w:w="1699" w:type="dxa"/>
            <w:tcBorders>
              <w:top w:val="nil"/>
              <w:left w:val="nil"/>
              <w:bottom w:val="single" w:sz="4" w:space="0" w:color="auto"/>
              <w:right w:val="single" w:sz="4" w:space="0" w:color="auto"/>
            </w:tcBorders>
            <w:shd w:val="clear" w:color="auto" w:fill="auto"/>
            <w:noWrap/>
            <w:vAlign w:val="bottom"/>
            <w:hideMark/>
          </w:tcPr>
          <w:p w14:paraId="3C537D3C" w14:textId="77777777" w:rsidR="00736576" w:rsidRPr="00A15E29" w:rsidRDefault="00736576" w:rsidP="00736576">
            <w:pPr>
              <w:jc w:val="center"/>
              <w:rPr>
                <w:rFonts w:eastAsia="Times New Roman"/>
                <w:b/>
                <w:bCs/>
                <w:color w:val="000000"/>
                <w:sz w:val="22"/>
              </w:rPr>
            </w:pPr>
            <w:r w:rsidRPr="00A15E29">
              <w:rPr>
                <w:rFonts w:eastAsia="Times New Roman"/>
                <w:b/>
                <w:bCs/>
                <w:color w:val="000000"/>
                <w:sz w:val="22"/>
              </w:rPr>
              <w:t>1,312</w:t>
            </w:r>
          </w:p>
        </w:tc>
        <w:tc>
          <w:tcPr>
            <w:tcW w:w="2042" w:type="dxa"/>
            <w:tcBorders>
              <w:top w:val="nil"/>
              <w:left w:val="nil"/>
              <w:bottom w:val="single" w:sz="4" w:space="0" w:color="auto"/>
              <w:right w:val="single" w:sz="4" w:space="0" w:color="auto"/>
            </w:tcBorders>
            <w:shd w:val="clear" w:color="auto" w:fill="auto"/>
            <w:noWrap/>
            <w:vAlign w:val="bottom"/>
            <w:hideMark/>
          </w:tcPr>
          <w:p w14:paraId="69F83D90" w14:textId="77777777" w:rsidR="00736576" w:rsidRPr="00A15E29" w:rsidRDefault="00736576" w:rsidP="00736576">
            <w:pPr>
              <w:jc w:val="center"/>
              <w:rPr>
                <w:rFonts w:eastAsia="Times New Roman"/>
                <w:b/>
                <w:bCs/>
                <w:color w:val="000000"/>
                <w:sz w:val="22"/>
              </w:rPr>
            </w:pPr>
            <w:r w:rsidRPr="00A15E29">
              <w:rPr>
                <w:rFonts w:eastAsia="Times New Roman"/>
                <w:b/>
                <w:bCs/>
                <w:color w:val="000000"/>
                <w:sz w:val="22"/>
              </w:rPr>
              <w:t>100.00%</w:t>
            </w:r>
          </w:p>
        </w:tc>
      </w:tr>
    </w:tbl>
    <w:p w14:paraId="10CDAE57" w14:textId="6828A863" w:rsidR="00736576" w:rsidRPr="00AF5D73" w:rsidRDefault="00DB431B" w:rsidP="00AF5D73">
      <w:pPr>
        <w:rPr>
          <w:sz w:val="20"/>
          <w:szCs w:val="20"/>
        </w:rPr>
      </w:pPr>
      <w:r>
        <w:t xml:space="preserve">      </w:t>
      </w:r>
      <w:r w:rsidR="00AF5D73">
        <w:t xml:space="preserve"> </w:t>
      </w:r>
      <w:r>
        <w:t xml:space="preserve"> </w:t>
      </w:r>
      <w:r w:rsidR="00AF5D73">
        <w:t xml:space="preserve">          </w:t>
      </w:r>
      <w:r w:rsidR="00736576" w:rsidRPr="00AF5D73">
        <w:rPr>
          <w:sz w:val="20"/>
          <w:szCs w:val="20"/>
        </w:rPr>
        <w:t>Source:  NMFS SERO LAPPS, November 21, 2017.</w:t>
      </w:r>
    </w:p>
    <w:p w14:paraId="3DA5FE79" w14:textId="77777777" w:rsidR="00736576" w:rsidRDefault="00736576" w:rsidP="00736576">
      <w:pPr>
        <w:pStyle w:val="Tabletitle"/>
      </w:pPr>
    </w:p>
    <w:p w14:paraId="24202AA5" w14:textId="77777777" w:rsidR="00736576" w:rsidRDefault="00736576" w:rsidP="00736576">
      <w:pPr>
        <w:pStyle w:val="Tabletitle"/>
      </w:pPr>
    </w:p>
    <w:p w14:paraId="0110C8BF" w14:textId="77777777" w:rsidR="00736576" w:rsidRDefault="00736576" w:rsidP="00736576">
      <w:pPr>
        <w:pStyle w:val="Tabletitle"/>
      </w:pPr>
      <w:bookmarkStart w:id="95" w:name="_Toc506214571"/>
      <w:r>
        <w:rPr>
          <w:b/>
        </w:rPr>
        <w:t>Table 3.4.2.2</w:t>
      </w:r>
      <w:r w:rsidRPr="00812C8E">
        <w:rPr>
          <w:b/>
        </w:rPr>
        <w:t>.</w:t>
      </w:r>
      <w:r>
        <w:t xml:space="preserve">  Range, average, median, total and percent of total passenger capacity by homeport state of vessels as of October 24, 2017.</w:t>
      </w:r>
      <w:bookmarkEnd w:id="95"/>
    </w:p>
    <w:tbl>
      <w:tblPr>
        <w:tblW w:w="8915" w:type="dxa"/>
        <w:tblInd w:w="103" w:type="dxa"/>
        <w:tblLook w:val="04A0" w:firstRow="1" w:lastRow="0" w:firstColumn="1" w:lastColumn="0" w:noHBand="0" w:noVBand="1"/>
      </w:tblPr>
      <w:tblGrid>
        <w:gridCol w:w="1680"/>
        <w:gridCol w:w="1475"/>
        <w:gridCol w:w="1350"/>
        <w:gridCol w:w="1350"/>
        <w:gridCol w:w="1260"/>
        <w:gridCol w:w="1800"/>
      </w:tblGrid>
      <w:tr w:rsidR="00736576" w:rsidRPr="005A654B" w14:paraId="587F30D6" w14:textId="77777777" w:rsidTr="00736576">
        <w:trPr>
          <w:trHeight w:val="300"/>
        </w:trPr>
        <w:tc>
          <w:tcPr>
            <w:tcW w:w="1680" w:type="dxa"/>
            <w:vMerge w:val="restart"/>
            <w:tcBorders>
              <w:top w:val="single" w:sz="4" w:space="0" w:color="auto"/>
              <w:left w:val="single" w:sz="4" w:space="0" w:color="auto"/>
              <w:bottom w:val="single" w:sz="4" w:space="0" w:color="000000"/>
              <w:right w:val="single" w:sz="4" w:space="0" w:color="auto"/>
            </w:tcBorders>
            <w:shd w:val="clear" w:color="000000" w:fill="C5D9F1"/>
            <w:noWrap/>
            <w:vAlign w:val="center"/>
            <w:hideMark/>
          </w:tcPr>
          <w:p w14:paraId="7BF201D4" w14:textId="77777777" w:rsidR="00736576" w:rsidRPr="005A654B" w:rsidRDefault="00736576" w:rsidP="00736576">
            <w:pPr>
              <w:jc w:val="center"/>
              <w:rPr>
                <w:rFonts w:eastAsia="Times New Roman"/>
                <w:b/>
                <w:bCs/>
                <w:color w:val="000000"/>
                <w:sz w:val="22"/>
              </w:rPr>
            </w:pPr>
            <w:r w:rsidRPr="005A654B">
              <w:rPr>
                <w:rFonts w:eastAsia="Times New Roman"/>
                <w:b/>
                <w:bCs/>
                <w:color w:val="000000"/>
                <w:sz w:val="22"/>
              </w:rPr>
              <w:t>Homeport State</w:t>
            </w:r>
          </w:p>
        </w:tc>
        <w:tc>
          <w:tcPr>
            <w:tcW w:w="7235" w:type="dxa"/>
            <w:gridSpan w:val="5"/>
            <w:tcBorders>
              <w:top w:val="single" w:sz="4" w:space="0" w:color="auto"/>
              <w:left w:val="nil"/>
              <w:bottom w:val="single" w:sz="4" w:space="0" w:color="auto"/>
              <w:right w:val="single" w:sz="4" w:space="0" w:color="auto"/>
            </w:tcBorders>
            <w:shd w:val="clear" w:color="000000" w:fill="C5D9F1"/>
            <w:noWrap/>
            <w:vAlign w:val="bottom"/>
            <w:hideMark/>
          </w:tcPr>
          <w:p w14:paraId="0E3D15EF" w14:textId="77777777" w:rsidR="00736576" w:rsidRPr="005A654B" w:rsidRDefault="00736576" w:rsidP="00736576">
            <w:pPr>
              <w:jc w:val="center"/>
              <w:rPr>
                <w:rFonts w:eastAsia="Times New Roman"/>
                <w:b/>
                <w:bCs/>
                <w:color w:val="000000"/>
                <w:sz w:val="22"/>
              </w:rPr>
            </w:pPr>
            <w:r w:rsidRPr="005A654B">
              <w:rPr>
                <w:rFonts w:eastAsia="Times New Roman"/>
                <w:b/>
                <w:bCs/>
                <w:color w:val="000000"/>
                <w:sz w:val="22"/>
              </w:rPr>
              <w:t>Passenger Capacity</w:t>
            </w:r>
          </w:p>
        </w:tc>
      </w:tr>
      <w:tr w:rsidR="00736576" w:rsidRPr="005A654B" w14:paraId="7BCF05E0" w14:textId="77777777" w:rsidTr="00736576">
        <w:trPr>
          <w:trHeight w:val="300"/>
        </w:trPr>
        <w:tc>
          <w:tcPr>
            <w:tcW w:w="1680" w:type="dxa"/>
            <w:vMerge/>
            <w:tcBorders>
              <w:top w:val="single" w:sz="4" w:space="0" w:color="auto"/>
              <w:left w:val="single" w:sz="4" w:space="0" w:color="auto"/>
              <w:bottom w:val="single" w:sz="4" w:space="0" w:color="000000"/>
              <w:right w:val="single" w:sz="4" w:space="0" w:color="auto"/>
            </w:tcBorders>
            <w:vAlign w:val="center"/>
            <w:hideMark/>
          </w:tcPr>
          <w:p w14:paraId="228178BB" w14:textId="77777777" w:rsidR="00736576" w:rsidRPr="005A654B" w:rsidRDefault="00736576" w:rsidP="00736576">
            <w:pPr>
              <w:rPr>
                <w:rFonts w:eastAsia="Times New Roman"/>
                <w:b/>
                <w:bCs/>
                <w:color w:val="000000"/>
                <w:sz w:val="22"/>
              </w:rPr>
            </w:pPr>
          </w:p>
        </w:tc>
        <w:tc>
          <w:tcPr>
            <w:tcW w:w="1475" w:type="dxa"/>
            <w:tcBorders>
              <w:top w:val="nil"/>
              <w:left w:val="nil"/>
              <w:bottom w:val="single" w:sz="4" w:space="0" w:color="auto"/>
              <w:right w:val="single" w:sz="4" w:space="0" w:color="auto"/>
            </w:tcBorders>
            <w:shd w:val="clear" w:color="000000" w:fill="C5D9F1"/>
            <w:noWrap/>
            <w:vAlign w:val="bottom"/>
            <w:hideMark/>
          </w:tcPr>
          <w:p w14:paraId="5C01627E" w14:textId="77777777" w:rsidR="00736576" w:rsidRPr="005A654B" w:rsidRDefault="00736576" w:rsidP="00736576">
            <w:pPr>
              <w:jc w:val="center"/>
              <w:rPr>
                <w:rFonts w:eastAsia="Times New Roman"/>
                <w:b/>
                <w:bCs/>
                <w:color w:val="000000"/>
                <w:sz w:val="22"/>
              </w:rPr>
            </w:pPr>
            <w:r w:rsidRPr="005A654B">
              <w:rPr>
                <w:rFonts w:eastAsia="Times New Roman"/>
                <w:b/>
                <w:bCs/>
                <w:color w:val="000000"/>
                <w:sz w:val="22"/>
              </w:rPr>
              <w:t>Range</w:t>
            </w:r>
          </w:p>
        </w:tc>
        <w:tc>
          <w:tcPr>
            <w:tcW w:w="1350" w:type="dxa"/>
            <w:tcBorders>
              <w:top w:val="nil"/>
              <w:left w:val="nil"/>
              <w:bottom w:val="single" w:sz="4" w:space="0" w:color="auto"/>
              <w:right w:val="single" w:sz="4" w:space="0" w:color="auto"/>
            </w:tcBorders>
            <w:shd w:val="clear" w:color="000000" w:fill="C5D9F1"/>
            <w:noWrap/>
            <w:vAlign w:val="bottom"/>
            <w:hideMark/>
          </w:tcPr>
          <w:p w14:paraId="3C2C5D55" w14:textId="77777777" w:rsidR="00736576" w:rsidRPr="005A654B" w:rsidRDefault="00736576" w:rsidP="00736576">
            <w:pPr>
              <w:jc w:val="center"/>
              <w:rPr>
                <w:rFonts w:eastAsia="Times New Roman"/>
                <w:b/>
                <w:bCs/>
                <w:color w:val="000000"/>
                <w:sz w:val="22"/>
              </w:rPr>
            </w:pPr>
            <w:r w:rsidRPr="005A654B">
              <w:rPr>
                <w:rFonts w:eastAsia="Times New Roman"/>
                <w:b/>
                <w:bCs/>
                <w:color w:val="000000"/>
                <w:sz w:val="22"/>
              </w:rPr>
              <w:t>Average</w:t>
            </w:r>
          </w:p>
        </w:tc>
        <w:tc>
          <w:tcPr>
            <w:tcW w:w="1350" w:type="dxa"/>
            <w:tcBorders>
              <w:top w:val="nil"/>
              <w:left w:val="nil"/>
              <w:bottom w:val="single" w:sz="4" w:space="0" w:color="auto"/>
              <w:right w:val="single" w:sz="4" w:space="0" w:color="auto"/>
            </w:tcBorders>
            <w:shd w:val="clear" w:color="000000" w:fill="C5D9F1"/>
            <w:noWrap/>
            <w:vAlign w:val="bottom"/>
            <w:hideMark/>
          </w:tcPr>
          <w:p w14:paraId="0D054C64" w14:textId="77777777" w:rsidR="00736576" w:rsidRPr="005A654B" w:rsidRDefault="00736576" w:rsidP="00736576">
            <w:pPr>
              <w:jc w:val="center"/>
              <w:rPr>
                <w:rFonts w:eastAsia="Times New Roman"/>
                <w:b/>
                <w:bCs/>
                <w:color w:val="000000"/>
                <w:sz w:val="22"/>
              </w:rPr>
            </w:pPr>
            <w:r w:rsidRPr="005A654B">
              <w:rPr>
                <w:rFonts w:eastAsia="Times New Roman"/>
                <w:b/>
                <w:bCs/>
                <w:color w:val="000000"/>
                <w:sz w:val="22"/>
              </w:rPr>
              <w:t>Median</w:t>
            </w:r>
          </w:p>
        </w:tc>
        <w:tc>
          <w:tcPr>
            <w:tcW w:w="1260" w:type="dxa"/>
            <w:tcBorders>
              <w:top w:val="nil"/>
              <w:left w:val="nil"/>
              <w:bottom w:val="single" w:sz="4" w:space="0" w:color="auto"/>
              <w:right w:val="single" w:sz="4" w:space="0" w:color="auto"/>
            </w:tcBorders>
            <w:shd w:val="clear" w:color="000000" w:fill="C5D9F1"/>
            <w:noWrap/>
            <w:vAlign w:val="bottom"/>
            <w:hideMark/>
          </w:tcPr>
          <w:p w14:paraId="1F5048E2" w14:textId="77777777" w:rsidR="00736576" w:rsidRPr="005A654B" w:rsidRDefault="00736576" w:rsidP="00736576">
            <w:pPr>
              <w:jc w:val="center"/>
              <w:rPr>
                <w:rFonts w:eastAsia="Times New Roman"/>
                <w:b/>
                <w:bCs/>
                <w:color w:val="000000"/>
                <w:sz w:val="22"/>
              </w:rPr>
            </w:pPr>
            <w:r w:rsidRPr="005A654B">
              <w:rPr>
                <w:rFonts w:eastAsia="Times New Roman"/>
                <w:b/>
                <w:bCs/>
                <w:color w:val="000000"/>
                <w:sz w:val="22"/>
              </w:rPr>
              <w:t>Total</w:t>
            </w:r>
          </w:p>
        </w:tc>
        <w:tc>
          <w:tcPr>
            <w:tcW w:w="1800" w:type="dxa"/>
            <w:tcBorders>
              <w:top w:val="nil"/>
              <w:left w:val="nil"/>
              <w:bottom w:val="single" w:sz="4" w:space="0" w:color="auto"/>
              <w:right w:val="single" w:sz="4" w:space="0" w:color="auto"/>
            </w:tcBorders>
            <w:shd w:val="clear" w:color="000000" w:fill="C5D9F1"/>
            <w:noWrap/>
            <w:vAlign w:val="bottom"/>
            <w:hideMark/>
          </w:tcPr>
          <w:p w14:paraId="6608D48D" w14:textId="77777777" w:rsidR="00736576" w:rsidRPr="005A654B" w:rsidRDefault="00736576" w:rsidP="00736576">
            <w:pPr>
              <w:jc w:val="center"/>
              <w:rPr>
                <w:rFonts w:eastAsia="Times New Roman"/>
                <w:b/>
                <w:bCs/>
                <w:color w:val="000000"/>
                <w:sz w:val="22"/>
              </w:rPr>
            </w:pPr>
            <w:r w:rsidRPr="005A654B">
              <w:rPr>
                <w:rFonts w:eastAsia="Times New Roman"/>
                <w:b/>
                <w:bCs/>
                <w:color w:val="000000"/>
                <w:sz w:val="22"/>
              </w:rPr>
              <w:t>Percent</w:t>
            </w:r>
            <w:r>
              <w:rPr>
                <w:rFonts w:eastAsia="Times New Roman"/>
                <w:b/>
                <w:bCs/>
                <w:color w:val="000000"/>
                <w:sz w:val="22"/>
              </w:rPr>
              <w:t>age</w:t>
            </w:r>
            <w:r w:rsidRPr="005A654B">
              <w:rPr>
                <w:rFonts w:eastAsia="Times New Roman"/>
                <w:b/>
                <w:bCs/>
                <w:color w:val="000000"/>
                <w:sz w:val="22"/>
              </w:rPr>
              <w:t xml:space="preserve"> </w:t>
            </w:r>
            <w:r>
              <w:rPr>
                <w:rFonts w:eastAsia="Times New Roman"/>
                <w:b/>
                <w:bCs/>
                <w:color w:val="000000"/>
                <w:sz w:val="22"/>
              </w:rPr>
              <w:t>of Total</w:t>
            </w:r>
          </w:p>
        </w:tc>
      </w:tr>
      <w:tr w:rsidR="00736576" w:rsidRPr="005A654B" w14:paraId="7199C4A0" w14:textId="77777777" w:rsidTr="00736576">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50216EB7" w14:textId="77777777" w:rsidR="00736576" w:rsidRPr="005A654B" w:rsidRDefault="00736576" w:rsidP="00736576">
            <w:pPr>
              <w:jc w:val="center"/>
              <w:rPr>
                <w:rFonts w:eastAsia="Times New Roman"/>
                <w:b/>
                <w:bCs/>
                <w:color w:val="000000"/>
                <w:sz w:val="22"/>
              </w:rPr>
            </w:pPr>
            <w:r w:rsidRPr="005A654B">
              <w:rPr>
                <w:rFonts w:eastAsia="Times New Roman"/>
                <w:b/>
                <w:bCs/>
                <w:color w:val="000000"/>
                <w:sz w:val="22"/>
              </w:rPr>
              <w:t>AL</w:t>
            </w:r>
          </w:p>
        </w:tc>
        <w:tc>
          <w:tcPr>
            <w:tcW w:w="1475" w:type="dxa"/>
            <w:tcBorders>
              <w:top w:val="nil"/>
              <w:left w:val="nil"/>
              <w:bottom w:val="single" w:sz="4" w:space="0" w:color="auto"/>
              <w:right w:val="single" w:sz="4" w:space="0" w:color="auto"/>
            </w:tcBorders>
            <w:shd w:val="clear" w:color="auto" w:fill="auto"/>
            <w:noWrap/>
            <w:vAlign w:val="bottom"/>
            <w:hideMark/>
          </w:tcPr>
          <w:p w14:paraId="2DA14490" w14:textId="77777777" w:rsidR="00736576" w:rsidRPr="005A654B" w:rsidRDefault="00736576" w:rsidP="00736576">
            <w:pPr>
              <w:jc w:val="center"/>
              <w:rPr>
                <w:rFonts w:eastAsia="Times New Roman"/>
                <w:color w:val="000000"/>
                <w:sz w:val="22"/>
              </w:rPr>
            </w:pPr>
            <w:r w:rsidRPr="005A654B">
              <w:rPr>
                <w:rFonts w:eastAsia="Times New Roman"/>
                <w:color w:val="000000"/>
                <w:sz w:val="22"/>
              </w:rPr>
              <w:t>6 - 75</w:t>
            </w:r>
          </w:p>
        </w:tc>
        <w:tc>
          <w:tcPr>
            <w:tcW w:w="1350" w:type="dxa"/>
            <w:tcBorders>
              <w:top w:val="nil"/>
              <w:left w:val="nil"/>
              <w:bottom w:val="single" w:sz="4" w:space="0" w:color="auto"/>
              <w:right w:val="single" w:sz="4" w:space="0" w:color="auto"/>
            </w:tcBorders>
            <w:shd w:val="clear" w:color="auto" w:fill="auto"/>
            <w:noWrap/>
            <w:vAlign w:val="bottom"/>
            <w:hideMark/>
          </w:tcPr>
          <w:p w14:paraId="1ED0193D" w14:textId="77777777" w:rsidR="00736576" w:rsidRPr="005A654B" w:rsidRDefault="00736576" w:rsidP="00736576">
            <w:pPr>
              <w:jc w:val="center"/>
              <w:rPr>
                <w:rFonts w:eastAsia="Times New Roman"/>
                <w:color w:val="000000"/>
                <w:sz w:val="22"/>
              </w:rPr>
            </w:pPr>
            <w:r w:rsidRPr="005A654B">
              <w:rPr>
                <w:rFonts w:eastAsia="Times New Roman"/>
                <w:color w:val="000000"/>
                <w:sz w:val="22"/>
              </w:rPr>
              <w:t>13</w:t>
            </w:r>
          </w:p>
        </w:tc>
        <w:tc>
          <w:tcPr>
            <w:tcW w:w="1350" w:type="dxa"/>
            <w:tcBorders>
              <w:top w:val="nil"/>
              <w:left w:val="nil"/>
              <w:bottom w:val="single" w:sz="4" w:space="0" w:color="auto"/>
              <w:right w:val="single" w:sz="4" w:space="0" w:color="auto"/>
            </w:tcBorders>
            <w:shd w:val="clear" w:color="auto" w:fill="auto"/>
            <w:noWrap/>
            <w:vAlign w:val="bottom"/>
            <w:hideMark/>
          </w:tcPr>
          <w:p w14:paraId="3064F33B" w14:textId="77777777" w:rsidR="00736576" w:rsidRPr="005A654B" w:rsidRDefault="00736576" w:rsidP="00736576">
            <w:pPr>
              <w:jc w:val="center"/>
              <w:rPr>
                <w:rFonts w:eastAsia="Times New Roman"/>
                <w:color w:val="000000"/>
                <w:sz w:val="22"/>
              </w:rPr>
            </w:pPr>
            <w:r w:rsidRPr="005A654B">
              <w:rPr>
                <w:rFonts w:eastAsia="Times New Roman"/>
                <w:color w:val="000000"/>
                <w:sz w:val="22"/>
              </w:rPr>
              <w:t>6</w:t>
            </w:r>
          </w:p>
        </w:tc>
        <w:tc>
          <w:tcPr>
            <w:tcW w:w="1260" w:type="dxa"/>
            <w:tcBorders>
              <w:top w:val="nil"/>
              <w:left w:val="nil"/>
              <w:bottom w:val="single" w:sz="4" w:space="0" w:color="auto"/>
              <w:right w:val="single" w:sz="4" w:space="0" w:color="auto"/>
            </w:tcBorders>
            <w:shd w:val="clear" w:color="auto" w:fill="auto"/>
            <w:noWrap/>
            <w:vAlign w:val="bottom"/>
            <w:hideMark/>
          </w:tcPr>
          <w:p w14:paraId="2BD3EF82" w14:textId="77777777" w:rsidR="00736576" w:rsidRPr="005A654B" w:rsidRDefault="00736576" w:rsidP="00736576">
            <w:pPr>
              <w:jc w:val="center"/>
              <w:rPr>
                <w:rFonts w:eastAsia="Times New Roman"/>
                <w:color w:val="000000"/>
                <w:sz w:val="22"/>
              </w:rPr>
            </w:pPr>
            <w:r w:rsidRPr="005A654B">
              <w:rPr>
                <w:rFonts w:eastAsia="Times New Roman"/>
                <w:color w:val="000000"/>
                <w:sz w:val="22"/>
              </w:rPr>
              <w:t>1,736</w:t>
            </w:r>
          </w:p>
        </w:tc>
        <w:tc>
          <w:tcPr>
            <w:tcW w:w="1800" w:type="dxa"/>
            <w:tcBorders>
              <w:top w:val="nil"/>
              <w:left w:val="nil"/>
              <w:bottom w:val="single" w:sz="4" w:space="0" w:color="auto"/>
              <w:right w:val="single" w:sz="4" w:space="0" w:color="auto"/>
            </w:tcBorders>
            <w:shd w:val="clear" w:color="auto" w:fill="auto"/>
            <w:noWrap/>
            <w:vAlign w:val="bottom"/>
            <w:hideMark/>
          </w:tcPr>
          <w:p w14:paraId="7C98163B" w14:textId="77777777" w:rsidR="00736576" w:rsidRPr="005A654B" w:rsidRDefault="00736576" w:rsidP="00736576">
            <w:pPr>
              <w:jc w:val="center"/>
              <w:rPr>
                <w:rFonts w:eastAsia="Times New Roman"/>
                <w:color w:val="000000"/>
                <w:sz w:val="22"/>
              </w:rPr>
            </w:pPr>
            <w:r w:rsidRPr="005A654B">
              <w:rPr>
                <w:rFonts w:eastAsia="Times New Roman"/>
                <w:color w:val="000000"/>
                <w:sz w:val="22"/>
              </w:rPr>
              <w:t>11.6%</w:t>
            </w:r>
          </w:p>
        </w:tc>
      </w:tr>
      <w:tr w:rsidR="00736576" w:rsidRPr="005A654B" w14:paraId="4A7BEE23" w14:textId="77777777" w:rsidTr="00736576">
        <w:trPr>
          <w:trHeight w:val="300"/>
        </w:trPr>
        <w:tc>
          <w:tcPr>
            <w:tcW w:w="1680" w:type="dxa"/>
            <w:tcBorders>
              <w:top w:val="nil"/>
              <w:left w:val="single" w:sz="4" w:space="0" w:color="auto"/>
              <w:bottom w:val="single" w:sz="4" w:space="0" w:color="auto"/>
              <w:right w:val="single" w:sz="4" w:space="0" w:color="auto"/>
            </w:tcBorders>
            <w:shd w:val="clear" w:color="000000" w:fill="DCE6F1"/>
            <w:noWrap/>
            <w:vAlign w:val="bottom"/>
            <w:hideMark/>
          </w:tcPr>
          <w:p w14:paraId="33191D3F" w14:textId="77777777" w:rsidR="00736576" w:rsidRPr="005A654B" w:rsidRDefault="00736576" w:rsidP="00736576">
            <w:pPr>
              <w:jc w:val="center"/>
              <w:rPr>
                <w:rFonts w:eastAsia="Times New Roman"/>
                <w:b/>
                <w:bCs/>
                <w:color w:val="000000"/>
                <w:sz w:val="22"/>
              </w:rPr>
            </w:pPr>
            <w:r w:rsidRPr="005A654B">
              <w:rPr>
                <w:rFonts w:eastAsia="Times New Roman"/>
                <w:b/>
                <w:bCs/>
                <w:color w:val="000000"/>
                <w:sz w:val="22"/>
              </w:rPr>
              <w:t>FL</w:t>
            </w:r>
          </w:p>
        </w:tc>
        <w:tc>
          <w:tcPr>
            <w:tcW w:w="1475" w:type="dxa"/>
            <w:tcBorders>
              <w:top w:val="nil"/>
              <w:left w:val="nil"/>
              <w:bottom w:val="single" w:sz="4" w:space="0" w:color="auto"/>
              <w:right w:val="single" w:sz="4" w:space="0" w:color="auto"/>
            </w:tcBorders>
            <w:shd w:val="clear" w:color="000000" w:fill="DCE6F1"/>
            <w:noWrap/>
            <w:vAlign w:val="bottom"/>
            <w:hideMark/>
          </w:tcPr>
          <w:p w14:paraId="6583BBBF" w14:textId="77777777" w:rsidR="00736576" w:rsidRPr="005A654B" w:rsidRDefault="00736576" w:rsidP="00736576">
            <w:pPr>
              <w:jc w:val="center"/>
              <w:rPr>
                <w:rFonts w:eastAsia="Times New Roman"/>
                <w:color w:val="000000"/>
                <w:sz w:val="22"/>
              </w:rPr>
            </w:pPr>
            <w:r w:rsidRPr="005A654B">
              <w:rPr>
                <w:rFonts w:eastAsia="Times New Roman"/>
                <w:color w:val="000000"/>
                <w:sz w:val="22"/>
              </w:rPr>
              <w:t>6 - 150</w:t>
            </w:r>
          </w:p>
        </w:tc>
        <w:tc>
          <w:tcPr>
            <w:tcW w:w="1350" w:type="dxa"/>
            <w:tcBorders>
              <w:top w:val="nil"/>
              <w:left w:val="nil"/>
              <w:bottom w:val="single" w:sz="4" w:space="0" w:color="auto"/>
              <w:right w:val="single" w:sz="4" w:space="0" w:color="auto"/>
            </w:tcBorders>
            <w:shd w:val="clear" w:color="000000" w:fill="DCE6F1"/>
            <w:noWrap/>
            <w:vAlign w:val="bottom"/>
            <w:hideMark/>
          </w:tcPr>
          <w:p w14:paraId="09C681A1" w14:textId="77777777" w:rsidR="00736576" w:rsidRPr="005A654B" w:rsidRDefault="00736576" w:rsidP="00736576">
            <w:pPr>
              <w:jc w:val="center"/>
              <w:rPr>
                <w:rFonts w:eastAsia="Times New Roman"/>
                <w:color w:val="000000"/>
                <w:sz w:val="22"/>
              </w:rPr>
            </w:pPr>
            <w:r w:rsidRPr="005A654B">
              <w:rPr>
                <w:rFonts w:eastAsia="Times New Roman"/>
                <w:color w:val="000000"/>
                <w:sz w:val="22"/>
              </w:rPr>
              <w:t>12</w:t>
            </w:r>
          </w:p>
        </w:tc>
        <w:tc>
          <w:tcPr>
            <w:tcW w:w="1350" w:type="dxa"/>
            <w:tcBorders>
              <w:top w:val="nil"/>
              <w:left w:val="nil"/>
              <w:bottom w:val="single" w:sz="4" w:space="0" w:color="auto"/>
              <w:right w:val="single" w:sz="4" w:space="0" w:color="auto"/>
            </w:tcBorders>
            <w:shd w:val="clear" w:color="000000" w:fill="DCE6F1"/>
            <w:noWrap/>
            <w:vAlign w:val="bottom"/>
            <w:hideMark/>
          </w:tcPr>
          <w:p w14:paraId="1F67BEE7" w14:textId="77777777" w:rsidR="00736576" w:rsidRPr="005A654B" w:rsidRDefault="00736576" w:rsidP="00736576">
            <w:pPr>
              <w:jc w:val="center"/>
              <w:rPr>
                <w:rFonts w:eastAsia="Times New Roman"/>
                <w:color w:val="000000"/>
                <w:sz w:val="22"/>
              </w:rPr>
            </w:pPr>
            <w:r w:rsidRPr="005A654B">
              <w:rPr>
                <w:rFonts w:eastAsia="Times New Roman"/>
                <w:color w:val="000000"/>
                <w:sz w:val="22"/>
              </w:rPr>
              <w:t>6</w:t>
            </w:r>
          </w:p>
        </w:tc>
        <w:tc>
          <w:tcPr>
            <w:tcW w:w="1260" w:type="dxa"/>
            <w:tcBorders>
              <w:top w:val="nil"/>
              <w:left w:val="nil"/>
              <w:bottom w:val="single" w:sz="4" w:space="0" w:color="auto"/>
              <w:right w:val="single" w:sz="4" w:space="0" w:color="auto"/>
            </w:tcBorders>
            <w:shd w:val="clear" w:color="000000" w:fill="DCE6F1"/>
            <w:noWrap/>
            <w:vAlign w:val="bottom"/>
            <w:hideMark/>
          </w:tcPr>
          <w:p w14:paraId="6A136D58" w14:textId="77777777" w:rsidR="00736576" w:rsidRPr="005A654B" w:rsidRDefault="00736576" w:rsidP="00736576">
            <w:pPr>
              <w:jc w:val="center"/>
              <w:rPr>
                <w:rFonts w:eastAsia="Times New Roman"/>
                <w:color w:val="000000"/>
                <w:sz w:val="22"/>
              </w:rPr>
            </w:pPr>
            <w:r w:rsidRPr="005A654B">
              <w:rPr>
                <w:rFonts w:eastAsia="Times New Roman"/>
                <w:color w:val="000000"/>
                <w:sz w:val="22"/>
              </w:rPr>
              <w:t>9,052</w:t>
            </w:r>
          </w:p>
        </w:tc>
        <w:tc>
          <w:tcPr>
            <w:tcW w:w="1800" w:type="dxa"/>
            <w:tcBorders>
              <w:top w:val="nil"/>
              <w:left w:val="nil"/>
              <w:bottom w:val="single" w:sz="4" w:space="0" w:color="auto"/>
              <w:right w:val="single" w:sz="4" w:space="0" w:color="auto"/>
            </w:tcBorders>
            <w:shd w:val="clear" w:color="000000" w:fill="DCE6F1"/>
            <w:noWrap/>
            <w:vAlign w:val="bottom"/>
            <w:hideMark/>
          </w:tcPr>
          <w:p w14:paraId="0656C97A" w14:textId="77777777" w:rsidR="00736576" w:rsidRPr="005A654B" w:rsidRDefault="00736576" w:rsidP="00736576">
            <w:pPr>
              <w:jc w:val="center"/>
              <w:rPr>
                <w:rFonts w:eastAsia="Times New Roman"/>
                <w:color w:val="000000"/>
                <w:sz w:val="22"/>
              </w:rPr>
            </w:pPr>
            <w:r w:rsidRPr="005A654B">
              <w:rPr>
                <w:rFonts w:eastAsia="Times New Roman"/>
                <w:color w:val="000000"/>
                <w:sz w:val="22"/>
              </w:rPr>
              <w:t>60.6%</w:t>
            </w:r>
          </w:p>
        </w:tc>
      </w:tr>
      <w:tr w:rsidR="00736576" w:rsidRPr="005A654B" w14:paraId="4A1C0BC0" w14:textId="77777777" w:rsidTr="00736576">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0F6BA3FD" w14:textId="77777777" w:rsidR="00736576" w:rsidRPr="005A654B" w:rsidRDefault="00736576" w:rsidP="00736576">
            <w:pPr>
              <w:jc w:val="center"/>
              <w:rPr>
                <w:rFonts w:eastAsia="Times New Roman"/>
                <w:b/>
                <w:bCs/>
                <w:color w:val="000000"/>
                <w:sz w:val="22"/>
              </w:rPr>
            </w:pPr>
            <w:r w:rsidRPr="005A654B">
              <w:rPr>
                <w:rFonts w:eastAsia="Times New Roman"/>
                <w:b/>
                <w:bCs/>
                <w:color w:val="000000"/>
                <w:sz w:val="22"/>
              </w:rPr>
              <w:t>LA</w:t>
            </w:r>
          </w:p>
        </w:tc>
        <w:tc>
          <w:tcPr>
            <w:tcW w:w="1475" w:type="dxa"/>
            <w:tcBorders>
              <w:top w:val="nil"/>
              <w:left w:val="nil"/>
              <w:bottom w:val="single" w:sz="4" w:space="0" w:color="auto"/>
              <w:right w:val="single" w:sz="4" w:space="0" w:color="auto"/>
            </w:tcBorders>
            <w:shd w:val="clear" w:color="auto" w:fill="auto"/>
            <w:noWrap/>
            <w:vAlign w:val="bottom"/>
            <w:hideMark/>
          </w:tcPr>
          <w:p w14:paraId="2F7ECA46" w14:textId="77777777" w:rsidR="00736576" w:rsidRPr="005A654B" w:rsidRDefault="00736576" w:rsidP="00736576">
            <w:pPr>
              <w:jc w:val="center"/>
              <w:rPr>
                <w:rFonts w:eastAsia="Times New Roman"/>
                <w:color w:val="000000"/>
                <w:sz w:val="22"/>
              </w:rPr>
            </w:pPr>
            <w:r w:rsidRPr="005A654B">
              <w:rPr>
                <w:rFonts w:eastAsia="Times New Roman"/>
                <w:color w:val="000000"/>
                <w:sz w:val="22"/>
              </w:rPr>
              <w:t>6 - 41</w:t>
            </w:r>
          </w:p>
        </w:tc>
        <w:tc>
          <w:tcPr>
            <w:tcW w:w="1350" w:type="dxa"/>
            <w:tcBorders>
              <w:top w:val="nil"/>
              <w:left w:val="nil"/>
              <w:bottom w:val="single" w:sz="4" w:space="0" w:color="auto"/>
              <w:right w:val="single" w:sz="4" w:space="0" w:color="auto"/>
            </w:tcBorders>
            <w:shd w:val="clear" w:color="auto" w:fill="auto"/>
            <w:noWrap/>
            <w:vAlign w:val="bottom"/>
            <w:hideMark/>
          </w:tcPr>
          <w:p w14:paraId="2E229D19" w14:textId="77777777" w:rsidR="00736576" w:rsidRPr="005A654B" w:rsidRDefault="00736576" w:rsidP="00736576">
            <w:pPr>
              <w:jc w:val="center"/>
              <w:rPr>
                <w:rFonts w:eastAsia="Times New Roman"/>
                <w:color w:val="000000"/>
                <w:sz w:val="22"/>
              </w:rPr>
            </w:pPr>
            <w:r w:rsidRPr="005A654B">
              <w:rPr>
                <w:rFonts w:eastAsia="Times New Roman"/>
                <w:color w:val="000000"/>
                <w:sz w:val="22"/>
              </w:rPr>
              <w:t>6</w:t>
            </w:r>
          </w:p>
        </w:tc>
        <w:tc>
          <w:tcPr>
            <w:tcW w:w="1350" w:type="dxa"/>
            <w:tcBorders>
              <w:top w:val="nil"/>
              <w:left w:val="nil"/>
              <w:bottom w:val="single" w:sz="4" w:space="0" w:color="auto"/>
              <w:right w:val="single" w:sz="4" w:space="0" w:color="auto"/>
            </w:tcBorders>
            <w:shd w:val="clear" w:color="auto" w:fill="auto"/>
            <w:noWrap/>
            <w:vAlign w:val="bottom"/>
            <w:hideMark/>
          </w:tcPr>
          <w:p w14:paraId="00F18E5E" w14:textId="77777777" w:rsidR="00736576" w:rsidRPr="005A654B" w:rsidRDefault="00736576" w:rsidP="00736576">
            <w:pPr>
              <w:jc w:val="center"/>
              <w:rPr>
                <w:rFonts w:eastAsia="Times New Roman"/>
                <w:color w:val="000000"/>
                <w:sz w:val="22"/>
              </w:rPr>
            </w:pPr>
            <w:r w:rsidRPr="005A654B">
              <w:rPr>
                <w:rFonts w:eastAsia="Times New Roman"/>
                <w:color w:val="000000"/>
                <w:sz w:val="22"/>
              </w:rPr>
              <w:t>6</w:t>
            </w:r>
          </w:p>
        </w:tc>
        <w:tc>
          <w:tcPr>
            <w:tcW w:w="1260" w:type="dxa"/>
            <w:tcBorders>
              <w:top w:val="nil"/>
              <w:left w:val="nil"/>
              <w:bottom w:val="single" w:sz="4" w:space="0" w:color="auto"/>
              <w:right w:val="single" w:sz="4" w:space="0" w:color="auto"/>
            </w:tcBorders>
            <w:shd w:val="clear" w:color="auto" w:fill="auto"/>
            <w:noWrap/>
            <w:vAlign w:val="bottom"/>
            <w:hideMark/>
          </w:tcPr>
          <w:p w14:paraId="4DEF6E29" w14:textId="77777777" w:rsidR="00736576" w:rsidRPr="005A654B" w:rsidRDefault="00736576" w:rsidP="00736576">
            <w:pPr>
              <w:jc w:val="center"/>
              <w:rPr>
                <w:rFonts w:eastAsia="Times New Roman"/>
                <w:color w:val="000000"/>
                <w:sz w:val="22"/>
              </w:rPr>
            </w:pPr>
            <w:r w:rsidRPr="005A654B">
              <w:rPr>
                <w:rFonts w:eastAsia="Times New Roman"/>
                <w:color w:val="000000"/>
                <w:sz w:val="22"/>
              </w:rPr>
              <w:t>768</w:t>
            </w:r>
          </w:p>
        </w:tc>
        <w:tc>
          <w:tcPr>
            <w:tcW w:w="1800" w:type="dxa"/>
            <w:tcBorders>
              <w:top w:val="nil"/>
              <w:left w:val="nil"/>
              <w:bottom w:val="single" w:sz="4" w:space="0" w:color="auto"/>
              <w:right w:val="single" w:sz="4" w:space="0" w:color="auto"/>
            </w:tcBorders>
            <w:shd w:val="clear" w:color="auto" w:fill="auto"/>
            <w:noWrap/>
            <w:vAlign w:val="bottom"/>
            <w:hideMark/>
          </w:tcPr>
          <w:p w14:paraId="7561F5B5" w14:textId="77777777" w:rsidR="00736576" w:rsidRPr="005A654B" w:rsidRDefault="00736576" w:rsidP="00736576">
            <w:pPr>
              <w:jc w:val="center"/>
              <w:rPr>
                <w:rFonts w:eastAsia="Times New Roman"/>
                <w:color w:val="000000"/>
                <w:sz w:val="22"/>
              </w:rPr>
            </w:pPr>
            <w:r w:rsidRPr="005A654B">
              <w:rPr>
                <w:rFonts w:eastAsia="Times New Roman"/>
                <w:color w:val="000000"/>
                <w:sz w:val="22"/>
              </w:rPr>
              <w:t>5.1%</w:t>
            </w:r>
          </w:p>
        </w:tc>
      </w:tr>
      <w:tr w:rsidR="00736576" w:rsidRPr="005A654B" w14:paraId="59965344" w14:textId="77777777" w:rsidTr="00736576">
        <w:trPr>
          <w:trHeight w:val="300"/>
        </w:trPr>
        <w:tc>
          <w:tcPr>
            <w:tcW w:w="1680" w:type="dxa"/>
            <w:tcBorders>
              <w:top w:val="nil"/>
              <w:left w:val="single" w:sz="4" w:space="0" w:color="auto"/>
              <w:bottom w:val="single" w:sz="4" w:space="0" w:color="auto"/>
              <w:right w:val="single" w:sz="4" w:space="0" w:color="auto"/>
            </w:tcBorders>
            <w:shd w:val="clear" w:color="000000" w:fill="DCE6F1"/>
            <w:noWrap/>
            <w:vAlign w:val="bottom"/>
            <w:hideMark/>
          </w:tcPr>
          <w:p w14:paraId="30FBAD47" w14:textId="77777777" w:rsidR="00736576" w:rsidRPr="005A654B" w:rsidRDefault="00736576" w:rsidP="00736576">
            <w:pPr>
              <w:jc w:val="center"/>
              <w:rPr>
                <w:rFonts w:eastAsia="Times New Roman"/>
                <w:b/>
                <w:bCs/>
                <w:color w:val="000000"/>
                <w:sz w:val="22"/>
              </w:rPr>
            </w:pPr>
            <w:r w:rsidRPr="005A654B">
              <w:rPr>
                <w:rFonts w:eastAsia="Times New Roman"/>
                <w:b/>
                <w:bCs/>
                <w:color w:val="000000"/>
                <w:sz w:val="22"/>
              </w:rPr>
              <w:t>MS</w:t>
            </w:r>
          </w:p>
        </w:tc>
        <w:tc>
          <w:tcPr>
            <w:tcW w:w="1475" w:type="dxa"/>
            <w:tcBorders>
              <w:top w:val="nil"/>
              <w:left w:val="nil"/>
              <w:bottom w:val="single" w:sz="4" w:space="0" w:color="auto"/>
              <w:right w:val="single" w:sz="4" w:space="0" w:color="auto"/>
            </w:tcBorders>
            <w:shd w:val="clear" w:color="000000" w:fill="DCE6F1"/>
            <w:noWrap/>
            <w:vAlign w:val="bottom"/>
            <w:hideMark/>
          </w:tcPr>
          <w:p w14:paraId="42333F2E" w14:textId="77777777" w:rsidR="00736576" w:rsidRPr="005A654B" w:rsidRDefault="00736576" w:rsidP="00736576">
            <w:pPr>
              <w:jc w:val="center"/>
              <w:rPr>
                <w:rFonts w:eastAsia="Times New Roman"/>
                <w:color w:val="000000"/>
                <w:sz w:val="22"/>
              </w:rPr>
            </w:pPr>
            <w:r w:rsidRPr="005A654B">
              <w:rPr>
                <w:rFonts w:eastAsia="Times New Roman"/>
                <w:color w:val="000000"/>
                <w:sz w:val="22"/>
              </w:rPr>
              <w:t>6 - 44</w:t>
            </w:r>
          </w:p>
        </w:tc>
        <w:tc>
          <w:tcPr>
            <w:tcW w:w="1350" w:type="dxa"/>
            <w:tcBorders>
              <w:top w:val="nil"/>
              <w:left w:val="nil"/>
              <w:bottom w:val="single" w:sz="4" w:space="0" w:color="auto"/>
              <w:right w:val="single" w:sz="4" w:space="0" w:color="auto"/>
            </w:tcBorders>
            <w:shd w:val="clear" w:color="000000" w:fill="DCE6F1"/>
            <w:noWrap/>
            <w:vAlign w:val="bottom"/>
            <w:hideMark/>
          </w:tcPr>
          <w:p w14:paraId="430B9F01" w14:textId="77777777" w:rsidR="00736576" w:rsidRPr="005A654B" w:rsidRDefault="00736576" w:rsidP="00736576">
            <w:pPr>
              <w:jc w:val="center"/>
              <w:rPr>
                <w:rFonts w:eastAsia="Times New Roman"/>
                <w:color w:val="000000"/>
                <w:sz w:val="22"/>
              </w:rPr>
            </w:pPr>
            <w:r w:rsidRPr="005A654B">
              <w:rPr>
                <w:rFonts w:eastAsia="Times New Roman"/>
                <w:color w:val="000000"/>
                <w:sz w:val="22"/>
              </w:rPr>
              <w:t>10</w:t>
            </w:r>
          </w:p>
        </w:tc>
        <w:tc>
          <w:tcPr>
            <w:tcW w:w="1350" w:type="dxa"/>
            <w:tcBorders>
              <w:top w:val="nil"/>
              <w:left w:val="nil"/>
              <w:bottom w:val="single" w:sz="4" w:space="0" w:color="auto"/>
              <w:right w:val="single" w:sz="4" w:space="0" w:color="auto"/>
            </w:tcBorders>
            <w:shd w:val="clear" w:color="000000" w:fill="DCE6F1"/>
            <w:noWrap/>
            <w:vAlign w:val="bottom"/>
            <w:hideMark/>
          </w:tcPr>
          <w:p w14:paraId="2FDFB44B" w14:textId="77777777" w:rsidR="00736576" w:rsidRPr="005A654B" w:rsidRDefault="00736576" w:rsidP="00736576">
            <w:pPr>
              <w:jc w:val="center"/>
              <w:rPr>
                <w:rFonts w:eastAsia="Times New Roman"/>
                <w:color w:val="000000"/>
                <w:sz w:val="22"/>
              </w:rPr>
            </w:pPr>
            <w:r w:rsidRPr="005A654B">
              <w:rPr>
                <w:rFonts w:eastAsia="Times New Roman"/>
                <w:color w:val="000000"/>
                <w:sz w:val="22"/>
              </w:rPr>
              <w:t>6</w:t>
            </w:r>
          </w:p>
        </w:tc>
        <w:tc>
          <w:tcPr>
            <w:tcW w:w="1260" w:type="dxa"/>
            <w:tcBorders>
              <w:top w:val="nil"/>
              <w:left w:val="nil"/>
              <w:bottom w:val="single" w:sz="4" w:space="0" w:color="auto"/>
              <w:right w:val="single" w:sz="4" w:space="0" w:color="auto"/>
            </w:tcBorders>
            <w:shd w:val="clear" w:color="000000" w:fill="DCE6F1"/>
            <w:noWrap/>
            <w:vAlign w:val="bottom"/>
            <w:hideMark/>
          </w:tcPr>
          <w:p w14:paraId="34146D4D" w14:textId="77777777" w:rsidR="00736576" w:rsidRPr="005A654B" w:rsidRDefault="00736576" w:rsidP="00736576">
            <w:pPr>
              <w:jc w:val="center"/>
              <w:rPr>
                <w:rFonts w:eastAsia="Times New Roman"/>
                <w:color w:val="000000"/>
                <w:sz w:val="22"/>
              </w:rPr>
            </w:pPr>
            <w:r w:rsidRPr="005A654B">
              <w:rPr>
                <w:rFonts w:eastAsia="Times New Roman"/>
                <w:color w:val="000000"/>
                <w:sz w:val="22"/>
              </w:rPr>
              <w:t>354</w:t>
            </w:r>
          </w:p>
        </w:tc>
        <w:tc>
          <w:tcPr>
            <w:tcW w:w="1800" w:type="dxa"/>
            <w:tcBorders>
              <w:top w:val="nil"/>
              <w:left w:val="nil"/>
              <w:bottom w:val="single" w:sz="4" w:space="0" w:color="auto"/>
              <w:right w:val="single" w:sz="4" w:space="0" w:color="auto"/>
            </w:tcBorders>
            <w:shd w:val="clear" w:color="000000" w:fill="DCE6F1"/>
            <w:noWrap/>
            <w:vAlign w:val="bottom"/>
            <w:hideMark/>
          </w:tcPr>
          <w:p w14:paraId="0EB1E477" w14:textId="77777777" w:rsidR="00736576" w:rsidRPr="005A654B" w:rsidRDefault="00736576" w:rsidP="00736576">
            <w:pPr>
              <w:jc w:val="center"/>
              <w:rPr>
                <w:rFonts w:eastAsia="Times New Roman"/>
                <w:color w:val="000000"/>
                <w:sz w:val="22"/>
              </w:rPr>
            </w:pPr>
            <w:r w:rsidRPr="005A654B">
              <w:rPr>
                <w:rFonts w:eastAsia="Times New Roman"/>
                <w:color w:val="000000"/>
                <w:sz w:val="22"/>
              </w:rPr>
              <w:t>2.4%</w:t>
            </w:r>
          </w:p>
        </w:tc>
      </w:tr>
      <w:tr w:rsidR="00736576" w:rsidRPr="005A654B" w14:paraId="064B5E51" w14:textId="77777777" w:rsidTr="00736576">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7052DB8" w14:textId="77777777" w:rsidR="00736576" w:rsidRPr="005A654B" w:rsidRDefault="00736576" w:rsidP="00736576">
            <w:pPr>
              <w:jc w:val="center"/>
              <w:rPr>
                <w:rFonts w:eastAsia="Times New Roman"/>
                <w:b/>
                <w:bCs/>
                <w:color w:val="000000"/>
                <w:sz w:val="22"/>
              </w:rPr>
            </w:pPr>
            <w:r w:rsidRPr="005A654B">
              <w:rPr>
                <w:rFonts w:eastAsia="Times New Roman"/>
                <w:b/>
                <w:bCs/>
                <w:color w:val="000000"/>
                <w:sz w:val="22"/>
              </w:rPr>
              <w:t>TX</w:t>
            </w:r>
          </w:p>
        </w:tc>
        <w:tc>
          <w:tcPr>
            <w:tcW w:w="1475" w:type="dxa"/>
            <w:tcBorders>
              <w:top w:val="nil"/>
              <w:left w:val="nil"/>
              <w:bottom w:val="single" w:sz="4" w:space="0" w:color="auto"/>
              <w:right w:val="single" w:sz="4" w:space="0" w:color="auto"/>
            </w:tcBorders>
            <w:shd w:val="clear" w:color="auto" w:fill="auto"/>
            <w:noWrap/>
            <w:vAlign w:val="bottom"/>
            <w:hideMark/>
          </w:tcPr>
          <w:p w14:paraId="1CB7D9C4" w14:textId="77777777" w:rsidR="00736576" w:rsidRPr="005A654B" w:rsidRDefault="00736576" w:rsidP="00736576">
            <w:pPr>
              <w:jc w:val="center"/>
              <w:rPr>
                <w:rFonts w:eastAsia="Times New Roman"/>
                <w:color w:val="000000"/>
                <w:sz w:val="22"/>
              </w:rPr>
            </w:pPr>
            <w:r w:rsidRPr="005A654B">
              <w:rPr>
                <w:rFonts w:eastAsia="Times New Roman"/>
                <w:color w:val="000000"/>
                <w:sz w:val="22"/>
              </w:rPr>
              <w:t>6 - 132</w:t>
            </w:r>
          </w:p>
        </w:tc>
        <w:tc>
          <w:tcPr>
            <w:tcW w:w="1350" w:type="dxa"/>
            <w:tcBorders>
              <w:top w:val="nil"/>
              <w:left w:val="nil"/>
              <w:bottom w:val="single" w:sz="4" w:space="0" w:color="auto"/>
              <w:right w:val="single" w:sz="4" w:space="0" w:color="auto"/>
            </w:tcBorders>
            <w:shd w:val="clear" w:color="auto" w:fill="auto"/>
            <w:noWrap/>
            <w:vAlign w:val="bottom"/>
            <w:hideMark/>
          </w:tcPr>
          <w:p w14:paraId="5429F9A9" w14:textId="77777777" w:rsidR="00736576" w:rsidRPr="005A654B" w:rsidRDefault="00736576" w:rsidP="00736576">
            <w:pPr>
              <w:jc w:val="center"/>
              <w:rPr>
                <w:rFonts w:eastAsia="Times New Roman"/>
                <w:color w:val="000000"/>
                <w:sz w:val="22"/>
              </w:rPr>
            </w:pPr>
            <w:r w:rsidRPr="005A654B">
              <w:rPr>
                <w:rFonts w:eastAsia="Times New Roman"/>
                <w:color w:val="000000"/>
                <w:sz w:val="22"/>
              </w:rPr>
              <w:t>11</w:t>
            </w:r>
          </w:p>
        </w:tc>
        <w:tc>
          <w:tcPr>
            <w:tcW w:w="1350" w:type="dxa"/>
            <w:tcBorders>
              <w:top w:val="nil"/>
              <w:left w:val="nil"/>
              <w:bottom w:val="single" w:sz="4" w:space="0" w:color="auto"/>
              <w:right w:val="single" w:sz="4" w:space="0" w:color="auto"/>
            </w:tcBorders>
            <w:shd w:val="clear" w:color="auto" w:fill="auto"/>
            <w:noWrap/>
            <w:vAlign w:val="bottom"/>
            <w:hideMark/>
          </w:tcPr>
          <w:p w14:paraId="695BB0D8" w14:textId="77777777" w:rsidR="00736576" w:rsidRPr="005A654B" w:rsidRDefault="00736576" w:rsidP="00736576">
            <w:pPr>
              <w:jc w:val="center"/>
              <w:rPr>
                <w:rFonts w:eastAsia="Times New Roman"/>
                <w:color w:val="000000"/>
                <w:sz w:val="22"/>
              </w:rPr>
            </w:pPr>
            <w:r w:rsidRPr="005A654B">
              <w:rPr>
                <w:rFonts w:eastAsia="Times New Roman"/>
                <w:color w:val="000000"/>
                <w:sz w:val="22"/>
              </w:rPr>
              <w:t>6</w:t>
            </w:r>
          </w:p>
        </w:tc>
        <w:tc>
          <w:tcPr>
            <w:tcW w:w="1260" w:type="dxa"/>
            <w:tcBorders>
              <w:top w:val="nil"/>
              <w:left w:val="nil"/>
              <w:bottom w:val="single" w:sz="4" w:space="0" w:color="auto"/>
              <w:right w:val="single" w:sz="4" w:space="0" w:color="auto"/>
            </w:tcBorders>
            <w:shd w:val="clear" w:color="auto" w:fill="auto"/>
            <w:noWrap/>
            <w:vAlign w:val="bottom"/>
            <w:hideMark/>
          </w:tcPr>
          <w:p w14:paraId="7D9C303F" w14:textId="77777777" w:rsidR="00736576" w:rsidRPr="005A654B" w:rsidRDefault="00736576" w:rsidP="00736576">
            <w:pPr>
              <w:jc w:val="center"/>
              <w:rPr>
                <w:rFonts w:eastAsia="Times New Roman"/>
                <w:color w:val="000000"/>
                <w:sz w:val="22"/>
              </w:rPr>
            </w:pPr>
            <w:r w:rsidRPr="005A654B">
              <w:rPr>
                <w:rFonts w:eastAsia="Times New Roman"/>
                <w:color w:val="000000"/>
                <w:sz w:val="22"/>
              </w:rPr>
              <w:t>2,659</w:t>
            </w:r>
          </w:p>
        </w:tc>
        <w:tc>
          <w:tcPr>
            <w:tcW w:w="1800" w:type="dxa"/>
            <w:tcBorders>
              <w:top w:val="nil"/>
              <w:left w:val="nil"/>
              <w:bottom w:val="single" w:sz="4" w:space="0" w:color="auto"/>
              <w:right w:val="single" w:sz="4" w:space="0" w:color="auto"/>
            </w:tcBorders>
            <w:shd w:val="clear" w:color="auto" w:fill="auto"/>
            <w:noWrap/>
            <w:vAlign w:val="bottom"/>
            <w:hideMark/>
          </w:tcPr>
          <w:p w14:paraId="6BF3E2A9" w14:textId="77777777" w:rsidR="00736576" w:rsidRPr="005A654B" w:rsidRDefault="00736576" w:rsidP="00736576">
            <w:pPr>
              <w:jc w:val="center"/>
              <w:rPr>
                <w:rFonts w:eastAsia="Times New Roman"/>
                <w:color w:val="000000"/>
                <w:sz w:val="22"/>
              </w:rPr>
            </w:pPr>
            <w:r w:rsidRPr="005A654B">
              <w:rPr>
                <w:rFonts w:eastAsia="Times New Roman"/>
                <w:color w:val="000000"/>
                <w:sz w:val="22"/>
              </w:rPr>
              <w:t>17.8%</w:t>
            </w:r>
          </w:p>
        </w:tc>
      </w:tr>
      <w:tr w:rsidR="00736576" w:rsidRPr="005A654B" w14:paraId="1D0955CD" w14:textId="77777777" w:rsidTr="00736576">
        <w:trPr>
          <w:trHeight w:val="300"/>
        </w:trPr>
        <w:tc>
          <w:tcPr>
            <w:tcW w:w="1680" w:type="dxa"/>
            <w:tcBorders>
              <w:top w:val="nil"/>
              <w:left w:val="single" w:sz="4" w:space="0" w:color="auto"/>
              <w:bottom w:val="single" w:sz="4" w:space="0" w:color="auto"/>
              <w:right w:val="single" w:sz="4" w:space="0" w:color="auto"/>
            </w:tcBorders>
            <w:shd w:val="clear" w:color="000000" w:fill="DCE6F1"/>
            <w:noWrap/>
            <w:vAlign w:val="bottom"/>
            <w:hideMark/>
          </w:tcPr>
          <w:p w14:paraId="146DF2B7" w14:textId="77777777" w:rsidR="00736576" w:rsidRPr="005A654B" w:rsidRDefault="00736576" w:rsidP="00736576">
            <w:pPr>
              <w:jc w:val="center"/>
              <w:rPr>
                <w:rFonts w:eastAsia="Times New Roman"/>
                <w:b/>
                <w:bCs/>
                <w:color w:val="000000"/>
                <w:sz w:val="22"/>
              </w:rPr>
            </w:pPr>
            <w:r w:rsidRPr="005A654B">
              <w:rPr>
                <w:rFonts w:eastAsia="Times New Roman"/>
                <w:b/>
                <w:bCs/>
                <w:color w:val="000000"/>
                <w:sz w:val="22"/>
              </w:rPr>
              <w:t>Other</w:t>
            </w:r>
          </w:p>
        </w:tc>
        <w:tc>
          <w:tcPr>
            <w:tcW w:w="1475" w:type="dxa"/>
            <w:tcBorders>
              <w:top w:val="nil"/>
              <w:left w:val="nil"/>
              <w:bottom w:val="single" w:sz="4" w:space="0" w:color="auto"/>
              <w:right w:val="single" w:sz="4" w:space="0" w:color="auto"/>
            </w:tcBorders>
            <w:shd w:val="clear" w:color="000000" w:fill="DCE6F1"/>
            <w:noWrap/>
            <w:vAlign w:val="bottom"/>
            <w:hideMark/>
          </w:tcPr>
          <w:p w14:paraId="59050D2D" w14:textId="77777777" w:rsidR="00736576" w:rsidRPr="005A654B" w:rsidRDefault="00736576" w:rsidP="00736576">
            <w:pPr>
              <w:jc w:val="center"/>
              <w:rPr>
                <w:rFonts w:eastAsia="Times New Roman"/>
                <w:color w:val="000000"/>
                <w:sz w:val="22"/>
              </w:rPr>
            </w:pPr>
            <w:r w:rsidRPr="005A654B">
              <w:rPr>
                <w:rFonts w:eastAsia="Times New Roman"/>
                <w:color w:val="000000"/>
                <w:sz w:val="22"/>
              </w:rPr>
              <w:t>6 - 149</w:t>
            </w:r>
          </w:p>
        </w:tc>
        <w:tc>
          <w:tcPr>
            <w:tcW w:w="1350" w:type="dxa"/>
            <w:tcBorders>
              <w:top w:val="nil"/>
              <w:left w:val="nil"/>
              <w:bottom w:val="single" w:sz="4" w:space="0" w:color="auto"/>
              <w:right w:val="single" w:sz="4" w:space="0" w:color="auto"/>
            </w:tcBorders>
            <w:shd w:val="clear" w:color="000000" w:fill="DCE6F1"/>
            <w:noWrap/>
            <w:vAlign w:val="bottom"/>
            <w:hideMark/>
          </w:tcPr>
          <w:p w14:paraId="31D7681E" w14:textId="77777777" w:rsidR="00736576" w:rsidRPr="005A654B" w:rsidRDefault="00736576" w:rsidP="00736576">
            <w:pPr>
              <w:jc w:val="center"/>
              <w:rPr>
                <w:rFonts w:eastAsia="Times New Roman"/>
                <w:color w:val="000000"/>
                <w:sz w:val="22"/>
              </w:rPr>
            </w:pPr>
            <w:r w:rsidRPr="005A654B">
              <w:rPr>
                <w:rFonts w:eastAsia="Times New Roman"/>
                <w:color w:val="000000"/>
                <w:sz w:val="22"/>
              </w:rPr>
              <w:t>22</w:t>
            </w:r>
          </w:p>
        </w:tc>
        <w:tc>
          <w:tcPr>
            <w:tcW w:w="1350" w:type="dxa"/>
            <w:tcBorders>
              <w:top w:val="nil"/>
              <w:left w:val="nil"/>
              <w:bottom w:val="single" w:sz="4" w:space="0" w:color="auto"/>
              <w:right w:val="single" w:sz="4" w:space="0" w:color="auto"/>
            </w:tcBorders>
            <w:shd w:val="clear" w:color="000000" w:fill="DCE6F1"/>
            <w:noWrap/>
            <w:vAlign w:val="bottom"/>
            <w:hideMark/>
          </w:tcPr>
          <w:p w14:paraId="2FC20889" w14:textId="77777777" w:rsidR="00736576" w:rsidRPr="005A654B" w:rsidRDefault="00736576" w:rsidP="00736576">
            <w:pPr>
              <w:jc w:val="center"/>
              <w:rPr>
                <w:rFonts w:eastAsia="Times New Roman"/>
                <w:color w:val="000000"/>
                <w:sz w:val="22"/>
              </w:rPr>
            </w:pPr>
            <w:r w:rsidRPr="005A654B">
              <w:rPr>
                <w:rFonts w:eastAsia="Times New Roman"/>
                <w:color w:val="000000"/>
                <w:sz w:val="22"/>
              </w:rPr>
              <w:t>6</w:t>
            </w:r>
          </w:p>
        </w:tc>
        <w:tc>
          <w:tcPr>
            <w:tcW w:w="1260" w:type="dxa"/>
            <w:tcBorders>
              <w:top w:val="nil"/>
              <w:left w:val="nil"/>
              <w:bottom w:val="single" w:sz="4" w:space="0" w:color="auto"/>
              <w:right w:val="single" w:sz="4" w:space="0" w:color="auto"/>
            </w:tcBorders>
            <w:shd w:val="clear" w:color="000000" w:fill="DCE6F1"/>
            <w:noWrap/>
            <w:vAlign w:val="bottom"/>
            <w:hideMark/>
          </w:tcPr>
          <w:p w14:paraId="41CE4E1B" w14:textId="77777777" w:rsidR="00736576" w:rsidRPr="005A654B" w:rsidRDefault="00736576" w:rsidP="00736576">
            <w:pPr>
              <w:jc w:val="center"/>
              <w:rPr>
                <w:rFonts w:eastAsia="Times New Roman"/>
                <w:color w:val="000000"/>
                <w:sz w:val="22"/>
              </w:rPr>
            </w:pPr>
            <w:r w:rsidRPr="005A654B">
              <w:rPr>
                <w:rFonts w:eastAsia="Times New Roman"/>
                <w:color w:val="000000"/>
                <w:sz w:val="22"/>
              </w:rPr>
              <w:t>376</w:t>
            </w:r>
          </w:p>
        </w:tc>
        <w:tc>
          <w:tcPr>
            <w:tcW w:w="1800" w:type="dxa"/>
            <w:tcBorders>
              <w:top w:val="nil"/>
              <w:left w:val="nil"/>
              <w:bottom w:val="single" w:sz="4" w:space="0" w:color="auto"/>
              <w:right w:val="single" w:sz="4" w:space="0" w:color="auto"/>
            </w:tcBorders>
            <w:shd w:val="clear" w:color="000000" w:fill="DCE6F1"/>
            <w:noWrap/>
            <w:vAlign w:val="bottom"/>
            <w:hideMark/>
          </w:tcPr>
          <w:p w14:paraId="22972F96" w14:textId="77777777" w:rsidR="00736576" w:rsidRPr="005A654B" w:rsidRDefault="00736576" w:rsidP="00736576">
            <w:pPr>
              <w:jc w:val="center"/>
              <w:rPr>
                <w:rFonts w:eastAsia="Times New Roman"/>
                <w:color w:val="000000"/>
                <w:sz w:val="22"/>
              </w:rPr>
            </w:pPr>
            <w:r w:rsidRPr="005A654B">
              <w:rPr>
                <w:rFonts w:eastAsia="Times New Roman"/>
                <w:color w:val="000000"/>
                <w:sz w:val="22"/>
              </w:rPr>
              <w:t>2.5%</w:t>
            </w:r>
          </w:p>
        </w:tc>
      </w:tr>
      <w:tr w:rsidR="00736576" w:rsidRPr="005A654B" w14:paraId="4DC4D25F" w14:textId="77777777" w:rsidTr="00736576">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0A2D57D1" w14:textId="77777777" w:rsidR="00736576" w:rsidRPr="005A654B" w:rsidRDefault="00736576" w:rsidP="00736576">
            <w:pPr>
              <w:jc w:val="center"/>
              <w:rPr>
                <w:rFonts w:eastAsia="Times New Roman"/>
                <w:b/>
                <w:bCs/>
                <w:color w:val="000000"/>
                <w:sz w:val="22"/>
              </w:rPr>
            </w:pPr>
            <w:r w:rsidRPr="005A654B">
              <w:rPr>
                <w:rFonts w:eastAsia="Times New Roman"/>
                <w:b/>
                <w:bCs/>
                <w:color w:val="000000"/>
                <w:sz w:val="22"/>
              </w:rPr>
              <w:t xml:space="preserve">All </w:t>
            </w:r>
          </w:p>
        </w:tc>
        <w:tc>
          <w:tcPr>
            <w:tcW w:w="1475" w:type="dxa"/>
            <w:tcBorders>
              <w:top w:val="nil"/>
              <w:left w:val="nil"/>
              <w:bottom w:val="single" w:sz="4" w:space="0" w:color="auto"/>
              <w:right w:val="single" w:sz="4" w:space="0" w:color="auto"/>
            </w:tcBorders>
            <w:shd w:val="clear" w:color="auto" w:fill="auto"/>
            <w:noWrap/>
            <w:vAlign w:val="bottom"/>
            <w:hideMark/>
          </w:tcPr>
          <w:p w14:paraId="088EA533" w14:textId="77777777" w:rsidR="00736576" w:rsidRPr="005A654B" w:rsidRDefault="00736576" w:rsidP="00736576">
            <w:pPr>
              <w:jc w:val="center"/>
              <w:rPr>
                <w:rFonts w:eastAsia="Times New Roman"/>
                <w:b/>
                <w:bCs/>
                <w:color w:val="000000"/>
                <w:sz w:val="22"/>
              </w:rPr>
            </w:pPr>
            <w:r w:rsidRPr="005A654B">
              <w:rPr>
                <w:rFonts w:eastAsia="Times New Roman"/>
                <w:b/>
                <w:bCs/>
                <w:color w:val="000000"/>
                <w:sz w:val="22"/>
              </w:rPr>
              <w:t>6 - 150</w:t>
            </w:r>
          </w:p>
        </w:tc>
        <w:tc>
          <w:tcPr>
            <w:tcW w:w="1350" w:type="dxa"/>
            <w:tcBorders>
              <w:top w:val="nil"/>
              <w:left w:val="nil"/>
              <w:bottom w:val="single" w:sz="4" w:space="0" w:color="auto"/>
              <w:right w:val="single" w:sz="4" w:space="0" w:color="auto"/>
            </w:tcBorders>
            <w:shd w:val="clear" w:color="auto" w:fill="auto"/>
            <w:noWrap/>
            <w:vAlign w:val="bottom"/>
            <w:hideMark/>
          </w:tcPr>
          <w:p w14:paraId="636458D0" w14:textId="77777777" w:rsidR="00736576" w:rsidRPr="005A654B" w:rsidRDefault="00736576" w:rsidP="00736576">
            <w:pPr>
              <w:jc w:val="center"/>
              <w:rPr>
                <w:rFonts w:eastAsia="Times New Roman"/>
                <w:b/>
                <w:bCs/>
                <w:color w:val="000000"/>
                <w:sz w:val="22"/>
              </w:rPr>
            </w:pPr>
            <w:r w:rsidRPr="005A654B">
              <w:rPr>
                <w:rFonts w:eastAsia="Times New Roman"/>
                <w:b/>
                <w:bCs/>
                <w:color w:val="000000"/>
                <w:sz w:val="22"/>
              </w:rPr>
              <w:t>11</w:t>
            </w:r>
          </w:p>
        </w:tc>
        <w:tc>
          <w:tcPr>
            <w:tcW w:w="1350" w:type="dxa"/>
            <w:tcBorders>
              <w:top w:val="nil"/>
              <w:left w:val="nil"/>
              <w:bottom w:val="single" w:sz="4" w:space="0" w:color="auto"/>
              <w:right w:val="single" w:sz="4" w:space="0" w:color="auto"/>
            </w:tcBorders>
            <w:shd w:val="clear" w:color="auto" w:fill="auto"/>
            <w:noWrap/>
            <w:vAlign w:val="bottom"/>
            <w:hideMark/>
          </w:tcPr>
          <w:p w14:paraId="1BB001C0" w14:textId="77777777" w:rsidR="00736576" w:rsidRPr="005A654B" w:rsidRDefault="00736576" w:rsidP="00736576">
            <w:pPr>
              <w:jc w:val="center"/>
              <w:rPr>
                <w:rFonts w:eastAsia="Times New Roman"/>
                <w:b/>
                <w:bCs/>
                <w:color w:val="000000"/>
                <w:sz w:val="22"/>
              </w:rPr>
            </w:pPr>
            <w:r w:rsidRPr="005A654B">
              <w:rPr>
                <w:rFonts w:eastAsia="Times New Roman"/>
                <w:b/>
                <w:bCs/>
                <w:color w:val="000000"/>
                <w:sz w:val="22"/>
              </w:rPr>
              <w:t>6</w:t>
            </w:r>
          </w:p>
        </w:tc>
        <w:tc>
          <w:tcPr>
            <w:tcW w:w="1260" w:type="dxa"/>
            <w:tcBorders>
              <w:top w:val="nil"/>
              <w:left w:val="nil"/>
              <w:bottom w:val="single" w:sz="4" w:space="0" w:color="auto"/>
              <w:right w:val="single" w:sz="4" w:space="0" w:color="auto"/>
            </w:tcBorders>
            <w:shd w:val="clear" w:color="auto" w:fill="auto"/>
            <w:noWrap/>
            <w:vAlign w:val="bottom"/>
            <w:hideMark/>
          </w:tcPr>
          <w:p w14:paraId="4A3FE297" w14:textId="77777777" w:rsidR="00736576" w:rsidRPr="005A654B" w:rsidRDefault="00736576" w:rsidP="00736576">
            <w:pPr>
              <w:jc w:val="center"/>
              <w:rPr>
                <w:rFonts w:eastAsia="Times New Roman"/>
                <w:b/>
                <w:bCs/>
                <w:color w:val="000000"/>
                <w:sz w:val="22"/>
              </w:rPr>
            </w:pPr>
            <w:r w:rsidRPr="005A654B">
              <w:rPr>
                <w:rFonts w:eastAsia="Times New Roman"/>
                <w:b/>
                <w:bCs/>
                <w:color w:val="000000"/>
                <w:sz w:val="22"/>
              </w:rPr>
              <w:t>14,945</w:t>
            </w:r>
          </w:p>
        </w:tc>
        <w:tc>
          <w:tcPr>
            <w:tcW w:w="1800" w:type="dxa"/>
            <w:tcBorders>
              <w:top w:val="nil"/>
              <w:left w:val="nil"/>
              <w:bottom w:val="single" w:sz="4" w:space="0" w:color="auto"/>
              <w:right w:val="single" w:sz="4" w:space="0" w:color="auto"/>
            </w:tcBorders>
            <w:shd w:val="clear" w:color="auto" w:fill="auto"/>
            <w:noWrap/>
            <w:vAlign w:val="bottom"/>
            <w:hideMark/>
          </w:tcPr>
          <w:p w14:paraId="0FE48B68" w14:textId="77777777" w:rsidR="00736576" w:rsidRPr="005A654B" w:rsidRDefault="00736576" w:rsidP="00736576">
            <w:pPr>
              <w:jc w:val="center"/>
              <w:rPr>
                <w:rFonts w:eastAsia="Times New Roman"/>
                <w:b/>
                <w:bCs/>
                <w:color w:val="000000"/>
                <w:sz w:val="22"/>
              </w:rPr>
            </w:pPr>
            <w:r w:rsidRPr="005A654B">
              <w:rPr>
                <w:rFonts w:eastAsia="Times New Roman"/>
                <w:b/>
                <w:bCs/>
                <w:color w:val="000000"/>
                <w:sz w:val="22"/>
              </w:rPr>
              <w:t>100.0%</w:t>
            </w:r>
          </w:p>
        </w:tc>
      </w:tr>
    </w:tbl>
    <w:p w14:paraId="12C76C31" w14:textId="573D9520" w:rsidR="00736576" w:rsidRPr="00AF5D73" w:rsidRDefault="00DB431B" w:rsidP="00AF5D73">
      <w:pPr>
        <w:rPr>
          <w:sz w:val="20"/>
          <w:szCs w:val="20"/>
        </w:rPr>
      </w:pPr>
      <w:r>
        <w:t xml:space="preserve"> </w:t>
      </w:r>
      <w:r w:rsidR="00736576" w:rsidRPr="00AF5D73">
        <w:rPr>
          <w:sz w:val="20"/>
          <w:szCs w:val="20"/>
        </w:rPr>
        <w:t>Source:  NMFS SERO LAPPS, November 21, 2017.</w:t>
      </w:r>
    </w:p>
    <w:p w14:paraId="078E59F0" w14:textId="77777777" w:rsidR="00736576" w:rsidRDefault="00736576" w:rsidP="00736576">
      <w:pPr>
        <w:pStyle w:val="Tabletitle"/>
      </w:pPr>
    </w:p>
    <w:p w14:paraId="7B1D0042" w14:textId="77777777" w:rsidR="00736576" w:rsidRDefault="00736576" w:rsidP="00736576">
      <w:pPr>
        <w:rPr>
          <w:rFonts w:eastAsia="Times New Roman"/>
          <w:szCs w:val="24"/>
        </w:rPr>
      </w:pPr>
    </w:p>
    <w:p w14:paraId="229FED66" w14:textId="77777777" w:rsidR="00736576" w:rsidRDefault="00736576" w:rsidP="00736576">
      <w:pPr>
        <w:pStyle w:val="Tabletitle"/>
      </w:pPr>
      <w:bookmarkStart w:id="96" w:name="_Toc506214572"/>
      <w:r>
        <w:rPr>
          <w:b/>
        </w:rPr>
        <w:lastRenderedPageBreak/>
        <w:t>Table 3.4.2.3</w:t>
      </w:r>
      <w:r w:rsidRPr="00812C8E">
        <w:rPr>
          <w:b/>
        </w:rPr>
        <w:t>.</w:t>
      </w:r>
      <w:r>
        <w:t xml:space="preserve">  Number of permitted vessels by passenger capacity and homeport state as of October 24, 2017.</w:t>
      </w:r>
      <w:bookmarkEnd w:id="96"/>
    </w:p>
    <w:tbl>
      <w:tblPr>
        <w:tblW w:w="9130" w:type="dxa"/>
        <w:tblInd w:w="103" w:type="dxa"/>
        <w:tblLook w:val="04A0" w:firstRow="1" w:lastRow="0" w:firstColumn="1" w:lastColumn="0" w:noHBand="0" w:noVBand="1"/>
      </w:tblPr>
      <w:tblGrid>
        <w:gridCol w:w="1680"/>
        <w:gridCol w:w="848"/>
        <w:gridCol w:w="879"/>
        <w:gridCol w:w="2314"/>
        <w:gridCol w:w="859"/>
        <w:gridCol w:w="821"/>
        <w:gridCol w:w="1729"/>
      </w:tblGrid>
      <w:tr w:rsidR="00736576" w:rsidRPr="00DD40AA" w14:paraId="5C51F4C9" w14:textId="77777777" w:rsidTr="00736576">
        <w:trPr>
          <w:trHeight w:val="300"/>
        </w:trPr>
        <w:tc>
          <w:tcPr>
            <w:tcW w:w="1680" w:type="dxa"/>
            <w:vMerge w:val="restart"/>
            <w:tcBorders>
              <w:top w:val="single" w:sz="4" w:space="0" w:color="auto"/>
              <w:left w:val="single" w:sz="4" w:space="0" w:color="auto"/>
              <w:bottom w:val="single" w:sz="4" w:space="0" w:color="000000"/>
              <w:right w:val="single" w:sz="4" w:space="0" w:color="auto"/>
            </w:tcBorders>
            <w:shd w:val="clear" w:color="000000" w:fill="C5D9F1"/>
            <w:noWrap/>
            <w:vAlign w:val="center"/>
            <w:hideMark/>
          </w:tcPr>
          <w:p w14:paraId="6C631AA0" w14:textId="77777777" w:rsidR="00736576" w:rsidRPr="00DD40AA" w:rsidRDefault="00736576" w:rsidP="00736576">
            <w:pPr>
              <w:jc w:val="center"/>
              <w:rPr>
                <w:rFonts w:eastAsia="Times New Roman"/>
                <w:b/>
                <w:bCs/>
                <w:color w:val="000000"/>
                <w:sz w:val="22"/>
              </w:rPr>
            </w:pPr>
            <w:r w:rsidRPr="00DD40AA">
              <w:rPr>
                <w:rFonts w:eastAsia="Times New Roman"/>
                <w:b/>
                <w:bCs/>
                <w:color w:val="000000"/>
                <w:sz w:val="22"/>
              </w:rPr>
              <w:t>Homeport State</w:t>
            </w:r>
          </w:p>
        </w:tc>
        <w:tc>
          <w:tcPr>
            <w:tcW w:w="4900" w:type="dxa"/>
            <w:gridSpan w:val="4"/>
            <w:tcBorders>
              <w:top w:val="single" w:sz="4" w:space="0" w:color="auto"/>
              <w:left w:val="nil"/>
              <w:bottom w:val="single" w:sz="4" w:space="0" w:color="auto"/>
              <w:right w:val="single" w:sz="4" w:space="0" w:color="auto"/>
            </w:tcBorders>
            <w:shd w:val="clear" w:color="000000" w:fill="C5D9F1"/>
            <w:noWrap/>
            <w:vAlign w:val="bottom"/>
            <w:hideMark/>
          </w:tcPr>
          <w:p w14:paraId="31014B49" w14:textId="77777777" w:rsidR="00736576" w:rsidRPr="00DD40AA" w:rsidRDefault="00736576" w:rsidP="00736576">
            <w:pPr>
              <w:jc w:val="center"/>
              <w:rPr>
                <w:rFonts w:eastAsia="Times New Roman"/>
                <w:b/>
                <w:bCs/>
                <w:color w:val="000000"/>
                <w:sz w:val="22"/>
              </w:rPr>
            </w:pPr>
            <w:r w:rsidRPr="00DD40AA">
              <w:rPr>
                <w:rFonts w:eastAsia="Times New Roman"/>
                <w:b/>
                <w:bCs/>
                <w:color w:val="000000"/>
                <w:sz w:val="22"/>
              </w:rPr>
              <w:t>Number of Vessels by Passenger Capacity</w:t>
            </w:r>
          </w:p>
        </w:tc>
        <w:tc>
          <w:tcPr>
            <w:tcW w:w="2550" w:type="dxa"/>
            <w:gridSpan w:val="2"/>
            <w:tcBorders>
              <w:top w:val="single" w:sz="4" w:space="0" w:color="auto"/>
              <w:left w:val="nil"/>
              <w:bottom w:val="single" w:sz="4" w:space="0" w:color="auto"/>
              <w:right w:val="single" w:sz="4" w:space="0" w:color="auto"/>
            </w:tcBorders>
            <w:shd w:val="clear" w:color="000000" w:fill="C5D9F1"/>
            <w:noWrap/>
            <w:vAlign w:val="bottom"/>
            <w:hideMark/>
          </w:tcPr>
          <w:p w14:paraId="19B1FD5F" w14:textId="77777777" w:rsidR="00736576" w:rsidRPr="00DD40AA" w:rsidRDefault="00736576" w:rsidP="00736576">
            <w:pPr>
              <w:jc w:val="center"/>
              <w:rPr>
                <w:rFonts w:eastAsia="Times New Roman"/>
                <w:b/>
                <w:bCs/>
                <w:color w:val="000000"/>
                <w:sz w:val="22"/>
              </w:rPr>
            </w:pPr>
            <w:r w:rsidRPr="00DD40AA">
              <w:rPr>
                <w:rFonts w:eastAsia="Times New Roman"/>
                <w:b/>
                <w:bCs/>
                <w:color w:val="000000"/>
                <w:sz w:val="22"/>
              </w:rPr>
              <w:t>Percentage of Vessels</w:t>
            </w:r>
          </w:p>
        </w:tc>
      </w:tr>
      <w:tr w:rsidR="00736576" w:rsidRPr="00DD40AA" w14:paraId="6E2FBA88" w14:textId="77777777" w:rsidTr="00736576">
        <w:trPr>
          <w:trHeight w:val="300"/>
        </w:trPr>
        <w:tc>
          <w:tcPr>
            <w:tcW w:w="1680" w:type="dxa"/>
            <w:vMerge/>
            <w:tcBorders>
              <w:top w:val="single" w:sz="4" w:space="0" w:color="auto"/>
              <w:left w:val="single" w:sz="4" w:space="0" w:color="auto"/>
              <w:bottom w:val="single" w:sz="4" w:space="0" w:color="000000"/>
              <w:right w:val="single" w:sz="4" w:space="0" w:color="auto"/>
            </w:tcBorders>
            <w:vAlign w:val="center"/>
            <w:hideMark/>
          </w:tcPr>
          <w:p w14:paraId="4F28A39A" w14:textId="77777777" w:rsidR="00736576" w:rsidRPr="00DD40AA" w:rsidRDefault="00736576" w:rsidP="00736576">
            <w:pPr>
              <w:rPr>
                <w:rFonts w:eastAsia="Times New Roman"/>
                <w:b/>
                <w:bCs/>
                <w:color w:val="000000"/>
                <w:sz w:val="22"/>
              </w:rPr>
            </w:pPr>
          </w:p>
        </w:tc>
        <w:tc>
          <w:tcPr>
            <w:tcW w:w="848" w:type="dxa"/>
            <w:tcBorders>
              <w:top w:val="nil"/>
              <w:left w:val="nil"/>
              <w:bottom w:val="single" w:sz="4" w:space="0" w:color="auto"/>
              <w:right w:val="single" w:sz="4" w:space="0" w:color="auto"/>
            </w:tcBorders>
            <w:shd w:val="clear" w:color="000000" w:fill="C5D9F1"/>
            <w:noWrap/>
            <w:vAlign w:val="bottom"/>
            <w:hideMark/>
          </w:tcPr>
          <w:p w14:paraId="651929F4" w14:textId="77777777" w:rsidR="00736576" w:rsidRPr="00DD40AA" w:rsidRDefault="00736576" w:rsidP="00736576">
            <w:pPr>
              <w:jc w:val="center"/>
              <w:rPr>
                <w:rFonts w:eastAsia="Times New Roman"/>
                <w:b/>
                <w:bCs/>
                <w:color w:val="000000"/>
                <w:sz w:val="22"/>
              </w:rPr>
            </w:pPr>
            <w:r w:rsidRPr="00DD40AA">
              <w:rPr>
                <w:rFonts w:eastAsia="Times New Roman"/>
                <w:b/>
                <w:bCs/>
                <w:color w:val="000000"/>
                <w:sz w:val="22"/>
              </w:rPr>
              <w:t>6</w:t>
            </w:r>
          </w:p>
        </w:tc>
        <w:tc>
          <w:tcPr>
            <w:tcW w:w="879" w:type="dxa"/>
            <w:tcBorders>
              <w:top w:val="nil"/>
              <w:left w:val="nil"/>
              <w:bottom w:val="single" w:sz="4" w:space="0" w:color="auto"/>
              <w:right w:val="single" w:sz="4" w:space="0" w:color="auto"/>
            </w:tcBorders>
            <w:shd w:val="clear" w:color="000000" w:fill="C5D9F1"/>
            <w:noWrap/>
            <w:vAlign w:val="bottom"/>
            <w:hideMark/>
          </w:tcPr>
          <w:p w14:paraId="116B5BC5" w14:textId="77777777" w:rsidR="00736576" w:rsidRPr="00DD40AA" w:rsidRDefault="00736576" w:rsidP="00736576">
            <w:pPr>
              <w:jc w:val="center"/>
              <w:rPr>
                <w:rFonts w:eastAsia="Times New Roman"/>
                <w:b/>
                <w:bCs/>
                <w:color w:val="000000"/>
                <w:sz w:val="22"/>
              </w:rPr>
            </w:pPr>
            <w:r w:rsidRPr="00DD40AA">
              <w:rPr>
                <w:rFonts w:eastAsia="Times New Roman"/>
                <w:b/>
                <w:bCs/>
                <w:color w:val="000000"/>
                <w:sz w:val="22"/>
              </w:rPr>
              <w:t>7 - 14</w:t>
            </w:r>
          </w:p>
        </w:tc>
        <w:tc>
          <w:tcPr>
            <w:tcW w:w="2314" w:type="dxa"/>
            <w:tcBorders>
              <w:top w:val="nil"/>
              <w:left w:val="nil"/>
              <w:bottom w:val="single" w:sz="4" w:space="0" w:color="auto"/>
              <w:right w:val="single" w:sz="4" w:space="0" w:color="auto"/>
            </w:tcBorders>
            <w:shd w:val="clear" w:color="000000" w:fill="C5D9F1"/>
            <w:noWrap/>
            <w:vAlign w:val="bottom"/>
            <w:hideMark/>
          </w:tcPr>
          <w:p w14:paraId="5EAC5E25" w14:textId="77777777" w:rsidR="00736576" w:rsidRPr="00DD40AA" w:rsidRDefault="00736576" w:rsidP="00736576">
            <w:pPr>
              <w:jc w:val="center"/>
              <w:rPr>
                <w:rFonts w:eastAsia="Times New Roman"/>
                <w:b/>
                <w:bCs/>
                <w:color w:val="000000"/>
                <w:sz w:val="22"/>
              </w:rPr>
            </w:pPr>
            <w:r w:rsidRPr="00DD40AA">
              <w:rPr>
                <w:rFonts w:eastAsia="Times New Roman"/>
                <w:b/>
                <w:bCs/>
                <w:color w:val="000000"/>
                <w:sz w:val="22"/>
              </w:rPr>
              <w:t>15 and greater</w:t>
            </w:r>
          </w:p>
        </w:tc>
        <w:tc>
          <w:tcPr>
            <w:tcW w:w="859" w:type="dxa"/>
            <w:tcBorders>
              <w:top w:val="nil"/>
              <w:left w:val="nil"/>
              <w:bottom w:val="single" w:sz="4" w:space="0" w:color="auto"/>
              <w:right w:val="single" w:sz="4" w:space="0" w:color="auto"/>
            </w:tcBorders>
            <w:shd w:val="clear" w:color="000000" w:fill="C5D9F1"/>
            <w:noWrap/>
            <w:vAlign w:val="bottom"/>
            <w:hideMark/>
          </w:tcPr>
          <w:p w14:paraId="15A49985" w14:textId="77777777" w:rsidR="00736576" w:rsidRPr="00DD40AA" w:rsidRDefault="00736576" w:rsidP="00736576">
            <w:pPr>
              <w:jc w:val="center"/>
              <w:rPr>
                <w:rFonts w:eastAsia="Times New Roman"/>
                <w:b/>
                <w:bCs/>
                <w:color w:val="000000"/>
                <w:sz w:val="22"/>
              </w:rPr>
            </w:pPr>
            <w:r w:rsidRPr="00DD40AA">
              <w:rPr>
                <w:rFonts w:eastAsia="Times New Roman"/>
                <w:b/>
                <w:bCs/>
                <w:color w:val="000000"/>
                <w:sz w:val="22"/>
              </w:rPr>
              <w:t>Total</w:t>
            </w:r>
          </w:p>
        </w:tc>
        <w:tc>
          <w:tcPr>
            <w:tcW w:w="821" w:type="dxa"/>
            <w:tcBorders>
              <w:top w:val="nil"/>
              <w:left w:val="nil"/>
              <w:bottom w:val="single" w:sz="4" w:space="0" w:color="auto"/>
              <w:right w:val="single" w:sz="4" w:space="0" w:color="auto"/>
            </w:tcBorders>
            <w:shd w:val="clear" w:color="000000" w:fill="C5D9F1"/>
            <w:noWrap/>
            <w:vAlign w:val="bottom"/>
            <w:hideMark/>
          </w:tcPr>
          <w:p w14:paraId="66A24241" w14:textId="77777777" w:rsidR="00736576" w:rsidRPr="00DD40AA" w:rsidRDefault="00736576" w:rsidP="00736576">
            <w:pPr>
              <w:jc w:val="center"/>
              <w:rPr>
                <w:rFonts w:eastAsia="Times New Roman"/>
                <w:b/>
                <w:bCs/>
                <w:color w:val="000000"/>
                <w:sz w:val="22"/>
              </w:rPr>
            </w:pPr>
            <w:r w:rsidRPr="00DD40AA">
              <w:rPr>
                <w:rFonts w:eastAsia="Times New Roman"/>
                <w:b/>
                <w:bCs/>
                <w:color w:val="000000"/>
                <w:sz w:val="22"/>
              </w:rPr>
              <w:t>6</w:t>
            </w:r>
          </w:p>
        </w:tc>
        <w:tc>
          <w:tcPr>
            <w:tcW w:w="1729" w:type="dxa"/>
            <w:tcBorders>
              <w:top w:val="nil"/>
              <w:left w:val="nil"/>
              <w:bottom w:val="single" w:sz="4" w:space="0" w:color="auto"/>
              <w:right w:val="single" w:sz="4" w:space="0" w:color="auto"/>
            </w:tcBorders>
            <w:shd w:val="clear" w:color="000000" w:fill="C5D9F1"/>
            <w:noWrap/>
            <w:vAlign w:val="bottom"/>
            <w:hideMark/>
          </w:tcPr>
          <w:p w14:paraId="79D4A7A1" w14:textId="77777777" w:rsidR="00736576" w:rsidRPr="00DD40AA" w:rsidRDefault="00736576" w:rsidP="00736576">
            <w:pPr>
              <w:jc w:val="center"/>
              <w:rPr>
                <w:rFonts w:eastAsia="Times New Roman"/>
                <w:b/>
                <w:bCs/>
                <w:color w:val="000000"/>
                <w:sz w:val="22"/>
              </w:rPr>
            </w:pPr>
            <w:r w:rsidRPr="00DD40AA">
              <w:rPr>
                <w:rFonts w:eastAsia="Times New Roman"/>
                <w:b/>
                <w:bCs/>
                <w:color w:val="000000"/>
                <w:sz w:val="22"/>
              </w:rPr>
              <w:t>15 and greater</w:t>
            </w:r>
          </w:p>
        </w:tc>
      </w:tr>
      <w:tr w:rsidR="00736576" w:rsidRPr="00DD40AA" w14:paraId="2428C00E" w14:textId="77777777" w:rsidTr="00736576">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3813D4BD" w14:textId="77777777" w:rsidR="00736576" w:rsidRPr="00DD40AA" w:rsidRDefault="00736576" w:rsidP="00736576">
            <w:pPr>
              <w:jc w:val="center"/>
              <w:rPr>
                <w:rFonts w:eastAsia="Times New Roman"/>
                <w:b/>
                <w:bCs/>
                <w:color w:val="000000"/>
                <w:sz w:val="22"/>
              </w:rPr>
            </w:pPr>
            <w:r w:rsidRPr="00DD40AA">
              <w:rPr>
                <w:rFonts w:eastAsia="Times New Roman"/>
                <w:b/>
                <w:bCs/>
                <w:color w:val="000000"/>
                <w:sz w:val="22"/>
              </w:rPr>
              <w:t>AL</w:t>
            </w:r>
          </w:p>
        </w:tc>
        <w:tc>
          <w:tcPr>
            <w:tcW w:w="848" w:type="dxa"/>
            <w:tcBorders>
              <w:top w:val="nil"/>
              <w:left w:val="nil"/>
              <w:bottom w:val="single" w:sz="4" w:space="0" w:color="auto"/>
              <w:right w:val="single" w:sz="4" w:space="0" w:color="auto"/>
            </w:tcBorders>
            <w:shd w:val="clear" w:color="auto" w:fill="auto"/>
            <w:noWrap/>
            <w:vAlign w:val="bottom"/>
            <w:hideMark/>
          </w:tcPr>
          <w:p w14:paraId="6BD52EB3" w14:textId="77777777" w:rsidR="00736576" w:rsidRPr="00DD40AA" w:rsidRDefault="00736576" w:rsidP="00736576">
            <w:pPr>
              <w:jc w:val="center"/>
              <w:rPr>
                <w:rFonts w:eastAsia="Times New Roman"/>
                <w:color w:val="000000"/>
                <w:sz w:val="22"/>
              </w:rPr>
            </w:pPr>
            <w:r w:rsidRPr="00DD40AA">
              <w:rPr>
                <w:rFonts w:eastAsia="Times New Roman"/>
                <w:color w:val="000000"/>
                <w:sz w:val="22"/>
              </w:rPr>
              <w:t>100</w:t>
            </w:r>
          </w:p>
        </w:tc>
        <w:tc>
          <w:tcPr>
            <w:tcW w:w="879" w:type="dxa"/>
            <w:tcBorders>
              <w:top w:val="nil"/>
              <w:left w:val="nil"/>
              <w:bottom w:val="single" w:sz="4" w:space="0" w:color="auto"/>
              <w:right w:val="single" w:sz="4" w:space="0" w:color="auto"/>
            </w:tcBorders>
            <w:shd w:val="clear" w:color="auto" w:fill="auto"/>
            <w:noWrap/>
            <w:vAlign w:val="bottom"/>
            <w:hideMark/>
          </w:tcPr>
          <w:p w14:paraId="6C6D7346" w14:textId="77777777" w:rsidR="00736576" w:rsidRPr="00DD40AA" w:rsidRDefault="00736576" w:rsidP="00736576">
            <w:pPr>
              <w:jc w:val="center"/>
              <w:rPr>
                <w:rFonts w:eastAsia="Times New Roman"/>
                <w:color w:val="000000"/>
                <w:sz w:val="22"/>
              </w:rPr>
            </w:pPr>
            <w:r w:rsidRPr="00DD40AA">
              <w:rPr>
                <w:rFonts w:eastAsia="Times New Roman"/>
                <w:color w:val="000000"/>
                <w:sz w:val="22"/>
              </w:rPr>
              <w:t>0</w:t>
            </w:r>
          </w:p>
        </w:tc>
        <w:tc>
          <w:tcPr>
            <w:tcW w:w="2314" w:type="dxa"/>
            <w:tcBorders>
              <w:top w:val="nil"/>
              <w:left w:val="nil"/>
              <w:bottom w:val="single" w:sz="4" w:space="0" w:color="auto"/>
              <w:right w:val="single" w:sz="4" w:space="0" w:color="auto"/>
            </w:tcBorders>
            <w:shd w:val="clear" w:color="auto" w:fill="auto"/>
            <w:noWrap/>
            <w:vAlign w:val="bottom"/>
            <w:hideMark/>
          </w:tcPr>
          <w:p w14:paraId="3DEC3426" w14:textId="77777777" w:rsidR="00736576" w:rsidRPr="00DD40AA" w:rsidRDefault="00736576" w:rsidP="00736576">
            <w:pPr>
              <w:jc w:val="center"/>
              <w:rPr>
                <w:rFonts w:eastAsia="Times New Roman"/>
                <w:color w:val="000000"/>
                <w:sz w:val="22"/>
              </w:rPr>
            </w:pPr>
            <w:r w:rsidRPr="00DD40AA">
              <w:rPr>
                <w:rFonts w:eastAsia="Times New Roman"/>
                <w:color w:val="000000"/>
                <w:sz w:val="22"/>
              </w:rPr>
              <w:t>36</w:t>
            </w:r>
          </w:p>
        </w:tc>
        <w:tc>
          <w:tcPr>
            <w:tcW w:w="859" w:type="dxa"/>
            <w:tcBorders>
              <w:top w:val="nil"/>
              <w:left w:val="nil"/>
              <w:bottom w:val="single" w:sz="4" w:space="0" w:color="auto"/>
              <w:right w:val="single" w:sz="4" w:space="0" w:color="auto"/>
            </w:tcBorders>
            <w:shd w:val="clear" w:color="auto" w:fill="auto"/>
            <w:noWrap/>
            <w:vAlign w:val="bottom"/>
            <w:hideMark/>
          </w:tcPr>
          <w:p w14:paraId="2999690D" w14:textId="77777777" w:rsidR="00736576" w:rsidRPr="00DD40AA" w:rsidRDefault="00736576" w:rsidP="00736576">
            <w:pPr>
              <w:jc w:val="center"/>
              <w:rPr>
                <w:rFonts w:eastAsia="Times New Roman"/>
                <w:color w:val="000000"/>
                <w:sz w:val="22"/>
              </w:rPr>
            </w:pPr>
            <w:r w:rsidRPr="00DD40AA">
              <w:rPr>
                <w:rFonts w:eastAsia="Times New Roman"/>
                <w:color w:val="000000"/>
                <w:sz w:val="22"/>
              </w:rPr>
              <w:t>136</w:t>
            </w:r>
          </w:p>
        </w:tc>
        <w:tc>
          <w:tcPr>
            <w:tcW w:w="821" w:type="dxa"/>
            <w:tcBorders>
              <w:top w:val="nil"/>
              <w:left w:val="nil"/>
              <w:bottom w:val="single" w:sz="4" w:space="0" w:color="auto"/>
              <w:right w:val="single" w:sz="4" w:space="0" w:color="auto"/>
            </w:tcBorders>
            <w:shd w:val="clear" w:color="auto" w:fill="auto"/>
            <w:noWrap/>
            <w:vAlign w:val="bottom"/>
            <w:hideMark/>
          </w:tcPr>
          <w:p w14:paraId="7D5FE9FE" w14:textId="77777777" w:rsidR="00736576" w:rsidRPr="00DD40AA" w:rsidRDefault="00736576" w:rsidP="00736576">
            <w:pPr>
              <w:jc w:val="center"/>
              <w:rPr>
                <w:rFonts w:eastAsia="Times New Roman"/>
                <w:color w:val="000000"/>
                <w:sz w:val="22"/>
              </w:rPr>
            </w:pPr>
            <w:r w:rsidRPr="00DD40AA">
              <w:rPr>
                <w:rFonts w:eastAsia="Times New Roman"/>
                <w:color w:val="000000"/>
                <w:sz w:val="22"/>
              </w:rPr>
              <w:t>73.5%</w:t>
            </w:r>
          </w:p>
        </w:tc>
        <w:tc>
          <w:tcPr>
            <w:tcW w:w="1729" w:type="dxa"/>
            <w:tcBorders>
              <w:top w:val="nil"/>
              <w:left w:val="nil"/>
              <w:bottom w:val="single" w:sz="4" w:space="0" w:color="auto"/>
              <w:right w:val="single" w:sz="4" w:space="0" w:color="auto"/>
            </w:tcBorders>
            <w:shd w:val="clear" w:color="auto" w:fill="auto"/>
            <w:noWrap/>
            <w:vAlign w:val="bottom"/>
            <w:hideMark/>
          </w:tcPr>
          <w:p w14:paraId="63A0A00B" w14:textId="77777777" w:rsidR="00736576" w:rsidRPr="00DD40AA" w:rsidRDefault="00736576" w:rsidP="00736576">
            <w:pPr>
              <w:jc w:val="center"/>
              <w:rPr>
                <w:rFonts w:eastAsia="Times New Roman"/>
                <w:color w:val="000000"/>
                <w:sz w:val="22"/>
              </w:rPr>
            </w:pPr>
            <w:r w:rsidRPr="00DD40AA">
              <w:rPr>
                <w:rFonts w:eastAsia="Times New Roman"/>
                <w:color w:val="000000"/>
                <w:sz w:val="22"/>
              </w:rPr>
              <w:t>26.5%</w:t>
            </w:r>
          </w:p>
        </w:tc>
      </w:tr>
      <w:tr w:rsidR="00736576" w:rsidRPr="00DD40AA" w14:paraId="59E3D713" w14:textId="77777777" w:rsidTr="00736576">
        <w:trPr>
          <w:trHeight w:val="300"/>
        </w:trPr>
        <w:tc>
          <w:tcPr>
            <w:tcW w:w="1680" w:type="dxa"/>
            <w:tcBorders>
              <w:top w:val="nil"/>
              <w:left w:val="single" w:sz="4" w:space="0" w:color="auto"/>
              <w:bottom w:val="single" w:sz="4" w:space="0" w:color="auto"/>
              <w:right w:val="single" w:sz="4" w:space="0" w:color="auto"/>
            </w:tcBorders>
            <w:shd w:val="clear" w:color="000000" w:fill="DCE6F1"/>
            <w:noWrap/>
            <w:vAlign w:val="bottom"/>
            <w:hideMark/>
          </w:tcPr>
          <w:p w14:paraId="4A5CAECE" w14:textId="77777777" w:rsidR="00736576" w:rsidRPr="00DD40AA" w:rsidRDefault="00736576" w:rsidP="00736576">
            <w:pPr>
              <w:jc w:val="center"/>
              <w:rPr>
                <w:rFonts w:eastAsia="Times New Roman"/>
                <w:b/>
                <w:bCs/>
                <w:color w:val="000000"/>
                <w:sz w:val="22"/>
              </w:rPr>
            </w:pPr>
            <w:r w:rsidRPr="00DD40AA">
              <w:rPr>
                <w:rFonts w:eastAsia="Times New Roman"/>
                <w:b/>
                <w:bCs/>
                <w:color w:val="000000"/>
                <w:sz w:val="22"/>
              </w:rPr>
              <w:t>FL</w:t>
            </w:r>
          </w:p>
        </w:tc>
        <w:tc>
          <w:tcPr>
            <w:tcW w:w="848" w:type="dxa"/>
            <w:tcBorders>
              <w:top w:val="nil"/>
              <w:left w:val="nil"/>
              <w:bottom w:val="single" w:sz="4" w:space="0" w:color="auto"/>
              <w:right w:val="single" w:sz="4" w:space="0" w:color="auto"/>
            </w:tcBorders>
            <w:shd w:val="clear" w:color="000000" w:fill="DCE6F1"/>
            <w:noWrap/>
            <w:vAlign w:val="bottom"/>
            <w:hideMark/>
          </w:tcPr>
          <w:p w14:paraId="60AAE6E1" w14:textId="77777777" w:rsidR="00736576" w:rsidRPr="00DD40AA" w:rsidRDefault="00736576" w:rsidP="00736576">
            <w:pPr>
              <w:jc w:val="center"/>
              <w:rPr>
                <w:rFonts w:eastAsia="Times New Roman"/>
                <w:color w:val="000000"/>
                <w:sz w:val="22"/>
              </w:rPr>
            </w:pPr>
            <w:r w:rsidRPr="00DD40AA">
              <w:rPr>
                <w:rFonts w:eastAsia="Times New Roman"/>
                <w:color w:val="000000"/>
                <w:sz w:val="22"/>
              </w:rPr>
              <w:t>642</w:t>
            </w:r>
          </w:p>
        </w:tc>
        <w:tc>
          <w:tcPr>
            <w:tcW w:w="879" w:type="dxa"/>
            <w:tcBorders>
              <w:top w:val="nil"/>
              <w:left w:val="nil"/>
              <w:bottom w:val="single" w:sz="4" w:space="0" w:color="auto"/>
              <w:right w:val="single" w:sz="4" w:space="0" w:color="auto"/>
            </w:tcBorders>
            <w:shd w:val="clear" w:color="000000" w:fill="DCE6F1"/>
            <w:noWrap/>
            <w:vAlign w:val="bottom"/>
            <w:hideMark/>
          </w:tcPr>
          <w:p w14:paraId="176841F9" w14:textId="77777777" w:rsidR="00736576" w:rsidRPr="00DD40AA" w:rsidRDefault="00736576" w:rsidP="00736576">
            <w:pPr>
              <w:jc w:val="center"/>
              <w:rPr>
                <w:rFonts w:eastAsia="Times New Roman"/>
                <w:color w:val="000000"/>
                <w:sz w:val="22"/>
              </w:rPr>
            </w:pPr>
            <w:r w:rsidRPr="00DD40AA">
              <w:rPr>
                <w:rFonts w:eastAsia="Times New Roman"/>
                <w:color w:val="000000"/>
                <w:sz w:val="22"/>
              </w:rPr>
              <w:t>20</w:t>
            </w:r>
          </w:p>
        </w:tc>
        <w:tc>
          <w:tcPr>
            <w:tcW w:w="2314" w:type="dxa"/>
            <w:tcBorders>
              <w:top w:val="nil"/>
              <w:left w:val="nil"/>
              <w:bottom w:val="single" w:sz="4" w:space="0" w:color="auto"/>
              <w:right w:val="single" w:sz="4" w:space="0" w:color="auto"/>
            </w:tcBorders>
            <w:shd w:val="clear" w:color="000000" w:fill="DCE6F1"/>
            <w:noWrap/>
            <w:vAlign w:val="bottom"/>
            <w:hideMark/>
          </w:tcPr>
          <w:p w14:paraId="15B7A714" w14:textId="77777777" w:rsidR="00736576" w:rsidRPr="00DD40AA" w:rsidRDefault="00736576" w:rsidP="00736576">
            <w:pPr>
              <w:jc w:val="center"/>
              <w:rPr>
                <w:rFonts w:eastAsia="Times New Roman"/>
                <w:color w:val="000000"/>
                <w:sz w:val="22"/>
              </w:rPr>
            </w:pPr>
            <w:r w:rsidRPr="00DD40AA">
              <w:rPr>
                <w:rFonts w:eastAsia="Times New Roman"/>
                <w:color w:val="000000"/>
                <w:sz w:val="22"/>
              </w:rPr>
              <w:t>112</w:t>
            </w:r>
          </w:p>
        </w:tc>
        <w:tc>
          <w:tcPr>
            <w:tcW w:w="859" w:type="dxa"/>
            <w:tcBorders>
              <w:top w:val="nil"/>
              <w:left w:val="nil"/>
              <w:bottom w:val="single" w:sz="4" w:space="0" w:color="auto"/>
              <w:right w:val="single" w:sz="4" w:space="0" w:color="auto"/>
            </w:tcBorders>
            <w:shd w:val="clear" w:color="000000" w:fill="DCE6F1"/>
            <w:noWrap/>
            <w:vAlign w:val="bottom"/>
            <w:hideMark/>
          </w:tcPr>
          <w:p w14:paraId="419177E4" w14:textId="77777777" w:rsidR="00736576" w:rsidRPr="00DD40AA" w:rsidRDefault="00736576" w:rsidP="00736576">
            <w:pPr>
              <w:jc w:val="center"/>
              <w:rPr>
                <w:rFonts w:eastAsia="Times New Roman"/>
                <w:color w:val="000000"/>
                <w:sz w:val="22"/>
              </w:rPr>
            </w:pPr>
            <w:r w:rsidRPr="00DD40AA">
              <w:rPr>
                <w:rFonts w:eastAsia="Times New Roman"/>
                <w:color w:val="000000"/>
                <w:sz w:val="22"/>
              </w:rPr>
              <w:t>774</w:t>
            </w:r>
          </w:p>
        </w:tc>
        <w:tc>
          <w:tcPr>
            <w:tcW w:w="821" w:type="dxa"/>
            <w:tcBorders>
              <w:top w:val="nil"/>
              <w:left w:val="nil"/>
              <w:bottom w:val="single" w:sz="4" w:space="0" w:color="auto"/>
              <w:right w:val="single" w:sz="4" w:space="0" w:color="auto"/>
            </w:tcBorders>
            <w:shd w:val="clear" w:color="000000" w:fill="DCE6F1"/>
            <w:noWrap/>
            <w:vAlign w:val="bottom"/>
            <w:hideMark/>
          </w:tcPr>
          <w:p w14:paraId="04B14691" w14:textId="77777777" w:rsidR="00736576" w:rsidRPr="00DD40AA" w:rsidRDefault="00736576" w:rsidP="00736576">
            <w:pPr>
              <w:jc w:val="center"/>
              <w:rPr>
                <w:rFonts w:eastAsia="Times New Roman"/>
                <w:color w:val="000000"/>
                <w:sz w:val="22"/>
              </w:rPr>
            </w:pPr>
            <w:r w:rsidRPr="00DD40AA">
              <w:rPr>
                <w:rFonts w:eastAsia="Times New Roman"/>
                <w:color w:val="000000"/>
                <w:sz w:val="22"/>
              </w:rPr>
              <w:t>82.9%</w:t>
            </w:r>
          </w:p>
        </w:tc>
        <w:tc>
          <w:tcPr>
            <w:tcW w:w="1729" w:type="dxa"/>
            <w:tcBorders>
              <w:top w:val="nil"/>
              <w:left w:val="nil"/>
              <w:bottom w:val="single" w:sz="4" w:space="0" w:color="auto"/>
              <w:right w:val="single" w:sz="4" w:space="0" w:color="auto"/>
            </w:tcBorders>
            <w:shd w:val="clear" w:color="000000" w:fill="DCE6F1"/>
            <w:noWrap/>
            <w:vAlign w:val="bottom"/>
            <w:hideMark/>
          </w:tcPr>
          <w:p w14:paraId="1FECC8E6" w14:textId="77777777" w:rsidR="00736576" w:rsidRPr="00DD40AA" w:rsidRDefault="00736576" w:rsidP="00736576">
            <w:pPr>
              <w:jc w:val="center"/>
              <w:rPr>
                <w:rFonts w:eastAsia="Times New Roman"/>
                <w:color w:val="000000"/>
                <w:sz w:val="22"/>
              </w:rPr>
            </w:pPr>
            <w:r w:rsidRPr="00DD40AA">
              <w:rPr>
                <w:rFonts w:eastAsia="Times New Roman"/>
                <w:color w:val="000000"/>
                <w:sz w:val="22"/>
              </w:rPr>
              <w:t>14.5%</w:t>
            </w:r>
          </w:p>
        </w:tc>
      </w:tr>
      <w:tr w:rsidR="00736576" w:rsidRPr="00DD40AA" w14:paraId="37036447" w14:textId="77777777" w:rsidTr="00736576">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14BEE499" w14:textId="77777777" w:rsidR="00736576" w:rsidRPr="00DD40AA" w:rsidRDefault="00736576" w:rsidP="00736576">
            <w:pPr>
              <w:jc w:val="center"/>
              <w:rPr>
                <w:rFonts w:eastAsia="Times New Roman"/>
                <w:b/>
                <w:bCs/>
                <w:color w:val="000000"/>
                <w:sz w:val="22"/>
              </w:rPr>
            </w:pPr>
            <w:r w:rsidRPr="00DD40AA">
              <w:rPr>
                <w:rFonts w:eastAsia="Times New Roman"/>
                <w:b/>
                <w:bCs/>
                <w:color w:val="000000"/>
                <w:sz w:val="22"/>
              </w:rPr>
              <w:t>LA</w:t>
            </w:r>
          </w:p>
        </w:tc>
        <w:tc>
          <w:tcPr>
            <w:tcW w:w="848" w:type="dxa"/>
            <w:tcBorders>
              <w:top w:val="nil"/>
              <w:left w:val="nil"/>
              <w:bottom w:val="single" w:sz="4" w:space="0" w:color="auto"/>
              <w:right w:val="single" w:sz="4" w:space="0" w:color="auto"/>
            </w:tcBorders>
            <w:shd w:val="clear" w:color="auto" w:fill="auto"/>
            <w:noWrap/>
            <w:vAlign w:val="bottom"/>
            <w:hideMark/>
          </w:tcPr>
          <w:p w14:paraId="7A547C3F" w14:textId="77777777" w:rsidR="00736576" w:rsidRPr="00DD40AA" w:rsidRDefault="00736576" w:rsidP="00736576">
            <w:pPr>
              <w:jc w:val="center"/>
              <w:rPr>
                <w:rFonts w:eastAsia="Times New Roman"/>
                <w:color w:val="000000"/>
                <w:sz w:val="22"/>
              </w:rPr>
            </w:pPr>
            <w:r w:rsidRPr="00DD40AA">
              <w:rPr>
                <w:rFonts w:eastAsia="Times New Roman"/>
                <w:color w:val="000000"/>
                <w:sz w:val="22"/>
              </w:rPr>
              <w:t>117</w:t>
            </w:r>
          </w:p>
        </w:tc>
        <w:tc>
          <w:tcPr>
            <w:tcW w:w="879" w:type="dxa"/>
            <w:tcBorders>
              <w:top w:val="nil"/>
              <w:left w:val="nil"/>
              <w:bottom w:val="single" w:sz="4" w:space="0" w:color="auto"/>
              <w:right w:val="single" w:sz="4" w:space="0" w:color="auto"/>
            </w:tcBorders>
            <w:shd w:val="clear" w:color="auto" w:fill="auto"/>
            <w:noWrap/>
            <w:vAlign w:val="bottom"/>
            <w:hideMark/>
          </w:tcPr>
          <w:p w14:paraId="162F85B5" w14:textId="77777777" w:rsidR="00736576" w:rsidRPr="00DD40AA" w:rsidRDefault="00736576" w:rsidP="00736576">
            <w:pPr>
              <w:jc w:val="center"/>
              <w:rPr>
                <w:rFonts w:eastAsia="Times New Roman"/>
                <w:color w:val="000000"/>
                <w:sz w:val="22"/>
              </w:rPr>
            </w:pPr>
            <w:r w:rsidRPr="00DD40AA">
              <w:rPr>
                <w:rFonts w:eastAsia="Times New Roman"/>
                <w:color w:val="000000"/>
                <w:sz w:val="22"/>
              </w:rPr>
              <w:t>0</w:t>
            </w:r>
          </w:p>
        </w:tc>
        <w:tc>
          <w:tcPr>
            <w:tcW w:w="2314" w:type="dxa"/>
            <w:tcBorders>
              <w:top w:val="nil"/>
              <w:left w:val="nil"/>
              <w:bottom w:val="single" w:sz="4" w:space="0" w:color="auto"/>
              <w:right w:val="single" w:sz="4" w:space="0" w:color="auto"/>
            </w:tcBorders>
            <w:shd w:val="clear" w:color="auto" w:fill="auto"/>
            <w:noWrap/>
            <w:vAlign w:val="bottom"/>
            <w:hideMark/>
          </w:tcPr>
          <w:p w14:paraId="38293E4E" w14:textId="77777777" w:rsidR="00736576" w:rsidRPr="00DD40AA" w:rsidRDefault="00736576" w:rsidP="00736576">
            <w:pPr>
              <w:jc w:val="center"/>
              <w:rPr>
                <w:rFonts w:eastAsia="Times New Roman"/>
                <w:color w:val="000000"/>
                <w:sz w:val="22"/>
              </w:rPr>
            </w:pPr>
            <w:r w:rsidRPr="00DD40AA">
              <w:rPr>
                <w:rFonts w:eastAsia="Times New Roman"/>
                <w:color w:val="000000"/>
                <w:sz w:val="22"/>
              </w:rPr>
              <w:t>2</w:t>
            </w:r>
          </w:p>
        </w:tc>
        <w:tc>
          <w:tcPr>
            <w:tcW w:w="859" w:type="dxa"/>
            <w:tcBorders>
              <w:top w:val="nil"/>
              <w:left w:val="nil"/>
              <w:bottom w:val="single" w:sz="4" w:space="0" w:color="auto"/>
              <w:right w:val="single" w:sz="4" w:space="0" w:color="auto"/>
            </w:tcBorders>
            <w:shd w:val="clear" w:color="000000" w:fill="FFFFFF"/>
            <w:noWrap/>
            <w:vAlign w:val="bottom"/>
            <w:hideMark/>
          </w:tcPr>
          <w:p w14:paraId="2148101A" w14:textId="77777777" w:rsidR="00736576" w:rsidRPr="00DD40AA" w:rsidRDefault="00736576" w:rsidP="00736576">
            <w:pPr>
              <w:jc w:val="center"/>
              <w:rPr>
                <w:rFonts w:eastAsia="Times New Roman"/>
                <w:color w:val="000000"/>
                <w:sz w:val="22"/>
              </w:rPr>
            </w:pPr>
            <w:r w:rsidRPr="00DD40AA">
              <w:rPr>
                <w:rFonts w:eastAsia="Times New Roman"/>
                <w:color w:val="000000"/>
                <w:sz w:val="22"/>
              </w:rPr>
              <w:t>119</w:t>
            </w:r>
          </w:p>
        </w:tc>
        <w:tc>
          <w:tcPr>
            <w:tcW w:w="821" w:type="dxa"/>
            <w:tcBorders>
              <w:top w:val="nil"/>
              <w:left w:val="nil"/>
              <w:bottom w:val="single" w:sz="4" w:space="0" w:color="auto"/>
              <w:right w:val="single" w:sz="4" w:space="0" w:color="auto"/>
            </w:tcBorders>
            <w:shd w:val="clear" w:color="auto" w:fill="auto"/>
            <w:noWrap/>
            <w:vAlign w:val="bottom"/>
            <w:hideMark/>
          </w:tcPr>
          <w:p w14:paraId="649E8026" w14:textId="77777777" w:rsidR="00736576" w:rsidRPr="00DD40AA" w:rsidRDefault="00736576" w:rsidP="00736576">
            <w:pPr>
              <w:jc w:val="center"/>
              <w:rPr>
                <w:rFonts w:eastAsia="Times New Roman"/>
                <w:color w:val="000000"/>
                <w:sz w:val="22"/>
              </w:rPr>
            </w:pPr>
            <w:r w:rsidRPr="00DD40AA">
              <w:rPr>
                <w:rFonts w:eastAsia="Times New Roman"/>
                <w:color w:val="000000"/>
                <w:sz w:val="22"/>
              </w:rPr>
              <w:t>98.3%</w:t>
            </w:r>
          </w:p>
        </w:tc>
        <w:tc>
          <w:tcPr>
            <w:tcW w:w="1729" w:type="dxa"/>
            <w:tcBorders>
              <w:top w:val="nil"/>
              <w:left w:val="nil"/>
              <w:bottom w:val="single" w:sz="4" w:space="0" w:color="auto"/>
              <w:right w:val="single" w:sz="4" w:space="0" w:color="auto"/>
            </w:tcBorders>
            <w:shd w:val="clear" w:color="auto" w:fill="auto"/>
            <w:noWrap/>
            <w:vAlign w:val="bottom"/>
            <w:hideMark/>
          </w:tcPr>
          <w:p w14:paraId="2FA70F51" w14:textId="77777777" w:rsidR="00736576" w:rsidRPr="00DD40AA" w:rsidRDefault="00736576" w:rsidP="00736576">
            <w:pPr>
              <w:jc w:val="center"/>
              <w:rPr>
                <w:rFonts w:eastAsia="Times New Roman"/>
                <w:color w:val="000000"/>
                <w:sz w:val="22"/>
              </w:rPr>
            </w:pPr>
            <w:r w:rsidRPr="00DD40AA">
              <w:rPr>
                <w:rFonts w:eastAsia="Times New Roman"/>
                <w:color w:val="000000"/>
                <w:sz w:val="22"/>
              </w:rPr>
              <w:t>1.7%</w:t>
            </w:r>
          </w:p>
        </w:tc>
      </w:tr>
      <w:tr w:rsidR="00736576" w:rsidRPr="00DD40AA" w14:paraId="77821F89" w14:textId="77777777" w:rsidTr="00736576">
        <w:trPr>
          <w:trHeight w:val="300"/>
        </w:trPr>
        <w:tc>
          <w:tcPr>
            <w:tcW w:w="1680" w:type="dxa"/>
            <w:tcBorders>
              <w:top w:val="nil"/>
              <w:left w:val="single" w:sz="4" w:space="0" w:color="auto"/>
              <w:bottom w:val="single" w:sz="4" w:space="0" w:color="auto"/>
              <w:right w:val="single" w:sz="4" w:space="0" w:color="auto"/>
            </w:tcBorders>
            <w:shd w:val="clear" w:color="000000" w:fill="DCE6F1"/>
            <w:noWrap/>
            <w:vAlign w:val="bottom"/>
            <w:hideMark/>
          </w:tcPr>
          <w:p w14:paraId="182AC712" w14:textId="77777777" w:rsidR="00736576" w:rsidRPr="00DD40AA" w:rsidRDefault="00736576" w:rsidP="00736576">
            <w:pPr>
              <w:jc w:val="center"/>
              <w:rPr>
                <w:rFonts w:eastAsia="Times New Roman"/>
                <w:b/>
                <w:bCs/>
                <w:color w:val="000000"/>
                <w:sz w:val="22"/>
              </w:rPr>
            </w:pPr>
            <w:r w:rsidRPr="00DD40AA">
              <w:rPr>
                <w:rFonts w:eastAsia="Times New Roman"/>
                <w:b/>
                <w:bCs/>
                <w:color w:val="000000"/>
                <w:sz w:val="22"/>
              </w:rPr>
              <w:t>MS</w:t>
            </w:r>
          </w:p>
        </w:tc>
        <w:tc>
          <w:tcPr>
            <w:tcW w:w="848" w:type="dxa"/>
            <w:tcBorders>
              <w:top w:val="nil"/>
              <w:left w:val="nil"/>
              <w:bottom w:val="single" w:sz="4" w:space="0" w:color="auto"/>
              <w:right w:val="single" w:sz="4" w:space="0" w:color="auto"/>
            </w:tcBorders>
            <w:shd w:val="clear" w:color="000000" w:fill="DCE6F1"/>
            <w:noWrap/>
            <w:vAlign w:val="bottom"/>
            <w:hideMark/>
          </w:tcPr>
          <w:p w14:paraId="3C23B7C2" w14:textId="77777777" w:rsidR="00736576" w:rsidRPr="00DD40AA" w:rsidRDefault="00736576" w:rsidP="00736576">
            <w:pPr>
              <w:jc w:val="center"/>
              <w:rPr>
                <w:rFonts w:eastAsia="Times New Roman"/>
                <w:color w:val="000000"/>
                <w:sz w:val="22"/>
              </w:rPr>
            </w:pPr>
            <w:r w:rsidRPr="00DD40AA">
              <w:rPr>
                <w:rFonts w:eastAsia="Times New Roman"/>
                <w:color w:val="000000"/>
                <w:sz w:val="22"/>
              </w:rPr>
              <w:t>26</w:t>
            </w:r>
          </w:p>
        </w:tc>
        <w:tc>
          <w:tcPr>
            <w:tcW w:w="879" w:type="dxa"/>
            <w:tcBorders>
              <w:top w:val="nil"/>
              <w:left w:val="nil"/>
              <w:bottom w:val="single" w:sz="4" w:space="0" w:color="auto"/>
              <w:right w:val="single" w:sz="4" w:space="0" w:color="auto"/>
            </w:tcBorders>
            <w:shd w:val="clear" w:color="000000" w:fill="DCE6F1"/>
            <w:noWrap/>
            <w:vAlign w:val="bottom"/>
            <w:hideMark/>
          </w:tcPr>
          <w:p w14:paraId="414D6C7C" w14:textId="77777777" w:rsidR="00736576" w:rsidRPr="00DD40AA" w:rsidRDefault="00736576" w:rsidP="00736576">
            <w:pPr>
              <w:jc w:val="center"/>
              <w:rPr>
                <w:rFonts w:eastAsia="Times New Roman"/>
                <w:color w:val="000000"/>
                <w:sz w:val="22"/>
              </w:rPr>
            </w:pPr>
            <w:r w:rsidRPr="00DD40AA">
              <w:rPr>
                <w:rFonts w:eastAsia="Times New Roman"/>
                <w:color w:val="000000"/>
                <w:sz w:val="22"/>
              </w:rPr>
              <w:t>0</w:t>
            </w:r>
          </w:p>
        </w:tc>
        <w:tc>
          <w:tcPr>
            <w:tcW w:w="2314" w:type="dxa"/>
            <w:tcBorders>
              <w:top w:val="nil"/>
              <w:left w:val="nil"/>
              <w:bottom w:val="single" w:sz="4" w:space="0" w:color="auto"/>
              <w:right w:val="single" w:sz="4" w:space="0" w:color="auto"/>
            </w:tcBorders>
            <w:shd w:val="clear" w:color="000000" w:fill="DCE6F1"/>
            <w:noWrap/>
            <w:vAlign w:val="bottom"/>
            <w:hideMark/>
          </w:tcPr>
          <w:p w14:paraId="5247B72C" w14:textId="77777777" w:rsidR="00736576" w:rsidRPr="00DD40AA" w:rsidRDefault="00736576" w:rsidP="00736576">
            <w:pPr>
              <w:jc w:val="center"/>
              <w:rPr>
                <w:rFonts w:eastAsia="Times New Roman"/>
                <w:color w:val="000000"/>
                <w:sz w:val="22"/>
              </w:rPr>
            </w:pPr>
            <w:r w:rsidRPr="00DD40AA">
              <w:rPr>
                <w:rFonts w:eastAsia="Times New Roman"/>
                <w:color w:val="000000"/>
                <w:sz w:val="22"/>
              </w:rPr>
              <w:t>8</w:t>
            </w:r>
          </w:p>
        </w:tc>
        <w:tc>
          <w:tcPr>
            <w:tcW w:w="859" w:type="dxa"/>
            <w:tcBorders>
              <w:top w:val="nil"/>
              <w:left w:val="nil"/>
              <w:bottom w:val="single" w:sz="4" w:space="0" w:color="auto"/>
              <w:right w:val="single" w:sz="4" w:space="0" w:color="auto"/>
            </w:tcBorders>
            <w:shd w:val="clear" w:color="000000" w:fill="DCE6F1"/>
            <w:noWrap/>
            <w:vAlign w:val="bottom"/>
            <w:hideMark/>
          </w:tcPr>
          <w:p w14:paraId="244B02EE" w14:textId="77777777" w:rsidR="00736576" w:rsidRPr="00DD40AA" w:rsidRDefault="00736576" w:rsidP="00736576">
            <w:pPr>
              <w:jc w:val="center"/>
              <w:rPr>
                <w:rFonts w:eastAsia="Times New Roman"/>
                <w:color w:val="000000"/>
                <w:sz w:val="22"/>
              </w:rPr>
            </w:pPr>
            <w:r w:rsidRPr="00DD40AA">
              <w:rPr>
                <w:rFonts w:eastAsia="Times New Roman"/>
                <w:color w:val="000000"/>
                <w:sz w:val="22"/>
              </w:rPr>
              <w:t>34</w:t>
            </w:r>
          </w:p>
        </w:tc>
        <w:tc>
          <w:tcPr>
            <w:tcW w:w="821" w:type="dxa"/>
            <w:tcBorders>
              <w:top w:val="nil"/>
              <w:left w:val="nil"/>
              <w:bottom w:val="single" w:sz="4" w:space="0" w:color="auto"/>
              <w:right w:val="single" w:sz="4" w:space="0" w:color="auto"/>
            </w:tcBorders>
            <w:shd w:val="clear" w:color="000000" w:fill="DCE6F1"/>
            <w:noWrap/>
            <w:vAlign w:val="bottom"/>
            <w:hideMark/>
          </w:tcPr>
          <w:p w14:paraId="6CBC262C" w14:textId="77777777" w:rsidR="00736576" w:rsidRPr="00DD40AA" w:rsidRDefault="00736576" w:rsidP="00736576">
            <w:pPr>
              <w:jc w:val="center"/>
              <w:rPr>
                <w:rFonts w:eastAsia="Times New Roman"/>
                <w:color w:val="000000"/>
                <w:sz w:val="22"/>
              </w:rPr>
            </w:pPr>
            <w:r w:rsidRPr="00DD40AA">
              <w:rPr>
                <w:rFonts w:eastAsia="Times New Roman"/>
                <w:color w:val="000000"/>
                <w:sz w:val="22"/>
              </w:rPr>
              <w:t>76.5%</w:t>
            </w:r>
          </w:p>
        </w:tc>
        <w:tc>
          <w:tcPr>
            <w:tcW w:w="1729" w:type="dxa"/>
            <w:tcBorders>
              <w:top w:val="nil"/>
              <w:left w:val="nil"/>
              <w:bottom w:val="single" w:sz="4" w:space="0" w:color="auto"/>
              <w:right w:val="single" w:sz="4" w:space="0" w:color="auto"/>
            </w:tcBorders>
            <w:shd w:val="clear" w:color="000000" w:fill="DCE6F1"/>
            <w:noWrap/>
            <w:vAlign w:val="bottom"/>
            <w:hideMark/>
          </w:tcPr>
          <w:p w14:paraId="09114B4B" w14:textId="77777777" w:rsidR="00736576" w:rsidRPr="00DD40AA" w:rsidRDefault="00736576" w:rsidP="00736576">
            <w:pPr>
              <w:jc w:val="center"/>
              <w:rPr>
                <w:rFonts w:eastAsia="Times New Roman"/>
                <w:color w:val="000000"/>
                <w:sz w:val="22"/>
              </w:rPr>
            </w:pPr>
            <w:r w:rsidRPr="00DD40AA">
              <w:rPr>
                <w:rFonts w:eastAsia="Times New Roman"/>
                <w:color w:val="000000"/>
                <w:sz w:val="22"/>
              </w:rPr>
              <w:t>23.5%</w:t>
            </w:r>
          </w:p>
        </w:tc>
      </w:tr>
      <w:tr w:rsidR="00736576" w:rsidRPr="00DD40AA" w14:paraId="65FBA2C8" w14:textId="77777777" w:rsidTr="00736576">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5600B9D0" w14:textId="77777777" w:rsidR="00736576" w:rsidRPr="00DD40AA" w:rsidRDefault="00736576" w:rsidP="00736576">
            <w:pPr>
              <w:jc w:val="center"/>
              <w:rPr>
                <w:rFonts w:eastAsia="Times New Roman"/>
                <w:b/>
                <w:bCs/>
                <w:color w:val="000000"/>
                <w:sz w:val="22"/>
              </w:rPr>
            </w:pPr>
            <w:r w:rsidRPr="00DD40AA">
              <w:rPr>
                <w:rFonts w:eastAsia="Times New Roman"/>
                <w:b/>
                <w:bCs/>
                <w:color w:val="000000"/>
                <w:sz w:val="22"/>
              </w:rPr>
              <w:t>TX</w:t>
            </w:r>
          </w:p>
        </w:tc>
        <w:tc>
          <w:tcPr>
            <w:tcW w:w="848" w:type="dxa"/>
            <w:tcBorders>
              <w:top w:val="nil"/>
              <w:left w:val="nil"/>
              <w:bottom w:val="single" w:sz="4" w:space="0" w:color="auto"/>
              <w:right w:val="single" w:sz="4" w:space="0" w:color="auto"/>
            </w:tcBorders>
            <w:shd w:val="clear" w:color="auto" w:fill="auto"/>
            <w:noWrap/>
            <w:vAlign w:val="bottom"/>
            <w:hideMark/>
          </w:tcPr>
          <w:p w14:paraId="74E541E4" w14:textId="77777777" w:rsidR="00736576" w:rsidRPr="00DD40AA" w:rsidRDefault="00736576" w:rsidP="00736576">
            <w:pPr>
              <w:jc w:val="center"/>
              <w:rPr>
                <w:rFonts w:eastAsia="Times New Roman"/>
                <w:color w:val="000000"/>
                <w:sz w:val="22"/>
              </w:rPr>
            </w:pPr>
            <w:r w:rsidRPr="00DD40AA">
              <w:rPr>
                <w:rFonts w:eastAsia="Times New Roman"/>
                <w:color w:val="000000"/>
                <w:sz w:val="22"/>
              </w:rPr>
              <w:t>209</w:t>
            </w:r>
          </w:p>
        </w:tc>
        <w:tc>
          <w:tcPr>
            <w:tcW w:w="879" w:type="dxa"/>
            <w:tcBorders>
              <w:top w:val="nil"/>
              <w:left w:val="nil"/>
              <w:bottom w:val="single" w:sz="4" w:space="0" w:color="auto"/>
              <w:right w:val="single" w:sz="4" w:space="0" w:color="auto"/>
            </w:tcBorders>
            <w:shd w:val="clear" w:color="auto" w:fill="auto"/>
            <w:noWrap/>
            <w:vAlign w:val="bottom"/>
            <w:hideMark/>
          </w:tcPr>
          <w:p w14:paraId="1A1DC629" w14:textId="77777777" w:rsidR="00736576" w:rsidRPr="00DD40AA" w:rsidRDefault="00736576" w:rsidP="00736576">
            <w:pPr>
              <w:jc w:val="center"/>
              <w:rPr>
                <w:rFonts w:eastAsia="Times New Roman"/>
                <w:color w:val="000000"/>
                <w:sz w:val="22"/>
              </w:rPr>
            </w:pPr>
            <w:r w:rsidRPr="00DD40AA">
              <w:rPr>
                <w:rFonts w:eastAsia="Times New Roman"/>
                <w:color w:val="000000"/>
                <w:sz w:val="22"/>
              </w:rPr>
              <w:t>0</w:t>
            </w:r>
          </w:p>
        </w:tc>
        <w:tc>
          <w:tcPr>
            <w:tcW w:w="2314" w:type="dxa"/>
            <w:tcBorders>
              <w:top w:val="nil"/>
              <w:left w:val="nil"/>
              <w:bottom w:val="single" w:sz="4" w:space="0" w:color="auto"/>
              <w:right w:val="single" w:sz="4" w:space="0" w:color="auto"/>
            </w:tcBorders>
            <w:shd w:val="clear" w:color="auto" w:fill="auto"/>
            <w:noWrap/>
            <w:vAlign w:val="bottom"/>
            <w:hideMark/>
          </w:tcPr>
          <w:p w14:paraId="0347CFF7" w14:textId="77777777" w:rsidR="00736576" w:rsidRPr="00DD40AA" w:rsidRDefault="00736576" w:rsidP="00736576">
            <w:pPr>
              <w:jc w:val="center"/>
              <w:rPr>
                <w:rFonts w:eastAsia="Times New Roman"/>
                <w:color w:val="000000"/>
                <w:sz w:val="22"/>
              </w:rPr>
            </w:pPr>
            <w:r w:rsidRPr="00DD40AA">
              <w:rPr>
                <w:rFonts w:eastAsia="Times New Roman"/>
                <w:color w:val="000000"/>
                <w:sz w:val="22"/>
              </w:rPr>
              <w:t>23</w:t>
            </w:r>
          </w:p>
        </w:tc>
        <w:tc>
          <w:tcPr>
            <w:tcW w:w="859" w:type="dxa"/>
            <w:tcBorders>
              <w:top w:val="nil"/>
              <w:left w:val="nil"/>
              <w:bottom w:val="single" w:sz="4" w:space="0" w:color="auto"/>
              <w:right w:val="single" w:sz="4" w:space="0" w:color="auto"/>
            </w:tcBorders>
            <w:shd w:val="clear" w:color="000000" w:fill="FFFFFF"/>
            <w:noWrap/>
            <w:vAlign w:val="bottom"/>
            <w:hideMark/>
          </w:tcPr>
          <w:p w14:paraId="7501EBA0" w14:textId="77777777" w:rsidR="00736576" w:rsidRPr="00DD40AA" w:rsidRDefault="00736576" w:rsidP="00736576">
            <w:pPr>
              <w:jc w:val="center"/>
              <w:rPr>
                <w:rFonts w:eastAsia="Times New Roman"/>
                <w:color w:val="000000"/>
                <w:sz w:val="22"/>
              </w:rPr>
            </w:pPr>
            <w:r w:rsidRPr="00DD40AA">
              <w:rPr>
                <w:rFonts w:eastAsia="Times New Roman"/>
                <w:color w:val="000000"/>
                <w:sz w:val="22"/>
              </w:rPr>
              <w:t>232</w:t>
            </w:r>
          </w:p>
        </w:tc>
        <w:tc>
          <w:tcPr>
            <w:tcW w:w="821" w:type="dxa"/>
            <w:tcBorders>
              <w:top w:val="nil"/>
              <w:left w:val="nil"/>
              <w:bottom w:val="single" w:sz="4" w:space="0" w:color="auto"/>
              <w:right w:val="single" w:sz="4" w:space="0" w:color="auto"/>
            </w:tcBorders>
            <w:shd w:val="clear" w:color="auto" w:fill="auto"/>
            <w:noWrap/>
            <w:vAlign w:val="bottom"/>
            <w:hideMark/>
          </w:tcPr>
          <w:p w14:paraId="65B96278" w14:textId="77777777" w:rsidR="00736576" w:rsidRPr="00DD40AA" w:rsidRDefault="00736576" w:rsidP="00736576">
            <w:pPr>
              <w:jc w:val="center"/>
              <w:rPr>
                <w:rFonts w:eastAsia="Times New Roman"/>
                <w:color w:val="000000"/>
                <w:sz w:val="22"/>
              </w:rPr>
            </w:pPr>
            <w:r w:rsidRPr="00DD40AA">
              <w:rPr>
                <w:rFonts w:eastAsia="Times New Roman"/>
                <w:color w:val="000000"/>
                <w:sz w:val="22"/>
              </w:rPr>
              <w:t>90.1%</w:t>
            </w:r>
          </w:p>
        </w:tc>
        <w:tc>
          <w:tcPr>
            <w:tcW w:w="1729" w:type="dxa"/>
            <w:tcBorders>
              <w:top w:val="nil"/>
              <w:left w:val="nil"/>
              <w:bottom w:val="single" w:sz="4" w:space="0" w:color="auto"/>
              <w:right w:val="single" w:sz="4" w:space="0" w:color="auto"/>
            </w:tcBorders>
            <w:shd w:val="clear" w:color="auto" w:fill="auto"/>
            <w:noWrap/>
            <w:vAlign w:val="bottom"/>
            <w:hideMark/>
          </w:tcPr>
          <w:p w14:paraId="1403846A" w14:textId="77777777" w:rsidR="00736576" w:rsidRPr="00DD40AA" w:rsidRDefault="00736576" w:rsidP="00736576">
            <w:pPr>
              <w:jc w:val="center"/>
              <w:rPr>
                <w:rFonts w:eastAsia="Times New Roman"/>
                <w:color w:val="000000"/>
                <w:sz w:val="22"/>
              </w:rPr>
            </w:pPr>
            <w:r w:rsidRPr="00DD40AA">
              <w:rPr>
                <w:rFonts w:eastAsia="Times New Roman"/>
                <w:color w:val="000000"/>
                <w:sz w:val="22"/>
              </w:rPr>
              <w:t>9.9%</w:t>
            </w:r>
          </w:p>
        </w:tc>
      </w:tr>
      <w:tr w:rsidR="00736576" w:rsidRPr="00DD40AA" w14:paraId="43D1FE32" w14:textId="77777777" w:rsidTr="00736576">
        <w:trPr>
          <w:trHeight w:val="300"/>
        </w:trPr>
        <w:tc>
          <w:tcPr>
            <w:tcW w:w="1680" w:type="dxa"/>
            <w:tcBorders>
              <w:top w:val="nil"/>
              <w:left w:val="single" w:sz="4" w:space="0" w:color="auto"/>
              <w:bottom w:val="single" w:sz="4" w:space="0" w:color="auto"/>
              <w:right w:val="single" w:sz="4" w:space="0" w:color="auto"/>
            </w:tcBorders>
            <w:shd w:val="clear" w:color="000000" w:fill="DCE6F1"/>
            <w:noWrap/>
            <w:vAlign w:val="bottom"/>
            <w:hideMark/>
          </w:tcPr>
          <w:p w14:paraId="01A0CF6A" w14:textId="77777777" w:rsidR="00736576" w:rsidRPr="00DD40AA" w:rsidRDefault="00736576" w:rsidP="00736576">
            <w:pPr>
              <w:jc w:val="center"/>
              <w:rPr>
                <w:rFonts w:eastAsia="Times New Roman"/>
                <w:b/>
                <w:bCs/>
                <w:color w:val="000000"/>
                <w:sz w:val="22"/>
              </w:rPr>
            </w:pPr>
            <w:r w:rsidRPr="00DD40AA">
              <w:rPr>
                <w:rFonts w:eastAsia="Times New Roman"/>
                <w:b/>
                <w:bCs/>
                <w:color w:val="000000"/>
                <w:sz w:val="22"/>
              </w:rPr>
              <w:t>Other</w:t>
            </w:r>
          </w:p>
        </w:tc>
        <w:tc>
          <w:tcPr>
            <w:tcW w:w="848" w:type="dxa"/>
            <w:tcBorders>
              <w:top w:val="nil"/>
              <w:left w:val="nil"/>
              <w:bottom w:val="single" w:sz="4" w:space="0" w:color="auto"/>
              <w:right w:val="single" w:sz="4" w:space="0" w:color="auto"/>
            </w:tcBorders>
            <w:shd w:val="clear" w:color="000000" w:fill="DCE6F1"/>
            <w:noWrap/>
            <w:vAlign w:val="bottom"/>
            <w:hideMark/>
          </w:tcPr>
          <w:p w14:paraId="1141D98C" w14:textId="77777777" w:rsidR="00736576" w:rsidRPr="00DD40AA" w:rsidRDefault="00736576" w:rsidP="00736576">
            <w:pPr>
              <w:jc w:val="center"/>
              <w:rPr>
                <w:rFonts w:eastAsia="Times New Roman"/>
                <w:color w:val="000000"/>
                <w:sz w:val="22"/>
              </w:rPr>
            </w:pPr>
            <w:r w:rsidRPr="00DD40AA">
              <w:rPr>
                <w:rFonts w:eastAsia="Times New Roman"/>
                <w:color w:val="000000"/>
                <w:sz w:val="22"/>
              </w:rPr>
              <w:t>13</w:t>
            </w:r>
          </w:p>
        </w:tc>
        <w:tc>
          <w:tcPr>
            <w:tcW w:w="879" w:type="dxa"/>
            <w:tcBorders>
              <w:top w:val="nil"/>
              <w:left w:val="nil"/>
              <w:bottom w:val="single" w:sz="4" w:space="0" w:color="auto"/>
              <w:right w:val="single" w:sz="4" w:space="0" w:color="auto"/>
            </w:tcBorders>
            <w:shd w:val="clear" w:color="000000" w:fill="DCE6F1"/>
            <w:noWrap/>
            <w:vAlign w:val="bottom"/>
            <w:hideMark/>
          </w:tcPr>
          <w:p w14:paraId="264380A4" w14:textId="77777777" w:rsidR="00736576" w:rsidRPr="00DD40AA" w:rsidRDefault="00736576" w:rsidP="00736576">
            <w:pPr>
              <w:jc w:val="center"/>
              <w:rPr>
                <w:rFonts w:eastAsia="Times New Roman"/>
                <w:color w:val="000000"/>
                <w:sz w:val="22"/>
              </w:rPr>
            </w:pPr>
            <w:r w:rsidRPr="00DD40AA">
              <w:rPr>
                <w:rFonts w:eastAsia="Times New Roman"/>
                <w:color w:val="000000"/>
                <w:sz w:val="22"/>
              </w:rPr>
              <w:t>0</w:t>
            </w:r>
          </w:p>
        </w:tc>
        <w:tc>
          <w:tcPr>
            <w:tcW w:w="2314" w:type="dxa"/>
            <w:tcBorders>
              <w:top w:val="nil"/>
              <w:left w:val="nil"/>
              <w:bottom w:val="single" w:sz="4" w:space="0" w:color="auto"/>
              <w:right w:val="single" w:sz="4" w:space="0" w:color="auto"/>
            </w:tcBorders>
            <w:shd w:val="clear" w:color="000000" w:fill="DCE6F1"/>
            <w:noWrap/>
            <w:vAlign w:val="bottom"/>
            <w:hideMark/>
          </w:tcPr>
          <w:p w14:paraId="06AADC13" w14:textId="77777777" w:rsidR="00736576" w:rsidRPr="00DD40AA" w:rsidRDefault="00736576" w:rsidP="00736576">
            <w:pPr>
              <w:jc w:val="center"/>
              <w:rPr>
                <w:rFonts w:eastAsia="Times New Roman"/>
                <w:color w:val="000000"/>
                <w:sz w:val="22"/>
              </w:rPr>
            </w:pPr>
            <w:r w:rsidRPr="00DD40AA">
              <w:rPr>
                <w:rFonts w:eastAsia="Times New Roman"/>
                <w:color w:val="000000"/>
                <w:sz w:val="22"/>
              </w:rPr>
              <w:t>4</w:t>
            </w:r>
          </w:p>
        </w:tc>
        <w:tc>
          <w:tcPr>
            <w:tcW w:w="859" w:type="dxa"/>
            <w:tcBorders>
              <w:top w:val="nil"/>
              <w:left w:val="nil"/>
              <w:bottom w:val="single" w:sz="4" w:space="0" w:color="auto"/>
              <w:right w:val="single" w:sz="4" w:space="0" w:color="auto"/>
            </w:tcBorders>
            <w:shd w:val="clear" w:color="000000" w:fill="DCE6F1"/>
            <w:noWrap/>
            <w:vAlign w:val="bottom"/>
            <w:hideMark/>
          </w:tcPr>
          <w:p w14:paraId="63C9817B" w14:textId="77777777" w:rsidR="00736576" w:rsidRPr="00DD40AA" w:rsidRDefault="00736576" w:rsidP="00736576">
            <w:pPr>
              <w:jc w:val="center"/>
              <w:rPr>
                <w:rFonts w:eastAsia="Times New Roman"/>
                <w:color w:val="000000"/>
                <w:sz w:val="22"/>
              </w:rPr>
            </w:pPr>
            <w:r w:rsidRPr="00DD40AA">
              <w:rPr>
                <w:rFonts w:eastAsia="Times New Roman"/>
                <w:color w:val="000000"/>
                <w:sz w:val="22"/>
              </w:rPr>
              <w:t>17</w:t>
            </w:r>
          </w:p>
        </w:tc>
        <w:tc>
          <w:tcPr>
            <w:tcW w:w="821" w:type="dxa"/>
            <w:tcBorders>
              <w:top w:val="nil"/>
              <w:left w:val="nil"/>
              <w:bottom w:val="single" w:sz="4" w:space="0" w:color="auto"/>
              <w:right w:val="single" w:sz="4" w:space="0" w:color="auto"/>
            </w:tcBorders>
            <w:shd w:val="clear" w:color="000000" w:fill="DCE6F1"/>
            <w:noWrap/>
            <w:vAlign w:val="bottom"/>
            <w:hideMark/>
          </w:tcPr>
          <w:p w14:paraId="44793332" w14:textId="77777777" w:rsidR="00736576" w:rsidRPr="00DD40AA" w:rsidRDefault="00736576" w:rsidP="00736576">
            <w:pPr>
              <w:jc w:val="center"/>
              <w:rPr>
                <w:rFonts w:eastAsia="Times New Roman"/>
                <w:color w:val="000000"/>
                <w:sz w:val="22"/>
              </w:rPr>
            </w:pPr>
            <w:r w:rsidRPr="00DD40AA">
              <w:rPr>
                <w:rFonts w:eastAsia="Times New Roman"/>
                <w:color w:val="000000"/>
                <w:sz w:val="22"/>
              </w:rPr>
              <w:t>76.5%</w:t>
            </w:r>
          </w:p>
        </w:tc>
        <w:tc>
          <w:tcPr>
            <w:tcW w:w="1729" w:type="dxa"/>
            <w:tcBorders>
              <w:top w:val="nil"/>
              <w:left w:val="nil"/>
              <w:bottom w:val="single" w:sz="4" w:space="0" w:color="auto"/>
              <w:right w:val="single" w:sz="4" w:space="0" w:color="auto"/>
            </w:tcBorders>
            <w:shd w:val="clear" w:color="000000" w:fill="DCE6F1"/>
            <w:noWrap/>
            <w:vAlign w:val="bottom"/>
            <w:hideMark/>
          </w:tcPr>
          <w:p w14:paraId="78ADEFB5" w14:textId="77777777" w:rsidR="00736576" w:rsidRPr="00DD40AA" w:rsidRDefault="00736576" w:rsidP="00736576">
            <w:pPr>
              <w:jc w:val="center"/>
              <w:rPr>
                <w:rFonts w:eastAsia="Times New Roman"/>
                <w:color w:val="000000"/>
                <w:sz w:val="22"/>
              </w:rPr>
            </w:pPr>
            <w:r w:rsidRPr="00DD40AA">
              <w:rPr>
                <w:rFonts w:eastAsia="Times New Roman"/>
                <w:color w:val="000000"/>
                <w:sz w:val="22"/>
              </w:rPr>
              <w:t>23.5%</w:t>
            </w:r>
          </w:p>
        </w:tc>
      </w:tr>
      <w:tr w:rsidR="00736576" w:rsidRPr="00DD40AA" w14:paraId="6DBE9B1A" w14:textId="77777777" w:rsidTr="00736576">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6A119F59" w14:textId="77777777" w:rsidR="00736576" w:rsidRPr="00DD40AA" w:rsidRDefault="00736576" w:rsidP="00736576">
            <w:pPr>
              <w:jc w:val="center"/>
              <w:rPr>
                <w:rFonts w:eastAsia="Times New Roman"/>
                <w:b/>
                <w:bCs/>
                <w:color w:val="000000"/>
                <w:sz w:val="22"/>
              </w:rPr>
            </w:pPr>
            <w:r w:rsidRPr="00DD40AA">
              <w:rPr>
                <w:rFonts w:eastAsia="Times New Roman"/>
                <w:b/>
                <w:bCs/>
                <w:color w:val="000000"/>
                <w:sz w:val="22"/>
              </w:rPr>
              <w:t xml:space="preserve">All </w:t>
            </w:r>
          </w:p>
        </w:tc>
        <w:tc>
          <w:tcPr>
            <w:tcW w:w="848" w:type="dxa"/>
            <w:tcBorders>
              <w:top w:val="nil"/>
              <w:left w:val="nil"/>
              <w:bottom w:val="single" w:sz="4" w:space="0" w:color="auto"/>
              <w:right w:val="single" w:sz="4" w:space="0" w:color="auto"/>
            </w:tcBorders>
            <w:shd w:val="clear" w:color="auto" w:fill="auto"/>
            <w:noWrap/>
            <w:vAlign w:val="bottom"/>
            <w:hideMark/>
          </w:tcPr>
          <w:p w14:paraId="411B1BB5" w14:textId="77777777" w:rsidR="00736576" w:rsidRPr="00DD40AA" w:rsidRDefault="00736576" w:rsidP="00736576">
            <w:pPr>
              <w:jc w:val="center"/>
              <w:rPr>
                <w:rFonts w:eastAsia="Times New Roman"/>
                <w:b/>
                <w:bCs/>
                <w:color w:val="000000"/>
                <w:sz w:val="22"/>
              </w:rPr>
            </w:pPr>
            <w:r w:rsidRPr="00DD40AA">
              <w:rPr>
                <w:rFonts w:eastAsia="Times New Roman"/>
                <w:b/>
                <w:bCs/>
                <w:color w:val="000000"/>
                <w:sz w:val="22"/>
              </w:rPr>
              <w:t>1,107</w:t>
            </w:r>
          </w:p>
        </w:tc>
        <w:tc>
          <w:tcPr>
            <w:tcW w:w="879" w:type="dxa"/>
            <w:tcBorders>
              <w:top w:val="nil"/>
              <w:left w:val="nil"/>
              <w:bottom w:val="single" w:sz="4" w:space="0" w:color="auto"/>
              <w:right w:val="single" w:sz="4" w:space="0" w:color="auto"/>
            </w:tcBorders>
            <w:shd w:val="clear" w:color="auto" w:fill="auto"/>
            <w:noWrap/>
            <w:vAlign w:val="bottom"/>
            <w:hideMark/>
          </w:tcPr>
          <w:p w14:paraId="4802CAB1" w14:textId="77777777" w:rsidR="00736576" w:rsidRPr="00DD40AA" w:rsidRDefault="00736576" w:rsidP="00736576">
            <w:pPr>
              <w:jc w:val="center"/>
              <w:rPr>
                <w:rFonts w:eastAsia="Times New Roman"/>
                <w:b/>
                <w:bCs/>
                <w:color w:val="000000"/>
                <w:sz w:val="22"/>
              </w:rPr>
            </w:pPr>
            <w:r w:rsidRPr="00DD40AA">
              <w:rPr>
                <w:rFonts w:eastAsia="Times New Roman"/>
                <w:b/>
                <w:bCs/>
                <w:color w:val="000000"/>
                <w:sz w:val="22"/>
              </w:rPr>
              <w:t>20</w:t>
            </w:r>
          </w:p>
        </w:tc>
        <w:tc>
          <w:tcPr>
            <w:tcW w:w="2314" w:type="dxa"/>
            <w:tcBorders>
              <w:top w:val="nil"/>
              <w:left w:val="nil"/>
              <w:bottom w:val="single" w:sz="4" w:space="0" w:color="auto"/>
              <w:right w:val="single" w:sz="4" w:space="0" w:color="auto"/>
            </w:tcBorders>
            <w:shd w:val="clear" w:color="auto" w:fill="auto"/>
            <w:noWrap/>
            <w:vAlign w:val="bottom"/>
            <w:hideMark/>
          </w:tcPr>
          <w:p w14:paraId="2E26BD45" w14:textId="77777777" w:rsidR="00736576" w:rsidRPr="00DD40AA" w:rsidRDefault="00736576" w:rsidP="00736576">
            <w:pPr>
              <w:jc w:val="center"/>
              <w:rPr>
                <w:rFonts w:eastAsia="Times New Roman"/>
                <w:b/>
                <w:bCs/>
                <w:color w:val="000000"/>
                <w:sz w:val="22"/>
              </w:rPr>
            </w:pPr>
            <w:r w:rsidRPr="00DD40AA">
              <w:rPr>
                <w:rFonts w:eastAsia="Times New Roman"/>
                <w:b/>
                <w:bCs/>
                <w:color w:val="000000"/>
                <w:sz w:val="22"/>
              </w:rPr>
              <w:t>185</w:t>
            </w:r>
          </w:p>
        </w:tc>
        <w:tc>
          <w:tcPr>
            <w:tcW w:w="859" w:type="dxa"/>
            <w:tcBorders>
              <w:top w:val="nil"/>
              <w:left w:val="nil"/>
              <w:bottom w:val="single" w:sz="4" w:space="0" w:color="auto"/>
              <w:right w:val="single" w:sz="4" w:space="0" w:color="auto"/>
            </w:tcBorders>
            <w:shd w:val="clear" w:color="000000" w:fill="FFFFFF"/>
            <w:noWrap/>
            <w:vAlign w:val="bottom"/>
            <w:hideMark/>
          </w:tcPr>
          <w:p w14:paraId="1F37D929" w14:textId="77777777" w:rsidR="00736576" w:rsidRPr="00DD40AA" w:rsidRDefault="00736576" w:rsidP="00736576">
            <w:pPr>
              <w:jc w:val="center"/>
              <w:rPr>
                <w:rFonts w:eastAsia="Times New Roman"/>
                <w:b/>
                <w:bCs/>
                <w:color w:val="000000"/>
                <w:sz w:val="22"/>
              </w:rPr>
            </w:pPr>
            <w:r w:rsidRPr="00DD40AA">
              <w:rPr>
                <w:rFonts w:eastAsia="Times New Roman"/>
                <w:b/>
                <w:bCs/>
                <w:color w:val="000000"/>
                <w:sz w:val="22"/>
              </w:rPr>
              <w:t>1,312</w:t>
            </w:r>
          </w:p>
        </w:tc>
        <w:tc>
          <w:tcPr>
            <w:tcW w:w="821" w:type="dxa"/>
            <w:tcBorders>
              <w:top w:val="nil"/>
              <w:left w:val="nil"/>
              <w:bottom w:val="single" w:sz="4" w:space="0" w:color="auto"/>
              <w:right w:val="single" w:sz="4" w:space="0" w:color="auto"/>
            </w:tcBorders>
            <w:shd w:val="clear" w:color="auto" w:fill="auto"/>
            <w:noWrap/>
            <w:vAlign w:val="bottom"/>
            <w:hideMark/>
          </w:tcPr>
          <w:p w14:paraId="3C92AC3F" w14:textId="77777777" w:rsidR="00736576" w:rsidRPr="00DD40AA" w:rsidRDefault="00736576" w:rsidP="00736576">
            <w:pPr>
              <w:jc w:val="center"/>
              <w:rPr>
                <w:rFonts w:eastAsia="Times New Roman"/>
                <w:b/>
                <w:bCs/>
                <w:color w:val="000000"/>
                <w:sz w:val="22"/>
              </w:rPr>
            </w:pPr>
            <w:r w:rsidRPr="00DD40AA">
              <w:rPr>
                <w:rFonts w:eastAsia="Times New Roman"/>
                <w:b/>
                <w:bCs/>
                <w:color w:val="000000"/>
                <w:sz w:val="22"/>
              </w:rPr>
              <w:t>84.4%</w:t>
            </w:r>
          </w:p>
        </w:tc>
        <w:tc>
          <w:tcPr>
            <w:tcW w:w="1729" w:type="dxa"/>
            <w:tcBorders>
              <w:top w:val="nil"/>
              <w:left w:val="nil"/>
              <w:bottom w:val="single" w:sz="4" w:space="0" w:color="auto"/>
              <w:right w:val="single" w:sz="4" w:space="0" w:color="auto"/>
            </w:tcBorders>
            <w:shd w:val="clear" w:color="auto" w:fill="auto"/>
            <w:noWrap/>
            <w:vAlign w:val="bottom"/>
            <w:hideMark/>
          </w:tcPr>
          <w:p w14:paraId="61E6C91F" w14:textId="77777777" w:rsidR="00736576" w:rsidRPr="00DD40AA" w:rsidRDefault="00736576" w:rsidP="00736576">
            <w:pPr>
              <w:jc w:val="center"/>
              <w:rPr>
                <w:rFonts w:eastAsia="Times New Roman"/>
                <w:b/>
                <w:bCs/>
                <w:color w:val="000000"/>
                <w:sz w:val="22"/>
              </w:rPr>
            </w:pPr>
            <w:r w:rsidRPr="00DD40AA">
              <w:rPr>
                <w:rFonts w:eastAsia="Times New Roman"/>
                <w:b/>
                <w:bCs/>
                <w:color w:val="000000"/>
                <w:sz w:val="22"/>
              </w:rPr>
              <w:t>14.1%</w:t>
            </w:r>
          </w:p>
        </w:tc>
      </w:tr>
    </w:tbl>
    <w:p w14:paraId="4451236A" w14:textId="4F7690F4" w:rsidR="00736576" w:rsidRPr="00AF5D73" w:rsidRDefault="00AF5D73" w:rsidP="00AF5D73">
      <w:pPr>
        <w:rPr>
          <w:sz w:val="20"/>
          <w:szCs w:val="20"/>
        </w:rPr>
      </w:pPr>
      <w:r w:rsidRPr="00AF5D73">
        <w:rPr>
          <w:sz w:val="20"/>
          <w:szCs w:val="20"/>
        </w:rPr>
        <w:t xml:space="preserve">  </w:t>
      </w:r>
      <w:r w:rsidR="00736576" w:rsidRPr="00AF5D73">
        <w:rPr>
          <w:sz w:val="20"/>
          <w:szCs w:val="20"/>
        </w:rPr>
        <w:t>Source:  NMFS SERO LAPPS, November 21, 2017.</w:t>
      </w:r>
    </w:p>
    <w:p w14:paraId="77C873CB" w14:textId="77777777" w:rsidR="00736576" w:rsidRDefault="00736576" w:rsidP="00736576"/>
    <w:p w14:paraId="12A3BAB5" w14:textId="77777777" w:rsidR="00AF5D73" w:rsidRDefault="00AF5D73" w:rsidP="00736576"/>
    <w:p w14:paraId="600F2E3A" w14:textId="77777777" w:rsidR="00736576" w:rsidRPr="007A7E05" w:rsidRDefault="00736576" w:rsidP="00736576">
      <w:r>
        <w:t>Permit data as of October 25, 2017, were used to estimate both the number of businesses with a charter/headboat permit and the sizes of their individual fleets of permitted for-hire vessels.  As of that date, there were 1,308 permitted for-hire fishing vessels</w:t>
      </w:r>
      <w:r>
        <w:rPr>
          <w:rStyle w:val="FootnoteReference"/>
        </w:rPr>
        <w:footnoteReference w:id="27"/>
      </w:r>
      <w:r>
        <w:t xml:space="preserve">, and an estimated </w:t>
      </w:r>
      <w:r>
        <w:rPr>
          <w:rFonts w:eastAsia="Times New Roman"/>
          <w:szCs w:val="24"/>
        </w:rPr>
        <w:t>1,099 businesses own these 1,308 vessels.  Approximately 88% (972) of the businesses have only one permitted for-hire vessel (</w:t>
      </w:r>
      <w:r w:rsidRPr="00353DA6">
        <w:rPr>
          <w:rFonts w:eastAsia="Times New Roman"/>
          <w:szCs w:val="24"/>
        </w:rPr>
        <w:t>Table 3.</w:t>
      </w:r>
      <w:r>
        <w:rPr>
          <w:rFonts w:eastAsia="Times New Roman"/>
          <w:szCs w:val="24"/>
        </w:rPr>
        <w:t>4</w:t>
      </w:r>
      <w:r w:rsidRPr="00353DA6">
        <w:rPr>
          <w:rFonts w:eastAsia="Times New Roman"/>
          <w:szCs w:val="24"/>
        </w:rPr>
        <w:t>.</w:t>
      </w:r>
      <w:r>
        <w:rPr>
          <w:rFonts w:eastAsia="Times New Roman"/>
          <w:szCs w:val="24"/>
        </w:rPr>
        <w:t>2</w:t>
      </w:r>
      <w:r w:rsidRPr="00353DA6">
        <w:rPr>
          <w:rFonts w:eastAsia="Times New Roman"/>
          <w:szCs w:val="24"/>
        </w:rPr>
        <w:t>.</w:t>
      </w:r>
      <w:r>
        <w:rPr>
          <w:rFonts w:eastAsia="Times New Roman"/>
          <w:szCs w:val="24"/>
        </w:rPr>
        <w:t>4).  Collectively, the other 12% of businesses own 26% (336) of the permitted for-hire vessels.  S</w:t>
      </w:r>
      <w:r>
        <w:rPr>
          <w:rFonts w:eastAsia="Times New Roman"/>
          <w:bCs/>
        </w:rPr>
        <w:t>even businesses collectively own approximately 4.2% of the permitted vessels.</w:t>
      </w:r>
    </w:p>
    <w:p w14:paraId="416D4E19" w14:textId="77777777" w:rsidR="00736576" w:rsidRDefault="00736576" w:rsidP="00736576">
      <w:pPr>
        <w:rPr>
          <w:rFonts w:eastAsia="Times New Roman"/>
          <w:b/>
          <w:bCs/>
        </w:rPr>
      </w:pPr>
    </w:p>
    <w:p w14:paraId="1959E58F" w14:textId="77777777" w:rsidR="00736576" w:rsidRDefault="00736576" w:rsidP="00736576">
      <w:pPr>
        <w:pStyle w:val="Tabletitle"/>
      </w:pPr>
      <w:bookmarkStart w:id="97" w:name="_Toc506214573"/>
      <w:r>
        <w:rPr>
          <w:b/>
        </w:rPr>
        <w:t>Table 3.4.2.4</w:t>
      </w:r>
      <w:r w:rsidRPr="00812C8E">
        <w:rPr>
          <w:b/>
        </w:rPr>
        <w:t>.</w:t>
      </w:r>
      <w:r>
        <w:t xml:space="preserve">  Numbers and percentages of businesses and total permitted for-hire vessels by number of permitted for-hire fishing vessels per business, October 25, 2017.</w:t>
      </w:r>
      <w:bookmarkEnd w:id="97"/>
    </w:p>
    <w:tbl>
      <w:tblPr>
        <w:tblW w:w="8655" w:type="dxa"/>
        <w:tblInd w:w="93" w:type="dxa"/>
        <w:tblLook w:val="04A0" w:firstRow="1" w:lastRow="0" w:firstColumn="1" w:lastColumn="0" w:noHBand="0" w:noVBand="1"/>
      </w:tblPr>
      <w:tblGrid>
        <w:gridCol w:w="1940"/>
        <w:gridCol w:w="1024"/>
        <w:gridCol w:w="1731"/>
        <w:gridCol w:w="1980"/>
        <w:gridCol w:w="1980"/>
      </w:tblGrid>
      <w:tr w:rsidR="00736576" w:rsidRPr="000A5C70" w14:paraId="4F3B09BA" w14:textId="77777777" w:rsidTr="00736576">
        <w:trPr>
          <w:trHeight w:val="576"/>
        </w:trPr>
        <w:tc>
          <w:tcPr>
            <w:tcW w:w="1940"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8C85593" w14:textId="77777777" w:rsidR="00736576" w:rsidRPr="000A5C70" w:rsidRDefault="00736576" w:rsidP="00736576">
            <w:pPr>
              <w:jc w:val="center"/>
              <w:rPr>
                <w:rFonts w:eastAsia="Times New Roman"/>
                <w:b/>
                <w:bCs/>
                <w:color w:val="000000"/>
                <w:sz w:val="22"/>
              </w:rPr>
            </w:pPr>
            <w:r w:rsidRPr="000A5C70">
              <w:rPr>
                <w:rFonts w:eastAsia="Times New Roman"/>
                <w:b/>
                <w:bCs/>
                <w:color w:val="000000"/>
                <w:sz w:val="22"/>
              </w:rPr>
              <w:t>Permitted Vessels per Business</w:t>
            </w:r>
          </w:p>
        </w:tc>
        <w:tc>
          <w:tcPr>
            <w:tcW w:w="1024" w:type="dxa"/>
            <w:tcBorders>
              <w:top w:val="single" w:sz="4" w:space="0" w:color="auto"/>
              <w:left w:val="nil"/>
              <w:bottom w:val="single" w:sz="4" w:space="0" w:color="auto"/>
              <w:right w:val="single" w:sz="4" w:space="0" w:color="auto"/>
            </w:tcBorders>
            <w:shd w:val="clear" w:color="000000" w:fill="C5D9F1"/>
            <w:noWrap/>
            <w:vAlign w:val="center"/>
            <w:hideMark/>
          </w:tcPr>
          <w:p w14:paraId="2887ABD7" w14:textId="77777777" w:rsidR="00736576" w:rsidRPr="000A5C70" w:rsidRDefault="00736576" w:rsidP="00736576">
            <w:pPr>
              <w:jc w:val="center"/>
              <w:rPr>
                <w:rFonts w:eastAsia="Times New Roman"/>
                <w:b/>
                <w:bCs/>
                <w:color w:val="000000"/>
                <w:sz w:val="22"/>
              </w:rPr>
            </w:pPr>
            <w:r>
              <w:rPr>
                <w:rFonts w:eastAsia="Times New Roman"/>
                <w:b/>
                <w:bCs/>
                <w:color w:val="000000"/>
                <w:sz w:val="22"/>
              </w:rPr>
              <w:t xml:space="preserve">Number of </w:t>
            </w:r>
            <w:r w:rsidRPr="000A5C70">
              <w:rPr>
                <w:rFonts w:eastAsia="Times New Roman"/>
                <w:b/>
                <w:bCs/>
                <w:color w:val="000000"/>
                <w:sz w:val="22"/>
              </w:rPr>
              <w:t>Business</w:t>
            </w:r>
          </w:p>
        </w:tc>
        <w:tc>
          <w:tcPr>
            <w:tcW w:w="1731" w:type="dxa"/>
            <w:tcBorders>
              <w:top w:val="single" w:sz="4" w:space="0" w:color="auto"/>
              <w:left w:val="nil"/>
              <w:bottom w:val="single" w:sz="4" w:space="0" w:color="auto"/>
              <w:right w:val="single" w:sz="4" w:space="0" w:color="auto"/>
            </w:tcBorders>
            <w:shd w:val="clear" w:color="000000" w:fill="C5D9F1"/>
            <w:noWrap/>
            <w:vAlign w:val="center"/>
            <w:hideMark/>
          </w:tcPr>
          <w:p w14:paraId="77D81CDC" w14:textId="77777777" w:rsidR="00736576" w:rsidRPr="000A5C70" w:rsidRDefault="00736576" w:rsidP="00736576">
            <w:pPr>
              <w:jc w:val="center"/>
              <w:rPr>
                <w:rFonts w:eastAsia="Times New Roman"/>
                <w:b/>
                <w:bCs/>
                <w:color w:val="000000"/>
                <w:sz w:val="22"/>
              </w:rPr>
            </w:pPr>
            <w:r w:rsidRPr="000A5C70">
              <w:rPr>
                <w:rFonts w:eastAsia="Times New Roman"/>
                <w:b/>
                <w:bCs/>
                <w:color w:val="000000"/>
                <w:sz w:val="22"/>
              </w:rPr>
              <w:t xml:space="preserve">Total </w:t>
            </w:r>
            <w:r>
              <w:rPr>
                <w:rFonts w:eastAsia="Times New Roman"/>
                <w:b/>
                <w:bCs/>
                <w:color w:val="000000"/>
                <w:sz w:val="22"/>
              </w:rPr>
              <w:t xml:space="preserve">Number of Permitted </w:t>
            </w:r>
            <w:r w:rsidRPr="000A5C70">
              <w:rPr>
                <w:rFonts w:eastAsia="Times New Roman"/>
                <w:b/>
                <w:bCs/>
                <w:color w:val="000000"/>
                <w:sz w:val="22"/>
              </w:rPr>
              <w:t>Vessels</w:t>
            </w:r>
          </w:p>
        </w:tc>
        <w:tc>
          <w:tcPr>
            <w:tcW w:w="1980" w:type="dxa"/>
            <w:tcBorders>
              <w:top w:val="single" w:sz="4" w:space="0" w:color="auto"/>
              <w:left w:val="nil"/>
              <w:bottom w:val="single" w:sz="4" w:space="0" w:color="auto"/>
              <w:right w:val="single" w:sz="4" w:space="0" w:color="auto"/>
            </w:tcBorders>
            <w:shd w:val="clear" w:color="000000" w:fill="C5D9F1"/>
            <w:vAlign w:val="center"/>
            <w:hideMark/>
          </w:tcPr>
          <w:p w14:paraId="38D8283F" w14:textId="77777777" w:rsidR="00736576" w:rsidRPr="000A5C70" w:rsidRDefault="00736576" w:rsidP="00736576">
            <w:pPr>
              <w:jc w:val="center"/>
              <w:rPr>
                <w:rFonts w:eastAsia="Times New Roman"/>
                <w:b/>
                <w:bCs/>
                <w:color w:val="000000"/>
                <w:sz w:val="22"/>
              </w:rPr>
            </w:pPr>
            <w:r w:rsidRPr="000A5C70">
              <w:rPr>
                <w:rFonts w:eastAsia="Times New Roman"/>
                <w:b/>
                <w:bCs/>
                <w:color w:val="000000"/>
                <w:sz w:val="22"/>
              </w:rPr>
              <w:t>Percent</w:t>
            </w:r>
            <w:r>
              <w:rPr>
                <w:rFonts w:eastAsia="Times New Roman"/>
                <w:b/>
                <w:bCs/>
                <w:color w:val="000000"/>
                <w:sz w:val="22"/>
              </w:rPr>
              <w:t>age</w:t>
            </w:r>
            <w:r w:rsidRPr="000A5C70">
              <w:rPr>
                <w:rFonts w:eastAsia="Times New Roman"/>
                <w:b/>
                <w:bCs/>
                <w:color w:val="000000"/>
                <w:sz w:val="22"/>
              </w:rPr>
              <w:t xml:space="preserve"> of Businesses</w:t>
            </w:r>
          </w:p>
        </w:tc>
        <w:tc>
          <w:tcPr>
            <w:tcW w:w="1980" w:type="dxa"/>
            <w:tcBorders>
              <w:top w:val="single" w:sz="4" w:space="0" w:color="auto"/>
              <w:left w:val="nil"/>
              <w:bottom w:val="single" w:sz="4" w:space="0" w:color="auto"/>
              <w:right w:val="single" w:sz="4" w:space="0" w:color="auto"/>
            </w:tcBorders>
            <w:shd w:val="clear" w:color="000000" w:fill="C5D9F1"/>
            <w:vAlign w:val="center"/>
            <w:hideMark/>
          </w:tcPr>
          <w:p w14:paraId="578CCA55" w14:textId="77777777" w:rsidR="00736576" w:rsidRPr="000A5C70" w:rsidRDefault="00736576" w:rsidP="00736576">
            <w:pPr>
              <w:jc w:val="center"/>
              <w:rPr>
                <w:rFonts w:eastAsia="Times New Roman"/>
                <w:b/>
                <w:bCs/>
                <w:color w:val="000000"/>
                <w:sz w:val="22"/>
              </w:rPr>
            </w:pPr>
            <w:r>
              <w:rPr>
                <w:rFonts w:eastAsia="Times New Roman"/>
                <w:b/>
                <w:bCs/>
                <w:color w:val="000000"/>
                <w:sz w:val="22"/>
              </w:rPr>
              <w:t>Percentage of Total</w:t>
            </w:r>
            <w:r w:rsidRPr="000A5C70">
              <w:rPr>
                <w:rFonts w:eastAsia="Times New Roman"/>
                <w:b/>
                <w:bCs/>
                <w:color w:val="000000"/>
                <w:sz w:val="22"/>
              </w:rPr>
              <w:t xml:space="preserve"> Permitted Vessels</w:t>
            </w:r>
          </w:p>
        </w:tc>
      </w:tr>
      <w:tr w:rsidR="00736576" w:rsidRPr="000A5C70" w14:paraId="4DA940C7" w14:textId="77777777" w:rsidTr="00736576">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26F0FF29" w14:textId="77777777" w:rsidR="00736576" w:rsidRPr="000A5C70" w:rsidRDefault="00736576" w:rsidP="00736576">
            <w:pPr>
              <w:jc w:val="center"/>
              <w:rPr>
                <w:rFonts w:eastAsia="Times New Roman"/>
                <w:b/>
                <w:bCs/>
                <w:color w:val="000000"/>
                <w:sz w:val="22"/>
              </w:rPr>
            </w:pPr>
            <w:r w:rsidRPr="000A5C70">
              <w:rPr>
                <w:rFonts w:eastAsia="Times New Roman"/>
                <w:b/>
                <w:bCs/>
                <w:color w:val="000000"/>
                <w:sz w:val="22"/>
              </w:rPr>
              <w:t>1</w:t>
            </w:r>
          </w:p>
        </w:tc>
        <w:tc>
          <w:tcPr>
            <w:tcW w:w="1024" w:type="dxa"/>
            <w:tcBorders>
              <w:top w:val="nil"/>
              <w:left w:val="nil"/>
              <w:bottom w:val="single" w:sz="4" w:space="0" w:color="auto"/>
              <w:right w:val="single" w:sz="4" w:space="0" w:color="auto"/>
            </w:tcBorders>
            <w:shd w:val="clear" w:color="auto" w:fill="auto"/>
            <w:noWrap/>
            <w:vAlign w:val="bottom"/>
            <w:hideMark/>
          </w:tcPr>
          <w:p w14:paraId="06799287" w14:textId="77777777" w:rsidR="00736576" w:rsidRPr="000A5C70" w:rsidRDefault="00736576" w:rsidP="00736576">
            <w:pPr>
              <w:jc w:val="right"/>
              <w:rPr>
                <w:rFonts w:eastAsia="Times New Roman"/>
                <w:color w:val="000000"/>
                <w:sz w:val="22"/>
              </w:rPr>
            </w:pPr>
            <w:r>
              <w:rPr>
                <w:rFonts w:eastAsia="Times New Roman"/>
                <w:color w:val="000000"/>
                <w:sz w:val="22"/>
              </w:rPr>
              <w:t>972</w:t>
            </w:r>
          </w:p>
        </w:tc>
        <w:tc>
          <w:tcPr>
            <w:tcW w:w="1731" w:type="dxa"/>
            <w:tcBorders>
              <w:top w:val="nil"/>
              <w:left w:val="nil"/>
              <w:bottom w:val="single" w:sz="4" w:space="0" w:color="auto"/>
              <w:right w:val="single" w:sz="4" w:space="0" w:color="auto"/>
            </w:tcBorders>
            <w:shd w:val="clear" w:color="auto" w:fill="auto"/>
            <w:noWrap/>
            <w:vAlign w:val="bottom"/>
            <w:hideMark/>
          </w:tcPr>
          <w:p w14:paraId="00F6F53A" w14:textId="77777777" w:rsidR="00736576" w:rsidRPr="000A5C70" w:rsidRDefault="00736576" w:rsidP="00736576">
            <w:pPr>
              <w:jc w:val="right"/>
              <w:rPr>
                <w:rFonts w:eastAsia="Times New Roman"/>
                <w:color w:val="000000"/>
                <w:sz w:val="22"/>
              </w:rPr>
            </w:pPr>
            <w:r>
              <w:rPr>
                <w:rFonts w:eastAsia="Times New Roman"/>
                <w:color w:val="000000"/>
                <w:sz w:val="22"/>
              </w:rPr>
              <w:t>972</w:t>
            </w:r>
          </w:p>
        </w:tc>
        <w:tc>
          <w:tcPr>
            <w:tcW w:w="1980" w:type="dxa"/>
            <w:tcBorders>
              <w:top w:val="nil"/>
              <w:left w:val="nil"/>
              <w:bottom w:val="single" w:sz="4" w:space="0" w:color="auto"/>
              <w:right w:val="single" w:sz="4" w:space="0" w:color="auto"/>
            </w:tcBorders>
            <w:shd w:val="clear" w:color="auto" w:fill="auto"/>
            <w:noWrap/>
            <w:vAlign w:val="bottom"/>
            <w:hideMark/>
          </w:tcPr>
          <w:p w14:paraId="1D2A5DAE" w14:textId="77777777" w:rsidR="00736576" w:rsidRPr="000A5C70" w:rsidRDefault="00736576" w:rsidP="00736576">
            <w:pPr>
              <w:jc w:val="right"/>
              <w:rPr>
                <w:rFonts w:eastAsia="Times New Roman"/>
                <w:color w:val="000000"/>
                <w:sz w:val="22"/>
              </w:rPr>
            </w:pPr>
            <w:r>
              <w:rPr>
                <w:rFonts w:eastAsia="Times New Roman"/>
                <w:color w:val="000000"/>
                <w:sz w:val="22"/>
              </w:rPr>
              <w:t>88.1</w:t>
            </w:r>
            <w:r w:rsidRPr="000A5C70">
              <w:rPr>
                <w:rFonts w:eastAsia="Times New Roman"/>
                <w:color w:val="000000"/>
                <w:sz w:val="22"/>
              </w:rPr>
              <w:t>%</w:t>
            </w:r>
          </w:p>
        </w:tc>
        <w:tc>
          <w:tcPr>
            <w:tcW w:w="1980" w:type="dxa"/>
            <w:tcBorders>
              <w:top w:val="nil"/>
              <w:left w:val="nil"/>
              <w:bottom w:val="single" w:sz="4" w:space="0" w:color="auto"/>
              <w:right w:val="single" w:sz="4" w:space="0" w:color="auto"/>
            </w:tcBorders>
            <w:shd w:val="clear" w:color="auto" w:fill="auto"/>
            <w:noWrap/>
            <w:vAlign w:val="bottom"/>
            <w:hideMark/>
          </w:tcPr>
          <w:p w14:paraId="7D58AB1C" w14:textId="77777777" w:rsidR="00736576" w:rsidRPr="000A5C70" w:rsidRDefault="00736576" w:rsidP="00736576">
            <w:pPr>
              <w:jc w:val="right"/>
              <w:rPr>
                <w:rFonts w:eastAsia="Times New Roman"/>
                <w:color w:val="000000"/>
                <w:sz w:val="22"/>
              </w:rPr>
            </w:pPr>
            <w:r>
              <w:rPr>
                <w:rFonts w:eastAsia="Times New Roman"/>
                <w:color w:val="000000"/>
                <w:sz w:val="22"/>
              </w:rPr>
              <w:t>74.3</w:t>
            </w:r>
            <w:r w:rsidRPr="000A5C70">
              <w:rPr>
                <w:rFonts w:eastAsia="Times New Roman"/>
                <w:color w:val="000000"/>
                <w:sz w:val="22"/>
              </w:rPr>
              <w:t>%</w:t>
            </w:r>
          </w:p>
        </w:tc>
      </w:tr>
      <w:tr w:rsidR="00736576" w:rsidRPr="000A5C70" w14:paraId="34F7E429" w14:textId="77777777" w:rsidTr="00736576">
        <w:trPr>
          <w:trHeight w:val="300"/>
        </w:trPr>
        <w:tc>
          <w:tcPr>
            <w:tcW w:w="1940" w:type="dxa"/>
            <w:tcBorders>
              <w:top w:val="nil"/>
              <w:left w:val="single" w:sz="4" w:space="0" w:color="auto"/>
              <w:bottom w:val="single" w:sz="4" w:space="0" w:color="auto"/>
              <w:right w:val="single" w:sz="4" w:space="0" w:color="auto"/>
            </w:tcBorders>
            <w:shd w:val="clear" w:color="000000" w:fill="DCE6F1"/>
            <w:noWrap/>
            <w:vAlign w:val="bottom"/>
            <w:hideMark/>
          </w:tcPr>
          <w:p w14:paraId="7126EE3A" w14:textId="77777777" w:rsidR="00736576" w:rsidRPr="000A5C70" w:rsidRDefault="00736576" w:rsidP="00736576">
            <w:pPr>
              <w:jc w:val="center"/>
              <w:rPr>
                <w:rFonts w:eastAsia="Times New Roman"/>
                <w:b/>
                <w:bCs/>
                <w:color w:val="000000"/>
                <w:sz w:val="22"/>
              </w:rPr>
            </w:pPr>
            <w:r w:rsidRPr="000A5C70">
              <w:rPr>
                <w:rFonts w:eastAsia="Times New Roman"/>
                <w:b/>
                <w:bCs/>
                <w:color w:val="000000"/>
                <w:sz w:val="22"/>
              </w:rPr>
              <w:t>2</w:t>
            </w:r>
          </w:p>
        </w:tc>
        <w:tc>
          <w:tcPr>
            <w:tcW w:w="1024" w:type="dxa"/>
            <w:tcBorders>
              <w:top w:val="nil"/>
              <w:left w:val="nil"/>
              <w:bottom w:val="single" w:sz="4" w:space="0" w:color="auto"/>
              <w:right w:val="single" w:sz="4" w:space="0" w:color="auto"/>
            </w:tcBorders>
            <w:shd w:val="clear" w:color="000000" w:fill="DCE6F1"/>
            <w:noWrap/>
            <w:vAlign w:val="bottom"/>
            <w:hideMark/>
          </w:tcPr>
          <w:p w14:paraId="7D8E2266" w14:textId="77777777" w:rsidR="00736576" w:rsidRPr="000A5C70" w:rsidRDefault="00736576" w:rsidP="00736576">
            <w:pPr>
              <w:jc w:val="right"/>
              <w:rPr>
                <w:rFonts w:eastAsia="Times New Roman"/>
                <w:color w:val="000000"/>
                <w:sz w:val="22"/>
              </w:rPr>
            </w:pPr>
            <w:r>
              <w:rPr>
                <w:rFonts w:eastAsia="Times New Roman"/>
                <w:color w:val="000000"/>
                <w:sz w:val="22"/>
              </w:rPr>
              <w:t>87</w:t>
            </w:r>
          </w:p>
        </w:tc>
        <w:tc>
          <w:tcPr>
            <w:tcW w:w="1731" w:type="dxa"/>
            <w:tcBorders>
              <w:top w:val="nil"/>
              <w:left w:val="nil"/>
              <w:bottom w:val="single" w:sz="4" w:space="0" w:color="auto"/>
              <w:right w:val="single" w:sz="4" w:space="0" w:color="auto"/>
            </w:tcBorders>
            <w:shd w:val="clear" w:color="000000" w:fill="DCE6F1"/>
            <w:noWrap/>
            <w:vAlign w:val="bottom"/>
            <w:hideMark/>
          </w:tcPr>
          <w:p w14:paraId="50CAA2A8" w14:textId="77777777" w:rsidR="00736576" w:rsidRPr="000A5C70" w:rsidRDefault="00736576" w:rsidP="00736576">
            <w:pPr>
              <w:jc w:val="right"/>
              <w:rPr>
                <w:rFonts w:eastAsia="Times New Roman"/>
                <w:color w:val="000000"/>
                <w:sz w:val="22"/>
              </w:rPr>
            </w:pPr>
            <w:r>
              <w:rPr>
                <w:rFonts w:eastAsia="Times New Roman"/>
                <w:color w:val="000000"/>
                <w:sz w:val="22"/>
              </w:rPr>
              <w:t>174</w:t>
            </w:r>
          </w:p>
        </w:tc>
        <w:tc>
          <w:tcPr>
            <w:tcW w:w="1980" w:type="dxa"/>
            <w:tcBorders>
              <w:top w:val="nil"/>
              <w:left w:val="nil"/>
              <w:bottom w:val="single" w:sz="4" w:space="0" w:color="auto"/>
              <w:right w:val="single" w:sz="4" w:space="0" w:color="auto"/>
            </w:tcBorders>
            <w:shd w:val="clear" w:color="000000" w:fill="DCE6F1"/>
            <w:noWrap/>
            <w:vAlign w:val="bottom"/>
            <w:hideMark/>
          </w:tcPr>
          <w:p w14:paraId="08CEEDC3" w14:textId="77777777" w:rsidR="00736576" w:rsidRPr="000A5C70" w:rsidRDefault="00736576" w:rsidP="00736576">
            <w:pPr>
              <w:jc w:val="right"/>
              <w:rPr>
                <w:rFonts w:eastAsia="Times New Roman"/>
                <w:color w:val="000000"/>
                <w:sz w:val="22"/>
              </w:rPr>
            </w:pPr>
            <w:r>
              <w:rPr>
                <w:rFonts w:eastAsia="Times New Roman"/>
                <w:color w:val="000000"/>
                <w:sz w:val="22"/>
              </w:rPr>
              <w:t>7.9</w:t>
            </w:r>
            <w:r w:rsidRPr="000A5C70">
              <w:rPr>
                <w:rFonts w:eastAsia="Times New Roman"/>
                <w:color w:val="000000"/>
                <w:sz w:val="22"/>
              </w:rPr>
              <w:t>%</w:t>
            </w:r>
          </w:p>
        </w:tc>
        <w:tc>
          <w:tcPr>
            <w:tcW w:w="1980" w:type="dxa"/>
            <w:tcBorders>
              <w:top w:val="nil"/>
              <w:left w:val="nil"/>
              <w:bottom w:val="single" w:sz="4" w:space="0" w:color="auto"/>
              <w:right w:val="single" w:sz="4" w:space="0" w:color="auto"/>
            </w:tcBorders>
            <w:shd w:val="clear" w:color="000000" w:fill="DCE6F1"/>
            <w:noWrap/>
            <w:vAlign w:val="bottom"/>
            <w:hideMark/>
          </w:tcPr>
          <w:p w14:paraId="05840672" w14:textId="77777777" w:rsidR="00736576" w:rsidRPr="000A5C70" w:rsidRDefault="00736576" w:rsidP="00736576">
            <w:pPr>
              <w:jc w:val="right"/>
              <w:rPr>
                <w:rFonts w:eastAsia="Times New Roman"/>
                <w:color w:val="000000"/>
                <w:sz w:val="22"/>
              </w:rPr>
            </w:pPr>
            <w:r>
              <w:rPr>
                <w:rFonts w:eastAsia="Times New Roman"/>
                <w:color w:val="000000"/>
                <w:sz w:val="22"/>
              </w:rPr>
              <w:t>13.3</w:t>
            </w:r>
            <w:r w:rsidRPr="000A5C70">
              <w:rPr>
                <w:rFonts w:eastAsia="Times New Roman"/>
                <w:color w:val="000000"/>
                <w:sz w:val="22"/>
              </w:rPr>
              <w:t>%</w:t>
            </w:r>
          </w:p>
        </w:tc>
      </w:tr>
      <w:tr w:rsidR="00736576" w:rsidRPr="000A5C70" w14:paraId="6F6091AD" w14:textId="77777777" w:rsidTr="00736576">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24F8BAD5" w14:textId="77777777" w:rsidR="00736576" w:rsidRPr="000A5C70" w:rsidRDefault="00736576" w:rsidP="00736576">
            <w:pPr>
              <w:jc w:val="center"/>
              <w:rPr>
                <w:rFonts w:eastAsia="Times New Roman"/>
                <w:b/>
                <w:bCs/>
                <w:color w:val="000000"/>
                <w:sz w:val="22"/>
              </w:rPr>
            </w:pPr>
            <w:r w:rsidRPr="000A5C70">
              <w:rPr>
                <w:rFonts w:eastAsia="Times New Roman"/>
                <w:b/>
                <w:bCs/>
                <w:color w:val="000000"/>
                <w:sz w:val="22"/>
              </w:rPr>
              <w:t>3</w:t>
            </w:r>
          </w:p>
        </w:tc>
        <w:tc>
          <w:tcPr>
            <w:tcW w:w="1024" w:type="dxa"/>
            <w:tcBorders>
              <w:top w:val="nil"/>
              <w:left w:val="nil"/>
              <w:bottom w:val="single" w:sz="4" w:space="0" w:color="auto"/>
              <w:right w:val="single" w:sz="4" w:space="0" w:color="auto"/>
            </w:tcBorders>
            <w:shd w:val="clear" w:color="auto" w:fill="auto"/>
            <w:noWrap/>
            <w:vAlign w:val="bottom"/>
            <w:hideMark/>
          </w:tcPr>
          <w:p w14:paraId="75245139" w14:textId="77777777" w:rsidR="00736576" w:rsidRPr="000A5C70" w:rsidRDefault="00736576" w:rsidP="00736576">
            <w:pPr>
              <w:jc w:val="right"/>
              <w:rPr>
                <w:rFonts w:eastAsia="Times New Roman"/>
                <w:color w:val="000000"/>
                <w:sz w:val="22"/>
              </w:rPr>
            </w:pPr>
            <w:r>
              <w:rPr>
                <w:rFonts w:eastAsia="Times New Roman"/>
                <w:color w:val="000000"/>
                <w:sz w:val="22"/>
              </w:rPr>
              <w:t>25</w:t>
            </w:r>
          </w:p>
        </w:tc>
        <w:tc>
          <w:tcPr>
            <w:tcW w:w="1731" w:type="dxa"/>
            <w:tcBorders>
              <w:top w:val="nil"/>
              <w:left w:val="nil"/>
              <w:bottom w:val="single" w:sz="4" w:space="0" w:color="auto"/>
              <w:right w:val="single" w:sz="4" w:space="0" w:color="auto"/>
            </w:tcBorders>
            <w:shd w:val="clear" w:color="auto" w:fill="auto"/>
            <w:noWrap/>
            <w:vAlign w:val="bottom"/>
            <w:hideMark/>
          </w:tcPr>
          <w:p w14:paraId="0D4CDB5D" w14:textId="77777777" w:rsidR="00736576" w:rsidRPr="000A5C70" w:rsidRDefault="00736576" w:rsidP="00736576">
            <w:pPr>
              <w:jc w:val="right"/>
              <w:rPr>
                <w:rFonts w:eastAsia="Times New Roman"/>
                <w:color w:val="000000"/>
                <w:sz w:val="22"/>
              </w:rPr>
            </w:pPr>
            <w:r>
              <w:rPr>
                <w:rFonts w:eastAsia="Times New Roman"/>
                <w:color w:val="000000"/>
                <w:sz w:val="22"/>
              </w:rPr>
              <w:t>75</w:t>
            </w:r>
          </w:p>
        </w:tc>
        <w:tc>
          <w:tcPr>
            <w:tcW w:w="1980" w:type="dxa"/>
            <w:tcBorders>
              <w:top w:val="nil"/>
              <w:left w:val="nil"/>
              <w:bottom w:val="single" w:sz="4" w:space="0" w:color="auto"/>
              <w:right w:val="single" w:sz="4" w:space="0" w:color="auto"/>
            </w:tcBorders>
            <w:shd w:val="clear" w:color="auto" w:fill="auto"/>
            <w:noWrap/>
            <w:vAlign w:val="bottom"/>
            <w:hideMark/>
          </w:tcPr>
          <w:p w14:paraId="588848BD" w14:textId="77777777" w:rsidR="00736576" w:rsidRPr="000A5C70" w:rsidRDefault="00736576" w:rsidP="00736576">
            <w:pPr>
              <w:jc w:val="right"/>
              <w:rPr>
                <w:rFonts w:eastAsia="Times New Roman"/>
                <w:color w:val="000000"/>
                <w:sz w:val="22"/>
              </w:rPr>
            </w:pPr>
            <w:r>
              <w:rPr>
                <w:rFonts w:eastAsia="Times New Roman"/>
                <w:color w:val="000000"/>
                <w:sz w:val="22"/>
              </w:rPr>
              <w:t>2.3</w:t>
            </w:r>
            <w:r w:rsidRPr="000A5C70">
              <w:rPr>
                <w:rFonts w:eastAsia="Times New Roman"/>
                <w:color w:val="000000"/>
                <w:sz w:val="22"/>
              </w:rPr>
              <w:t>%</w:t>
            </w:r>
          </w:p>
        </w:tc>
        <w:tc>
          <w:tcPr>
            <w:tcW w:w="1980" w:type="dxa"/>
            <w:tcBorders>
              <w:top w:val="nil"/>
              <w:left w:val="nil"/>
              <w:bottom w:val="single" w:sz="4" w:space="0" w:color="auto"/>
              <w:right w:val="single" w:sz="4" w:space="0" w:color="auto"/>
            </w:tcBorders>
            <w:shd w:val="clear" w:color="auto" w:fill="auto"/>
            <w:noWrap/>
            <w:vAlign w:val="bottom"/>
            <w:hideMark/>
          </w:tcPr>
          <w:p w14:paraId="7F5B5F36" w14:textId="77777777" w:rsidR="00736576" w:rsidRPr="000A5C70" w:rsidRDefault="00736576" w:rsidP="00736576">
            <w:pPr>
              <w:jc w:val="right"/>
              <w:rPr>
                <w:rFonts w:eastAsia="Times New Roman"/>
                <w:color w:val="000000"/>
                <w:sz w:val="22"/>
              </w:rPr>
            </w:pPr>
            <w:r>
              <w:rPr>
                <w:rFonts w:eastAsia="Times New Roman"/>
                <w:color w:val="000000"/>
                <w:sz w:val="22"/>
              </w:rPr>
              <w:t>5.7</w:t>
            </w:r>
            <w:r w:rsidRPr="000A5C70">
              <w:rPr>
                <w:rFonts w:eastAsia="Times New Roman"/>
                <w:color w:val="000000"/>
                <w:sz w:val="22"/>
              </w:rPr>
              <w:t>%</w:t>
            </w:r>
          </w:p>
        </w:tc>
      </w:tr>
      <w:tr w:rsidR="00736576" w:rsidRPr="000A5C70" w14:paraId="784A4E2F" w14:textId="77777777" w:rsidTr="00736576">
        <w:trPr>
          <w:trHeight w:val="300"/>
        </w:trPr>
        <w:tc>
          <w:tcPr>
            <w:tcW w:w="1940" w:type="dxa"/>
            <w:tcBorders>
              <w:top w:val="nil"/>
              <w:left w:val="single" w:sz="4" w:space="0" w:color="auto"/>
              <w:bottom w:val="single" w:sz="4" w:space="0" w:color="auto"/>
              <w:right w:val="single" w:sz="4" w:space="0" w:color="auto"/>
            </w:tcBorders>
            <w:shd w:val="clear" w:color="000000" w:fill="DCE6F1"/>
            <w:noWrap/>
            <w:vAlign w:val="bottom"/>
            <w:hideMark/>
          </w:tcPr>
          <w:p w14:paraId="66C18BD0" w14:textId="77777777" w:rsidR="00736576" w:rsidRPr="000A5C70" w:rsidRDefault="00736576" w:rsidP="00736576">
            <w:pPr>
              <w:jc w:val="center"/>
              <w:rPr>
                <w:rFonts w:eastAsia="Times New Roman"/>
                <w:b/>
                <w:bCs/>
                <w:color w:val="000000"/>
                <w:sz w:val="22"/>
              </w:rPr>
            </w:pPr>
            <w:r w:rsidRPr="000A5C70">
              <w:rPr>
                <w:rFonts w:eastAsia="Times New Roman"/>
                <w:b/>
                <w:bCs/>
                <w:color w:val="000000"/>
                <w:sz w:val="22"/>
              </w:rPr>
              <w:t>4</w:t>
            </w:r>
          </w:p>
        </w:tc>
        <w:tc>
          <w:tcPr>
            <w:tcW w:w="1024" w:type="dxa"/>
            <w:tcBorders>
              <w:top w:val="nil"/>
              <w:left w:val="nil"/>
              <w:bottom w:val="single" w:sz="4" w:space="0" w:color="auto"/>
              <w:right w:val="single" w:sz="4" w:space="0" w:color="auto"/>
            </w:tcBorders>
            <w:shd w:val="clear" w:color="000000" w:fill="DCE6F1"/>
            <w:noWrap/>
            <w:vAlign w:val="bottom"/>
            <w:hideMark/>
          </w:tcPr>
          <w:p w14:paraId="2A1D8F0B" w14:textId="77777777" w:rsidR="00736576" w:rsidRPr="000A5C70" w:rsidRDefault="00736576" w:rsidP="00736576">
            <w:pPr>
              <w:jc w:val="right"/>
              <w:rPr>
                <w:rFonts w:eastAsia="Times New Roman"/>
                <w:color w:val="000000"/>
                <w:sz w:val="22"/>
              </w:rPr>
            </w:pPr>
            <w:r>
              <w:rPr>
                <w:rFonts w:eastAsia="Times New Roman"/>
                <w:color w:val="000000"/>
                <w:sz w:val="22"/>
              </w:rPr>
              <w:t>8</w:t>
            </w:r>
          </w:p>
        </w:tc>
        <w:tc>
          <w:tcPr>
            <w:tcW w:w="1731" w:type="dxa"/>
            <w:tcBorders>
              <w:top w:val="nil"/>
              <w:left w:val="nil"/>
              <w:bottom w:val="single" w:sz="4" w:space="0" w:color="auto"/>
              <w:right w:val="single" w:sz="4" w:space="0" w:color="auto"/>
            </w:tcBorders>
            <w:shd w:val="clear" w:color="000000" w:fill="DCE6F1"/>
            <w:noWrap/>
            <w:vAlign w:val="bottom"/>
            <w:hideMark/>
          </w:tcPr>
          <w:p w14:paraId="4B0562BA" w14:textId="77777777" w:rsidR="00736576" w:rsidRPr="000A5C70" w:rsidRDefault="00736576" w:rsidP="00736576">
            <w:pPr>
              <w:jc w:val="right"/>
              <w:rPr>
                <w:rFonts w:eastAsia="Times New Roman"/>
                <w:color w:val="000000"/>
                <w:sz w:val="22"/>
              </w:rPr>
            </w:pPr>
            <w:r>
              <w:rPr>
                <w:rFonts w:eastAsia="Times New Roman"/>
                <w:color w:val="000000"/>
                <w:sz w:val="22"/>
              </w:rPr>
              <w:t>32</w:t>
            </w:r>
          </w:p>
        </w:tc>
        <w:tc>
          <w:tcPr>
            <w:tcW w:w="1980" w:type="dxa"/>
            <w:tcBorders>
              <w:top w:val="nil"/>
              <w:left w:val="nil"/>
              <w:bottom w:val="single" w:sz="4" w:space="0" w:color="auto"/>
              <w:right w:val="single" w:sz="4" w:space="0" w:color="auto"/>
            </w:tcBorders>
            <w:shd w:val="clear" w:color="000000" w:fill="DCE6F1"/>
            <w:noWrap/>
            <w:vAlign w:val="bottom"/>
            <w:hideMark/>
          </w:tcPr>
          <w:p w14:paraId="28A94939" w14:textId="77777777" w:rsidR="00736576" w:rsidRPr="000A5C70" w:rsidRDefault="00736576" w:rsidP="00736576">
            <w:pPr>
              <w:jc w:val="right"/>
              <w:rPr>
                <w:rFonts w:eastAsia="Times New Roman"/>
                <w:color w:val="000000"/>
                <w:sz w:val="22"/>
              </w:rPr>
            </w:pPr>
            <w:r>
              <w:rPr>
                <w:rFonts w:eastAsia="Times New Roman"/>
                <w:color w:val="000000"/>
                <w:sz w:val="22"/>
              </w:rPr>
              <w:t>0.7</w:t>
            </w:r>
            <w:r w:rsidRPr="000A5C70">
              <w:rPr>
                <w:rFonts w:eastAsia="Times New Roman"/>
                <w:color w:val="000000"/>
                <w:sz w:val="22"/>
              </w:rPr>
              <w:t>%</w:t>
            </w:r>
          </w:p>
        </w:tc>
        <w:tc>
          <w:tcPr>
            <w:tcW w:w="1980" w:type="dxa"/>
            <w:tcBorders>
              <w:top w:val="nil"/>
              <w:left w:val="nil"/>
              <w:bottom w:val="single" w:sz="4" w:space="0" w:color="auto"/>
              <w:right w:val="single" w:sz="4" w:space="0" w:color="auto"/>
            </w:tcBorders>
            <w:shd w:val="clear" w:color="000000" w:fill="DCE6F1"/>
            <w:noWrap/>
            <w:vAlign w:val="bottom"/>
            <w:hideMark/>
          </w:tcPr>
          <w:p w14:paraId="016AC669" w14:textId="77777777" w:rsidR="00736576" w:rsidRPr="000A5C70" w:rsidRDefault="00736576" w:rsidP="00736576">
            <w:pPr>
              <w:jc w:val="right"/>
              <w:rPr>
                <w:rFonts w:eastAsia="Times New Roman"/>
                <w:color w:val="000000"/>
                <w:sz w:val="22"/>
              </w:rPr>
            </w:pPr>
            <w:r>
              <w:rPr>
                <w:rFonts w:eastAsia="Times New Roman"/>
                <w:color w:val="000000"/>
                <w:sz w:val="22"/>
              </w:rPr>
              <w:t>2.5</w:t>
            </w:r>
            <w:r w:rsidRPr="000A5C70">
              <w:rPr>
                <w:rFonts w:eastAsia="Times New Roman"/>
                <w:color w:val="000000"/>
                <w:sz w:val="22"/>
              </w:rPr>
              <w:t>%</w:t>
            </w:r>
          </w:p>
        </w:tc>
      </w:tr>
      <w:tr w:rsidR="00736576" w:rsidRPr="000A5C70" w14:paraId="20D14BC8" w14:textId="77777777" w:rsidTr="00736576">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55A64913" w14:textId="77777777" w:rsidR="00736576" w:rsidRPr="000A5C70" w:rsidRDefault="00736576" w:rsidP="00736576">
            <w:pPr>
              <w:jc w:val="center"/>
              <w:rPr>
                <w:rFonts w:eastAsia="Times New Roman"/>
                <w:b/>
                <w:bCs/>
                <w:color w:val="000000"/>
                <w:sz w:val="22"/>
              </w:rPr>
            </w:pPr>
            <w:r w:rsidRPr="000A5C70">
              <w:rPr>
                <w:rFonts w:eastAsia="Times New Roman"/>
                <w:b/>
                <w:bCs/>
                <w:color w:val="000000"/>
                <w:sz w:val="22"/>
              </w:rPr>
              <w:t xml:space="preserve">5 </w:t>
            </w:r>
          </w:p>
        </w:tc>
        <w:tc>
          <w:tcPr>
            <w:tcW w:w="1024" w:type="dxa"/>
            <w:tcBorders>
              <w:top w:val="nil"/>
              <w:left w:val="nil"/>
              <w:bottom w:val="single" w:sz="4" w:space="0" w:color="auto"/>
              <w:right w:val="single" w:sz="4" w:space="0" w:color="auto"/>
            </w:tcBorders>
            <w:shd w:val="clear" w:color="auto" w:fill="auto"/>
            <w:noWrap/>
            <w:vAlign w:val="bottom"/>
            <w:hideMark/>
          </w:tcPr>
          <w:p w14:paraId="674E47C6" w14:textId="77777777" w:rsidR="00736576" w:rsidRPr="000A5C70" w:rsidRDefault="00736576" w:rsidP="00736576">
            <w:pPr>
              <w:jc w:val="right"/>
              <w:rPr>
                <w:rFonts w:eastAsia="Times New Roman"/>
                <w:color w:val="000000"/>
                <w:sz w:val="22"/>
              </w:rPr>
            </w:pPr>
            <w:r>
              <w:rPr>
                <w:rFonts w:eastAsia="Times New Roman"/>
                <w:color w:val="000000"/>
                <w:sz w:val="22"/>
              </w:rPr>
              <w:t>4</w:t>
            </w:r>
          </w:p>
        </w:tc>
        <w:tc>
          <w:tcPr>
            <w:tcW w:w="1731" w:type="dxa"/>
            <w:tcBorders>
              <w:top w:val="nil"/>
              <w:left w:val="nil"/>
              <w:bottom w:val="single" w:sz="4" w:space="0" w:color="auto"/>
              <w:right w:val="single" w:sz="4" w:space="0" w:color="auto"/>
            </w:tcBorders>
            <w:shd w:val="clear" w:color="auto" w:fill="auto"/>
            <w:noWrap/>
            <w:vAlign w:val="bottom"/>
            <w:hideMark/>
          </w:tcPr>
          <w:p w14:paraId="41246A05" w14:textId="77777777" w:rsidR="00736576" w:rsidRPr="000A5C70" w:rsidRDefault="00736576" w:rsidP="00736576">
            <w:pPr>
              <w:jc w:val="right"/>
              <w:rPr>
                <w:rFonts w:eastAsia="Times New Roman"/>
                <w:color w:val="000000"/>
                <w:sz w:val="22"/>
              </w:rPr>
            </w:pPr>
            <w:r>
              <w:rPr>
                <w:rFonts w:eastAsia="Times New Roman"/>
                <w:color w:val="000000"/>
                <w:sz w:val="22"/>
              </w:rPr>
              <w:t>20</w:t>
            </w:r>
          </w:p>
        </w:tc>
        <w:tc>
          <w:tcPr>
            <w:tcW w:w="1980" w:type="dxa"/>
            <w:tcBorders>
              <w:top w:val="nil"/>
              <w:left w:val="nil"/>
              <w:bottom w:val="single" w:sz="4" w:space="0" w:color="auto"/>
              <w:right w:val="single" w:sz="4" w:space="0" w:color="auto"/>
            </w:tcBorders>
            <w:shd w:val="clear" w:color="auto" w:fill="auto"/>
            <w:noWrap/>
            <w:vAlign w:val="bottom"/>
            <w:hideMark/>
          </w:tcPr>
          <w:p w14:paraId="2D041BA8" w14:textId="77777777" w:rsidR="00736576" w:rsidRPr="000A5C70" w:rsidRDefault="00736576" w:rsidP="00736576">
            <w:pPr>
              <w:jc w:val="right"/>
              <w:rPr>
                <w:rFonts w:eastAsia="Times New Roman"/>
                <w:color w:val="000000"/>
                <w:sz w:val="22"/>
              </w:rPr>
            </w:pPr>
            <w:r w:rsidRPr="000A5C70">
              <w:rPr>
                <w:rFonts w:eastAsia="Times New Roman"/>
                <w:color w:val="000000"/>
                <w:sz w:val="22"/>
              </w:rPr>
              <w:t>0.4%</w:t>
            </w:r>
          </w:p>
        </w:tc>
        <w:tc>
          <w:tcPr>
            <w:tcW w:w="1980" w:type="dxa"/>
            <w:tcBorders>
              <w:top w:val="nil"/>
              <w:left w:val="nil"/>
              <w:bottom w:val="single" w:sz="4" w:space="0" w:color="auto"/>
              <w:right w:val="single" w:sz="4" w:space="0" w:color="auto"/>
            </w:tcBorders>
            <w:shd w:val="clear" w:color="auto" w:fill="auto"/>
            <w:noWrap/>
            <w:vAlign w:val="bottom"/>
            <w:hideMark/>
          </w:tcPr>
          <w:p w14:paraId="11A5CDB5" w14:textId="77777777" w:rsidR="00736576" w:rsidRPr="000A5C70" w:rsidRDefault="00736576" w:rsidP="00736576">
            <w:pPr>
              <w:jc w:val="right"/>
              <w:rPr>
                <w:rFonts w:eastAsia="Times New Roman"/>
                <w:color w:val="000000"/>
                <w:sz w:val="22"/>
              </w:rPr>
            </w:pPr>
            <w:r>
              <w:rPr>
                <w:rFonts w:eastAsia="Times New Roman"/>
                <w:color w:val="000000"/>
                <w:sz w:val="22"/>
              </w:rPr>
              <w:t>1.5</w:t>
            </w:r>
            <w:r w:rsidRPr="000A5C70">
              <w:rPr>
                <w:rFonts w:eastAsia="Times New Roman"/>
                <w:color w:val="000000"/>
                <w:sz w:val="22"/>
              </w:rPr>
              <w:t>%</w:t>
            </w:r>
          </w:p>
        </w:tc>
      </w:tr>
      <w:tr w:rsidR="00736576" w:rsidRPr="000A5C70" w14:paraId="2A5E0016" w14:textId="77777777" w:rsidTr="00736576">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tcPr>
          <w:p w14:paraId="185505E2" w14:textId="77777777" w:rsidR="00736576" w:rsidRPr="000A5C70" w:rsidRDefault="00736576" w:rsidP="00736576">
            <w:pPr>
              <w:jc w:val="center"/>
              <w:rPr>
                <w:rFonts w:eastAsia="Times New Roman"/>
                <w:b/>
                <w:bCs/>
                <w:color w:val="000000"/>
                <w:sz w:val="22"/>
              </w:rPr>
            </w:pPr>
            <w:r>
              <w:rPr>
                <w:rFonts w:eastAsia="Times New Roman"/>
                <w:b/>
                <w:bCs/>
                <w:color w:val="000000"/>
                <w:sz w:val="22"/>
              </w:rPr>
              <w:t>6 or more</w:t>
            </w:r>
          </w:p>
        </w:tc>
        <w:tc>
          <w:tcPr>
            <w:tcW w:w="1024" w:type="dxa"/>
            <w:tcBorders>
              <w:top w:val="nil"/>
              <w:left w:val="nil"/>
              <w:bottom w:val="single" w:sz="4" w:space="0" w:color="auto"/>
              <w:right w:val="single" w:sz="4" w:space="0" w:color="auto"/>
            </w:tcBorders>
            <w:shd w:val="clear" w:color="auto" w:fill="auto"/>
            <w:noWrap/>
            <w:vAlign w:val="bottom"/>
          </w:tcPr>
          <w:p w14:paraId="10CF7ADB" w14:textId="77777777" w:rsidR="00736576" w:rsidRPr="000A5C70" w:rsidRDefault="00736576" w:rsidP="00736576">
            <w:pPr>
              <w:jc w:val="right"/>
              <w:rPr>
                <w:rFonts w:eastAsia="Times New Roman"/>
                <w:color w:val="000000"/>
                <w:sz w:val="22"/>
              </w:rPr>
            </w:pPr>
            <w:r>
              <w:rPr>
                <w:rFonts w:eastAsia="Times New Roman"/>
                <w:color w:val="000000"/>
                <w:sz w:val="22"/>
              </w:rPr>
              <w:t>3</w:t>
            </w:r>
          </w:p>
        </w:tc>
        <w:tc>
          <w:tcPr>
            <w:tcW w:w="1731" w:type="dxa"/>
            <w:tcBorders>
              <w:top w:val="nil"/>
              <w:left w:val="nil"/>
              <w:bottom w:val="single" w:sz="4" w:space="0" w:color="auto"/>
              <w:right w:val="single" w:sz="4" w:space="0" w:color="auto"/>
            </w:tcBorders>
            <w:shd w:val="clear" w:color="auto" w:fill="auto"/>
            <w:noWrap/>
            <w:vAlign w:val="bottom"/>
          </w:tcPr>
          <w:p w14:paraId="02A8EF8A" w14:textId="77777777" w:rsidR="00736576" w:rsidRPr="000A5C70" w:rsidRDefault="00736576" w:rsidP="00736576">
            <w:pPr>
              <w:jc w:val="right"/>
              <w:rPr>
                <w:rFonts w:eastAsia="Times New Roman"/>
                <w:color w:val="000000"/>
                <w:sz w:val="22"/>
              </w:rPr>
            </w:pPr>
            <w:r>
              <w:rPr>
                <w:rFonts w:eastAsia="Times New Roman"/>
                <w:color w:val="000000"/>
                <w:sz w:val="22"/>
              </w:rPr>
              <w:t>35</w:t>
            </w:r>
          </w:p>
        </w:tc>
        <w:tc>
          <w:tcPr>
            <w:tcW w:w="1980" w:type="dxa"/>
            <w:tcBorders>
              <w:top w:val="nil"/>
              <w:left w:val="nil"/>
              <w:bottom w:val="single" w:sz="4" w:space="0" w:color="auto"/>
              <w:right w:val="single" w:sz="4" w:space="0" w:color="auto"/>
            </w:tcBorders>
            <w:shd w:val="clear" w:color="auto" w:fill="auto"/>
            <w:noWrap/>
            <w:vAlign w:val="bottom"/>
          </w:tcPr>
          <w:p w14:paraId="25FA3BA7" w14:textId="77777777" w:rsidR="00736576" w:rsidRPr="000A5C70" w:rsidRDefault="00736576" w:rsidP="00736576">
            <w:pPr>
              <w:jc w:val="right"/>
              <w:rPr>
                <w:rFonts w:eastAsia="Times New Roman"/>
                <w:color w:val="000000"/>
                <w:sz w:val="22"/>
              </w:rPr>
            </w:pPr>
            <w:r>
              <w:rPr>
                <w:rFonts w:eastAsia="Times New Roman"/>
                <w:color w:val="000000"/>
                <w:sz w:val="22"/>
              </w:rPr>
              <w:t>0.3%</w:t>
            </w:r>
          </w:p>
        </w:tc>
        <w:tc>
          <w:tcPr>
            <w:tcW w:w="1980" w:type="dxa"/>
            <w:tcBorders>
              <w:top w:val="nil"/>
              <w:left w:val="nil"/>
              <w:bottom w:val="single" w:sz="4" w:space="0" w:color="auto"/>
              <w:right w:val="single" w:sz="4" w:space="0" w:color="auto"/>
            </w:tcBorders>
            <w:shd w:val="clear" w:color="auto" w:fill="auto"/>
            <w:noWrap/>
            <w:vAlign w:val="bottom"/>
          </w:tcPr>
          <w:p w14:paraId="0BCF4A31" w14:textId="77777777" w:rsidR="00736576" w:rsidRPr="000A5C70" w:rsidRDefault="00736576" w:rsidP="00736576">
            <w:pPr>
              <w:jc w:val="right"/>
              <w:rPr>
                <w:rFonts w:eastAsia="Times New Roman"/>
                <w:color w:val="000000"/>
                <w:sz w:val="22"/>
              </w:rPr>
            </w:pPr>
            <w:r>
              <w:rPr>
                <w:rFonts w:eastAsia="Times New Roman"/>
                <w:color w:val="000000"/>
                <w:sz w:val="22"/>
              </w:rPr>
              <w:t>2.7%</w:t>
            </w:r>
          </w:p>
        </w:tc>
      </w:tr>
      <w:tr w:rsidR="00736576" w:rsidRPr="000A5C70" w14:paraId="154AB4FE" w14:textId="77777777" w:rsidTr="00736576">
        <w:trPr>
          <w:trHeight w:val="300"/>
        </w:trPr>
        <w:tc>
          <w:tcPr>
            <w:tcW w:w="1940" w:type="dxa"/>
            <w:tcBorders>
              <w:top w:val="nil"/>
              <w:left w:val="single" w:sz="4" w:space="0" w:color="auto"/>
              <w:bottom w:val="single" w:sz="4" w:space="0" w:color="auto"/>
              <w:right w:val="single" w:sz="4" w:space="0" w:color="auto"/>
            </w:tcBorders>
            <w:shd w:val="clear" w:color="000000" w:fill="DCE6F1"/>
            <w:noWrap/>
            <w:vAlign w:val="bottom"/>
            <w:hideMark/>
          </w:tcPr>
          <w:p w14:paraId="73360E00" w14:textId="77777777" w:rsidR="00736576" w:rsidRPr="000A5C70" w:rsidRDefault="00736576" w:rsidP="00736576">
            <w:pPr>
              <w:jc w:val="center"/>
              <w:rPr>
                <w:rFonts w:eastAsia="Times New Roman"/>
                <w:b/>
                <w:bCs/>
                <w:color w:val="000000"/>
                <w:sz w:val="22"/>
              </w:rPr>
            </w:pPr>
            <w:r w:rsidRPr="000A5C70">
              <w:rPr>
                <w:rFonts w:eastAsia="Times New Roman"/>
                <w:b/>
                <w:bCs/>
                <w:color w:val="000000"/>
                <w:sz w:val="22"/>
              </w:rPr>
              <w:t>All</w:t>
            </w:r>
          </w:p>
        </w:tc>
        <w:tc>
          <w:tcPr>
            <w:tcW w:w="1024" w:type="dxa"/>
            <w:tcBorders>
              <w:top w:val="nil"/>
              <w:left w:val="nil"/>
              <w:bottom w:val="single" w:sz="4" w:space="0" w:color="auto"/>
              <w:right w:val="single" w:sz="4" w:space="0" w:color="auto"/>
            </w:tcBorders>
            <w:shd w:val="clear" w:color="000000" w:fill="DCE6F1"/>
            <w:noWrap/>
            <w:vAlign w:val="bottom"/>
            <w:hideMark/>
          </w:tcPr>
          <w:p w14:paraId="7BC4172C" w14:textId="77777777" w:rsidR="00736576" w:rsidRPr="005A4875" w:rsidRDefault="00736576" w:rsidP="00736576">
            <w:pPr>
              <w:jc w:val="right"/>
              <w:rPr>
                <w:rFonts w:eastAsia="Times New Roman"/>
                <w:b/>
                <w:color w:val="000000"/>
                <w:sz w:val="22"/>
              </w:rPr>
            </w:pPr>
            <w:r>
              <w:rPr>
                <w:rFonts w:eastAsia="Times New Roman"/>
                <w:b/>
                <w:color w:val="000000"/>
                <w:sz w:val="22"/>
              </w:rPr>
              <w:t>1,099</w:t>
            </w:r>
          </w:p>
        </w:tc>
        <w:tc>
          <w:tcPr>
            <w:tcW w:w="1731" w:type="dxa"/>
            <w:tcBorders>
              <w:top w:val="nil"/>
              <w:left w:val="nil"/>
              <w:bottom w:val="single" w:sz="4" w:space="0" w:color="auto"/>
              <w:right w:val="single" w:sz="4" w:space="0" w:color="auto"/>
            </w:tcBorders>
            <w:shd w:val="clear" w:color="000000" w:fill="DCE6F1"/>
            <w:noWrap/>
            <w:vAlign w:val="bottom"/>
            <w:hideMark/>
          </w:tcPr>
          <w:p w14:paraId="2CB9F8E2" w14:textId="77777777" w:rsidR="00736576" w:rsidRPr="005A4875" w:rsidRDefault="00736576" w:rsidP="00736576">
            <w:pPr>
              <w:jc w:val="right"/>
              <w:rPr>
                <w:rFonts w:eastAsia="Times New Roman"/>
                <w:b/>
                <w:color w:val="000000"/>
                <w:sz w:val="22"/>
              </w:rPr>
            </w:pPr>
            <w:r w:rsidRPr="005A4875">
              <w:rPr>
                <w:rFonts w:eastAsia="Times New Roman"/>
                <w:b/>
                <w:color w:val="000000"/>
                <w:sz w:val="22"/>
              </w:rPr>
              <w:t>1,308</w:t>
            </w:r>
          </w:p>
        </w:tc>
        <w:tc>
          <w:tcPr>
            <w:tcW w:w="1980" w:type="dxa"/>
            <w:tcBorders>
              <w:top w:val="nil"/>
              <w:left w:val="nil"/>
              <w:bottom w:val="single" w:sz="4" w:space="0" w:color="auto"/>
              <w:right w:val="single" w:sz="4" w:space="0" w:color="auto"/>
            </w:tcBorders>
            <w:shd w:val="clear" w:color="000000" w:fill="DCE6F1"/>
            <w:noWrap/>
            <w:vAlign w:val="bottom"/>
            <w:hideMark/>
          </w:tcPr>
          <w:p w14:paraId="758DC05A" w14:textId="77777777" w:rsidR="00736576" w:rsidRPr="005A4875" w:rsidRDefault="00736576" w:rsidP="00736576">
            <w:pPr>
              <w:jc w:val="right"/>
              <w:rPr>
                <w:rFonts w:eastAsia="Times New Roman"/>
                <w:b/>
                <w:color w:val="000000"/>
                <w:sz w:val="22"/>
              </w:rPr>
            </w:pPr>
            <w:r w:rsidRPr="005A4875">
              <w:rPr>
                <w:rFonts w:eastAsia="Times New Roman"/>
                <w:b/>
                <w:color w:val="000000"/>
                <w:sz w:val="22"/>
              </w:rPr>
              <w:t>100.0%</w:t>
            </w:r>
          </w:p>
        </w:tc>
        <w:tc>
          <w:tcPr>
            <w:tcW w:w="1980" w:type="dxa"/>
            <w:tcBorders>
              <w:top w:val="nil"/>
              <w:left w:val="nil"/>
              <w:bottom w:val="single" w:sz="4" w:space="0" w:color="auto"/>
              <w:right w:val="single" w:sz="4" w:space="0" w:color="auto"/>
            </w:tcBorders>
            <w:shd w:val="clear" w:color="000000" w:fill="DCE6F1"/>
            <w:noWrap/>
            <w:vAlign w:val="bottom"/>
            <w:hideMark/>
          </w:tcPr>
          <w:p w14:paraId="5A193D1F" w14:textId="77777777" w:rsidR="00736576" w:rsidRPr="005A4875" w:rsidRDefault="00736576" w:rsidP="00736576">
            <w:pPr>
              <w:jc w:val="right"/>
              <w:rPr>
                <w:rFonts w:eastAsia="Times New Roman"/>
                <w:b/>
                <w:color w:val="000000"/>
                <w:sz w:val="22"/>
              </w:rPr>
            </w:pPr>
            <w:r w:rsidRPr="005A4875">
              <w:rPr>
                <w:rFonts w:eastAsia="Times New Roman"/>
                <w:b/>
                <w:color w:val="000000"/>
                <w:sz w:val="22"/>
              </w:rPr>
              <w:t>100.0%</w:t>
            </w:r>
          </w:p>
        </w:tc>
      </w:tr>
    </w:tbl>
    <w:p w14:paraId="6E0E28DF" w14:textId="708EC7A9" w:rsidR="00736576" w:rsidRPr="00721233" w:rsidRDefault="00DB431B" w:rsidP="00736576">
      <w:pPr>
        <w:rPr>
          <w:sz w:val="20"/>
          <w:szCs w:val="20"/>
        </w:rPr>
      </w:pPr>
      <w:r>
        <w:rPr>
          <w:sz w:val="20"/>
          <w:szCs w:val="20"/>
        </w:rPr>
        <w:t xml:space="preserve">  </w:t>
      </w:r>
      <w:r w:rsidR="00736576" w:rsidRPr="00721233">
        <w:rPr>
          <w:sz w:val="20"/>
          <w:szCs w:val="20"/>
        </w:rPr>
        <w:t>Source:  NMFS SERO, October 26, 2017.</w:t>
      </w:r>
    </w:p>
    <w:p w14:paraId="3042E07C" w14:textId="77777777" w:rsidR="00736576" w:rsidRDefault="00736576" w:rsidP="00736576">
      <w:pPr>
        <w:rPr>
          <w:rFonts w:eastAsia="Times New Roman"/>
          <w:bCs/>
        </w:rPr>
      </w:pPr>
    </w:p>
    <w:p w14:paraId="10AAB710" w14:textId="77777777" w:rsidR="00736576" w:rsidRDefault="00736576" w:rsidP="00736576">
      <w:pPr>
        <w:rPr>
          <w:rFonts w:eastAsia="Times New Roman"/>
          <w:bCs/>
        </w:rPr>
      </w:pPr>
    </w:p>
    <w:p w14:paraId="003D9544" w14:textId="323A98A4" w:rsidR="00736576" w:rsidRDefault="00736576" w:rsidP="00736576">
      <w:r>
        <w:rPr>
          <w:rFonts w:eastAsia="Times New Roman"/>
          <w:szCs w:val="24"/>
        </w:rPr>
        <w:t xml:space="preserve">When operating under the for-hire permit, these businesses participate in the charter fishing and party fishing boats </w:t>
      </w:r>
      <w:r>
        <w:t>industry (</w:t>
      </w:r>
      <w:r w:rsidR="00DB431B">
        <w:t>North American Industry Classification System [</w:t>
      </w:r>
      <w:r>
        <w:t>NAICS</w:t>
      </w:r>
      <w:r w:rsidR="00DB431B">
        <w:t>]</w:t>
      </w:r>
      <w:r>
        <w:t xml:space="preserve"> code </w:t>
      </w:r>
      <w:r w:rsidRPr="00784AAB">
        <w:rPr>
          <w:rFonts w:eastAsia="Times New Roman"/>
          <w:bCs/>
        </w:rPr>
        <w:t>487210</w:t>
      </w:r>
      <w:r>
        <w:rPr>
          <w:rFonts w:eastAsia="Times New Roman"/>
          <w:bCs/>
        </w:rPr>
        <w:t>2</w:t>
      </w:r>
      <w:r>
        <w:t xml:space="preserve">).  The U.S. Census Bureau conducts the Economic Census of the United States every </w:t>
      </w:r>
      <w:r w:rsidR="00DB431B">
        <w:t>5</w:t>
      </w:r>
      <w:r>
        <w:t xml:space="preserve"> </w:t>
      </w:r>
      <w:r>
        <w:lastRenderedPageBreak/>
        <w:t xml:space="preserve">years, which surveys businesses with employees.  Over the past four economic censuses, there was an average of 323 employee establishments in the charter fishing and party fishing boats industry in the Gulf </w:t>
      </w:r>
      <w:proofErr w:type="gramStart"/>
      <w:r>
        <w:t>states</w:t>
      </w:r>
      <w:proofErr w:type="gramEnd"/>
      <w:r>
        <w:t xml:space="preserve"> (Table 3.4.2.5).  </w:t>
      </w:r>
    </w:p>
    <w:p w14:paraId="55940ADF" w14:textId="77777777" w:rsidR="00736576" w:rsidRDefault="00736576" w:rsidP="00736576">
      <w:pPr>
        <w:rPr>
          <w:rFonts w:eastAsia="Times New Roman"/>
          <w:bCs/>
        </w:rPr>
      </w:pPr>
    </w:p>
    <w:p w14:paraId="2B71FD8F" w14:textId="77777777" w:rsidR="00736576" w:rsidRDefault="00736576" w:rsidP="00736576">
      <w:pPr>
        <w:pStyle w:val="Tabletitle"/>
      </w:pPr>
      <w:bookmarkStart w:id="98" w:name="_Toc506214574"/>
      <w:r>
        <w:rPr>
          <w:b/>
        </w:rPr>
        <w:t>Table 3.4.2.5</w:t>
      </w:r>
      <w:r w:rsidRPr="00812C8E">
        <w:rPr>
          <w:b/>
        </w:rPr>
        <w:t>.</w:t>
      </w:r>
      <w:r>
        <w:t xml:space="preserve">  Number of employer establishments in NAICS code 4872012 (charter fishing and party fishing boats industry).</w:t>
      </w:r>
      <w:bookmarkEnd w:id="98"/>
    </w:p>
    <w:tbl>
      <w:tblPr>
        <w:tblW w:w="8671" w:type="dxa"/>
        <w:tblInd w:w="93" w:type="dxa"/>
        <w:tblLook w:val="04A0" w:firstRow="1" w:lastRow="0" w:firstColumn="1" w:lastColumn="0" w:noHBand="0" w:noVBand="1"/>
      </w:tblPr>
      <w:tblGrid>
        <w:gridCol w:w="1798"/>
        <w:gridCol w:w="1200"/>
        <w:gridCol w:w="1200"/>
        <w:gridCol w:w="1200"/>
        <w:gridCol w:w="1200"/>
        <w:gridCol w:w="2073"/>
      </w:tblGrid>
      <w:tr w:rsidR="00736576" w:rsidRPr="003B6E71" w14:paraId="4591664E" w14:textId="77777777" w:rsidTr="00736576">
        <w:trPr>
          <w:trHeight w:val="264"/>
        </w:trPr>
        <w:tc>
          <w:tcPr>
            <w:tcW w:w="1798" w:type="dxa"/>
            <w:vMerge w:val="restart"/>
            <w:tcBorders>
              <w:top w:val="single" w:sz="4" w:space="0" w:color="auto"/>
              <w:left w:val="single" w:sz="4" w:space="0" w:color="auto"/>
              <w:bottom w:val="single" w:sz="4" w:space="0" w:color="auto"/>
              <w:right w:val="single" w:sz="4" w:space="0" w:color="auto"/>
            </w:tcBorders>
            <w:shd w:val="clear" w:color="000000" w:fill="C5D9F1"/>
            <w:noWrap/>
            <w:vAlign w:val="center"/>
            <w:hideMark/>
          </w:tcPr>
          <w:p w14:paraId="4F191211" w14:textId="77777777" w:rsidR="00736576" w:rsidRPr="003B6E71" w:rsidRDefault="00736576" w:rsidP="00736576">
            <w:pPr>
              <w:jc w:val="center"/>
              <w:rPr>
                <w:rFonts w:eastAsia="Times New Roman"/>
                <w:b/>
                <w:bCs/>
                <w:color w:val="000000"/>
                <w:sz w:val="22"/>
              </w:rPr>
            </w:pPr>
            <w:r w:rsidRPr="003B6E71">
              <w:rPr>
                <w:rFonts w:eastAsia="Times New Roman"/>
                <w:b/>
                <w:bCs/>
                <w:color w:val="000000"/>
                <w:sz w:val="22"/>
              </w:rPr>
              <w:t>State</w:t>
            </w:r>
          </w:p>
        </w:tc>
        <w:tc>
          <w:tcPr>
            <w:tcW w:w="6872" w:type="dxa"/>
            <w:gridSpan w:val="5"/>
            <w:tcBorders>
              <w:top w:val="single" w:sz="4" w:space="0" w:color="auto"/>
              <w:left w:val="nil"/>
              <w:bottom w:val="single" w:sz="4" w:space="0" w:color="auto"/>
              <w:right w:val="single" w:sz="4" w:space="0" w:color="auto"/>
            </w:tcBorders>
            <w:shd w:val="clear" w:color="000000" w:fill="C5D9F1"/>
            <w:noWrap/>
            <w:vAlign w:val="bottom"/>
            <w:hideMark/>
          </w:tcPr>
          <w:p w14:paraId="0FD6FC15" w14:textId="77777777" w:rsidR="00736576" w:rsidRPr="003B6E71" w:rsidRDefault="00736576" w:rsidP="00736576">
            <w:pPr>
              <w:jc w:val="center"/>
              <w:rPr>
                <w:rFonts w:eastAsia="Times New Roman"/>
                <w:b/>
                <w:bCs/>
                <w:color w:val="000000"/>
                <w:sz w:val="22"/>
              </w:rPr>
            </w:pPr>
            <w:r w:rsidRPr="003B6E71">
              <w:rPr>
                <w:rFonts w:eastAsia="Times New Roman"/>
                <w:b/>
                <w:bCs/>
                <w:color w:val="000000"/>
                <w:sz w:val="22"/>
              </w:rPr>
              <w:t>Number of Establishments</w:t>
            </w:r>
          </w:p>
        </w:tc>
      </w:tr>
      <w:tr w:rsidR="00736576" w:rsidRPr="003B6E71" w14:paraId="052C73C3" w14:textId="77777777" w:rsidTr="00736576">
        <w:trPr>
          <w:trHeight w:val="264"/>
        </w:trPr>
        <w:tc>
          <w:tcPr>
            <w:tcW w:w="1798" w:type="dxa"/>
            <w:vMerge/>
            <w:tcBorders>
              <w:top w:val="single" w:sz="4" w:space="0" w:color="auto"/>
              <w:left w:val="single" w:sz="4" w:space="0" w:color="auto"/>
              <w:bottom w:val="single" w:sz="4" w:space="0" w:color="auto"/>
              <w:right w:val="single" w:sz="4" w:space="0" w:color="auto"/>
            </w:tcBorders>
            <w:vAlign w:val="center"/>
            <w:hideMark/>
          </w:tcPr>
          <w:p w14:paraId="760E8C69" w14:textId="77777777" w:rsidR="00736576" w:rsidRPr="003B6E71" w:rsidRDefault="00736576" w:rsidP="00736576">
            <w:pPr>
              <w:rPr>
                <w:rFonts w:eastAsia="Times New Roman"/>
                <w:b/>
                <w:bCs/>
                <w:color w:val="000000"/>
                <w:sz w:val="22"/>
              </w:rPr>
            </w:pPr>
          </w:p>
        </w:tc>
        <w:tc>
          <w:tcPr>
            <w:tcW w:w="1200" w:type="dxa"/>
            <w:tcBorders>
              <w:top w:val="nil"/>
              <w:left w:val="nil"/>
              <w:bottom w:val="single" w:sz="4" w:space="0" w:color="auto"/>
              <w:right w:val="single" w:sz="4" w:space="0" w:color="auto"/>
            </w:tcBorders>
            <w:shd w:val="clear" w:color="000000" w:fill="C5D9F1"/>
            <w:noWrap/>
            <w:vAlign w:val="bottom"/>
            <w:hideMark/>
          </w:tcPr>
          <w:p w14:paraId="272D7C53" w14:textId="77777777" w:rsidR="00736576" w:rsidRPr="003B6E71" w:rsidRDefault="00736576" w:rsidP="00736576">
            <w:pPr>
              <w:jc w:val="center"/>
              <w:rPr>
                <w:rFonts w:eastAsia="Times New Roman"/>
                <w:b/>
                <w:bCs/>
                <w:color w:val="000000"/>
                <w:sz w:val="22"/>
              </w:rPr>
            </w:pPr>
            <w:r w:rsidRPr="003B6E71">
              <w:rPr>
                <w:rFonts w:eastAsia="Times New Roman"/>
                <w:b/>
                <w:bCs/>
                <w:color w:val="000000"/>
                <w:sz w:val="22"/>
              </w:rPr>
              <w:t>1997</w:t>
            </w:r>
          </w:p>
        </w:tc>
        <w:tc>
          <w:tcPr>
            <w:tcW w:w="1200" w:type="dxa"/>
            <w:tcBorders>
              <w:top w:val="nil"/>
              <w:left w:val="nil"/>
              <w:bottom w:val="single" w:sz="4" w:space="0" w:color="auto"/>
              <w:right w:val="single" w:sz="4" w:space="0" w:color="auto"/>
            </w:tcBorders>
            <w:shd w:val="clear" w:color="000000" w:fill="C5D9F1"/>
            <w:noWrap/>
            <w:vAlign w:val="bottom"/>
            <w:hideMark/>
          </w:tcPr>
          <w:p w14:paraId="17075073" w14:textId="77777777" w:rsidR="00736576" w:rsidRPr="003B6E71" w:rsidRDefault="00736576" w:rsidP="00736576">
            <w:pPr>
              <w:jc w:val="center"/>
              <w:rPr>
                <w:rFonts w:eastAsia="Times New Roman"/>
                <w:b/>
                <w:bCs/>
                <w:color w:val="000000"/>
                <w:sz w:val="22"/>
              </w:rPr>
            </w:pPr>
            <w:r w:rsidRPr="003B6E71">
              <w:rPr>
                <w:rFonts w:eastAsia="Times New Roman"/>
                <w:b/>
                <w:bCs/>
                <w:color w:val="000000"/>
                <w:sz w:val="22"/>
              </w:rPr>
              <w:t>2002</w:t>
            </w:r>
          </w:p>
        </w:tc>
        <w:tc>
          <w:tcPr>
            <w:tcW w:w="1200" w:type="dxa"/>
            <w:tcBorders>
              <w:top w:val="nil"/>
              <w:left w:val="nil"/>
              <w:bottom w:val="single" w:sz="4" w:space="0" w:color="auto"/>
              <w:right w:val="single" w:sz="4" w:space="0" w:color="auto"/>
            </w:tcBorders>
            <w:shd w:val="clear" w:color="000000" w:fill="C5D9F1"/>
            <w:noWrap/>
            <w:vAlign w:val="bottom"/>
            <w:hideMark/>
          </w:tcPr>
          <w:p w14:paraId="0EA60C85" w14:textId="77777777" w:rsidR="00736576" w:rsidRPr="003B6E71" w:rsidRDefault="00736576" w:rsidP="00736576">
            <w:pPr>
              <w:jc w:val="center"/>
              <w:rPr>
                <w:rFonts w:eastAsia="Times New Roman"/>
                <w:b/>
                <w:bCs/>
                <w:color w:val="000000"/>
                <w:sz w:val="22"/>
              </w:rPr>
            </w:pPr>
            <w:r w:rsidRPr="003B6E71">
              <w:rPr>
                <w:rFonts w:eastAsia="Times New Roman"/>
                <w:b/>
                <w:bCs/>
                <w:color w:val="000000"/>
                <w:sz w:val="22"/>
              </w:rPr>
              <w:t>2007</w:t>
            </w:r>
          </w:p>
        </w:tc>
        <w:tc>
          <w:tcPr>
            <w:tcW w:w="1200" w:type="dxa"/>
            <w:tcBorders>
              <w:top w:val="nil"/>
              <w:left w:val="nil"/>
              <w:bottom w:val="single" w:sz="4" w:space="0" w:color="auto"/>
              <w:right w:val="single" w:sz="4" w:space="0" w:color="auto"/>
            </w:tcBorders>
            <w:shd w:val="clear" w:color="000000" w:fill="C5D9F1"/>
            <w:noWrap/>
            <w:vAlign w:val="bottom"/>
            <w:hideMark/>
          </w:tcPr>
          <w:p w14:paraId="133AFB66" w14:textId="77777777" w:rsidR="00736576" w:rsidRPr="003B6E71" w:rsidRDefault="00736576" w:rsidP="00736576">
            <w:pPr>
              <w:jc w:val="center"/>
              <w:rPr>
                <w:rFonts w:eastAsia="Times New Roman"/>
                <w:b/>
                <w:bCs/>
                <w:color w:val="000000"/>
                <w:sz w:val="22"/>
              </w:rPr>
            </w:pPr>
            <w:r w:rsidRPr="003B6E71">
              <w:rPr>
                <w:rFonts w:eastAsia="Times New Roman"/>
                <w:b/>
                <w:bCs/>
                <w:color w:val="000000"/>
                <w:sz w:val="22"/>
              </w:rPr>
              <w:t>2012</w:t>
            </w:r>
          </w:p>
        </w:tc>
        <w:tc>
          <w:tcPr>
            <w:tcW w:w="2073" w:type="dxa"/>
            <w:tcBorders>
              <w:top w:val="nil"/>
              <w:left w:val="nil"/>
              <w:bottom w:val="single" w:sz="4" w:space="0" w:color="auto"/>
              <w:right w:val="single" w:sz="4" w:space="0" w:color="auto"/>
            </w:tcBorders>
            <w:shd w:val="clear" w:color="000000" w:fill="C5D9F1"/>
            <w:noWrap/>
            <w:vAlign w:val="bottom"/>
            <w:hideMark/>
          </w:tcPr>
          <w:p w14:paraId="58CB2A8E" w14:textId="77777777" w:rsidR="00736576" w:rsidRPr="003B6E71" w:rsidRDefault="00736576" w:rsidP="00736576">
            <w:pPr>
              <w:jc w:val="center"/>
              <w:rPr>
                <w:rFonts w:eastAsia="Times New Roman"/>
                <w:b/>
                <w:bCs/>
                <w:color w:val="000000"/>
                <w:sz w:val="22"/>
              </w:rPr>
            </w:pPr>
            <w:r w:rsidRPr="003B6E71">
              <w:rPr>
                <w:rFonts w:eastAsia="Times New Roman"/>
                <w:b/>
                <w:bCs/>
                <w:color w:val="000000"/>
                <w:sz w:val="22"/>
              </w:rPr>
              <w:t>Average</w:t>
            </w:r>
          </w:p>
        </w:tc>
      </w:tr>
      <w:tr w:rsidR="00736576" w:rsidRPr="003B6E71" w14:paraId="7E62A379" w14:textId="77777777" w:rsidTr="00736576">
        <w:trPr>
          <w:trHeight w:val="264"/>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14:paraId="1561C214" w14:textId="77777777" w:rsidR="00736576" w:rsidRPr="003B6E71" w:rsidRDefault="00736576" w:rsidP="00736576">
            <w:pPr>
              <w:rPr>
                <w:rFonts w:eastAsia="Times New Roman"/>
                <w:b/>
                <w:bCs/>
                <w:color w:val="000000"/>
                <w:sz w:val="22"/>
              </w:rPr>
            </w:pPr>
            <w:r w:rsidRPr="003B6E71">
              <w:rPr>
                <w:rFonts w:eastAsia="Times New Roman"/>
                <w:b/>
                <w:bCs/>
                <w:color w:val="000000"/>
                <w:sz w:val="22"/>
              </w:rPr>
              <w:t>Alabama</w:t>
            </w:r>
          </w:p>
        </w:tc>
        <w:tc>
          <w:tcPr>
            <w:tcW w:w="1200" w:type="dxa"/>
            <w:tcBorders>
              <w:top w:val="nil"/>
              <w:left w:val="nil"/>
              <w:bottom w:val="single" w:sz="4" w:space="0" w:color="auto"/>
              <w:right w:val="single" w:sz="4" w:space="0" w:color="auto"/>
            </w:tcBorders>
            <w:shd w:val="clear" w:color="auto" w:fill="auto"/>
            <w:noWrap/>
            <w:vAlign w:val="bottom"/>
            <w:hideMark/>
          </w:tcPr>
          <w:p w14:paraId="625F429E" w14:textId="77777777" w:rsidR="00736576" w:rsidRPr="003B6E71" w:rsidRDefault="00736576" w:rsidP="00736576">
            <w:pPr>
              <w:jc w:val="center"/>
              <w:rPr>
                <w:rFonts w:eastAsia="Times New Roman"/>
                <w:color w:val="000000"/>
                <w:sz w:val="22"/>
              </w:rPr>
            </w:pPr>
            <w:r w:rsidRPr="003B6E71">
              <w:rPr>
                <w:rFonts w:eastAsia="Times New Roman"/>
                <w:color w:val="000000"/>
                <w:sz w:val="22"/>
              </w:rPr>
              <w:t>21</w:t>
            </w:r>
          </w:p>
        </w:tc>
        <w:tc>
          <w:tcPr>
            <w:tcW w:w="1200" w:type="dxa"/>
            <w:tcBorders>
              <w:top w:val="nil"/>
              <w:left w:val="nil"/>
              <w:bottom w:val="single" w:sz="4" w:space="0" w:color="auto"/>
              <w:right w:val="single" w:sz="4" w:space="0" w:color="auto"/>
            </w:tcBorders>
            <w:shd w:val="clear" w:color="auto" w:fill="auto"/>
            <w:noWrap/>
            <w:vAlign w:val="bottom"/>
            <w:hideMark/>
          </w:tcPr>
          <w:p w14:paraId="7B8BA0EE" w14:textId="77777777" w:rsidR="00736576" w:rsidRPr="003B6E71" w:rsidRDefault="00736576" w:rsidP="00736576">
            <w:pPr>
              <w:jc w:val="center"/>
              <w:rPr>
                <w:rFonts w:eastAsia="Times New Roman"/>
                <w:color w:val="000000"/>
                <w:sz w:val="22"/>
              </w:rPr>
            </w:pPr>
            <w:r w:rsidRPr="003B6E71">
              <w:rPr>
                <w:rFonts w:eastAsia="Times New Roman"/>
                <w:color w:val="000000"/>
                <w:sz w:val="22"/>
              </w:rPr>
              <w:t>18</w:t>
            </w:r>
          </w:p>
        </w:tc>
        <w:tc>
          <w:tcPr>
            <w:tcW w:w="1200" w:type="dxa"/>
            <w:tcBorders>
              <w:top w:val="nil"/>
              <w:left w:val="nil"/>
              <w:bottom w:val="single" w:sz="4" w:space="0" w:color="auto"/>
              <w:right w:val="single" w:sz="4" w:space="0" w:color="auto"/>
            </w:tcBorders>
            <w:shd w:val="clear" w:color="auto" w:fill="auto"/>
            <w:noWrap/>
            <w:vAlign w:val="bottom"/>
            <w:hideMark/>
          </w:tcPr>
          <w:p w14:paraId="36A9BC21" w14:textId="77777777" w:rsidR="00736576" w:rsidRPr="003B6E71" w:rsidRDefault="00736576" w:rsidP="00736576">
            <w:pPr>
              <w:jc w:val="center"/>
              <w:rPr>
                <w:rFonts w:eastAsia="Times New Roman"/>
                <w:color w:val="000000"/>
                <w:sz w:val="22"/>
              </w:rPr>
            </w:pPr>
            <w:r w:rsidRPr="003B6E71">
              <w:rPr>
                <w:rFonts w:eastAsia="Times New Roman"/>
                <w:color w:val="000000"/>
                <w:sz w:val="22"/>
              </w:rPr>
              <w:t>22</w:t>
            </w:r>
          </w:p>
        </w:tc>
        <w:tc>
          <w:tcPr>
            <w:tcW w:w="1200" w:type="dxa"/>
            <w:tcBorders>
              <w:top w:val="nil"/>
              <w:left w:val="nil"/>
              <w:bottom w:val="single" w:sz="4" w:space="0" w:color="auto"/>
              <w:right w:val="single" w:sz="4" w:space="0" w:color="auto"/>
            </w:tcBorders>
            <w:shd w:val="clear" w:color="auto" w:fill="auto"/>
            <w:noWrap/>
            <w:vAlign w:val="bottom"/>
            <w:hideMark/>
          </w:tcPr>
          <w:p w14:paraId="28A30698" w14:textId="77777777" w:rsidR="00736576" w:rsidRPr="003B6E71" w:rsidRDefault="00736576" w:rsidP="00736576">
            <w:pPr>
              <w:jc w:val="center"/>
              <w:rPr>
                <w:rFonts w:eastAsia="Times New Roman"/>
                <w:color w:val="000000"/>
                <w:sz w:val="22"/>
              </w:rPr>
            </w:pPr>
            <w:r w:rsidRPr="003B6E71">
              <w:rPr>
                <w:rFonts w:eastAsia="Times New Roman"/>
                <w:color w:val="000000"/>
                <w:sz w:val="22"/>
              </w:rPr>
              <w:t>22</w:t>
            </w:r>
          </w:p>
        </w:tc>
        <w:tc>
          <w:tcPr>
            <w:tcW w:w="2073" w:type="dxa"/>
            <w:tcBorders>
              <w:top w:val="nil"/>
              <w:left w:val="nil"/>
              <w:bottom w:val="single" w:sz="4" w:space="0" w:color="auto"/>
              <w:right w:val="single" w:sz="4" w:space="0" w:color="auto"/>
            </w:tcBorders>
            <w:shd w:val="clear" w:color="auto" w:fill="auto"/>
            <w:noWrap/>
            <w:vAlign w:val="bottom"/>
            <w:hideMark/>
          </w:tcPr>
          <w:p w14:paraId="1140CF70" w14:textId="77777777" w:rsidR="00736576" w:rsidRPr="003B6E71" w:rsidRDefault="00736576" w:rsidP="00736576">
            <w:pPr>
              <w:jc w:val="center"/>
              <w:rPr>
                <w:rFonts w:eastAsia="Times New Roman"/>
                <w:color w:val="000000"/>
                <w:sz w:val="22"/>
              </w:rPr>
            </w:pPr>
            <w:r w:rsidRPr="003B6E71">
              <w:rPr>
                <w:rFonts w:eastAsia="Times New Roman"/>
                <w:color w:val="000000"/>
                <w:sz w:val="22"/>
              </w:rPr>
              <w:t>21</w:t>
            </w:r>
          </w:p>
        </w:tc>
      </w:tr>
      <w:tr w:rsidR="00736576" w:rsidRPr="003B6E71" w14:paraId="4E55A7BC" w14:textId="77777777" w:rsidTr="00736576">
        <w:trPr>
          <w:trHeight w:val="264"/>
        </w:trPr>
        <w:tc>
          <w:tcPr>
            <w:tcW w:w="1798" w:type="dxa"/>
            <w:tcBorders>
              <w:top w:val="nil"/>
              <w:left w:val="single" w:sz="4" w:space="0" w:color="auto"/>
              <w:bottom w:val="single" w:sz="4" w:space="0" w:color="auto"/>
              <w:right w:val="single" w:sz="4" w:space="0" w:color="auto"/>
            </w:tcBorders>
            <w:shd w:val="clear" w:color="000000" w:fill="DCE6F1"/>
            <w:noWrap/>
            <w:vAlign w:val="bottom"/>
            <w:hideMark/>
          </w:tcPr>
          <w:p w14:paraId="2926441B" w14:textId="77777777" w:rsidR="00736576" w:rsidRPr="003B6E71" w:rsidRDefault="00736576" w:rsidP="00736576">
            <w:pPr>
              <w:rPr>
                <w:rFonts w:eastAsia="Times New Roman"/>
                <w:b/>
                <w:bCs/>
                <w:color w:val="000000"/>
                <w:sz w:val="22"/>
              </w:rPr>
            </w:pPr>
            <w:r w:rsidRPr="003B6E71">
              <w:rPr>
                <w:rFonts w:eastAsia="Times New Roman"/>
                <w:b/>
                <w:bCs/>
                <w:color w:val="000000"/>
                <w:sz w:val="22"/>
              </w:rPr>
              <w:t>Florida</w:t>
            </w:r>
          </w:p>
        </w:tc>
        <w:tc>
          <w:tcPr>
            <w:tcW w:w="1200" w:type="dxa"/>
            <w:tcBorders>
              <w:top w:val="nil"/>
              <w:left w:val="nil"/>
              <w:bottom w:val="single" w:sz="4" w:space="0" w:color="auto"/>
              <w:right w:val="single" w:sz="4" w:space="0" w:color="auto"/>
            </w:tcBorders>
            <w:shd w:val="clear" w:color="000000" w:fill="DCE6F1"/>
            <w:noWrap/>
            <w:vAlign w:val="bottom"/>
            <w:hideMark/>
          </w:tcPr>
          <w:p w14:paraId="3C0F900F" w14:textId="77777777" w:rsidR="00736576" w:rsidRPr="003B6E71" w:rsidRDefault="00736576" w:rsidP="00736576">
            <w:pPr>
              <w:jc w:val="center"/>
              <w:rPr>
                <w:rFonts w:eastAsia="Times New Roman"/>
                <w:color w:val="000000"/>
                <w:sz w:val="22"/>
              </w:rPr>
            </w:pPr>
            <w:r w:rsidRPr="003B6E71">
              <w:rPr>
                <w:rFonts w:eastAsia="Times New Roman"/>
                <w:color w:val="000000"/>
                <w:sz w:val="22"/>
              </w:rPr>
              <w:t>249</w:t>
            </w:r>
          </w:p>
        </w:tc>
        <w:tc>
          <w:tcPr>
            <w:tcW w:w="1200" w:type="dxa"/>
            <w:tcBorders>
              <w:top w:val="nil"/>
              <w:left w:val="nil"/>
              <w:bottom w:val="single" w:sz="4" w:space="0" w:color="auto"/>
              <w:right w:val="single" w:sz="4" w:space="0" w:color="auto"/>
            </w:tcBorders>
            <w:shd w:val="clear" w:color="000000" w:fill="DCE6F1"/>
            <w:noWrap/>
            <w:vAlign w:val="bottom"/>
            <w:hideMark/>
          </w:tcPr>
          <w:p w14:paraId="3C165788" w14:textId="77777777" w:rsidR="00736576" w:rsidRPr="003B6E71" w:rsidRDefault="00736576" w:rsidP="00736576">
            <w:pPr>
              <w:jc w:val="center"/>
              <w:rPr>
                <w:rFonts w:eastAsia="Times New Roman"/>
                <w:color w:val="000000"/>
                <w:sz w:val="22"/>
              </w:rPr>
            </w:pPr>
            <w:r w:rsidRPr="003B6E71">
              <w:rPr>
                <w:rFonts w:eastAsia="Times New Roman"/>
                <w:color w:val="000000"/>
                <w:sz w:val="22"/>
              </w:rPr>
              <w:t>237</w:t>
            </w:r>
          </w:p>
        </w:tc>
        <w:tc>
          <w:tcPr>
            <w:tcW w:w="1200" w:type="dxa"/>
            <w:tcBorders>
              <w:top w:val="nil"/>
              <w:left w:val="nil"/>
              <w:bottom w:val="single" w:sz="4" w:space="0" w:color="auto"/>
              <w:right w:val="single" w:sz="4" w:space="0" w:color="auto"/>
            </w:tcBorders>
            <w:shd w:val="clear" w:color="000000" w:fill="DCE6F1"/>
            <w:noWrap/>
            <w:vAlign w:val="bottom"/>
            <w:hideMark/>
          </w:tcPr>
          <w:p w14:paraId="4028CC35" w14:textId="77777777" w:rsidR="00736576" w:rsidRPr="003B6E71" w:rsidRDefault="00736576" w:rsidP="00736576">
            <w:pPr>
              <w:jc w:val="center"/>
              <w:rPr>
                <w:rFonts w:eastAsia="Times New Roman"/>
                <w:color w:val="000000"/>
                <w:sz w:val="22"/>
              </w:rPr>
            </w:pPr>
            <w:r w:rsidRPr="003B6E71">
              <w:rPr>
                <w:rFonts w:eastAsia="Times New Roman"/>
                <w:color w:val="000000"/>
                <w:sz w:val="22"/>
              </w:rPr>
              <w:t>259</w:t>
            </w:r>
          </w:p>
        </w:tc>
        <w:tc>
          <w:tcPr>
            <w:tcW w:w="1200" w:type="dxa"/>
            <w:tcBorders>
              <w:top w:val="nil"/>
              <w:left w:val="nil"/>
              <w:bottom w:val="single" w:sz="4" w:space="0" w:color="auto"/>
              <w:right w:val="single" w:sz="4" w:space="0" w:color="auto"/>
            </w:tcBorders>
            <w:shd w:val="clear" w:color="000000" w:fill="DCE6F1"/>
            <w:noWrap/>
            <w:vAlign w:val="bottom"/>
            <w:hideMark/>
          </w:tcPr>
          <w:p w14:paraId="782ED1E3" w14:textId="77777777" w:rsidR="00736576" w:rsidRPr="003B6E71" w:rsidRDefault="00736576" w:rsidP="00736576">
            <w:pPr>
              <w:jc w:val="center"/>
              <w:rPr>
                <w:rFonts w:eastAsia="Times New Roman"/>
                <w:color w:val="000000"/>
                <w:sz w:val="22"/>
              </w:rPr>
            </w:pPr>
            <w:r w:rsidRPr="003B6E71">
              <w:rPr>
                <w:rFonts w:eastAsia="Times New Roman"/>
                <w:color w:val="000000"/>
                <w:sz w:val="22"/>
              </w:rPr>
              <w:t>259</w:t>
            </w:r>
          </w:p>
        </w:tc>
        <w:tc>
          <w:tcPr>
            <w:tcW w:w="2073" w:type="dxa"/>
            <w:tcBorders>
              <w:top w:val="nil"/>
              <w:left w:val="nil"/>
              <w:bottom w:val="single" w:sz="4" w:space="0" w:color="auto"/>
              <w:right w:val="single" w:sz="4" w:space="0" w:color="auto"/>
            </w:tcBorders>
            <w:shd w:val="clear" w:color="000000" w:fill="DCE6F1"/>
            <w:noWrap/>
            <w:vAlign w:val="bottom"/>
            <w:hideMark/>
          </w:tcPr>
          <w:p w14:paraId="3736D9FE" w14:textId="77777777" w:rsidR="00736576" w:rsidRPr="003B6E71" w:rsidRDefault="00736576" w:rsidP="00736576">
            <w:pPr>
              <w:jc w:val="center"/>
              <w:rPr>
                <w:rFonts w:eastAsia="Times New Roman"/>
                <w:color w:val="000000"/>
                <w:sz w:val="22"/>
              </w:rPr>
            </w:pPr>
            <w:r w:rsidRPr="003B6E71">
              <w:rPr>
                <w:rFonts w:eastAsia="Times New Roman"/>
                <w:color w:val="000000"/>
                <w:sz w:val="22"/>
              </w:rPr>
              <w:t>251</w:t>
            </w:r>
          </w:p>
        </w:tc>
      </w:tr>
      <w:tr w:rsidR="00736576" w:rsidRPr="003B6E71" w14:paraId="75580DC6" w14:textId="77777777" w:rsidTr="00736576">
        <w:trPr>
          <w:trHeight w:val="264"/>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14:paraId="4710B58E" w14:textId="77777777" w:rsidR="00736576" w:rsidRPr="003B6E71" w:rsidRDefault="00736576" w:rsidP="00736576">
            <w:pPr>
              <w:rPr>
                <w:rFonts w:eastAsia="Times New Roman"/>
                <w:b/>
                <w:bCs/>
                <w:color w:val="000000"/>
                <w:sz w:val="22"/>
              </w:rPr>
            </w:pPr>
            <w:r w:rsidRPr="003B6E71">
              <w:rPr>
                <w:rFonts w:eastAsia="Times New Roman"/>
                <w:b/>
                <w:bCs/>
                <w:color w:val="000000"/>
                <w:sz w:val="22"/>
              </w:rPr>
              <w:t>Louisiana</w:t>
            </w:r>
          </w:p>
        </w:tc>
        <w:tc>
          <w:tcPr>
            <w:tcW w:w="1200" w:type="dxa"/>
            <w:tcBorders>
              <w:top w:val="nil"/>
              <w:left w:val="nil"/>
              <w:bottom w:val="single" w:sz="4" w:space="0" w:color="auto"/>
              <w:right w:val="single" w:sz="4" w:space="0" w:color="auto"/>
            </w:tcBorders>
            <w:shd w:val="clear" w:color="auto" w:fill="auto"/>
            <w:noWrap/>
            <w:vAlign w:val="bottom"/>
            <w:hideMark/>
          </w:tcPr>
          <w:p w14:paraId="6711F5C1" w14:textId="77777777" w:rsidR="00736576" w:rsidRPr="003B6E71" w:rsidRDefault="00736576" w:rsidP="00736576">
            <w:pPr>
              <w:jc w:val="center"/>
              <w:rPr>
                <w:rFonts w:eastAsia="Times New Roman"/>
                <w:color w:val="000000"/>
                <w:sz w:val="22"/>
              </w:rPr>
            </w:pPr>
            <w:r w:rsidRPr="003B6E71">
              <w:rPr>
                <w:rFonts w:eastAsia="Times New Roman"/>
                <w:color w:val="000000"/>
                <w:sz w:val="22"/>
              </w:rPr>
              <w:t>13</w:t>
            </w:r>
          </w:p>
        </w:tc>
        <w:tc>
          <w:tcPr>
            <w:tcW w:w="1200" w:type="dxa"/>
            <w:tcBorders>
              <w:top w:val="nil"/>
              <w:left w:val="nil"/>
              <w:bottom w:val="single" w:sz="4" w:space="0" w:color="auto"/>
              <w:right w:val="single" w:sz="4" w:space="0" w:color="auto"/>
            </w:tcBorders>
            <w:shd w:val="clear" w:color="auto" w:fill="auto"/>
            <w:noWrap/>
            <w:vAlign w:val="bottom"/>
            <w:hideMark/>
          </w:tcPr>
          <w:p w14:paraId="370DDFE7" w14:textId="77777777" w:rsidR="00736576" w:rsidRPr="003B6E71" w:rsidRDefault="00736576" w:rsidP="00736576">
            <w:pPr>
              <w:jc w:val="center"/>
              <w:rPr>
                <w:rFonts w:eastAsia="Times New Roman"/>
                <w:color w:val="000000"/>
                <w:sz w:val="22"/>
              </w:rPr>
            </w:pPr>
            <w:r w:rsidRPr="003B6E71">
              <w:rPr>
                <w:rFonts w:eastAsia="Times New Roman"/>
                <w:color w:val="000000"/>
                <w:sz w:val="22"/>
              </w:rPr>
              <w:t>11</w:t>
            </w:r>
          </w:p>
        </w:tc>
        <w:tc>
          <w:tcPr>
            <w:tcW w:w="1200" w:type="dxa"/>
            <w:tcBorders>
              <w:top w:val="nil"/>
              <w:left w:val="nil"/>
              <w:bottom w:val="single" w:sz="4" w:space="0" w:color="auto"/>
              <w:right w:val="single" w:sz="4" w:space="0" w:color="auto"/>
            </w:tcBorders>
            <w:shd w:val="clear" w:color="auto" w:fill="auto"/>
            <w:noWrap/>
            <w:vAlign w:val="bottom"/>
            <w:hideMark/>
          </w:tcPr>
          <w:p w14:paraId="2A538540" w14:textId="77777777" w:rsidR="00736576" w:rsidRPr="003B6E71" w:rsidRDefault="00736576" w:rsidP="00736576">
            <w:pPr>
              <w:jc w:val="center"/>
              <w:rPr>
                <w:rFonts w:eastAsia="Times New Roman"/>
                <w:color w:val="000000"/>
                <w:sz w:val="22"/>
              </w:rPr>
            </w:pPr>
            <w:r w:rsidRPr="003B6E71">
              <w:rPr>
                <w:rFonts w:eastAsia="Times New Roman"/>
                <w:color w:val="000000"/>
                <w:sz w:val="22"/>
              </w:rPr>
              <w:t>12</w:t>
            </w:r>
          </w:p>
        </w:tc>
        <w:tc>
          <w:tcPr>
            <w:tcW w:w="1200" w:type="dxa"/>
            <w:tcBorders>
              <w:top w:val="nil"/>
              <w:left w:val="nil"/>
              <w:bottom w:val="single" w:sz="4" w:space="0" w:color="auto"/>
              <w:right w:val="single" w:sz="4" w:space="0" w:color="auto"/>
            </w:tcBorders>
            <w:shd w:val="clear" w:color="auto" w:fill="auto"/>
            <w:noWrap/>
            <w:vAlign w:val="bottom"/>
            <w:hideMark/>
          </w:tcPr>
          <w:p w14:paraId="612BA40B" w14:textId="77777777" w:rsidR="00736576" w:rsidRPr="003B6E71" w:rsidRDefault="00736576" w:rsidP="00736576">
            <w:pPr>
              <w:jc w:val="center"/>
              <w:rPr>
                <w:rFonts w:eastAsia="Times New Roman"/>
                <w:color w:val="000000"/>
                <w:sz w:val="22"/>
              </w:rPr>
            </w:pPr>
            <w:r w:rsidRPr="003B6E71">
              <w:rPr>
                <w:rFonts w:eastAsia="Times New Roman"/>
                <w:color w:val="000000"/>
                <w:sz w:val="22"/>
              </w:rPr>
              <w:t>9</w:t>
            </w:r>
          </w:p>
        </w:tc>
        <w:tc>
          <w:tcPr>
            <w:tcW w:w="2073" w:type="dxa"/>
            <w:tcBorders>
              <w:top w:val="nil"/>
              <w:left w:val="nil"/>
              <w:bottom w:val="single" w:sz="4" w:space="0" w:color="auto"/>
              <w:right w:val="single" w:sz="4" w:space="0" w:color="auto"/>
            </w:tcBorders>
            <w:shd w:val="clear" w:color="auto" w:fill="auto"/>
            <w:noWrap/>
            <w:vAlign w:val="bottom"/>
            <w:hideMark/>
          </w:tcPr>
          <w:p w14:paraId="624111E3" w14:textId="77777777" w:rsidR="00736576" w:rsidRPr="003B6E71" w:rsidRDefault="00736576" w:rsidP="00736576">
            <w:pPr>
              <w:jc w:val="center"/>
              <w:rPr>
                <w:rFonts w:eastAsia="Times New Roman"/>
                <w:color w:val="000000"/>
                <w:sz w:val="22"/>
              </w:rPr>
            </w:pPr>
            <w:r w:rsidRPr="003B6E71">
              <w:rPr>
                <w:rFonts w:eastAsia="Times New Roman"/>
                <w:color w:val="000000"/>
                <w:sz w:val="22"/>
              </w:rPr>
              <w:t>11</w:t>
            </w:r>
          </w:p>
        </w:tc>
      </w:tr>
      <w:tr w:rsidR="00736576" w:rsidRPr="003B6E71" w14:paraId="4011BA40" w14:textId="77777777" w:rsidTr="00736576">
        <w:trPr>
          <w:trHeight w:val="264"/>
        </w:trPr>
        <w:tc>
          <w:tcPr>
            <w:tcW w:w="1798" w:type="dxa"/>
            <w:tcBorders>
              <w:top w:val="nil"/>
              <w:left w:val="single" w:sz="4" w:space="0" w:color="auto"/>
              <w:bottom w:val="single" w:sz="4" w:space="0" w:color="auto"/>
              <w:right w:val="single" w:sz="4" w:space="0" w:color="auto"/>
            </w:tcBorders>
            <w:shd w:val="clear" w:color="000000" w:fill="DCE6F1"/>
            <w:noWrap/>
            <w:vAlign w:val="bottom"/>
            <w:hideMark/>
          </w:tcPr>
          <w:p w14:paraId="4E155CBD" w14:textId="77777777" w:rsidR="00736576" w:rsidRPr="003B6E71" w:rsidRDefault="00736576" w:rsidP="00736576">
            <w:pPr>
              <w:rPr>
                <w:rFonts w:eastAsia="Times New Roman"/>
                <w:b/>
                <w:bCs/>
                <w:color w:val="000000"/>
                <w:sz w:val="22"/>
              </w:rPr>
            </w:pPr>
            <w:r w:rsidRPr="003B6E71">
              <w:rPr>
                <w:rFonts w:eastAsia="Times New Roman"/>
                <w:b/>
                <w:bCs/>
                <w:color w:val="000000"/>
                <w:sz w:val="22"/>
              </w:rPr>
              <w:t>Mississippi</w:t>
            </w:r>
          </w:p>
        </w:tc>
        <w:tc>
          <w:tcPr>
            <w:tcW w:w="1200" w:type="dxa"/>
            <w:tcBorders>
              <w:top w:val="nil"/>
              <w:left w:val="nil"/>
              <w:bottom w:val="single" w:sz="4" w:space="0" w:color="auto"/>
              <w:right w:val="single" w:sz="4" w:space="0" w:color="auto"/>
            </w:tcBorders>
            <w:shd w:val="clear" w:color="000000" w:fill="DCE6F1"/>
            <w:noWrap/>
            <w:vAlign w:val="bottom"/>
            <w:hideMark/>
          </w:tcPr>
          <w:p w14:paraId="2493A996" w14:textId="77777777" w:rsidR="00736576" w:rsidRPr="003B6E71" w:rsidRDefault="00736576" w:rsidP="00736576">
            <w:pPr>
              <w:jc w:val="center"/>
              <w:rPr>
                <w:rFonts w:eastAsia="Times New Roman"/>
                <w:color w:val="000000"/>
                <w:sz w:val="22"/>
              </w:rPr>
            </w:pPr>
            <w:r w:rsidRPr="003B6E71">
              <w:rPr>
                <w:rFonts w:eastAsia="Times New Roman"/>
                <w:color w:val="000000"/>
                <w:sz w:val="22"/>
              </w:rPr>
              <w:t>9</w:t>
            </w:r>
          </w:p>
        </w:tc>
        <w:tc>
          <w:tcPr>
            <w:tcW w:w="1200" w:type="dxa"/>
            <w:tcBorders>
              <w:top w:val="nil"/>
              <w:left w:val="nil"/>
              <w:bottom w:val="single" w:sz="4" w:space="0" w:color="auto"/>
              <w:right w:val="single" w:sz="4" w:space="0" w:color="auto"/>
            </w:tcBorders>
            <w:shd w:val="clear" w:color="000000" w:fill="DCE6F1"/>
            <w:noWrap/>
            <w:vAlign w:val="bottom"/>
            <w:hideMark/>
          </w:tcPr>
          <w:p w14:paraId="4FDD9AAF" w14:textId="77777777" w:rsidR="00736576" w:rsidRPr="003B6E71" w:rsidRDefault="00736576" w:rsidP="00736576">
            <w:pPr>
              <w:jc w:val="center"/>
              <w:rPr>
                <w:rFonts w:eastAsia="Times New Roman"/>
                <w:color w:val="000000"/>
                <w:sz w:val="22"/>
              </w:rPr>
            </w:pPr>
            <w:r w:rsidRPr="003B6E71">
              <w:rPr>
                <w:rFonts w:eastAsia="Times New Roman"/>
                <w:color w:val="000000"/>
                <w:sz w:val="22"/>
              </w:rPr>
              <w:t>12</w:t>
            </w:r>
          </w:p>
        </w:tc>
        <w:tc>
          <w:tcPr>
            <w:tcW w:w="1200" w:type="dxa"/>
            <w:tcBorders>
              <w:top w:val="nil"/>
              <w:left w:val="nil"/>
              <w:bottom w:val="single" w:sz="4" w:space="0" w:color="auto"/>
              <w:right w:val="single" w:sz="4" w:space="0" w:color="auto"/>
            </w:tcBorders>
            <w:shd w:val="clear" w:color="000000" w:fill="DCE6F1"/>
            <w:noWrap/>
            <w:vAlign w:val="bottom"/>
            <w:hideMark/>
          </w:tcPr>
          <w:p w14:paraId="03841873" w14:textId="77777777" w:rsidR="00736576" w:rsidRPr="003B6E71" w:rsidRDefault="00736576" w:rsidP="00736576">
            <w:pPr>
              <w:jc w:val="center"/>
              <w:rPr>
                <w:rFonts w:eastAsia="Times New Roman"/>
                <w:color w:val="000000"/>
                <w:sz w:val="22"/>
              </w:rPr>
            </w:pPr>
            <w:r w:rsidRPr="003B6E71">
              <w:rPr>
                <w:rFonts w:eastAsia="Times New Roman"/>
                <w:color w:val="000000"/>
                <w:sz w:val="22"/>
              </w:rPr>
              <w:t>7</w:t>
            </w:r>
          </w:p>
        </w:tc>
        <w:tc>
          <w:tcPr>
            <w:tcW w:w="1200" w:type="dxa"/>
            <w:tcBorders>
              <w:top w:val="nil"/>
              <w:left w:val="nil"/>
              <w:bottom w:val="single" w:sz="4" w:space="0" w:color="auto"/>
              <w:right w:val="single" w:sz="4" w:space="0" w:color="auto"/>
            </w:tcBorders>
            <w:shd w:val="clear" w:color="000000" w:fill="DCE6F1"/>
            <w:noWrap/>
            <w:vAlign w:val="bottom"/>
            <w:hideMark/>
          </w:tcPr>
          <w:p w14:paraId="7DAAA454" w14:textId="77777777" w:rsidR="00736576" w:rsidRPr="003B6E71" w:rsidRDefault="00736576" w:rsidP="00736576">
            <w:pPr>
              <w:jc w:val="center"/>
              <w:rPr>
                <w:rFonts w:eastAsia="Times New Roman"/>
                <w:color w:val="000000"/>
                <w:sz w:val="22"/>
              </w:rPr>
            </w:pPr>
            <w:r w:rsidRPr="003B6E71">
              <w:rPr>
                <w:rFonts w:eastAsia="Times New Roman"/>
                <w:color w:val="000000"/>
                <w:sz w:val="22"/>
              </w:rPr>
              <w:t>11</w:t>
            </w:r>
          </w:p>
        </w:tc>
        <w:tc>
          <w:tcPr>
            <w:tcW w:w="2073" w:type="dxa"/>
            <w:tcBorders>
              <w:top w:val="nil"/>
              <w:left w:val="nil"/>
              <w:bottom w:val="single" w:sz="4" w:space="0" w:color="auto"/>
              <w:right w:val="single" w:sz="4" w:space="0" w:color="auto"/>
            </w:tcBorders>
            <w:shd w:val="clear" w:color="000000" w:fill="DCE6F1"/>
            <w:noWrap/>
            <w:vAlign w:val="bottom"/>
            <w:hideMark/>
          </w:tcPr>
          <w:p w14:paraId="166F1F55" w14:textId="77777777" w:rsidR="00736576" w:rsidRPr="003B6E71" w:rsidRDefault="00736576" w:rsidP="00736576">
            <w:pPr>
              <w:jc w:val="center"/>
              <w:rPr>
                <w:rFonts w:eastAsia="Times New Roman"/>
                <w:color w:val="000000"/>
                <w:sz w:val="22"/>
              </w:rPr>
            </w:pPr>
            <w:r w:rsidRPr="003B6E71">
              <w:rPr>
                <w:rFonts w:eastAsia="Times New Roman"/>
                <w:color w:val="000000"/>
                <w:sz w:val="22"/>
              </w:rPr>
              <w:t>10</w:t>
            </w:r>
          </w:p>
        </w:tc>
      </w:tr>
      <w:tr w:rsidR="00736576" w:rsidRPr="003B6E71" w14:paraId="43AF9C40" w14:textId="77777777" w:rsidTr="00736576">
        <w:trPr>
          <w:trHeight w:val="264"/>
        </w:trPr>
        <w:tc>
          <w:tcPr>
            <w:tcW w:w="1798" w:type="dxa"/>
            <w:tcBorders>
              <w:top w:val="nil"/>
              <w:left w:val="single" w:sz="4" w:space="0" w:color="auto"/>
              <w:bottom w:val="single" w:sz="4" w:space="0" w:color="auto"/>
              <w:right w:val="single" w:sz="4" w:space="0" w:color="auto"/>
            </w:tcBorders>
            <w:shd w:val="clear" w:color="auto" w:fill="auto"/>
            <w:noWrap/>
            <w:vAlign w:val="bottom"/>
            <w:hideMark/>
          </w:tcPr>
          <w:p w14:paraId="0322EFD6" w14:textId="77777777" w:rsidR="00736576" w:rsidRPr="003B6E71" w:rsidRDefault="00736576" w:rsidP="00736576">
            <w:pPr>
              <w:rPr>
                <w:rFonts w:eastAsia="Times New Roman"/>
                <w:b/>
                <w:bCs/>
                <w:color w:val="000000"/>
                <w:sz w:val="22"/>
              </w:rPr>
            </w:pPr>
            <w:r w:rsidRPr="003B6E71">
              <w:rPr>
                <w:rFonts w:eastAsia="Times New Roman"/>
                <w:b/>
                <w:bCs/>
                <w:color w:val="000000"/>
                <w:sz w:val="22"/>
              </w:rPr>
              <w:t>Texas</w:t>
            </w:r>
          </w:p>
        </w:tc>
        <w:tc>
          <w:tcPr>
            <w:tcW w:w="1200" w:type="dxa"/>
            <w:tcBorders>
              <w:top w:val="nil"/>
              <w:left w:val="nil"/>
              <w:bottom w:val="single" w:sz="4" w:space="0" w:color="auto"/>
              <w:right w:val="single" w:sz="4" w:space="0" w:color="auto"/>
            </w:tcBorders>
            <w:shd w:val="clear" w:color="auto" w:fill="auto"/>
            <w:noWrap/>
            <w:vAlign w:val="bottom"/>
            <w:hideMark/>
          </w:tcPr>
          <w:p w14:paraId="6E579C43" w14:textId="77777777" w:rsidR="00736576" w:rsidRPr="003B6E71" w:rsidRDefault="00736576" w:rsidP="00736576">
            <w:pPr>
              <w:jc w:val="center"/>
              <w:rPr>
                <w:rFonts w:eastAsia="Times New Roman"/>
                <w:color w:val="000000"/>
                <w:sz w:val="22"/>
              </w:rPr>
            </w:pPr>
            <w:r w:rsidRPr="003B6E71">
              <w:rPr>
                <w:rFonts w:eastAsia="Times New Roman"/>
                <w:color w:val="000000"/>
                <w:sz w:val="22"/>
              </w:rPr>
              <w:t>36</w:t>
            </w:r>
          </w:p>
        </w:tc>
        <w:tc>
          <w:tcPr>
            <w:tcW w:w="1200" w:type="dxa"/>
            <w:tcBorders>
              <w:top w:val="nil"/>
              <w:left w:val="nil"/>
              <w:bottom w:val="single" w:sz="4" w:space="0" w:color="auto"/>
              <w:right w:val="single" w:sz="4" w:space="0" w:color="auto"/>
            </w:tcBorders>
            <w:shd w:val="clear" w:color="auto" w:fill="auto"/>
            <w:noWrap/>
            <w:vAlign w:val="bottom"/>
            <w:hideMark/>
          </w:tcPr>
          <w:p w14:paraId="3212A709" w14:textId="77777777" w:rsidR="00736576" w:rsidRPr="003B6E71" w:rsidRDefault="00736576" w:rsidP="00736576">
            <w:pPr>
              <w:jc w:val="center"/>
              <w:rPr>
                <w:rFonts w:eastAsia="Times New Roman"/>
                <w:color w:val="000000"/>
                <w:sz w:val="22"/>
              </w:rPr>
            </w:pPr>
            <w:r w:rsidRPr="003B6E71">
              <w:rPr>
                <w:rFonts w:eastAsia="Times New Roman"/>
                <w:color w:val="000000"/>
                <w:sz w:val="22"/>
              </w:rPr>
              <w:t>32</w:t>
            </w:r>
          </w:p>
        </w:tc>
        <w:tc>
          <w:tcPr>
            <w:tcW w:w="1200" w:type="dxa"/>
            <w:tcBorders>
              <w:top w:val="nil"/>
              <w:left w:val="nil"/>
              <w:bottom w:val="single" w:sz="4" w:space="0" w:color="auto"/>
              <w:right w:val="single" w:sz="4" w:space="0" w:color="auto"/>
            </w:tcBorders>
            <w:shd w:val="clear" w:color="auto" w:fill="auto"/>
            <w:noWrap/>
            <w:vAlign w:val="bottom"/>
            <w:hideMark/>
          </w:tcPr>
          <w:p w14:paraId="109ED605" w14:textId="77777777" w:rsidR="00736576" w:rsidRPr="003B6E71" w:rsidRDefault="00736576" w:rsidP="00736576">
            <w:pPr>
              <w:jc w:val="center"/>
              <w:rPr>
                <w:rFonts w:eastAsia="Times New Roman"/>
                <w:color w:val="000000"/>
                <w:sz w:val="22"/>
              </w:rPr>
            </w:pPr>
            <w:r w:rsidRPr="003B6E71">
              <w:rPr>
                <w:rFonts w:eastAsia="Times New Roman"/>
                <w:color w:val="000000"/>
                <w:sz w:val="22"/>
              </w:rPr>
              <w:t>27</w:t>
            </w:r>
          </w:p>
        </w:tc>
        <w:tc>
          <w:tcPr>
            <w:tcW w:w="1200" w:type="dxa"/>
            <w:tcBorders>
              <w:top w:val="nil"/>
              <w:left w:val="nil"/>
              <w:bottom w:val="single" w:sz="4" w:space="0" w:color="auto"/>
              <w:right w:val="single" w:sz="4" w:space="0" w:color="auto"/>
            </w:tcBorders>
            <w:shd w:val="clear" w:color="auto" w:fill="auto"/>
            <w:noWrap/>
            <w:vAlign w:val="bottom"/>
            <w:hideMark/>
          </w:tcPr>
          <w:p w14:paraId="388537D0" w14:textId="77777777" w:rsidR="00736576" w:rsidRPr="003B6E71" w:rsidRDefault="00736576" w:rsidP="00736576">
            <w:pPr>
              <w:jc w:val="center"/>
              <w:rPr>
                <w:rFonts w:eastAsia="Times New Roman"/>
                <w:color w:val="000000"/>
                <w:sz w:val="22"/>
              </w:rPr>
            </w:pPr>
            <w:r w:rsidRPr="003B6E71">
              <w:rPr>
                <w:rFonts w:eastAsia="Times New Roman"/>
                <w:color w:val="000000"/>
                <w:sz w:val="22"/>
              </w:rPr>
              <w:t>24</w:t>
            </w:r>
          </w:p>
        </w:tc>
        <w:tc>
          <w:tcPr>
            <w:tcW w:w="2073" w:type="dxa"/>
            <w:tcBorders>
              <w:top w:val="nil"/>
              <w:left w:val="nil"/>
              <w:bottom w:val="single" w:sz="4" w:space="0" w:color="auto"/>
              <w:right w:val="single" w:sz="4" w:space="0" w:color="auto"/>
            </w:tcBorders>
            <w:shd w:val="clear" w:color="auto" w:fill="auto"/>
            <w:noWrap/>
            <w:vAlign w:val="bottom"/>
            <w:hideMark/>
          </w:tcPr>
          <w:p w14:paraId="69BAF0AA" w14:textId="77777777" w:rsidR="00736576" w:rsidRPr="003B6E71" w:rsidRDefault="00736576" w:rsidP="00736576">
            <w:pPr>
              <w:jc w:val="center"/>
              <w:rPr>
                <w:rFonts w:eastAsia="Times New Roman"/>
                <w:color w:val="000000"/>
                <w:sz w:val="22"/>
              </w:rPr>
            </w:pPr>
            <w:r w:rsidRPr="003B6E71">
              <w:rPr>
                <w:rFonts w:eastAsia="Times New Roman"/>
                <w:color w:val="000000"/>
                <w:sz w:val="22"/>
              </w:rPr>
              <w:t>30</w:t>
            </w:r>
          </w:p>
        </w:tc>
      </w:tr>
      <w:tr w:rsidR="00736576" w:rsidRPr="003B6E71" w14:paraId="58E3BBDC" w14:textId="77777777" w:rsidTr="00736576">
        <w:trPr>
          <w:trHeight w:val="264"/>
        </w:trPr>
        <w:tc>
          <w:tcPr>
            <w:tcW w:w="1798" w:type="dxa"/>
            <w:tcBorders>
              <w:top w:val="nil"/>
              <w:left w:val="single" w:sz="4" w:space="0" w:color="auto"/>
              <w:bottom w:val="single" w:sz="4" w:space="0" w:color="auto"/>
              <w:right w:val="single" w:sz="4" w:space="0" w:color="auto"/>
            </w:tcBorders>
            <w:shd w:val="clear" w:color="000000" w:fill="DCE6F1"/>
            <w:noWrap/>
            <w:vAlign w:val="bottom"/>
            <w:hideMark/>
          </w:tcPr>
          <w:p w14:paraId="430A0BB5" w14:textId="77777777" w:rsidR="00736576" w:rsidRPr="003B6E71" w:rsidRDefault="00736576" w:rsidP="00736576">
            <w:pPr>
              <w:rPr>
                <w:rFonts w:eastAsia="Times New Roman"/>
                <w:b/>
                <w:bCs/>
                <w:color w:val="000000"/>
                <w:sz w:val="22"/>
              </w:rPr>
            </w:pPr>
            <w:r w:rsidRPr="003B6E71">
              <w:rPr>
                <w:rFonts w:eastAsia="Times New Roman"/>
                <w:b/>
                <w:bCs/>
                <w:color w:val="000000"/>
                <w:sz w:val="22"/>
              </w:rPr>
              <w:t>Total</w:t>
            </w:r>
          </w:p>
        </w:tc>
        <w:tc>
          <w:tcPr>
            <w:tcW w:w="1200" w:type="dxa"/>
            <w:tcBorders>
              <w:top w:val="nil"/>
              <w:left w:val="nil"/>
              <w:bottom w:val="single" w:sz="4" w:space="0" w:color="auto"/>
              <w:right w:val="single" w:sz="4" w:space="0" w:color="auto"/>
            </w:tcBorders>
            <w:shd w:val="clear" w:color="000000" w:fill="DCE6F1"/>
            <w:noWrap/>
            <w:vAlign w:val="bottom"/>
            <w:hideMark/>
          </w:tcPr>
          <w:p w14:paraId="736FEB07" w14:textId="77777777" w:rsidR="00736576" w:rsidRPr="003B6E71" w:rsidRDefault="00736576" w:rsidP="00736576">
            <w:pPr>
              <w:jc w:val="center"/>
              <w:rPr>
                <w:rFonts w:eastAsia="Times New Roman"/>
                <w:b/>
                <w:bCs/>
                <w:color w:val="000000"/>
                <w:sz w:val="22"/>
              </w:rPr>
            </w:pPr>
            <w:r w:rsidRPr="003B6E71">
              <w:rPr>
                <w:rFonts w:eastAsia="Times New Roman"/>
                <w:b/>
                <w:bCs/>
                <w:color w:val="000000"/>
                <w:sz w:val="22"/>
              </w:rPr>
              <w:t>328</w:t>
            </w:r>
          </w:p>
        </w:tc>
        <w:tc>
          <w:tcPr>
            <w:tcW w:w="1200" w:type="dxa"/>
            <w:tcBorders>
              <w:top w:val="nil"/>
              <w:left w:val="nil"/>
              <w:bottom w:val="single" w:sz="4" w:space="0" w:color="auto"/>
              <w:right w:val="single" w:sz="4" w:space="0" w:color="auto"/>
            </w:tcBorders>
            <w:shd w:val="clear" w:color="000000" w:fill="DCE6F1"/>
            <w:noWrap/>
            <w:vAlign w:val="bottom"/>
            <w:hideMark/>
          </w:tcPr>
          <w:p w14:paraId="2798684D" w14:textId="77777777" w:rsidR="00736576" w:rsidRPr="003B6E71" w:rsidRDefault="00736576" w:rsidP="00736576">
            <w:pPr>
              <w:jc w:val="center"/>
              <w:rPr>
                <w:rFonts w:eastAsia="Times New Roman"/>
                <w:b/>
                <w:bCs/>
                <w:color w:val="000000"/>
                <w:sz w:val="22"/>
              </w:rPr>
            </w:pPr>
            <w:r w:rsidRPr="003B6E71">
              <w:rPr>
                <w:rFonts w:eastAsia="Times New Roman"/>
                <w:b/>
                <w:bCs/>
                <w:color w:val="000000"/>
                <w:sz w:val="22"/>
              </w:rPr>
              <w:t>310</w:t>
            </w:r>
          </w:p>
        </w:tc>
        <w:tc>
          <w:tcPr>
            <w:tcW w:w="1200" w:type="dxa"/>
            <w:tcBorders>
              <w:top w:val="nil"/>
              <w:left w:val="nil"/>
              <w:bottom w:val="single" w:sz="4" w:space="0" w:color="auto"/>
              <w:right w:val="single" w:sz="4" w:space="0" w:color="auto"/>
            </w:tcBorders>
            <w:shd w:val="clear" w:color="000000" w:fill="DCE6F1"/>
            <w:noWrap/>
            <w:vAlign w:val="bottom"/>
            <w:hideMark/>
          </w:tcPr>
          <w:p w14:paraId="1CE61616" w14:textId="77777777" w:rsidR="00736576" w:rsidRPr="003B6E71" w:rsidRDefault="00736576" w:rsidP="00736576">
            <w:pPr>
              <w:jc w:val="center"/>
              <w:rPr>
                <w:rFonts w:eastAsia="Times New Roman"/>
                <w:b/>
                <w:bCs/>
                <w:color w:val="000000"/>
                <w:sz w:val="22"/>
              </w:rPr>
            </w:pPr>
            <w:r w:rsidRPr="003B6E71">
              <w:rPr>
                <w:rFonts w:eastAsia="Times New Roman"/>
                <w:b/>
                <w:bCs/>
                <w:color w:val="000000"/>
                <w:sz w:val="22"/>
              </w:rPr>
              <w:t>327</w:t>
            </w:r>
          </w:p>
        </w:tc>
        <w:tc>
          <w:tcPr>
            <w:tcW w:w="1200" w:type="dxa"/>
            <w:tcBorders>
              <w:top w:val="nil"/>
              <w:left w:val="nil"/>
              <w:bottom w:val="single" w:sz="4" w:space="0" w:color="auto"/>
              <w:right w:val="single" w:sz="4" w:space="0" w:color="auto"/>
            </w:tcBorders>
            <w:shd w:val="clear" w:color="000000" w:fill="DCE6F1"/>
            <w:noWrap/>
            <w:vAlign w:val="bottom"/>
            <w:hideMark/>
          </w:tcPr>
          <w:p w14:paraId="41EA01BD" w14:textId="77777777" w:rsidR="00736576" w:rsidRPr="003B6E71" w:rsidRDefault="00736576" w:rsidP="00736576">
            <w:pPr>
              <w:jc w:val="center"/>
              <w:rPr>
                <w:rFonts w:eastAsia="Times New Roman"/>
                <w:b/>
                <w:bCs/>
                <w:color w:val="000000"/>
                <w:sz w:val="22"/>
              </w:rPr>
            </w:pPr>
            <w:r w:rsidRPr="003B6E71">
              <w:rPr>
                <w:rFonts w:eastAsia="Times New Roman"/>
                <w:b/>
                <w:bCs/>
                <w:color w:val="000000"/>
                <w:sz w:val="22"/>
              </w:rPr>
              <w:t>325</w:t>
            </w:r>
          </w:p>
        </w:tc>
        <w:tc>
          <w:tcPr>
            <w:tcW w:w="2073" w:type="dxa"/>
            <w:tcBorders>
              <w:top w:val="nil"/>
              <w:left w:val="nil"/>
              <w:bottom w:val="single" w:sz="4" w:space="0" w:color="auto"/>
              <w:right w:val="single" w:sz="4" w:space="0" w:color="auto"/>
            </w:tcBorders>
            <w:shd w:val="clear" w:color="000000" w:fill="DCE6F1"/>
            <w:noWrap/>
            <w:vAlign w:val="bottom"/>
            <w:hideMark/>
          </w:tcPr>
          <w:p w14:paraId="49518EE5" w14:textId="77777777" w:rsidR="00736576" w:rsidRPr="003B6E71" w:rsidRDefault="00736576" w:rsidP="00736576">
            <w:pPr>
              <w:jc w:val="center"/>
              <w:rPr>
                <w:rFonts w:eastAsia="Times New Roman"/>
                <w:b/>
                <w:bCs/>
                <w:color w:val="000000"/>
                <w:sz w:val="22"/>
              </w:rPr>
            </w:pPr>
            <w:r w:rsidRPr="003B6E71">
              <w:rPr>
                <w:rFonts w:eastAsia="Times New Roman"/>
                <w:b/>
                <w:bCs/>
                <w:color w:val="000000"/>
                <w:sz w:val="22"/>
              </w:rPr>
              <w:t>323</w:t>
            </w:r>
          </w:p>
        </w:tc>
      </w:tr>
    </w:tbl>
    <w:p w14:paraId="33AACA81" w14:textId="6FB88088" w:rsidR="00736576" w:rsidRPr="00EA5BFC" w:rsidRDefault="00DB431B" w:rsidP="00736576">
      <w:pPr>
        <w:rPr>
          <w:rFonts w:eastAsia="Times New Roman"/>
          <w:bCs/>
          <w:sz w:val="20"/>
          <w:szCs w:val="20"/>
        </w:rPr>
      </w:pPr>
      <w:r>
        <w:rPr>
          <w:rFonts w:eastAsia="Times New Roman"/>
          <w:bCs/>
          <w:sz w:val="20"/>
          <w:szCs w:val="20"/>
        </w:rPr>
        <w:t xml:space="preserve">  </w:t>
      </w:r>
      <w:r w:rsidR="00736576" w:rsidRPr="00EA5BFC">
        <w:rPr>
          <w:rFonts w:eastAsia="Times New Roman"/>
          <w:bCs/>
          <w:sz w:val="20"/>
          <w:szCs w:val="20"/>
        </w:rPr>
        <w:t xml:space="preserve">Source:  </w:t>
      </w:r>
      <w:r w:rsidR="00736576" w:rsidRPr="00EA5BFC">
        <w:rPr>
          <w:sz w:val="20"/>
          <w:szCs w:val="20"/>
        </w:rPr>
        <w:t>1997, 2002, 2007, 2012 Economic Census of the United States.</w:t>
      </w:r>
    </w:p>
    <w:p w14:paraId="70E3D6E8" w14:textId="77777777" w:rsidR="00DB431B" w:rsidRDefault="00DB431B" w:rsidP="00736576"/>
    <w:p w14:paraId="2E3E71F8" w14:textId="77777777" w:rsidR="00AF5D73" w:rsidRDefault="00AF5D73" w:rsidP="00736576"/>
    <w:p w14:paraId="3A2779B3" w14:textId="77777777" w:rsidR="00736576" w:rsidRDefault="00736576" w:rsidP="00736576">
      <w:pPr>
        <w:rPr>
          <w:rFonts w:eastAsia="Times New Roman"/>
          <w:bCs/>
        </w:rPr>
      </w:pPr>
      <w:r>
        <w:t xml:space="preserve">The Economic Census can be used to estimate the average annual receipts for employer establishments in an industry, and the average establishment in the charter fishing and party fishing boats industry in any of the Gulf states had annual receipts less than $600,000 in 2012 (Table 3.4.2.6).  Each establishment does not necessarily represent a unique business; a business may have multiple establishments.  </w:t>
      </w:r>
    </w:p>
    <w:p w14:paraId="709511C4" w14:textId="77777777" w:rsidR="00736576" w:rsidRDefault="00736576" w:rsidP="00736576">
      <w:pPr>
        <w:rPr>
          <w:rFonts w:eastAsia="Times New Roman"/>
          <w:bCs/>
        </w:rPr>
      </w:pPr>
    </w:p>
    <w:p w14:paraId="21D780DE" w14:textId="77777777" w:rsidR="00736576" w:rsidRDefault="00736576" w:rsidP="00736576">
      <w:pPr>
        <w:pStyle w:val="Tabletitle"/>
      </w:pPr>
      <w:bookmarkStart w:id="99" w:name="_Toc506214575"/>
      <w:r>
        <w:rPr>
          <w:b/>
        </w:rPr>
        <w:t>Table 3.4.2.6</w:t>
      </w:r>
      <w:r w:rsidRPr="00812C8E">
        <w:rPr>
          <w:b/>
        </w:rPr>
        <w:t>.</w:t>
      </w:r>
      <w:r>
        <w:t xml:space="preserve">  Number of establishments, total receipts and average receipts establishments in NAICS code 4872012 in 2012.</w:t>
      </w:r>
      <w:bookmarkEnd w:id="99"/>
    </w:p>
    <w:tbl>
      <w:tblPr>
        <w:tblW w:w="8595" w:type="dxa"/>
        <w:tblInd w:w="93" w:type="dxa"/>
        <w:tblLook w:val="04A0" w:firstRow="1" w:lastRow="0" w:firstColumn="1" w:lastColumn="0" w:noHBand="0" w:noVBand="1"/>
      </w:tblPr>
      <w:tblGrid>
        <w:gridCol w:w="1800"/>
        <w:gridCol w:w="2380"/>
        <w:gridCol w:w="2513"/>
        <w:gridCol w:w="1902"/>
      </w:tblGrid>
      <w:tr w:rsidR="00736576" w:rsidRPr="00F433B4" w14:paraId="0256890F" w14:textId="77777777" w:rsidTr="00736576">
        <w:trPr>
          <w:trHeight w:val="271"/>
        </w:trPr>
        <w:tc>
          <w:tcPr>
            <w:tcW w:w="1800" w:type="dxa"/>
            <w:vMerge w:val="restart"/>
            <w:tcBorders>
              <w:top w:val="single" w:sz="4" w:space="0" w:color="auto"/>
              <w:left w:val="single" w:sz="4" w:space="0" w:color="auto"/>
              <w:bottom w:val="single" w:sz="4" w:space="0" w:color="auto"/>
              <w:right w:val="single" w:sz="4" w:space="0" w:color="auto"/>
            </w:tcBorders>
            <w:shd w:val="clear" w:color="000000" w:fill="C5D9F1"/>
            <w:noWrap/>
            <w:vAlign w:val="center"/>
            <w:hideMark/>
          </w:tcPr>
          <w:p w14:paraId="63779771" w14:textId="77777777" w:rsidR="00736576" w:rsidRPr="00F433B4" w:rsidRDefault="00736576" w:rsidP="00736576">
            <w:pPr>
              <w:jc w:val="center"/>
              <w:rPr>
                <w:rFonts w:eastAsia="Times New Roman"/>
                <w:b/>
                <w:bCs/>
                <w:color w:val="000000"/>
                <w:sz w:val="22"/>
              </w:rPr>
            </w:pPr>
            <w:r w:rsidRPr="00F433B4">
              <w:rPr>
                <w:rFonts w:eastAsia="Times New Roman"/>
                <w:b/>
                <w:bCs/>
                <w:color w:val="000000"/>
                <w:sz w:val="22"/>
              </w:rPr>
              <w:t>State</w:t>
            </w:r>
          </w:p>
        </w:tc>
        <w:tc>
          <w:tcPr>
            <w:tcW w:w="2380" w:type="dxa"/>
            <w:vMerge w:val="restart"/>
            <w:tcBorders>
              <w:top w:val="single" w:sz="4" w:space="0" w:color="auto"/>
              <w:left w:val="single" w:sz="4" w:space="0" w:color="auto"/>
              <w:bottom w:val="single" w:sz="4" w:space="0" w:color="auto"/>
              <w:right w:val="single" w:sz="4" w:space="0" w:color="auto"/>
            </w:tcBorders>
            <w:shd w:val="clear" w:color="000000" w:fill="C5D9F1"/>
            <w:vAlign w:val="bottom"/>
            <w:hideMark/>
          </w:tcPr>
          <w:p w14:paraId="7DF9BF3C" w14:textId="77777777" w:rsidR="00736576" w:rsidRPr="00F433B4" w:rsidRDefault="00736576" w:rsidP="00736576">
            <w:pPr>
              <w:jc w:val="center"/>
              <w:rPr>
                <w:rFonts w:eastAsia="Times New Roman"/>
                <w:b/>
                <w:bCs/>
                <w:color w:val="000000"/>
                <w:sz w:val="22"/>
              </w:rPr>
            </w:pPr>
            <w:r w:rsidRPr="00F433B4">
              <w:rPr>
                <w:rFonts w:eastAsia="Times New Roman"/>
                <w:b/>
                <w:bCs/>
                <w:color w:val="000000"/>
                <w:sz w:val="22"/>
              </w:rPr>
              <w:t>2012 Establishments</w:t>
            </w:r>
          </w:p>
        </w:tc>
        <w:tc>
          <w:tcPr>
            <w:tcW w:w="4415" w:type="dxa"/>
            <w:gridSpan w:val="2"/>
            <w:tcBorders>
              <w:top w:val="single" w:sz="4" w:space="0" w:color="auto"/>
              <w:left w:val="nil"/>
              <w:bottom w:val="single" w:sz="4" w:space="0" w:color="auto"/>
              <w:right w:val="single" w:sz="4" w:space="0" w:color="auto"/>
            </w:tcBorders>
            <w:shd w:val="clear" w:color="000000" w:fill="C5D9F1"/>
            <w:noWrap/>
            <w:vAlign w:val="bottom"/>
            <w:hideMark/>
          </w:tcPr>
          <w:p w14:paraId="712A644B" w14:textId="77777777" w:rsidR="00736576" w:rsidRPr="00F433B4" w:rsidRDefault="00736576" w:rsidP="00736576">
            <w:pPr>
              <w:jc w:val="center"/>
              <w:rPr>
                <w:rFonts w:eastAsia="Times New Roman"/>
                <w:b/>
                <w:bCs/>
                <w:color w:val="000000"/>
                <w:sz w:val="22"/>
              </w:rPr>
            </w:pPr>
            <w:r w:rsidRPr="00F433B4">
              <w:rPr>
                <w:rFonts w:eastAsia="Times New Roman"/>
                <w:b/>
                <w:bCs/>
                <w:color w:val="000000"/>
                <w:sz w:val="22"/>
              </w:rPr>
              <w:t xml:space="preserve">2012 Receipts </w:t>
            </w:r>
          </w:p>
        </w:tc>
      </w:tr>
      <w:tr w:rsidR="00736576" w:rsidRPr="00F433B4" w14:paraId="41CF9EC0" w14:textId="77777777" w:rsidTr="00736576">
        <w:trPr>
          <w:trHeight w:val="271"/>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4CD4C902" w14:textId="77777777" w:rsidR="00736576" w:rsidRPr="00F433B4" w:rsidRDefault="00736576" w:rsidP="00736576">
            <w:pPr>
              <w:rPr>
                <w:rFonts w:eastAsia="Times New Roman"/>
                <w:b/>
                <w:bCs/>
                <w:color w:val="000000"/>
                <w:sz w:val="22"/>
              </w:rPr>
            </w:pPr>
          </w:p>
        </w:tc>
        <w:tc>
          <w:tcPr>
            <w:tcW w:w="2380" w:type="dxa"/>
            <w:vMerge/>
            <w:tcBorders>
              <w:top w:val="single" w:sz="4" w:space="0" w:color="auto"/>
              <w:left w:val="single" w:sz="4" w:space="0" w:color="auto"/>
              <w:bottom w:val="single" w:sz="4" w:space="0" w:color="auto"/>
              <w:right w:val="single" w:sz="4" w:space="0" w:color="auto"/>
            </w:tcBorders>
            <w:vAlign w:val="center"/>
            <w:hideMark/>
          </w:tcPr>
          <w:p w14:paraId="1A30334A" w14:textId="77777777" w:rsidR="00736576" w:rsidRPr="00F433B4" w:rsidRDefault="00736576" w:rsidP="00736576">
            <w:pPr>
              <w:rPr>
                <w:rFonts w:eastAsia="Times New Roman"/>
                <w:b/>
                <w:bCs/>
                <w:color w:val="000000"/>
                <w:sz w:val="22"/>
              </w:rPr>
            </w:pPr>
          </w:p>
        </w:tc>
        <w:tc>
          <w:tcPr>
            <w:tcW w:w="2513" w:type="dxa"/>
            <w:tcBorders>
              <w:top w:val="nil"/>
              <w:left w:val="nil"/>
              <w:bottom w:val="single" w:sz="4" w:space="0" w:color="auto"/>
              <w:right w:val="single" w:sz="4" w:space="0" w:color="auto"/>
            </w:tcBorders>
            <w:shd w:val="clear" w:color="000000" w:fill="C5D9F1"/>
            <w:noWrap/>
            <w:vAlign w:val="bottom"/>
            <w:hideMark/>
          </w:tcPr>
          <w:p w14:paraId="462C5508" w14:textId="77777777" w:rsidR="00736576" w:rsidRPr="00F433B4" w:rsidRDefault="00736576" w:rsidP="00736576">
            <w:pPr>
              <w:jc w:val="center"/>
              <w:rPr>
                <w:rFonts w:eastAsia="Times New Roman"/>
                <w:b/>
                <w:bCs/>
                <w:color w:val="000000"/>
                <w:sz w:val="22"/>
              </w:rPr>
            </w:pPr>
            <w:r w:rsidRPr="00F433B4">
              <w:rPr>
                <w:rFonts w:eastAsia="Times New Roman"/>
                <w:b/>
                <w:bCs/>
                <w:color w:val="000000"/>
                <w:sz w:val="22"/>
              </w:rPr>
              <w:t>Total</w:t>
            </w:r>
          </w:p>
        </w:tc>
        <w:tc>
          <w:tcPr>
            <w:tcW w:w="1902" w:type="dxa"/>
            <w:tcBorders>
              <w:top w:val="nil"/>
              <w:left w:val="nil"/>
              <w:bottom w:val="single" w:sz="4" w:space="0" w:color="auto"/>
              <w:right w:val="single" w:sz="4" w:space="0" w:color="auto"/>
            </w:tcBorders>
            <w:shd w:val="clear" w:color="000000" w:fill="C5D9F1"/>
            <w:noWrap/>
            <w:vAlign w:val="bottom"/>
            <w:hideMark/>
          </w:tcPr>
          <w:p w14:paraId="2DC6E1C2" w14:textId="77777777" w:rsidR="00736576" w:rsidRPr="00F433B4" w:rsidRDefault="00736576" w:rsidP="00736576">
            <w:pPr>
              <w:jc w:val="center"/>
              <w:rPr>
                <w:rFonts w:eastAsia="Times New Roman"/>
                <w:b/>
                <w:bCs/>
                <w:color w:val="000000"/>
                <w:sz w:val="22"/>
              </w:rPr>
            </w:pPr>
            <w:r w:rsidRPr="00F433B4">
              <w:rPr>
                <w:rFonts w:eastAsia="Times New Roman"/>
                <w:b/>
                <w:bCs/>
                <w:color w:val="000000"/>
                <w:sz w:val="22"/>
              </w:rPr>
              <w:t>Average</w:t>
            </w:r>
          </w:p>
        </w:tc>
      </w:tr>
      <w:tr w:rsidR="00736576" w:rsidRPr="00F433B4" w14:paraId="10B1370F" w14:textId="77777777" w:rsidTr="00736576">
        <w:trPr>
          <w:trHeight w:val="271"/>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50A0C55" w14:textId="77777777" w:rsidR="00736576" w:rsidRPr="00F433B4" w:rsidRDefault="00736576" w:rsidP="00736576">
            <w:pPr>
              <w:rPr>
                <w:rFonts w:eastAsia="Times New Roman"/>
                <w:b/>
                <w:bCs/>
                <w:color w:val="000000"/>
                <w:sz w:val="22"/>
              </w:rPr>
            </w:pPr>
            <w:r w:rsidRPr="00F433B4">
              <w:rPr>
                <w:rFonts w:eastAsia="Times New Roman"/>
                <w:b/>
                <w:bCs/>
                <w:color w:val="000000"/>
                <w:sz w:val="22"/>
              </w:rPr>
              <w:t>Alabama</w:t>
            </w:r>
          </w:p>
        </w:tc>
        <w:tc>
          <w:tcPr>
            <w:tcW w:w="2380" w:type="dxa"/>
            <w:tcBorders>
              <w:top w:val="nil"/>
              <w:left w:val="nil"/>
              <w:bottom w:val="single" w:sz="4" w:space="0" w:color="auto"/>
              <w:right w:val="single" w:sz="4" w:space="0" w:color="auto"/>
            </w:tcBorders>
            <w:shd w:val="clear" w:color="auto" w:fill="auto"/>
            <w:noWrap/>
            <w:vAlign w:val="bottom"/>
            <w:hideMark/>
          </w:tcPr>
          <w:p w14:paraId="7D87F7E2" w14:textId="77777777" w:rsidR="00736576" w:rsidRPr="00F433B4" w:rsidRDefault="00736576" w:rsidP="00736576">
            <w:pPr>
              <w:jc w:val="center"/>
              <w:rPr>
                <w:rFonts w:eastAsia="Times New Roman"/>
                <w:color w:val="000000"/>
                <w:sz w:val="22"/>
              </w:rPr>
            </w:pPr>
            <w:r w:rsidRPr="00F433B4">
              <w:rPr>
                <w:rFonts w:eastAsia="Times New Roman"/>
                <w:color w:val="000000"/>
                <w:sz w:val="22"/>
              </w:rPr>
              <w:t>22</w:t>
            </w:r>
          </w:p>
        </w:tc>
        <w:tc>
          <w:tcPr>
            <w:tcW w:w="2513" w:type="dxa"/>
            <w:tcBorders>
              <w:top w:val="nil"/>
              <w:left w:val="nil"/>
              <w:bottom w:val="single" w:sz="4" w:space="0" w:color="auto"/>
              <w:right w:val="single" w:sz="4" w:space="0" w:color="auto"/>
            </w:tcBorders>
            <w:shd w:val="clear" w:color="auto" w:fill="auto"/>
            <w:noWrap/>
            <w:vAlign w:val="bottom"/>
            <w:hideMark/>
          </w:tcPr>
          <w:p w14:paraId="643DA597" w14:textId="77777777" w:rsidR="00736576" w:rsidRPr="00F433B4" w:rsidRDefault="00736576" w:rsidP="00736576">
            <w:pPr>
              <w:jc w:val="center"/>
              <w:rPr>
                <w:rFonts w:eastAsia="Times New Roman"/>
                <w:color w:val="000000"/>
                <w:sz w:val="22"/>
              </w:rPr>
            </w:pPr>
            <w:r w:rsidRPr="00F433B4">
              <w:rPr>
                <w:rFonts w:eastAsia="Times New Roman"/>
                <w:color w:val="000000"/>
                <w:sz w:val="22"/>
              </w:rPr>
              <w:t>$5,163,000</w:t>
            </w:r>
          </w:p>
        </w:tc>
        <w:tc>
          <w:tcPr>
            <w:tcW w:w="1902" w:type="dxa"/>
            <w:tcBorders>
              <w:top w:val="nil"/>
              <w:left w:val="nil"/>
              <w:bottom w:val="single" w:sz="4" w:space="0" w:color="auto"/>
              <w:right w:val="single" w:sz="4" w:space="0" w:color="auto"/>
            </w:tcBorders>
            <w:shd w:val="clear" w:color="auto" w:fill="auto"/>
            <w:noWrap/>
            <w:vAlign w:val="bottom"/>
            <w:hideMark/>
          </w:tcPr>
          <w:p w14:paraId="2C0681E0" w14:textId="77777777" w:rsidR="00736576" w:rsidRPr="00F433B4" w:rsidRDefault="00736576" w:rsidP="00736576">
            <w:pPr>
              <w:jc w:val="center"/>
              <w:rPr>
                <w:rFonts w:eastAsia="Times New Roman"/>
                <w:color w:val="000000"/>
                <w:sz w:val="22"/>
              </w:rPr>
            </w:pPr>
            <w:r w:rsidRPr="00F433B4">
              <w:rPr>
                <w:rFonts w:eastAsia="Times New Roman"/>
                <w:color w:val="000000"/>
                <w:sz w:val="22"/>
              </w:rPr>
              <w:t>$234,682</w:t>
            </w:r>
          </w:p>
        </w:tc>
      </w:tr>
      <w:tr w:rsidR="00736576" w:rsidRPr="00F433B4" w14:paraId="4B6C5A59" w14:textId="77777777" w:rsidTr="00736576">
        <w:trPr>
          <w:trHeight w:val="271"/>
        </w:trPr>
        <w:tc>
          <w:tcPr>
            <w:tcW w:w="1800" w:type="dxa"/>
            <w:tcBorders>
              <w:top w:val="nil"/>
              <w:left w:val="single" w:sz="4" w:space="0" w:color="auto"/>
              <w:bottom w:val="single" w:sz="4" w:space="0" w:color="auto"/>
              <w:right w:val="single" w:sz="4" w:space="0" w:color="auto"/>
            </w:tcBorders>
            <w:shd w:val="clear" w:color="000000" w:fill="DCE6F1"/>
            <w:noWrap/>
            <w:vAlign w:val="bottom"/>
            <w:hideMark/>
          </w:tcPr>
          <w:p w14:paraId="7999F544" w14:textId="77777777" w:rsidR="00736576" w:rsidRPr="00F433B4" w:rsidRDefault="00736576" w:rsidP="00736576">
            <w:pPr>
              <w:rPr>
                <w:rFonts w:eastAsia="Times New Roman"/>
                <w:b/>
                <w:bCs/>
                <w:color w:val="000000"/>
                <w:sz w:val="22"/>
              </w:rPr>
            </w:pPr>
            <w:r w:rsidRPr="00F433B4">
              <w:rPr>
                <w:rFonts w:eastAsia="Times New Roman"/>
                <w:b/>
                <w:bCs/>
                <w:color w:val="000000"/>
                <w:sz w:val="22"/>
              </w:rPr>
              <w:t>Florida</w:t>
            </w:r>
          </w:p>
        </w:tc>
        <w:tc>
          <w:tcPr>
            <w:tcW w:w="2380" w:type="dxa"/>
            <w:tcBorders>
              <w:top w:val="nil"/>
              <w:left w:val="nil"/>
              <w:bottom w:val="single" w:sz="4" w:space="0" w:color="auto"/>
              <w:right w:val="single" w:sz="4" w:space="0" w:color="auto"/>
            </w:tcBorders>
            <w:shd w:val="clear" w:color="000000" w:fill="DCE6F1"/>
            <w:noWrap/>
            <w:vAlign w:val="bottom"/>
            <w:hideMark/>
          </w:tcPr>
          <w:p w14:paraId="22632219" w14:textId="77777777" w:rsidR="00736576" w:rsidRPr="00F433B4" w:rsidRDefault="00736576" w:rsidP="00736576">
            <w:pPr>
              <w:jc w:val="center"/>
              <w:rPr>
                <w:rFonts w:eastAsia="Times New Roman"/>
                <w:color w:val="000000"/>
                <w:sz w:val="22"/>
              </w:rPr>
            </w:pPr>
            <w:r w:rsidRPr="00F433B4">
              <w:rPr>
                <w:rFonts w:eastAsia="Times New Roman"/>
                <w:color w:val="000000"/>
                <w:sz w:val="22"/>
              </w:rPr>
              <w:t>259</w:t>
            </w:r>
          </w:p>
        </w:tc>
        <w:tc>
          <w:tcPr>
            <w:tcW w:w="2513" w:type="dxa"/>
            <w:tcBorders>
              <w:top w:val="nil"/>
              <w:left w:val="nil"/>
              <w:bottom w:val="single" w:sz="4" w:space="0" w:color="auto"/>
              <w:right w:val="single" w:sz="4" w:space="0" w:color="auto"/>
            </w:tcBorders>
            <w:shd w:val="clear" w:color="000000" w:fill="DCE6F1"/>
            <w:noWrap/>
            <w:vAlign w:val="bottom"/>
            <w:hideMark/>
          </w:tcPr>
          <w:p w14:paraId="501FDE3D" w14:textId="77777777" w:rsidR="00736576" w:rsidRPr="00F433B4" w:rsidRDefault="00736576" w:rsidP="00736576">
            <w:pPr>
              <w:jc w:val="center"/>
              <w:rPr>
                <w:rFonts w:eastAsia="Times New Roman"/>
                <w:color w:val="000000"/>
                <w:sz w:val="22"/>
              </w:rPr>
            </w:pPr>
            <w:r w:rsidRPr="00F433B4">
              <w:rPr>
                <w:rFonts w:eastAsia="Times New Roman"/>
                <w:color w:val="000000"/>
                <w:sz w:val="22"/>
              </w:rPr>
              <w:t>$74,785,000</w:t>
            </w:r>
          </w:p>
        </w:tc>
        <w:tc>
          <w:tcPr>
            <w:tcW w:w="1902" w:type="dxa"/>
            <w:tcBorders>
              <w:top w:val="nil"/>
              <w:left w:val="nil"/>
              <w:bottom w:val="single" w:sz="4" w:space="0" w:color="auto"/>
              <w:right w:val="single" w:sz="4" w:space="0" w:color="auto"/>
            </w:tcBorders>
            <w:shd w:val="clear" w:color="000000" w:fill="DCE6F1"/>
            <w:noWrap/>
            <w:vAlign w:val="bottom"/>
            <w:hideMark/>
          </w:tcPr>
          <w:p w14:paraId="719DBD19" w14:textId="77777777" w:rsidR="00736576" w:rsidRPr="00F433B4" w:rsidRDefault="00736576" w:rsidP="00736576">
            <w:pPr>
              <w:jc w:val="center"/>
              <w:rPr>
                <w:rFonts w:eastAsia="Times New Roman"/>
                <w:color w:val="000000"/>
                <w:sz w:val="22"/>
              </w:rPr>
            </w:pPr>
            <w:r w:rsidRPr="00F433B4">
              <w:rPr>
                <w:rFonts w:eastAsia="Times New Roman"/>
                <w:color w:val="000000"/>
                <w:sz w:val="22"/>
              </w:rPr>
              <w:t>$288,745</w:t>
            </w:r>
          </w:p>
        </w:tc>
      </w:tr>
      <w:tr w:rsidR="00736576" w:rsidRPr="00F433B4" w14:paraId="2440575C" w14:textId="77777777" w:rsidTr="00736576">
        <w:trPr>
          <w:trHeight w:val="271"/>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6D2E253" w14:textId="77777777" w:rsidR="00736576" w:rsidRPr="00F433B4" w:rsidRDefault="00736576" w:rsidP="00736576">
            <w:pPr>
              <w:rPr>
                <w:rFonts w:eastAsia="Times New Roman"/>
                <w:b/>
                <w:bCs/>
                <w:color w:val="000000"/>
                <w:sz w:val="22"/>
              </w:rPr>
            </w:pPr>
            <w:r w:rsidRPr="00F433B4">
              <w:rPr>
                <w:rFonts w:eastAsia="Times New Roman"/>
                <w:b/>
                <w:bCs/>
                <w:color w:val="000000"/>
                <w:sz w:val="22"/>
              </w:rPr>
              <w:t>Louisiana</w:t>
            </w:r>
          </w:p>
        </w:tc>
        <w:tc>
          <w:tcPr>
            <w:tcW w:w="2380" w:type="dxa"/>
            <w:tcBorders>
              <w:top w:val="nil"/>
              <w:left w:val="nil"/>
              <w:bottom w:val="single" w:sz="4" w:space="0" w:color="auto"/>
              <w:right w:val="single" w:sz="4" w:space="0" w:color="auto"/>
            </w:tcBorders>
            <w:shd w:val="clear" w:color="auto" w:fill="auto"/>
            <w:noWrap/>
            <w:vAlign w:val="bottom"/>
            <w:hideMark/>
          </w:tcPr>
          <w:p w14:paraId="33414366" w14:textId="77777777" w:rsidR="00736576" w:rsidRPr="00F433B4" w:rsidRDefault="00736576" w:rsidP="00736576">
            <w:pPr>
              <w:jc w:val="center"/>
              <w:rPr>
                <w:rFonts w:eastAsia="Times New Roman"/>
                <w:color w:val="000000"/>
                <w:sz w:val="22"/>
              </w:rPr>
            </w:pPr>
            <w:r w:rsidRPr="00F433B4">
              <w:rPr>
                <w:rFonts w:eastAsia="Times New Roman"/>
                <w:color w:val="000000"/>
                <w:sz w:val="22"/>
              </w:rPr>
              <w:t>9</w:t>
            </w:r>
          </w:p>
        </w:tc>
        <w:tc>
          <w:tcPr>
            <w:tcW w:w="2513" w:type="dxa"/>
            <w:tcBorders>
              <w:top w:val="nil"/>
              <w:left w:val="nil"/>
              <w:bottom w:val="single" w:sz="4" w:space="0" w:color="auto"/>
              <w:right w:val="single" w:sz="4" w:space="0" w:color="auto"/>
            </w:tcBorders>
            <w:shd w:val="clear" w:color="auto" w:fill="auto"/>
            <w:noWrap/>
            <w:vAlign w:val="bottom"/>
            <w:hideMark/>
          </w:tcPr>
          <w:p w14:paraId="69C37133" w14:textId="77777777" w:rsidR="00736576" w:rsidRPr="00F433B4" w:rsidRDefault="00736576" w:rsidP="00736576">
            <w:pPr>
              <w:jc w:val="center"/>
              <w:rPr>
                <w:rFonts w:eastAsia="Times New Roman"/>
                <w:color w:val="000000"/>
                <w:sz w:val="22"/>
              </w:rPr>
            </w:pPr>
            <w:r w:rsidRPr="00F433B4">
              <w:rPr>
                <w:rFonts w:eastAsia="Times New Roman"/>
                <w:color w:val="000000"/>
                <w:sz w:val="22"/>
              </w:rPr>
              <w:t>$4,819,000</w:t>
            </w:r>
          </w:p>
        </w:tc>
        <w:tc>
          <w:tcPr>
            <w:tcW w:w="1902" w:type="dxa"/>
            <w:tcBorders>
              <w:top w:val="nil"/>
              <w:left w:val="nil"/>
              <w:bottom w:val="single" w:sz="4" w:space="0" w:color="auto"/>
              <w:right w:val="single" w:sz="4" w:space="0" w:color="auto"/>
            </w:tcBorders>
            <w:shd w:val="clear" w:color="auto" w:fill="auto"/>
            <w:noWrap/>
            <w:vAlign w:val="bottom"/>
            <w:hideMark/>
          </w:tcPr>
          <w:p w14:paraId="09DAA6DE" w14:textId="77777777" w:rsidR="00736576" w:rsidRPr="00F433B4" w:rsidRDefault="00736576" w:rsidP="00736576">
            <w:pPr>
              <w:jc w:val="center"/>
              <w:rPr>
                <w:rFonts w:eastAsia="Times New Roman"/>
                <w:color w:val="000000"/>
                <w:sz w:val="22"/>
              </w:rPr>
            </w:pPr>
            <w:r w:rsidRPr="00F433B4">
              <w:rPr>
                <w:rFonts w:eastAsia="Times New Roman"/>
                <w:color w:val="000000"/>
                <w:sz w:val="22"/>
              </w:rPr>
              <w:t>$535,444</w:t>
            </w:r>
          </w:p>
        </w:tc>
      </w:tr>
      <w:tr w:rsidR="00736576" w:rsidRPr="00F433B4" w14:paraId="75FC7D1C" w14:textId="77777777" w:rsidTr="00736576">
        <w:trPr>
          <w:trHeight w:val="271"/>
        </w:trPr>
        <w:tc>
          <w:tcPr>
            <w:tcW w:w="1800" w:type="dxa"/>
            <w:tcBorders>
              <w:top w:val="nil"/>
              <w:left w:val="single" w:sz="4" w:space="0" w:color="auto"/>
              <w:bottom w:val="single" w:sz="4" w:space="0" w:color="auto"/>
              <w:right w:val="single" w:sz="4" w:space="0" w:color="auto"/>
            </w:tcBorders>
            <w:shd w:val="clear" w:color="000000" w:fill="DCE6F1"/>
            <w:noWrap/>
            <w:vAlign w:val="bottom"/>
            <w:hideMark/>
          </w:tcPr>
          <w:p w14:paraId="53642D8D" w14:textId="77777777" w:rsidR="00736576" w:rsidRPr="00F433B4" w:rsidRDefault="00736576" w:rsidP="00736576">
            <w:pPr>
              <w:rPr>
                <w:rFonts w:eastAsia="Times New Roman"/>
                <w:b/>
                <w:bCs/>
                <w:color w:val="000000"/>
                <w:sz w:val="22"/>
              </w:rPr>
            </w:pPr>
            <w:r w:rsidRPr="00F433B4">
              <w:rPr>
                <w:rFonts w:eastAsia="Times New Roman"/>
                <w:b/>
                <w:bCs/>
                <w:color w:val="000000"/>
                <w:sz w:val="22"/>
              </w:rPr>
              <w:t>Mississippi</w:t>
            </w:r>
          </w:p>
        </w:tc>
        <w:tc>
          <w:tcPr>
            <w:tcW w:w="2380" w:type="dxa"/>
            <w:tcBorders>
              <w:top w:val="nil"/>
              <w:left w:val="nil"/>
              <w:bottom w:val="single" w:sz="4" w:space="0" w:color="auto"/>
              <w:right w:val="single" w:sz="4" w:space="0" w:color="auto"/>
            </w:tcBorders>
            <w:shd w:val="clear" w:color="000000" w:fill="DCE6F1"/>
            <w:noWrap/>
            <w:vAlign w:val="bottom"/>
            <w:hideMark/>
          </w:tcPr>
          <w:p w14:paraId="45345EDA" w14:textId="77777777" w:rsidR="00736576" w:rsidRPr="00F433B4" w:rsidRDefault="00736576" w:rsidP="00736576">
            <w:pPr>
              <w:jc w:val="center"/>
              <w:rPr>
                <w:rFonts w:eastAsia="Times New Roman"/>
                <w:color w:val="000000"/>
                <w:sz w:val="22"/>
              </w:rPr>
            </w:pPr>
            <w:r w:rsidRPr="00F433B4">
              <w:rPr>
                <w:rFonts w:eastAsia="Times New Roman"/>
                <w:color w:val="000000"/>
                <w:sz w:val="22"/>
              </w:rPr>
              <w:t>11</w:t>
            </w:r>
          </w:p>
        </w:tc>
        <w:tc>
          <w:tcPr>
            <w:tcW w:w="2513" w:type="dxa"/>
            <w:tcBorders>
              <w:top w:val="nil"/>
              <w:left w:val="nil"/>
              <w:bottom w:val="single" w:sz="4" w:space="0" w:color="auto"/>
              <w:right w:val="single" w:sz="4" w:space="0" w:color="auto"/>
            </w:tcBorders>
            <w:shd w:val="clear" w:color="000000" w:fill="DCE6F1"/>
            <w:noWrap/>
            <w:vAlign w:val="bottom"/>
            <w:hideMark/>
          </w:tcPr>
          <w:p w14:paraId="0527A8DE" w14:textId="77777777" w:rsidR="00736576" w:rsidRPr="00F433B4" w:rsidRDefault="00736576" w:rsidP="00736576">
            <w:pPr>
              <w:jc w:val="center"/>
              <w:rPr>
                <w:rFonts w:eastAsia="Times New Roman"/>
                <w:color w:val="000000"/>
                <w:sz w:val="22"/>
              </w:rPr>
            </w:pPr>
            <w:r>
              <w:rPr>
                <w:rFonts w:eastAsia="Times New Roman"/>
                <w:color w:val="000000"/>
                <w:sz w:val="22"/>
              </w:rPr>
              <w:t>Undisclosed</w:t>
            </w:r>
            <w:r w:rsidRPr="00F433B4">
              <w:rPr>
                <w:rFonts w:eastAsia="Times New Roman"/>
                <w:color w:val="000000"/>
                <w:sz w:val="22"/>
              </w:rPr>
              <w:t> </w:t>
            </w:r>
          </w:p>
        </w:tc>
        <w:tc>
          <w:tcPr>
            <w:tcW w:w="1902" w:type="dxa"/>
            <w:tcBorders>
              <w:top w:val="nil"/>
              <w:left w:val="nil"/>
              <w:bottom w:val="single" w:sz="4" w:space="0" w:color="auto"/>
              <w:right w:val="single" w:sz="4" w:space="0" w:color="auto"/>
            </w:tcBorders>
            <w:shd w:val="clear" w:color="000000" w:fill="DCE6F1"/>
            <w:noWrap/>
            <w:vAlign w:val="bottom"/>
            <w:hideMark/>
          </w:tcPr>
          <w:p w14:paraId="5D85EDB1" w14:textId="77777777" w:rsidR="00736576" w:rsidRPr="00F433B4" w:rsidRDefault="00736576" w:rsidP="00736576">
            <w:pPr>
              <w:jc w:val="center"/>
              <w:rPr>
                <w:rFonts w:eastAsia="Times New Roman"/>
                <w:color w:val="000000"/>
                <w:sz w:val="22"/>
                <w:vertAlign w:val="superscript"/>
              </w:rPr>
            </w:pPr>
            <w:r w:rsidRPr="00F433B4">
              <w:rPr>
                <w:rFonts w:eastAsia="Times New Roman"/>
                <w:color w:val="000000"/>
                <w:sz w:val="22"/>
              </w:rPr>
              <w:t>$192,143</w:t>
            </w:r>
            <w:r>
              <w:rPr>
                <w:rFonts w:eastAsia="Times New Roman"/>
                <w:color w:val="000000"/>
                <w:sz w:val="22"/>
                <w:vertAlign w:val="superscript"/>
              </w:rPr>
              <w:t>*</w:t>
            </w:r>
          </w:p>
        </w:tc>
      </w:tr>
      <w:tr w:rsidR="00736576" w:rsidRPr="00F433B4" w14:paraId="6A451F77" w14:textId="77777777" w:rsidTr="00736576">
        <w:trPr>
          <w:trHeight w:val="271"/>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725884E5" w14:textId="77777777" w:rsidR="00736576" w:rsidRPr="00F433B4" w:rsidRDefault="00736576" w:rsidP="00736576">
            <w:pPr>
              <w:rPr>
                <w:rFonts w:eastAsia="Times New Roman"/>
                <w:b/>
                <w:bCs/>
                <w:color w:val="000000"/>
                <w:sz w:val="22"/>
              </w:rPr>
            </w:pPr>
            <w:r w:rsidRPr="00F433B4">
              <w:rPr>
                <w:rFonts w:eastAsia="Times New Roman"/>
                <w:b/>
                <w:bCs/>
                <w:color w:val="000000"/>
                <w:sz w:val="22"/>
              </w:rPr>
              <w:t>Texas</w:t>
            </w:r>
          </w:p>
        </w:tc>
        <w:tc>
          <w:tcPr>
            <w:tcW w:w="2380" w:type="dxa"/>
            <w:tcBorders>
              <w:top w:val="nil"/>
              <w:left w:val="nil"/>
              <w:bottom w:val="single" w:sz="4" w:space="0" w:color="auto"/>
              <w:right w:val="single" w:sz="4" w:space="0" w:color="auto"/>
            </w:tcBorders>
            <w:shd w:val="clear" w:color="auto" w:fill="auto"/>
            <w:noWrap/>
            <w:vAlign w:val="bottom"/>
            <w:hideMark/>
          </w:tcPr>
          <w:p w14:paraId="48EF2A6B" w14:textId="77777777" w:rsidR="00736576" w:rsidRPr="00F433B4" w:rsidRDefault="00736576" w:rsidP="00736576">
            <w:pPr>
              <w:jc w:val="center"/>
              <w:rPr>
                <w:rFonts w:eastAsia="Times New Roman"/>
                <w:color w:val="000000"/>
                <w:sz w:val="22"/>
              </w:rPr>
            </w:pPr>
            <w:r w:rsidRPr="00F433B4">
              <w:rPr>
                <w:rFonts w:eastAsia="Times New Roman"/>
                <w:color w:val="000000"/>
                <w:sz w:val="22"/>
              </w:rPr>
              <w:t>24</w:t>
            </w:r>
          </w:p>
        </w:tc>
        <w:tc>
          <w:tcPr>
            <w:tcW w:w="2513" w:type="dxa"/>
            <w:tcBorders>
              <w:top w:val="nil"/>
              <w:left w:val="nil"/>
              <w:bottom w:val="single" w:sz="4" w:space="0" w:color="auto"/>
              <w:right w:val="single" w:sz="4" w:space="0" w:color="auto"/>
            </w:tcBorders>
            <w:shd w:val="clear" w:color="auto" w:fill="auto"/>
            <w:noWrap/>
            <w:vAlign w:val="bottom"/>
            <w:hideMark/>
          </w:tcPr>
          <w:p w14:paraId="1A3B3400" w14:textId="77777777" w:rsidR="00736576" w:rsidRPr="00F433B4" w:rsidRDefault="00736576" w:rsidP="00736576">
            <w:pPr>
              <w:jc w:val="center"/>
              <w:rPr>
                <w:rFonts w:eastAsia="Times New Roman"/>
                <w:color w:val="000000"/>
                <w:sz w:val="22"/>
              </w:rPr>
            </w:pPr>
            <w:r w:rsidRPr="00F433B4">
              <w:rPr>
                <w:rFonts w:eastAsia="Times New Roman"/>
                <w:color w:val="000000"/>
                <w:sz w:val="22"/>
              </w:rPr>
              <w:t>$13,293,000</w:t>
            </w:r>
          </w:p>
        </w:tc>
        <w:tc>
          <w:tcPr>
            <w:tcW w:w="1902" w:type="dxa"/>
            <w:tcBorders>
              <w:top w:val="nil"/>
              <w:left w:val="nil"/>
              <w:bottom w:val="single" w:sz="4" w:space="0" w:color="auto"/>
              <w:right w:val="single" w:sz="4" w:space="0" w:color="auto"/>
            </w:tcBorders>
            <w:shd w:val="clear" w:color="auto" w:fill="auto"/>
            <w:noWrap/>
            <w:vAlign w:val="bottom"/>
            <w:hideMark/>
          </w:tcPr>
          <w:p w14:paraId="6C469167" w14:textId="77777777" w:rsidR="00736576" w:rsidRPr="00F433B4" w:rsidRDefault="00736576" w:rsidP="00736576">
            <w:pPr>
              <w:jc w:val="center"/>
              <w:rPr>
                <w:rFonts w:eastAsia="Times New Roman"/>
                <w:color w:val="000000"/>
                <w:sz w:val="22"/>
              </w:rPr>
            </w:pPr>
            <w:r w:rsidRPr="00F433B4">
              <w:rPr>
                <w:rFonts w:eastAsia="Times New Roman"/>
                <w:color w:val="000000"/>
                <w:sz w:val="22"/>
              </w:rPr>
              <w:t>$553,875</w:t>
            </w:r>
          </w:p>
        </w:tc>
      </w:tr>
    </w:tbl>
    <w:p w14:paraId="78D50C97" w14:textId="1427E429" w:rsidR="00736576" w:rsidRPr="00F433B4" w:rsidRDefault="00DB431B" w:rsidP="00736576">
      <w:pPr>
        <w:rPr>
          <w:rFonts w:eastAsia="Times New Roman"/>
          <w:bCs/>
        </w:rPr>
      </w:pPr>
      <w:r>
        <w:rPr>
          <w:rFonts w:eastAsia="Times New Roman"/>
          <w:bCs/>
        </w:rPr>
        <w:t xml:space="preserve"> </w:t>
      </w:r>
      <w:r w:rsidR="00736576">
        <w:rPr>
          <w:rFonts w:eastAsia="Times New Roman"/>
          <w:bCs/>
        </w:rPr>
        <w:t>*</w:t>
      </w:r>
      <w:r w:rsidR="00736576" w:rsidRPr="00F433B4">
        <w:rPr>
          <w:rFonts w:eastAsia="Times New Roman"/>
          <w:bCs/>
        </w:rPr>
        <w:t xml:space="preserve">Estimate from </w:t>
      </w:r>
      <w:r w:rsidR="00736576">
        <w:rPr>
          <w:rFonts w:eastAsia="Times New Roman"/>
          <w:bCs/>
        </w:rPr>
        <w:t>total receipts for all establishments in NAICS code 487210.</w:t>
      </w:r>
    </w:p>
    <w:p w14:paraId="2051006F" w14:textId="5968AB05" w:rsidR="00736576" w:rsidRPr="00EA5BFC" w:rsidRDefault="00DB431B" w:rsidP="00736576">
      <w:pPr>
        <w:rPr>
          <w:rFonts w:eastAsia="Times New Roman"/>
          <w:bCs/>
          <w:sz w:val="20"/>
          <w:szCs w:val="20"/>
        </w:rPr>
      </w:pPr>
      <w:r>
        <w:rPr>
          <w:rFonts w:eastAsia="Times New Roman"/>
          <w:bCs/>
          <w:sz w:val="20"/>
          <w:szCs w:val="20"/>
        </w:rPr>
        <w:t xml:space="preserve">  </w:t>
      </w:r>
      <w:r w:rsidR="00736576" w:rsidRPr="00EA5BFC">
        <w:rPr>
          <w:rFonts w:eastAsia="Times New Roman"/>
          <w:bCs/>
          <w:sz w:val="20"/>
          <w:szCs w:val="20"/>
        </w:rPr>
        <w:t xml:space="preserve">Source:  </w:t>
      </w:r>
      <w:r w:rsidR="00736576" w:rsidRPr="00EA5BFC">
        <w:rPr>
          <w:sz w:val="20"/>
          <w:szCs w:val="20"/>
        </w:rPr>
        <w:t>2012 Economic Census of the United States.</w:t>
      </w:r>
    </w:p>
    <w:p w14:paraId="5E8A544D" w14:textId="77777777" w:rsidR="00736576" w:rsidRDefault="00736576" w:rsidP="00736576">
      <w:pPr>
        <w:rPr>
          <w:rFonts w:eastAsia="Times New Roman"/>
          <w:b/>
          <w:bCs/>
        </w:rPr>
      </w:pPr>
    </w:p>
    <w:p w14:paraId="7BD0EDBA" w14:textId="77777777" w:rsidR="00736576" w:rsidRDefault="00736576" w:rsidP="00736576">
      <w:pPr>
        <w:rPr>
          <w:rFonts w:eastAsia="Times New Roman"/>
          <w:b/>
          <w:bCs/>
        </w:rPr>
      </w:pPr>
    </w:p>
    <w:p w14:paraId="193CFE05" w14:textId="77777777" w:rsidR="00736576" w:rsidRDefault="00736576" w:rsidP="00736576">
      <w:pPr>
        <w:rPr>
          <w:rFonts w:eastAsia="Times New Roman"/>
          <w:b/>
          <w:bCs/>
        </w:rPr>
      </w:pPr>
      <w:r>
        <w:t xml:space="preserve">The employee establishments in the charter fishing and party fishing boats industry represent part of the broader scenic and sightseeing water transportation industry (NAICS code 487210), and tend to represent the majority of employer establishments in the broader industry, except in Louisiana where there are more establishments in the excursion and sightseeing boats industry (NAICS code 4872011) (Table 3.4.2.7).  Average receipts for establishments in the excursion and sightseeing boats industry tend to be higher than those for establishments in the charter fishing and party fishing boats industry.  In Texas, for example, the average receipts for an establishment in the excursion and sightseeing boats industry in 2012 was approximately 59% larger than for an establishment in the charter fishing and party fishing boats industry.  It is </w:t>
      </w:r>
      <w:r>
        <w:lastRenderedPageBreak/>
        <w:t xml:space="preserve">expected that there are vessels in the for-hire component that are also used for excursions and sightseeing. </w:t>
      </w:r>
    </w:p>
    <w:p w14:paraId="53E9CC9F" w14:textId="77777777" w:rsidR="00736576" w:rsidRDefault="00736576" w:rsidP="00736576">
      <w:pPr>
        <w:rPr>
          <w:rFonts w:eastAsia="Times New Roman"/>
          <w:b/>
          <w:bCs/>
        </w:rPr>
      </w:pPr>
    </w:p>
    <w:p w14:paraId="1F0F1F8E" w14:textId="77777777" w:rsidR="00736576" w:rsidRDefault="00736576" w:rsidP="00736576">
      <w:pPr>
        <w:pStyle w:val="Tabletitle"/>
      </w:pPr>
      <w:bookmarkStart w:id="100" w:name="_Toc506214576"/>
      <w:r>
        <w:rPr>
          <w:b/>
        </w:rPr>
        <w:t>Table 3.4.2.7</w:t>
      </w:r>
      <w:r w:rsidRPr="00812C8E">
        <w:rPr>
          <w:b/>
        </w:rPr>
        <w:t>.</w:t>
      </w:r>
      <w:r>
        <w:t xml:space="preserve">  Percentage of employer establishments in NAICS code 487210 that are in the charter fishing and party fishing boats industry.</w:t>
      </w:r>
      <w:bookmarkEnd w:id="100"/>
    </w:p>
    <w:tbl>
      <w:tblPr>
        <w:tblW w:w="8956" w:type="dxa"/>
        <w:tblInd w:w="93" w:type="dxa"/>
        <w:tblLook w:val="04A0" w:firstRow="1" w:lastRow="0" w:firstColumn="1" w:lastColumn="0" w:noHBand="0" w:noVBand="1"/>
      </w:tblPr>
      <w:tblGrid>
        <w:gridCol w:w="1256"/>
        <w:gridCol w:w="1594"/>
        <w:gridCol w:w="1427"/>
        <w:gridCol w:w="1427"/>
        <w:gridCol w:w="1427"/>
        <w:gridCol w:w="1825"/>
      </w:tblGrid>
      <w:tr w:rsidR="00736576" w:rsidRPr="00EA5BFC" w14:paraId="23D9014D" w14:textId="77777777" w:rsidTr="00736576">
        <w:trPr>
          <w:trHeight w:val="300"/>
        </w:trPr>
        <w:tc>
          <w:tcPr>
            <w:tcW w:w="1256" w:type="dxa"/>
            <w:vMerge w:val="restart"/>
            <w:tcBorders>
              <w:top w:val="single" w:sz="4" w:space="0" w:color="auto"/>
              <w:left w:val="single" w:sz="4" w:space="0" w:color="auto"/>
              <w:bottom w:val="single" w:sz="4" w:space="0" w:color="auto"/>
              <w:right w:val="single" w:sz="4" w:space="0" w:color="auto"/>
            </w:tcBorders>
            <w:shd w:val="clear" w:color="000000" w:fill="C5D9F1"/>
            <w:noWrap/>
            <w:vAlign w:val="center"/>
            <w:hideMark/>
          </w:tcPr>
          <w:p w14:paraId="223A4662" w14:textId="77777777" w:rsidR="00736576" w:rsidRPr="00EA5BFC" w:rsidRDefault="00736576" w:rsidP="00736576">
            <w:pPr>
              <w:jc w:val="center"/>
              <w:rPr>
                <w:rFonts w:eastAsia="Times New Roman"/>
                <w:b/>
                <w:bCs/>
                <w:color w:val="000000"/>
                <w:sz w:val="22"/>
              </w:rPr>
            </w:pPr>
            <w:r w:rsidRPr="00EA5BFC">
              <w:rPr>
                <w:rFonts w:eastAsia="Times New Roman"/>
                <w:b/>
                <w:bCs/>
                <w:color w:val="000000"/>
                <w:sz w:val="22"/>
              </w:rPr>
              <w:t>State</w:t>
            </w:r>
          </w:p>
        </w:tc>
        <w:tc>
          <w:tcPr>
            <w:tcW w:w="7700" w:type="dxa"/>
            <w:gridSpan w:val="5"/>
            <w:tcBorders>
              <w:top w:val="single" w:sz="4" w:space="0" w:color="auto"/>
              <w:left w:val="nil"/>
              <w:bottom w:val="single" w:sz="4" w:space="0" w:color="auto"/>
              <w:right w:val="single" w:sz="4" w:space="0" w:color="auto"/>
            </w:tcBorders>
            <w:shd w:val="clear" w:color="000000" w:fill="C5D9F1"/>
            <w:noWrap/>
            <w:vAlign w:val="bottom"/>
            <w:hideMark/>
          </w:tcPr>
          <w:p w14:paraId="30AACF21" w14:textId="77777777" w:rsidR="00736576" w:rsidRPr="00EA5BFC" w:rsidRDefault="00736576" w:rsidP="00736576">
            <w:pPr>
              <w:jc w:val="center"/>
              <w:rPr>
                <w:rFonts w:eastAsia="Times New Roman"/>
                <w:b/>
                <w:bCs/>
                <w:color w:val="000000"/>
                <w:sz w:val="22"/>
              </w:rPr>
            </w:pPr>
            <w:r w:rsidRPr="00EA5BFC">
              <w:rPr>
                <w:rFonts w:eastAsia="Times New Roman"/>
                <w:b/>
                <w:bCs/>
                <w:color w:val="000000"/>
                <w:sz w:val="22"/>
              </w:rPr>
              <w:t>Percentage of Establishments in Charter and Party Fishing Boat Industry</w:t>
            </w:r>
          </w:p>
        </w:tc>
      </w:tr>
      <w:tr w:rsidR="00736576" w:rsidRPr="00EA5BFC" w14:paraId="4C65CB42" w14:textId="77777777" w:rsidTr="00736576">
        <w:trPr>
          <w:trHeight w:val="300"/>
        </w:trPr>
        <w:tc>
          <w:tcPr>
            <w:tcW w:w="1256" w:type="dxa"/>
            <w:vMerge/>
            <w:tcBorders>
              <w:top w:val="single" w:sz="4" w:space="0" w:color="auto"/>
              <w:left w:val="single" w:sz="4" w:space="0" w:color="auto"/>
              <w:bottom w:val="single" w:sz="4" w:space="0" w:color="auto"/>
              <w:right w:val="single" w:sz="4" w:space="0" w:color="auto"/>
            </w:tcBorders>
            <w:vAlign w:val="center"/>
            <w:hideMark/>
          </w:tcPr>
          <w:p w14:paraId="5713B86B" w14:textId="77777777" w:rsidR="00736576" w:rsidRPr="00EA5BFC" w:rsidRDefault="00736576" w:rsidP="00736576">
            <w:pPr>
              <w:rPr>
                <w:rFonts w:eastAsia="Times New Roman"/>
                <w:b/>
                <w:bCs/>
                <w:color w:val="000000"/>
                <w:sz w:val="22"/>
              </w:rPr>
            </w:pPr>
          </w:p>
        </w:tc>
        <w:tc>
          <w:tcPr>
            <w:tcW w:w="1594" w:type="dxa"/>
            <w:tcBorders>
              <w:top w:val="nil"/>
              <w:left w:val="nil"/>
              <w:bottom w:val="single" w:sz="4" w:space="0" w:color="auto"/>
              <w:right w:val="single" w:sz="4" w:space="0" w:color="auto"/>
            </w:tcBorders>
            <w:shd w:val="clear" w:color="000000" w:fill="C5D9F1"/>
            <w:noWrap/>
            <w:vAlign w:val="bottom"/>
            <w:hideMark/>
          </w:tcPr>
          <w:p w14:paraId="2A96CBB8" w14:textId="77777777" w:rsidR="00736576" w:rsidRPr="00EA5BFC" w:rsidRDefault="00736576" w:rsidP="00736576">
            <w:pPr>
              <w:jc w:val="center"/>
              <w:rPr>
                <w:rFonts w:eastAsia="Times New Roman"/>
                <w:b/>
                <w:bCs/>
                <w:color w:val="000000"/>
                <w:sz w:val="22"/>
              </w:rPr>
            </w:pPr>
            <w:r w:rsidRPr="00EA5BFC">
              <w:rPr>
                <w:rFonts w:eastAsia="Times New Roman"/>
                <w:b/>
                <w:bCs/>
                <w:color w:val="000000"/>
                <w:sz w:val="22"/>
              </w:rPr>
              <w:t>1997</w:t>
            </w:r>
          </w:p>
        </w:tc>
        <w:tc>
          <w:tcPr>
            <w:tcW w:w="1427" w:type="dxa"/>
            <w:tcBorders>
              <w:top w:val="nil"/>
              <w:left w:val="nil"/>
              <w:bottom w:val="single" w:sz="4" w:space="0" w:color="auto"/>
              <w:right w:val="single" w:sz="4" w:space="0" w:color="auto"/>
            </w:tcBorders>
            <w:shd w:val="clear" w:color="000000" w:fill="C5D9F1"/>
            <w:noWrap/>
            <w:vAlign w:val="bottom"/>
            <w:hideMark/>
          </w:tcPr>
          <w:p w14:paraId="76122C6E" w14:textId="77777777" w:rsidR="00736576" w:rsidRPr="00EA5BFC" w:rsidRDefault="00736576" w:rsidP="00736576">
            <w:pPr>
              <w:jc w:val="center"/>
              <w:rPr>
                <w:rFonts w:eastAsia="Times New Roman"/>
                <w:b/>
                <w:bCs/>
                <w:color w:val="000000"/>
                <w:sz w:val="22"/>
              </w:rPr>
            </w:pPr>
            <w:r w:rsidRPr="00EA5BFC">
              <w:rPr>
                <w:rFonts w:eastAsia="Times New Roman"/>
                <w:b/>
                <w:bCs/>
                <w:color w:val="000000"/>
                <w:sz w:val="22"/>
              </w:rPr>
              <w:t>2002</w:t>
            </w:r>
          </w:p>
        </w:tc>
        <w:tc>
          <w:tcPr>
            <w:tcW w:w="1427" w:type="dxa"/>
            <w:tcBorders>
              <w:top w:val="nil"/>
              <w:left w:val="nil"/>
              <w:bottom w:val="single" w:sz="4" w:space="0" w:color="auto"/>
              <w:right w:val="single" w:sz="4" w:space="0" w:color="auto"/>
            </w:tcBorders>
            <w:shd w:val="clear" w:color="000000" w:fill="C5D9F1"/>
            <w:noWrap/>
            <w:vAlign w:val="bottom"/>
            <w:hideMark/>
          </w:tcPr>
          <w:p w14:paraId="323F68F4" w14:textId="77777777" w:rsidR="00736576" w:rsidRPr="00EA5BFC" w:rsidRDefault="00736576" w:rsidP="00736576">
            <w:pPr>
              <w:jc w:val="center"/>
              <w:rPr>
                <w:rFonts w:eastAsia="Times New Roman"/>
                <w:b/>
                <w:bCs/>
                <w:color w:val="000000"/>
                <w:sz w:val="22"/>
              </w:rPr>
            </w:pPr>
            <w:r w:rsidRPr="00EA5BFC">
              <w:rPr>
                <w:rFonts w:eastAsia="Times New Roman"/>
                <w:b/>
                <w:bCs/>
                <w:color w:val="000000"/>
                <w:sz w:val="22"/>
              </w:rPr>
              <w:t>2007</w:t>
            </w:r>
          </w:p>
        </w:tc>
        <w:tc>
          <w:tcPr>
            <w:tcW w:w="1427" w:type="dxa"/>
            <w:tcBorders>
              <w:top w:val="nil"/>
              <w:left w:val="nil"/>
              <w:bottom w:val="single" w:sz="4" w:space="0" w:color="auto"/>
              <w:right w:val="single" w:sz="4" w:space="0" w:color="auto"/>
            </w:tcBorders>
            <w:shd w:val="clear" w:color="000000" w:fill="C5D9F1"/>
            <w:noWrap/>
            <w:vAlign w:val="bottom"/>
            <w:hideMark/>
          </w:tcPr>
          <w:p w14:paraId="45AA2F2F" w14:textId="77777777" w:rsidR="00736576" w:rsidRPr="00EA5BFC" w:rsidRDefault="00736576" w:rsidP="00736576">
            <w:pPr>
              <w:jc w:val="center"/>
              <w:rPr>
                <w:rFonts w:eastAsia="Times New Roman"/>
                <w:b/>
                <w:bCs/>
                <w:color w:val="000000"/>
                <w:sz w:val="22"/>
              </w:rPr>
            </w:pPr>
            <w:r w:rsidRPr="00EA5BFC">
              <w:rPr>
                <w:rFonts w:eastAsia="Times New Roman"/>
                <w:b/>
                <w:bCs/>
                <w:color w:val="000000"/>
                <w:sz w:val="22"/>
              </w:rPr>
              <w:t>2012</w:t>
            </w:r>
          </w:p>
        </w:tc>
        <w:tc>
          <w:tcPr>
            <w:tcW w:w="1825" w:type="dxa"/>
            <w:tcBorders>
              <w:top w:val="nil"/>
              <w:left w:val="nil"/>
              <w:bottom w:val="single" w:sz="4" w:space="0" w:color="auto"/>
              <w:right w:val="single" w:sz="4" w:space="0" w:color="auto"/>
            </w:tcBorders>
            <w:shd w:val="clear" w:color="000000" w:fill="C5D9F1"/>
            <w:noWrap/>
            <w:vAlign w:val="bottom"/>
            <w:hideMark/>
          </w:tcPr>
          <w:p w14:paraId="2CE0F00C" w14:textId="77777777" w:rsidR="00736576" w:rsidRPr="00EA5BFC" w:rsidRDefault="00736576" w:rsidP="00736576">
            <w:pPr>
              <w:jc w:val="center"/>
              <w:rPr>
                <w:rFonts w:eastAsia="Times New Roman"/>
                <w:b/>
                <w:bCs/>
                <w:color w:val="000000"/>
                <w:sz w:val="22"/>
              </w:rPr>
            </w:pPr>
            <w:r w:rsidRPr="00EA5BFC">
              <w:rPr>
                <w:rFonts w:eastAsia="Times New Roman"/>
                <w:b/>
                <w:bCs/>
                <w:color w:val="000000"/>
                <w:sz w:val="22"/>
              </w:rPr>
              <w:t>Average</w:t>
            </w:r>
          </w:p>
        </w:tc>
      </w:tr>
      <w:tr w:rsidR="00736576" w:rsidRPr="00EA5BFC" w14:paraId="79276F47" w14:textId="77777777" w:rsidTr="00736576">
        <w:trPr>
          <w:trHeight w:val="300"/>
        </w:trPr>
        <w:tc>
          <w:tcPr>
            <w:tcW w:w="1256" w:type="dxa"/>
            <w:tcBorders>
              <w:top w:val="nil"/>
              <w:left w:val="single" w:sz="4" w:space="0" w:color="auto"/>
              <w:bottom w:val="single" w:sz="4" w:space="0" w:color="auto"/>
              <w:right w:val="single" w:sz="4" w:space="0" w:color="auto"/>
            </w:tcBorders>
            <w:shd w:val="clear" w:color="auto" w:fill="auto"/>
            <w:noWrap/>
            <w:vAlign w:val="bottom"/>
            <w:hideMark/>
          </w:tcPr>
          <w:p w14:paraId="78338714" w14:textId="77777777" w:rsidR="00736576" w:rsidRPr="00EA5BFC" w:rsidRDefault="00736576" w:rsidP="00736576">
            <w:pPr>
              <w:rPr>
                <w:rFonts w:eastAsia="Times New Roman"/>
                <w:b/>
                <w:bCs/>
                <w:color w:val="000000"/>
                <w:sz w:val="22"/>
              </w:rPr>
            </w:pPr>
            <w:r w:rsidRPr="00EA5BFC">
              <w:rPr>
                <w:rFonts w:eastAsia="Times New Roman"/>
                <w:b/>
                <w:bCs/>
                <w:color w:val="000000"/>
                <w:sz w:val="22"/>
              </w:rPr>
              <w:t>Alabama</w:t>
            </w:r>
          </w:p>
        </w:tc>
        <w:tc>
          <w:tcPr>
            <w:tcW w:w="1594" w:type="dxa"/>
            <w:tcBorders>
              <w:top w:val="nil"/>
              <w:left w:val="nil"/>
              <w:bottom w:val="single" w:sz="4" w:space="0" w:color="auto"/>
              <w:right w:val="single" w:sz="4" w:space="0" w:color="auto"/>
            </w:tcBorders>
            <w:shd w:val="clear" w:color="auto" w:fill="auto"/>
            <w:noWrap/>
            <w:vAlign w:val="bottom"/>
            <w:hideMark/>
          </w:tcPr>
          <w:p w14:paraId="6BD1FDE1" w14:textId="77777777" w:rsidR="00736576" w:rsidRPr="00EA5BFC" w:rsidRDefault="00736576" w:rsidP="00736576">
            <w:pPr>
              <w:jc w:val="center"/>
              <w:rPr>
                <w:rFonts w:eastAsia="Times New Roman"/>
                <w:color w:val="000000"/>
                <w:sz w:val="22"/>
              </w:rPr>
            </w:pPr>
            <w:r w:rsidRPr="00EA5BFC">
              <w:rPr>
                <w:rFonts w:eastAsia="Times New Roman"/>
                <w:color w:val="000000"/>
                <w:sz w:val="22"/>
              </w:rPr>
              <w:t>77.8%</w:t>
            </w:r>
          </w:p>
        </w:tc>
        <w:tc>
          <w:tcPr>
            <w:tcW w:w="1427" w:type="dxa"/>
            <w:tcBorders>
              <w:top w:val="nil"/>
              <w:left w:val="nil"/>
              <w:bottom w:val="single" w:sz="4" w:space="0" w:color="auto"/>
              <w:right w:val="single" w:sz="4" w:space="0" w:color="auto"/>
            </w:tcBorders>
            <w:shd w:val="clear" w:color="auto" w:fill="auto"/>
            <w:noWrap/>
            <w:vAlign w:val="bottom"/>
            <w:hideMark/>
          </w:tcPr>
          <w:p w14:paraId="72058511" w14:textId="77777777" w:rsidR="00736576" w:rsidRPr="00EA5BFC" w:rsidRDefault="00736576" w:rsidP="00736576">
            <w:pPr>
              <w:jc w:val="center"/>
              <w:rPr>
                <w:rFonts w:eastAsia="Times New Roman"/>
                <w:color w:val="000000"/>
                <w:sz w:val="22"/>
              </w:rPr>
            </w:pPr>
            <w:r w:rsidRPr="00EA5BFC">
              <w:rPr>
                <w:rFonts w:eastAsia="Times New Roman"/>
                <w:color w:val="000000"/>
                <w:sz w:val="22"/>
              </w:rPr>
              <w:t>72.0%</w:t>
            </w:r>
          </w:p>
        </w:tc>
        <w:tc>
          <w:tcPr>
            <w:tcW w:w="1427" w:type="dxa"/>
            <w:tcBorders>
              <w:top w:val="nil"/>
              <w:left w:val="nil"/>
              <w:bottom w:val="single" w:sz="4" w:space="0" w:color="auto"/>
              <w:right w:val="single" w:sz="4" w:space="0" w:color="auto"/>
            </w:tcBorders>
            <w:shd w:val="clear" w:color="auto" w:fill="auto"/>
            <w:noWrap/>
            <w:vAlign w:val="bottom"/>
            <w:hideMark/>
          </w:tcPr>
          <w:p w14:paraId="58CEBF68" w14:textId="77777777" w:rsidR="00736576" w:rsidRPr="00EA5BFC" w:rsidRDefault="00736576" w:rsidP="00736576">
            <w:pPr>
              <w:jc w:val="center"/>
              <w:rPr>
                <w:rFonts w:eastAsia="Times New Roman"/>
                <w:color w:val="000000"/>
                <w:sz w:val="22"/>
              </w:rPr>
            </w:pPr>
            <w:r w:rsidRPr="00EA5BFC">
              <w:rPr>
                <w:rFonts w:eastAsia="Times New Roman"/>
                <w:color w:val="000000"/>
                <w:sz w:val="22"/>
              </w:rPr>
              <w:t>75.9%</w:t>
            </w:r>
          </w:p>
        </w:tc>
        <w:tc>
          <w:tcPr>
            <w:tcW w:w="1427" w:type="dxa"/>
            <w:tcBorders>
              <w:top w:val="nil"/>
              <w:left w:val="nil"/>
              <w:bottom w:val="single" w:sz="4" w:space="0" w:color="auto"/>
              <w:right w:val="single" w:sz="4" w:space="0" w:color="auto"/>
            </w:tcBorders>
            <w:shd w:val="clear" w:color="auto" w:fill="auto"/>
            <w:noWrap/>
            <w:vAlign w:val="bottom"/>
            <w:hideMark/>
          </w:tcPr>
          <w:p w14:paraId="0E91D7B8" w14:textId="77777777" w:rsidR="00736576" w:rsidRPr="00EA5BFC" w:rsidRDefault="00736576" w:rsidP="00736576">
            <w:pPr>
              <w:jc w:val="center"/>
              <w:rPr>
                <w:rFonts w:eastAsia="Times New Roman"/>
                <w:color w:val="000000"/>
                <w:sz w:val="22"/>
              </w:rPr>
            </w:pPr>
            <w:r w:rsidRPr="00EA5BFC">
              <w:rPr>
                <w:rFonts w:eastAsia="Times New Roman"/>
                <w:color w:val="000000"/>
                <w:sz w:val="22"/>
              </w:rPr>
              <w:t>73.3%</w:t>
            </w:r>
          </w:p>
        </w:tc>
        <w:tc>
          <w:tcPr>
            <w:tcW w:w="1825" w:type="dxa"/>
            <w:tcBorders>
              <w:top w:val="nil"/>
              <w:left w:val="nil"/>
              <w:bottom w:val="single" w:sz="4" w:space="0" w:color="auto"/>
              <w:right w:val="single" w:sz="4" w:space="0" w:color="auto"/>
            </w:tcBorders>
            <w:shd w:val="clear" w:color="auto" w:fill="auto"/>
            <w:noWrap/>
            <w:vAlign w:val="bottom"/>
            <w:hideMark/>
          </w:tcPr>
          <w:p w14:paraId="0C0D66A5" w14:textId="77777777" w:rsidR="00736576" w:rsidRPr="00EA5BFC" w:rsidRDefault="00736576" w:rsidP="00736576">
            <w:pPr>
              <w:jc w:val="center"/>
              <w:rPr>
                <w:rFonts w:eastAsia="Times New Roman"/>
                <w:color w:val="000000"/>
                <w:sz w:val="22"/>
              </w:rPr>
            </w:pPr>
            <w:r w:rsidRPr="00EA5BFC">
              <w:rPr>
                <w:rFonts w:eastAsia="Times New Roman"/>
                <w:color w:val="000000"/>
                <w:sz w:val="22"/>
              </w:rPr>
              <w:t>74.7%</w:t>
            </w:r>
          </w:p>
        </w:tc>
      </w:tr>
      <w:tr w:rsidR="00736576" w:rsidRPr="00EA5BFC" w14:paraId="5BC50C36" w14:textId="77777777" w:rsidTr="00736576">
        <w:trPr>
          <w:trHeight w:val="300"/>
        </w:trPr>
        <w:tc>
          <w:tcPr>
            <w:tcW w:w="1256" w:type="dxa"/>
            <w:tcBorders>
              <w:top w:val="nil"/>
              <w:left w:val="single" w:sz="4" w:space="0" w:color="auto"/>
              <w:bottom w:val="single" w:sz="4" w:space="0" w:color="auto"/>
              <w:right w:val="single" w:sz="4" w:space="0" w:color="auto"/>
            </w:tcBorders>
            <w:shd w:val="clear" w:color="000000" w:fill="DCE6F1"/>
            <w:noWrap/>
            <w:vAlign w:val="bottom"/>
            <w:hideMark/>
          </w:tcPr>
          <w:p w14:paraId="78E4DE7E" w14:textId="77777777" w:rsidR="00736576" w:rsidRPr="00EA5BFC" w:rsidRDefault="00736576" w:rsidP="00736576">
            <w:pPr>
              <w:rPr>
                <w:rFonts w:eastAsia="Times New Roman"/>
                <w:b/>
                <w:bCs/>
                <w:color w:val="000000"/>
                <w:sz w:val="22"/>
              </w:rPr>
            </w:pPr>
            <w:r w:rsidRPr="00EA5BFC">
              <w:rPr>
                <w:rFonts w:eastAsia="Times New Roman"/>
                <w:b/>
                <w:bCs/>
                <w:color w:val="000000"/>
                <w:sz w:val="22"/>
              </w:rPr>
              <w:t>Florida</w:t>
            </w:r>
          </w:p>
        </w:tc>
        <w:tc>
          <w:tcPr>
            <w:tcW w:w="1594" w:type="dxa"/>
            <w:tcBorders>
              <w:top w:val="nil"/>
              <w:left w:val="nil"/>
              <w:bottom w:val="single" w:sz="4" w:space="0" w:color="auto"/>
              <w:right w:val="single" w:sz="4" w:space="0" w:color="auto"/>
            </w:tcBorders>
            <w:shd w:val="clear" w:color="000000" w:fill="DCE6F1"/>
            <w:noWrap/>
            <w:vAlign w:val="bottom"/>
            <w:hideMark/>
          </w:tcPr>
          <w:p w14:paraId="7F387098" w14:textId="77777777" w:rsidR="00736576" w:rsidRPr="00EA5BFC" w:rsidRDefault="00736576" w:rsidP="00736576">
            <w:pPr>
              <w:jc w:val="center"/>
              <w:rPr>
                <w:rFonts w:eastAsia="Times New Roman"/>
                <w:color w:val="000000"/>
                <w:sz w:val="22"/>
              </w:rPr>
            </w:pPr>
            <w:r w:rsidRPr="00EA5BFC">
              <w:rPr>
                <w:rFonts w:eastAsia="Times New Roman"/>
                <w:color w:val="000000"/>
                <w:sz w:val="22"/>
              </w:rPr>
              <w:t>69.2%</w:t>
            </w:r>
          </w:p>
        </w:tc>
        <w:tc>
          <w:tcPr>
            <w:tcW w:w="1427" w:type="dxa"/>
            <w:tcBorders>
              <w:top w:val="nil"/>
              <w:left w:val="nil"/>
              <w:bottom w:val="single" w:sz="4" w:space="0" w:color="auto"/>
              <w:right w:val="single" w:sz="4" w:space="0" w:color="auto"/>
            </w:tcBorders>
            <w:shd w:val="clear" w:color="000000" w:fill="DCE6F1"/>
            <w:noWrap/>
            <w:vAlign w:val="bottom"/>
            <w:hideMark/>
          </w:tcPr>
          <w:p w14:paraId="33447BEB" w14:textId="77777777" w:rsidR="00736576" w:rsidRPr="00EA5BFC" w:rsidRDefault="00736576" w:rsidP="00736576">
            <w:pPr>
              <w:jc w:val="center"/>
              <w:rPr>
                <w:rFonts w:eastAsia="Times New Roman"/>
                <w:color w:val="000000"/>
                <w:sz w:val="22"/>
              </w:rPr>
            </w:pPr>
            <w:r w:rsidRPr="00EA5BFC">
              <w:rPr>
                <w:rFonts w:eastAsia="Times New Roman"/>
                <w:color w:val="000000"/>
                <w:sz w:val="22"/>
              </w:rPr>
              <w:t>66.0%</w:t>
            </w:r>
          </w:p>
        </w:tc>
        <w:tc>
          <w:tcPr>
            <w:tcW w:w="1427" w:type="dxa"/>
            <w:tcBorders>
              <w:top w:val="nil"/>
              <w:left w:val="nil"/>
              <w:bottom w:val="single" w:sz="4" w:space="0" w:color="auto"/>
              <w:right w:val="single" w:sz="4" w:space="0" w:color="auto"/>
            </w:tcBorders>
            <w:shd w:val="clear" w:color="000000" w:fill="DCE6F1"/>
            <w:noWrap/>
            <w:vAlign w:val="bottom"/>
            <w:hideMark/>
          </w:tcPr>
          <w:p w14:paraId="6552B438" w14:textId="77777777" w:rsidR="00736576" w:rsidRPr="00EA5BFC" w:rsidRDefault="00736576" w:rsidP="00736576">
            <w:pPr>
              <w:jc w:val="center"/>
              <w:rPr>
                <w:rFonts w:eastAsia="Times New Roman"/>
                <w:color w:val="000000"/>
                <w:sz w:val="22"/>
              </w:rPr>
            </w:pPr>
            <w:r w:rsidRPr="00EA5BFC">
              <w:rPr>
                <w:rFonts w:eastAsia="Times New Roman"/>
                <w:color w:val="000000"/>
                <w:sz w:val="22"/>
              </w:rPr>
              <w:t>64.1%</w:t>
            </w:r>
          </w:p>
        </w:tc>
        <w:tc>
          <w:tcPr>
            <w:tcW w:w="1427" w:type="dxa"/>
            <w:tcBorders>
              <w:top w:val="nil"/>
              <w:left w:val="nil"/>
              <w:bottom w:val="single" w:sz="4" w:space="0" w:color="auto"/>
              <w:right w:val="single" w:sz="4" w:space="0" w:color="auto"/>
            </w:tcBorders>
            <w:shd w:val="clear" w:color="000000" w:fill="DCE6F1"/>
            <w:noWrap/>
            <w:vAlign w:val="bottom"/>
            <w:hideMark/>
          </w:tcPr>
          <w:p w14:paraId="30D8BDFB" w14:textId="77777777" w:rsidR="00736576" w:rsidRPr="00EA5BFC" w:rsidRDefault="00736576" w:rsidP="00736576">
            <w:pPr>
              <w:jc w:val="center"/>
              <w:rPr>
                <w:rFonts w:eastAsia="Times New Roman"/>
                <w:color w:val="000000"/>
                <w:sz w:val="22"/>
              </w:rPr>
            </w:pPr>
            <w:r w:rsidRPr="00EA5BFC">
              <w:rPr>
                <w:rFonts w:eastAsia="Times New Roman"/>
                <w:color w:val="000000"/>
                <w:sz w:val="22"/>
              </w:rPr>
              <w:t>58.6%</w:t>
            </w:r>
          </w:p>
        </w:tc>
        <w:tc>
          <w:tcPr>
            <w:tcW w:w="1825" w:type="dxa"/>
            <w:tcBorders>
              <w:top w:val="nil"/>
              <w:left w:val="nil"/>
              <w:bottom w:val="single" w:sz="4" w:space="0" w:color="auto"/>
              <w:right w:val="single" w:sz="4" w:space="0" w:color="auto"/>
            </w:tcBorders>
            <w:shd w:val="clear" w:color="000000" w:fill="DCE6F1"/>
            <w:noWrap/>
            <w:vAlign w:val="bottom"/>
            <w:hideMark/>
          </w:tcPr>
          <w:p w14:paraId="05FD26C5" w14:textId="77777777" w:rsidR="00736576" w:rsidRPr="00EA5BFC" w:rsidRDefault="00736576" w:rsidP="00736576">
            <w:pPr>
              <w:jc w:val="center"/>
              <w:rPr>
                <w:rFonts w:eastAsia="Times New Roman"/>
                <w:color w:val="000000"/>
                <w:sz w:val="22"/>
              </w:rPr>
            </w:pPr>
            <w:r w:rsidRPr="00EA5BFC">
              <w:rPr>
                <w:rFonts w:eastAsia="Times New Roman"/>
                <w:color w:val="000000"/>
                <w:sz w:val="22"/>
              </w:rPr>
              <w:t>64.5%</w:t>
            </w:r>
          </w:p>
        </w:tc>
      </w:tr>
      <w:tr w:rsidR="00736576" w:rsidRPr="00EA5BFC" w14:paraId="31FFC201" w14:textId="77777777" w:rsidTr="00736576">
        <w:trPr>
          <w:trHeight w:val="300"/>
        </w:trPr>
        <w:tc>
          <w:tcPr>
            <w:tcW w:w="1256" w:type="dxa"/>
            <w:tcBorders>
              <w:top w:val="nil"/>
              <w:left w:val="single" w:sz="4" w:space="0" w:color="auto"/>
              <w:bottom w:val="single" w:sz="4" w:space="0" w:color="auto"/>
              <w:right w:val="single" w:sz="4" w:space="0" w:color="auto"/>
            </w:tcBorders>
            <w:shd w:val="clear" w:color="auto" w:fill="auto"/>
            <w:noWrap/>
            <w:vAlign w:val="bottom"/>
            <w:hideMark/>
          </w:tcPr>
          <w:p w14:paraId="317259BF" w14:textId="77777777" w:rsidR="00736576" w:rsidRPr="00EA5BFC" w:rsidRDefault="00736576" w:rsidP="00736576">
            <w:pPr>
              <w:rPr>
                <w:rFonts w:eastAsia="Times New Roman"/>
                <w:b/>
                <w:bCs/>
                <w:color w:val="000000"/>
                <w:sz w:val="22"/>
              </w:rPr>
            </w:pPr>
            <w:r w:rsidRPr="00EA5BFC">
              <w:rPr>
                <w:rFonts w:eastAsia="Times New Roman"/>
                <w:b/>
                <w:bCs/>
                <w:color w:val="000000"/>
                <w:sz w:val="22"/>
              </w:rPr>
              <w:t>Louisiana</w:t>
            </w:r>
          </w:p>
        </w:tc>
        <w:tc>
          <w:tcPr>
            <w:tcW w:w="1594" w:type="dxa"/>
            <w:tcBorders>
              <w:top w:val="nil"/>
              <w:left w:val="nil"/>
              <w:bottom w:val="single" w:sz="4" w:space="0" w:color="auto"/>
              <w:right w:val="single" w:sz="4" w:space="0" w:color="auto"/>
            </w:tcBorders>
            <w:shd w:val="clear" w:color="auto" w:fill="auto"/>
            <w:noWrap/>
            <w:vAlign w:val="bottom"/>
            <w:hideMark/>
          </w:tcPr>
          <w:p w14:paraId="0AE9BDF8" w14:textId="77777777" w:rsidR="00736576" w:rsidRPr="00EA5BFC" w:rsidRDefault="00736576" w:rsidP="00736576">
            <w:pPr>
              <w:jc w:val="center"/>
              <w:rPr>
                <w:rFonts w:eastAsia="Times New Roman"/>
                <w:color w:val="000000"/>
                <w:sz w:val="22"/>
              </w:rPr>
            </w:pPr>
            <w:r w:rsidRPr="00EA5BFC">
              <w:rPr>
                <w:rFonts w:eastAsia="Times New Roman"/>
                <w:color w:val="000000"/>
                <w:sz w:val="22"/>
              </w:rPr>
              <w:t>33.3%</w:t>
            </w:r>
          </w:p>
        </w:tc>
        <w:tc>
          <w:tcPr>
            <w:tcW w:w="1427" w:type="dxa"/>
            <w:tcBorders>
              <w:top w:val="nil"/>
              <w:left w:val="nil"/>
              <w:bottom w:val="single" w:sz="4" w:space="0" w:color="auto"/>
              <w:right w:val="single" w:sz="4" w:space="0" w:color="auto"/>
            </w:tcBorders>
            <w:shd w:val="clear" w:color="auto" w:fill="auto"/>
            <w:noWrap/>
            <w:vAlign w:val="bottom"/>
            <w:hideMark/>
          </w:tcPr>
          <w:p w14:paraId="442994CE" w14:textId="77777777" w:rsidR="00736576" w:rsidRPr="00EA5BFC" w:rsidRDefault="00736576" w:rsidP="00736576">
            <w:pPr>
              <w:jc w:val="center"/>
              <w:rPr>
                <w:rFonts w:eastAsia="Times New Roman"/>
                <w:color w:val="000000"/>
                <w:sz w:val="22"/>
              </w:rPr>
            </w:pPr>
            <w:r w:rsidRPr="00EA5BFC">
              <w:rPr>
                <w:rFonts w:eastAsia="Times New Roman"/>
                <w:color w:val="000000"/>
                <w:sz w:val="22"/>
              </w:rPr>
              <w:t>36.7%</w:t>
            </w:r>
          </w:p>
        </w:tc>
        <w:tc>
          <w:tcPr>
            <w:tcW w:w="1427" w:type="dxa"/>
            <w:tcBorders>
              <w:top w:val="nil"/>
              <w:left w:val="nil"/>
              <w:bottom w:val="single" w:sz="4" w:space="0" w:color="auto"/>
              <w:right w:val="single" w:sz="4" w:space="0" w:color="auto"/>
            </w:tcBorders>
            <w:shd w:val="clear" w:color="auto" w:fill="auto"/>
            <w:noWrap/>
            <w:vAlign w:val="bottom"/>
            <w:hideMark/>
          </w:tcPr>
          <w:p w14:paraId="0A3E8825" w14:textId="77777777" w:rsidR="00736576" w:rsidRPr="00EA5BFC" w:rsidRDefault="00736576" w:rsidP="00736576">
            <w:pPr>
              <w:jc w:val="center"/>
              <w:rPr>
                <w:rFonts w:eastAsia="Times New Roman"/>
                <w:color w:val="000000"/>
                <w:sz w:val="22"/>
              </w:rPr>
            </w:pPr>
            <w:r w:rsidRPr="00EA5BFC">
              <w:rPr>
                <w:rFonts w:eastAsia="Times New Roman"/>
                <w:color w:val="000000"/>
                <w:sz w:val="22"/>
              </w:rPr>
              <w:t>48.0%</w:t>
            </w:r>
          </w:p>
        </w:tc>
        <w:tc>
          <w:tcPr>
            <w:tcW w:w="1427" w:type="dxa"/>
            <w:tcBorders>
              <w:top w:val="nil"/>
              <w:left w:val="nil"/>
              <w:bottom w:val="single" w:sz="4" w:space="0" w:color="auto"/>
              <w:right w:val="single" w:sz="4" w:space="0" w:color="auto"/>
            </w:tcBorders>
            <w:shd w:val="clear" w:color="auto" w:fill="auto"/>
            <w:noWrap/>
            <w:vAlign w:val="bottom"/>
            <w:hideMark/>
          </w:tcPr>
          <w:p w14:paraId="1BF996BC" w14:textId="77777777" w:rsidR="00736576" w:rsidRPr="00EA5BFC" w:rsidRDefault="00736576" w:rsidP="00736576">
            <w:pPr>
              <w:jc w:val="center"/>
              <w:rPr>
                <w:rFonts w:eastAsia="Times New Roman"/>
                <w:color w:val="000000"/>
                <w:sz w:val="22"/>
              </w:rPr>
            </w:pPr>
            <w:r w:rsidRPr="00EA5BFC">
              <w:rPr>
                <w:rFonts w:eastAsia="Times New Roman"/>
                <w:color w:val="000000"/>
                <w:sz w:val="22"/>
              </w:rPr>
              <w:t>32.1%</w:t>
            </w:r>
          </w:p>
        </w:tc>
        <w:tc>
          <w:tcPr>
            <w:tcW w:w="1825" w:type="dxa"/>
            <w:tcBorders>
              <w:top w:val="nil"/>
              <w:left w:val="nil"/>
              <w:bottom w:val="single" w:sz="4" w:space="0" w:color="auto"/>
              <w:right w:val="single" w:sz="4" w:space="0" w:color="auto"/>
            </w:tcBorders>
            <w:shd w:val="clear" w:color="auto" w:fill="auto"/>
            <w:noWrap/>
            <w:vAlign w:val="bottom"/>
            <w:hideMark/>
          </w:tcPr>
          <w:p w14:paraId="511872FA" w14:textId="77777777" w:rsidR="00736576" w:rsidRPr="00EA5BFC" w:rsidRDefault="00736576" w:rsidP="00736576">
            <w:pPr>
              <w:jc w:val="center"/>
              <w:rPr>
                <w:rFonts w:eastAsia="Times New Roman"/>
                <w:color w:val="000000"/>
                <w:sz w:val="22"/>
              </w:rPr>
            </w:pPr>
            <w:r w:rsidRPr="00EA5BFC">
              <w:rPr>
                <w:rFonts w:eastAsia="Times New Roman"/>
                <w:color w:val="000000"/>
                <w:sz w:val="22"/>
              </w:rPr>
              <w:t>37.5%</w:t>
            </w:r>
          </w:p>
        </w:tc>
      </w:tr>
      <w:tr w:rsidR="00736576" w:rsidRPr="00EA5BFC" w14:paraId="0004D6D0" w14:textId="77777777" w:rsidTr="00736576">
        <w:trPr>
          <w:trHeight w:val="300"/>
        </w:trPr>
        <w:tc>
          <w:tcPr>
            <w:tcW w:w="1256" w:type="dxa"/>
            <w:tcBorders>
              <w:top w:val="nil"/>
              <w:left w:val="single" w:sz="4" w:space="0" w:color="auto"/>
              <w:bottom w:val="single" w:sz="4" w:space="0" w:color="auto"/>
              <w:right w:val="single" w:sz="4" w:space="0" w:color="auto"/>
            </w:tcBorders>
            <w:shd w:val="clear" w:color="000000" w:fill="DCE6F1"/>
            <w:noWrap/>
            <w:vAlign w:val="bottom"/>
            <w:hideMark/>
          </w:tcPr>
          <w:p w14:paraId="3BC26A65" w14:textId="77777777" w:rsidR="00736576" w:rsidRPr="00EA5BFC" w:rsidRDefault="00736576" w:rsidP="00736576">
            <w:pPr>
              <w:rPr>
                <w:rFonts w:eastAsia="Times New Roman"/>
                <w:b/>
                <w:bCs/>
                <w:color w:val="000000"/>
                <w:sz w:val="22"/>
              </w:rPr>
            </w:pPr>
            <w:r w:rsidRPr="00EA5BFC">
              <w:rPr>
                <w:rFonts w:eastAsia="Times New Roman"/>
                <w:b/>
                <w:bCs/>
                <w:color w:val="000000"/>
                <w:sz w:val="22"/>
              </w:rPr>
              <w:t>Mississippi</w:t>
            </w:r>
          </w:p>
        </w:tc>
        <w:tc>
          <w:tcPr>
            <w:tcW w:w="1594" w:type="dxa"/>
            <w:tcBorders>
              <w:top w:val="nil"/>
              <w:left w:val="nil"/>
              <w:bottom w:val="single" w:sz="4" w:space="0" w:color="auto"/>
              <w:right w:val="single" w:sz="4" w:space="0" w:color="auto"/>
            </w:tcBorders>
            <w:shd w:val="clear" w:color="000000" w:fill="DCE6F1"/>
            <w:noWrap/>
            <w:vAlign w:val="bottom"/>
            <w:hideMark/>
          </w:tcPr>
          <w:p w14:paraId="2C7869DA" w14:textId="77777777" w:rsidR="00736576" w:rsidRPr="00EA5BFC" w:rsidRDefault="00736576" w:rsidP="00736576">
            <w:pPr>
              <w:jc w:val="center"/>
              <w:rPr>
                <w:rFonts w:eastAsia="Times New Roman"/>
                <w:color w:val="000000"/>
                <w:sz w:val="22"/>
              </w:rPr>
            </w:pPr>
            <w:r w:rsidRPr="00EA5BFC">
              <w:rPr>
                <w:rFonts w:eastAsia="Times New Roman"/>
                <w:color w:val="000000"/>
                <w:sz w:val="22"/>
              </w:rPr>
              <w:t>100.0%</w:t>
            </w:r>
          </w:p>
        </w:tc>
        <w:tc>
          <w:tcPr>
            <w:tcW w:w="1427" w:type="dxa"/>
            <w:tcBorders>
              <w:top w:val="nil"/>
              <w:left w:val="nil"/>
              <w:bottom w:val="single" w:sz="4" w:space="0" w:color="auto"/>
              <w:right w:val="single" w:sz="4" w:space="0" w:color="auto"/>
            </w:tcBorders>
            <w:shd w:val="clear" w:color="000000" w:fill="DCE6F1"/>
            <w:noWrap/>
            <w:vAlign w:val="bottom"/>
            <w:hideMark/>
          </w:tcPr>
          <w:p w14:paraId="22819CC6" w14:textId="77777777" w:rsidR="00736576" w:rsidRPr="00EA5BFC" w:rsidRDefault="00736576" w:rsidP="00736576">
            <w:pPr>
              <w:jc w:val="center"/>
              <w:rPr>
                <w:rFonts w:eastAsia="Times New Roman"/>
                <w:color w:val="000000"/>
                <w:sz w:val="22"/>
              </w:rPr>
            </w:pPr>
            <w:r w:rsidRPr="00EA5BFC">
              <w:rPr>
                <w:rFonts w:eastAsia="Times New Roman"/>
                <w:color w:val="000000"/>
                <w:sz w:val="22"/>
              </w:rPr>
              <w:t>80.0%</w:t>
            </w:r>
          </w:p>
        </w:tc>
        <w:tc>
          <w:tcPr>
            <w:tcW w:w="1427" w:type="dxa"/>
            <w:tcBorders>
              <w:top w:val="nil"/>
              <w:left w:val="nil"/>
              <w:bottom w:val="single" w:sz="4" w:space="0" w:color="auto"/>
              <w:right w:val="single" w:sz="4" w:space="0" w:color="auto"/>
            </w:tcBorders>
            <w:shd w:val="clear" w:color="000000" w:fill="DCE6F1"/>
            <w:noWrap/>
            <w:vAlign w:val="bottom"/>
            <w:hideMark/>
          </w:tcPr>
          <w:p w14:paraId="616823D5" w14:textId="77777777" w:rsidR="00736576" w:rsidRPr="00EA5BFC" w:rsidRDefault="00736576" w:rsidP="00736576">
            <w:pPr>
              <w:jc w:val="center"/>
              <w:rPr>
                <w:rFonts w:eastAsia="Times New Roman"/>
                <w:color w:val="000000"/>
                <w:sz w:val="22"/>
              </w:rPr>
            </w:pPr>
            <w:r w:rsidRPr="00EA5BFC">
              <w:rPr>
                <w:rFonts w:eastAsia="Times New Roman"/>
                <w:color w:val="000000"/>
                <w:sz w:val="22"/>
              </w:rPr>
              <w:t>87.5%</w:t>
            </w:r>
          </w:p>
        </w:tc>
        <w:tc>
          <w:tcPr>
            <w:tcW w:w="1427" w:type="dxa"/>
            <w:tcBorders>
              <w:top w:val="nil"/>
              <w:left w:val="nil"/>
              <w:bottom w:val="single" w:sz="4" w:space="0" w:color="auto"/>
              <w:right w:val="single" w:sz="4" w:space="0" w:color="auto"/>
            </w:tcBorders>
            <w:shd w:val="clear" w:color="000000" w:fill="DCE6F1"/>
            <w:noWrap/>
            <w:vAlign w:val="bottom"/>
            <w:hideMark/>
          </w:tcPr>
          <w:p w14:paraId="73337C4A" w14:textId="77777777" w:rsidR="00736576" w:rsidRPr="00EA5BFC" w:rsidRDefault="00736576" w:rsidP="00736576">
            <w:pPr>
              <w:jc w:val="center"/>
              <w:rPr>
                <w:rFonts w:eastAsia="Times New Roman"/>
                <w:color w:val="000000"/>
                <w:sz w:val="22"/>
              </w:rPr>
            </w:pPr>
            <w:r w:rsidRPr="00EA5BFC">
              <w:rPr>
                <w:rFonts w:eastAsia="Times New Roman"/>
                <w:color w:val="000000"/>
                <w:sz w:val="22"/>
              </w:rPr>
              <w:t>84.6%</w:t>
            </w:r>
          </w:p>
        </w:tc>
        <w:tc>
          <w:tcPr>
            <w:tcW w:w="1825" w:type="dxa"/>
            <w:tcBorders>
              <w:top w:val="nil"/>
              <w:left w:val="nil"/>
              <w:bottom w:val="single" w:sz="4" w:space="0" w:color="auto"/>
              <w:right w:val="single" w:sz="4" w:space="0" w:color="auto"/>
            </w:tcBorders>
            <w:shd w:val="clear" w:color="000000" w:fill="DCE6F1"/>
            <w:noWrap/>
            <w:vAlign w:val="bottom"/>
            <w:hideMark/>
          </w:tcPr>
          <w:p w14:paraId="193421E4" w14:textId="77777777" w:rsidR="00736576" w:rsidRPr="00EA5BFC" w:rsidRDefault="00736576" w:rsidP="00736576">
            <w:pPr>
              <w:jc w:val="center"/>
              <w:rPr>
                <w:rFonts w:eastAsia="Times New Roman"/>
                <w:color w:val="000000"/>
                <w:sz w:val="22"/>
              </w:rPr>
            </w:pPr>
            <w:r w:rsidRPr="00EA5BFC">
              <w:rPr>
                <w:rFonts w:eastAsia="Times New Roman"/>
                <w:color w:val="000000"/>
                <w:sz w:val="22"/>
              </w:rPr>
              <w:t>88.0%</w:t>
            </w:r>
          </w:p>
        </w:tc>
      </w:tr>
      <w:tr w:rsidR="00736576" w:rsidRPr="00EA5BFC" w14:paraId="3195388E" w14:textId="77777777" w:rsidTr="00736576">
        <w:trPr>
          <w:trHeight w:val="300"/>
        </w:trPr>
        <w:tc>
          <w:tcPr>
            <w:tcW w:w="1256" w:type="dxa"/>
            <w:tcBorders>
              <w:top w:val="nil"/>
              <w:left w:val="single" w:sz="4" w:space="0" w:color="auto"/>
              <w:bottom w:val="single" w:sz="4" w:space="0" w:color="auto"/>
              <w:right w:val="single" w:sz="4" w:space="0" w:color="auto"/>
            </w:tcBorders>
            <w:shd w:val="clear" w:color="auto" w:fill="auto"/>
            <w:noWrap/>
            <w:vAlign w:val="bottom"/>
            <w:hideMark/>
          </w:tcPr>
          <w:p w14:paraId="54B198C4" w14:textId="77777777" w:rsidR="00736576" w:rsidRPr="00EA5BFC" w:rsidRDefault="00736576" w:rsidP="00736576">
            <w:pPr>
              <w:rPr>
                <w:rFonts w:eastAsia="Times New Roman"/>
                <w:b/>
                <w:bCs/>
                <w:color w:val="000000"/>
                <w:sz w:val="22"/>
              </w:rPr>
            </w:pPr>
            <w:r w:rsidRPr="00EA5BFC">
              <w:rPr>
                <w:rFonts w:eastAsia="Times New Roman"/>
                <w:b/>
                <w:bCs/>
                <w:color w:val="000000"/>
                <w:sz w:val="22"/>
              </w:rPr>
              <w:t>Texas</w:t>
            </w:r>
          </w:p>
        </w:tc>
        <w:tc>
          <w:tcPr>
            <w:tcW w:w="1594" w:type="dxa"/>
            <w:tcBorders>
              <w:top w:val="nil"/>
              <w:left w:val="nil"/>
              <w:bottom w:val="single" w:sz="4" w:space="0" w:color="auto"/>
              <w:right w:val="single" w:sz="4" w:space="0" w:color="auto"/>
            </w:tcBorders>
            <w:shd w:val="clear" w:color="auto" w:fill="auto"/>
            <w:noWrap/>
            <w:vAlign w:val="bottom"/>
            <w:hideMark/>
          </w:tcPr>
          <w:p w14:paraId="3C3E81AE" w14:textId="77777777" w:rsidR="00736576" w:rsidRPr="00EA5BFC" w:rsidRDefault="00736576" w:rsidP="00736576">
            <w:pPr>
              <w:jc w:val="center"/>
              <w:rPr>
                <w:rFonts w:eastAsia="Times New Roman"/>
                <w:color w:val="000000"/>
                <w:sz w:val="22"/>
              </w:rPr>
            </w:pPr>
            <w:r w:rsidRPr="00EA5BFC">
              <w:rPr>
                <w:rFonts w:eastAsia="Times New Roman"/>
                <w:color w:val="000000"/>
                <w:sz w:val="22"/>
              </w:rPr>
              <w:t>70.6%</w:t>
            </w:r>
          </w:p>
        </w:tc>
        <w:tc>
          <w:tcPr>
            <w:tcW w:w="1427" w:type="dxa"/>
            <w:tcBorders>
              <w:top w:val="nil"/>
              <w:left w:val="nil"/>
              <w:bottom w:val="single" w:sz="4" w:space="0" w:color="auto"/>
              <w:right w:val="single" w:sz="4" w:space="0" w:color="auto"/>
            </w:tcBorders>
            <w:shd w:val="clear" w:color="auto" w:fill="auto"/>
            <w:noWrap/>
            <w:vAlign w:val="bottom"/>
            <w:hideMark/>
          </w:tcPr>
          <w:p w14:paraId="4501B5D2" w14:textId="77777777" w:rsidR="00736576" w:rsidRPr="00EA5BFC" w:rsidRDefault="00736576" w:rsidP="00736576">
            <w:pPr>
              <w:jc w:val="center"/>
              <w:rPr>
                <w:rFonts w:eastAsia="Times New Roman"/>
                <w:color w:val="000000"/>
                <w:sz w:val="22"/>
              </w:rPr>
            </w:pPr>
            <w:r w:rsidRPr="00EA5BFC">
              <w:rPr>
                <w:rFonts w:eastAsia="Times New Roman"/>
                <w:color w:val="000000"/>
                <w:sz w:val="22"/>
              </w:rPr>
              <w:t>58.2%</w:t>
            </w:r>
          </w:p>
        </w:tc>
        <w:tc>
          <w:tcPr>
            <w:tcW w:w="1427" w:type="dxa"/>
            <w:tcBorders>
              <w:top w:val="nil"/>
              <w:left w:val="nil"/>
              <w:bottom w:val="single" w:sz="4" w:space="0" w:color="auto"/>
              <w:right w:val="single" w:sz="4" w:space="0" w:color="auto"/>
            </w:tcBorders>
            <w:shd w:val="clear" w:color="auto" w:fill="auto"/>
            <w:noWrap/>
            <w:vAlign w:val="bottom"/>
            <w:hideMark/>
          </w:tcPr>
          <w:p w14:paraId="6DA9094F" w14:textId="77777777" w:rsidR="00736576" w:rsidRPr="00EA5BFC" w:rsidRDefault="00736576" w:rsidP="00736576">
            <w:pPr>
              <w:jc w:val="center"/>
              <w:rPr>
                <w:rFonts w:eastAsia="Times New Roman"/>
                <w:color w:val="000000"/>
                <w:sz w:val="22"/>
              </w:rPr>
            </w:pPr>
            <w:r w:rsidRPr="00EA5BFC">
              <w:rPr>
                <w:rFonts w:eastAsia="Times New Roman"/>
                <w:color w:val="000000"/>
                <w:sz w:val="22"/>
              </w:rPr>
              <w:t>47.4%</w:t>
            </w:r>
          </w:p>
        </w:tc>
        <w:tc>
          <w:tcPr>
            <w:tcW w:w="1427" w:type="dxa"/>
            <w:tcBorders>
              <w:top w:val="nil"/>
              <w:left w:val="nil"/>
              <w:bottom w:val="single" w:sz="4" w:space="0" w:color="auto"/>
              <w:right w:val="single" w:sz="4" w:space="0" w:color="auto"/>
            </w:tcBorders>
            <w:shd w:val="clear" w:color="auto" w:fill="auto"/>
            <w:noWrap/>
            <w:vAlign w:val="bottom"/>
            <w:hideMark/>
          </w:tcPr>
          <w:p w14:paraId="08D71B9B" w14:textId="77777777" w:rsidR="00736576" w:rsidRPr="00EA5BFC" w:rsidRDefault="00736576" w:rsidP="00736576">
            <w:pPr>
              <w:jc w:val="center"/>
              <w:rPr>
                <w:rFonts w:eastAsia="Times New Roman"/>
                <w:color w:val="000000"/>
                <w:sz w:val="22"/>
              </w:rPr>
            </w:pPr>
            <w:r w:rsidRPr="00EA5BFC">
              <w:rPr>
                <w:rFonts w:eastAsia="Times New Roman"/>
                <w:color w:val="000000"/>
                <w:sz w:val="22"/>
              </w:rPr>
              <w:t>48.0%</w:t>
            </w:r>
          </w:p>
        </w:tc>
        <w:tc>
          <w:tcPr>
            <w:tcW w:w="1825" w:type="dxa"/>
            <w:tcBorders>
              <w:top w:val="nil"/>
              <w:left w:val="nil"/>
              <w:bottom w:val="single" w:sz="4" w:space="0" w:color="auto"/>
              <w:right w:val="single" w:sz="4" w:space="0" w:color="auto"/>
            </w:tcBorders>
            <w:shd w:val="clear" w:color="auto" w:fill="auto"/>
            <w:noWrap/>
            <w:vAlign w:val="bottom"/>
            <w:hideMark/>
          </w:tcPr>
          <w:p w14:paraId="3F4ABF2F" w14:textId="77777777" w:rsidR="00736576" w:rsidRPr="00EA5BFC" w:rsidRDefault="00736576" w:rsidP="00736576">
            <w:pPr>
              <w:jc w:val="center"/>
              <w:rPr>
                <w:rFonts w:eastAsia="Times New Roman"/>
                <w:color w:val="000000"/>
                <w:sz w:val="22"/>
              </w:rPr>
            </w:pPr>
            <w:r w:rsidRPr="00EA5BFC">
              <w:rPr>
                <w:rFonts w:eastAsia="Times New Roman"/>
                <w:color w:val="000000"/>
                <w:sz w:val="22"/>
              </w:rPr>
              <w:t>56.0%</w:t>
            </w:r>
          </w:p>
        </w:tc>
      </w:tr>
      <w:tr w:rsidR="00736576" w:rsidRPr="00EA5BFC" w14:paraId="4FD2D05D" w14:textId="77777777" w:rsidTr="00736576">
        <w:trPr>
          <w:trHeight w:val="300"/>
        </w:trPr>
        <w:tc>
          <w:tcPr>
            <w:tcW w:w="1256" w:type="dxa"/>
            <w:tcBorders>
              <w:top w:val="nil"/>
              <w:left w:val="single" w:sz="4" w:space="0" w:color="auto"/>
              <w:bottom w:val="single" w:sz="4" w:space="0" w:color="auto"/>
              <w:right w:val="single" w:sz="4" w:space="0" w:color="auto"/>
            </w:tcBorders>
            <w:shd w:val="clear" w:color="000000" w:fill="DCE6F1"/>
            <w:noWrap/>
            <w:vAlign w:val="bottom"/>
            <w:hideMark/>
          </w:tcPr>
          <w:p w14:paraId="44A76831" w14:textId="77777777" w:rsidR="00736576" w:rsidRPr="00EA5BFC" w:rsidRDefault="00736576" w:rsidP="00736576">
            <w:pPr>
              <w:rPr>
                <w:rFonts w:eastAsia="Times New Roman"/>
                <w:b/>
                <w:bCs/>
                <w:color w:val="000000"/>
                <w:sz w:val="22"/>
              </w:rPr>
            </w:pPr>
            <w:r w:rsidRPr="00EA5BFC">
              <w:rPr>
                <w:rFonts w:eastAsia="Times New Roman"/>
                <w:b/>
                <w:bCs/>
                <w:color w:val="000000"/>
                <w:sz w:val="22"/>
              </w:rPr>
              <w:t>Total</w:t>
            </w:r>
          </w:p>
        </w:tc>
        <w:tc>
          <w:tcPr>
            <w:tcW w:w="1594" w:type="dxa"/>
            <w:tcBorders>
              <w:top w:val="nil"/>
              <w:left w:val="nil"/>
              <w:bottom w:val="single" w:sz="4" w:space="0" w:color="auto"/>
              <w:right w:val="single" w:sz="4" w:space="0" w:color="auto"/>
            </w:tcBorders>
            <w:shd w:val="clear" w:color="000000" w:fill="DCE6F1"/>
            <w:noWrap/>
            <w:vAlign w:val="bottom"/>
            <w:hideMark/>
          </w:tcPr>
          <w:p w14:paraId="6554FA03" w14:textId="77777777" w:rsidR="00736576" w:rsidRPr="00EA5BFC" w:rsidRDefault="00736576" w:rsidP="00736576">
            <w:pPr>
              <w:jc w:val="center"/>
              <w:rPr>
                <w:rFonts w:eastAsia="Times New Roman"/>
                <w:b/>
                <w:bCs/>
                <w:color w:val="000000"/>
                <w:sz w:val="22"/>
              </w:rPr>
            </w:pPr>
            <w:r w:rsidRPr="00EA5BFC">
              <w:rPr>
                <w:rFonts w:eastAsia="Times New Roman"/>
                <w:b/>
                <w:bCs/>
                <w:color w:val="000000"/>
                <w:sz w:val="22"/>
              </w:rPr>
              <w:t>67.5%</w:t>
            </w:r>
          </w:p>
        </w:tc>
        <w:tc>
          <w:tcPr>
            <w:tcW w:w="1427" w:type="dxa"/>
            <w:tcBorders>
              <w:top w:val="nil"/>
              <w:left w:val="nil"/>
              <w:bottom w:val="single" w:sz="4" w:space="0" w:color="auto"/>
              <w:right w:val="single" w:sz="4" w:space="0" w:color="auto"/>
            </w:tcBorders>
            <w:shd w:val="clear" w:color="000000" w:fill="DCE6F1"/>
            <w:noWrap/>
            <w:vAlign w:val="bottom"/>
            <w:hideMark/>
          </w:tcPr>
          <w:p w14:paraId="0808399B" w14:textId="77777777" w:rsidR="00736576" w:rsidRPr="00EA5BFC" w:rsidRDefault="00736576" w:rsidP="00736576">
            <w:pPr>
              <w:jc w:val="center"/>
              <w:rPr>
                <w:rFonts w:eastAsia="Times New Roman"/>
                <w:b/>
                <w:bCs/>
                <w:color w:val="000000"/>
                <w:sz w:val="22"/>
              </w:rPr>
            </w:pPr>
            <w:r w:rsidRPr="00EA5BFC">
              <w:rPr>
                <w:rFonts w:eastAsia="Times New Roman"/>
                <w:b/>
                <w:bCs/>
                <w:color w:val="000000"/>
                <w:sz w:val="22"/>
              </w:rPr>
              <w:t>64.0%</w:t>
            </w:r>
          </w:p>
        </w:tc>
        <w:tc>
          <w:tcPr>
            <w:tcW w:w="1427" w:type="dxa"/>
            <w:tcBorders>
              <w:top w:val="nil"/>
              <w:left w:val="nil"/>
              <w:bottom w:val="single" w:sz="4" w:space="0" w:color="auto"/>
              <w:right w:val="single" w:sz="4" w:space="0" w:color="auto"/>
            </w:tcBorders>
            <w:shd w:val="clear" w:color="000000" w:fill="DCE6F1"/>
            <w:noWrap/>
            <w:vAlign w:val="bottom"/>
            <w:hideMark/>
          </w:tcPr>
          <w:p w14:paraId="3E96B418" w14:textId="77777777" w:rsidR="00736576" w:rsidRPr="00EA5BFC" w:rsidRDefault="00736576" w:rsidP="00736576">
            <w:pPr>
              <w:jc w:val="center"/>
              <w:rPr>
                <w:rFonts w:eastAsia="Times New Roman"/>
                <w:b/>
                <w:bCs/>
                <w:color w:val="000000"/>
                <w:sz w:val="22"/>
              </w:rPr>
            </w:pPr>
            <w:r w:rsidRPr="00EA5BFC">
              <w:rPr>
                <w:rFonts w:eastAsia="Times New Roman"/>
                <w:b/>
                <w:bCs/>
                <w:color w:val="000000"/>
                <w:sz w:val="22"/>
              </w:rPr>
              <w:t>62.5%</w:t>
            </w:r>
          </w:p>
        </w:tc>
        <w:tc>
          <w:tcPr>
            <w:tcW w:w="1427" w:type="dxa"/>
            <w:tcBorders>
              <w:top w:val="nil"/>
              <w:left w:val="nil"/>
              <w:bottom w:val="single" w:sz="4" w:space="0" w:color="auto"/>
              <w:right w:val="single" w:sz="4" w:space="0" w:color="auto"/>
            </w:tcBorders>
            <w:shd w:val="clear" w:color="000000" w:fill="DCE6F1"/>
            <w:noWrap/>
            <w:vAlign w:val="bottom"/>
            <w:hideMark/>
          </w:tcPr>
          <w:p w14:paraId="3687CCD1" w14:textId="77777777" w:rsidR="00736576" w:rsidRPr="00EA5BFC" w:rsidRDefault="00736576" w:rsidP="00736576">
            <w:pPr>
              <w:jc w:val="center"/>
              <w:rPr>
                <w:rFonts w:eastAsia="Times New Roman"/>
                <w:b/>
                <w:bCs/>
                <w:color w:val="000000"/>
                <w:sz w:val="22"/>
              </w:rPr>
            </w:pPr>
            <w:r w:rsidRPr="00EA5BFC">
              <w:rPr>
                <w:rFonts w:eastAsia="Times New Roman"/>
                <w:b/>
                <w:bCs/>
                <w:color w:val="000000"/>
                <w:sz w:val="22"/>
              </w:rPr>
              <w:t>57.7%</w:t>
            </w:r>
          </w:p>
        </w:tc>
        <w:tc>
          <w:tcPr>
            <w:tcW w:w="1825" w:type="dxa"/>
            <w:tcBorders>
              <w:top w:val="nil"/>
              <w:left w:val="nil"/>
              <w:bottom w:val="single" w:sz="4" w:space="0" w:color="auto"/>
              <w:right w:val="single" w:sz="4" w:space="0" w:color="auto"/>
            </w:tcBorders>
            <w:shd w:val="clear" w:color="000000" w:fill="DCE6F1"/>
            <w:noWrap/>
            <w:vAlign w:val="bottom"/>
            <w:hideMark/>
          </w:tcPr>
          <w:p w14:paraId="12C94E70" w14:textId="77777777" w:rsidR="00736576" w:rsidRPr="00EA5BFC" w:rsidRDefault="00736576" w:rsidP="00736576">
            <w:pPr>
              <w:jc w:val="center"/>
              <w:rPr>
                <w:rFonts w:eastAsia="Times New Roman"/>
                <w:b/>
                <w:bCs/>
                <w:color w:val="000000"/>
                <w:sz w:val="22"/>
              </w:rPr>
            </w:pPr>
            <w:r w:rsidRPr="00EA5BFC">
              <w:rPr>
                <w:rFonts w:eastAsia="Times New Roman"/>
                <w:b/>
                <w:bCs/>
                <w:color w:val="000000"/>
                <w:sz w:val="22"/>
              </w:rPr>
              <w:t>62.9%</w:t>
            </w:r>
          </w:p>
        </w:tc>
      </w:tr>
    </w:tbl>
    <w:p w14:paraId="65906A08" w14:textId="62D3E8B5" w:rsidR="00736576" w:rsidRDefault="00DB431B" w:rsidP="00736576">
      <w:pPr>
        <w:rPr>
          <w:rFonts w:eastAsia="Times New Roman"/>
          <w:bCs/>
        </w:rPr>
      </w:pPr>
      <w:r>
        <w:rPr>
          <w:rFonts w:eastAsia="Times New Roman"/>
          <w:bCs/>
          <w:sz w:val="20"/>
          <w:szCs w:val="20"/>
        </w:rPr>
        <w:t xml:space="preserve">  </w:t>
      </w:r>
      <w:r w:rsidR="00736576" w:rsidRPr="00EA5BFC">
        <w:rPr>
          <w:rFonts w:eastAsia="Times New Roman"/>
          <w:bCs/>
          <w:sz w:val="20"/>
          <w:szCs w:val="20"/>
        </w:rPr>
        <w:t xml:space="preserve">Source:  </w:t>
      </w:r>
      <w:r w:rsidR="00736576" w:rsidRPr="00EA5BFC">
        <w:rPr>
          <w:sz w:val="20"/>
          <w:szCs w:val="20"/>
        </w:rPr>
        <w:t>1997, 2002, 2007, 2012 Economic Census of the United States</w:t>
      </w:r>
      <w:r w:rsidR="00736576">
        <w:rPr>
          <w:sz w:val="20"/>
          <w:szCs w:val="20"/>
        </w:rPr>
        <w:t>.</w:t>
      </w:r>
    </w:p>
    <w:p w14:paraId="7040A479" w14:textId="77777777" w:rsidR="00736576" w:rsidRDefault="00736576" w:rsidP="00736576">
      <w:pPr>
        <w:rPr>
          <w:rFonts w:eastAsia="Times New Roman"/>
          <w:bCs/>
        </w:rPr>
      </w:pPr>
    </w:p>
    <w:p w14:paraId="7AF2A18D" w14:textId="77777777" w:rsidR="00736576" w:rsidRDefault="00736576" w:rsidP="00736576">
      <w:pPr>
        <w:rPr>
          <w:rFonts w:eastAsia="Times New Roman"/>
          <w:bCs/>
        </w:rPr>
      </w:pPr>
    </w:p>
    <w:p w14:paraId="492C9821" w14:textId="77777777" w:rsidR="00736576" w:rsidRDefault="00736576" w:rsidP="00736576">
      <w:pPr>
        <w:rPr>
          <w:rFonts w:eastAsia="Times New Roman"/>
          <w:bCs/>
        </w:rPr>
      </w:pPr>
      <w:r>
        <w:rPr>
          <w:rFonts w:eastAsia="Times New Roman"/>
          <w:bCs/>
        </w:rPr>
        <w:t xml:space="preserve">The U.S. Census surveys non-employer businesses as well; however, non-employer statistics are not publically available at the relevant 6 or 7-digit NAICS code level.  In 2015, there were 1,528 non-employer establishments in the scenic and sightseeing (water and land) transportation industry (NAICS code 487) in the Gulf </w:t>
      </w:r>
      <w:proofErr w:type="gramStart"/>
      <w:r>
        <w:rPr>
          <w:rFonts w:eastAsia="Times New Roman"/>
          <w:bCs/>
        </w:rPr>
        <w:t>states</w:t>
      </w:r>
      <w:proofErr w:type="gramEnd"/>
      <w:r>
        <w:rPr>
          <w:rFonts w:eastAsia="Times New Roman"/>
          <w:bCs/>
        </w:rPr>
        <w:t>, and most (approximately 81%) were individual (or sole) proprietorships (Table 3.4.2.8).  Self-employed individuals are included in the individual proprietorship category.</w:t>
      </w:r>
    </w:p>
    <w:p w14:paraId="600E8A82" w14:textId="77777777" w:rsidR="00736576" w:rsidRDefault="00736576" w:rsidP="00736576">
      <w:pPr>
        <w:rPr>
          <w:rFonts w:eastAsia="Times New Roman"/>
          <w:bCs/>
        </w:rPr>
      </w:pPr>
    </w:p>
    <w:p w14:paraId="28E49497" w14:textId="77777777" w:rsidR="00736576" w:rsidRDefault="00736576" w:rsidP="00736576">
      <w:pPr>
        <w:pStyle w:val="Tabletitle"/>
      </w:pPr>
      <w:bookmarkStart w:id="101" w:name="_Toc506214577"/>
      <w:r>
        <w:rPr>
          <w:b/>
        </w:rPr>
        <w:t>Table 3.4.2.8</w:t>
      </w:r>
      <w:r w:rsidRPr="00812C8E">
        <w:rPr>
          <w:b/>
        </w:rPr>
        <w:t>.</w:t>
      </w:r>
      <w:r>
        <w:t xml:space="preserve">  Number of establishments by legal form in the scenic and sightseeing transportation industry (NAICS code 487), 2015.</w:t>
      </w:r>
      <w:bookmarkEnd w:id="101"/>
    </w:p>
    <w:tbl>
      <w:tblPr>
        <w:tblW w:w="9483" w:type="dxa"/>
        <w:tblInd w:w="93" w:type="dxa"/>
        <w:tblLook w:val="04A0" w:firstRow="1" w:lastRow="0" w:firstColumn="1" w:lastColumn="0" w:noHBand="0" w:noVBand="1"/>
      </w:tblPr>
      <w:tblGrid>
        <w:gridCol w:w="1712"/>
        <w:gridCol w:w="1696"/>
        <w:gridCol w:w="1732"/>
        <w:gridCol w:w="1895"/>
        <w:gridCol w:w="1497"/>
        <w:gridCol w:w="951"/>
      </w:tblGrid>
      <w:tr w:rsidR="00736576" w:rsidRPr="00AB7C75" w14:paraId="31DBBF83" w14:textId="77777777" w:rsidTr="00736576">
        <w:trPr>
          <w:trHeight w:val="300"/>
        </w:trPr>
        <w:tc>
          <w:tcPr>
            <w:tcW w:w="1712"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642525E4" w14:textId="77777777" w:rsidR="00736576" w:rsidRPr="00AB7C75" w:rsidRDefault="00736576" w:rsidP="00736576">
            <w:pPr>
              <w:jc w:val="center"/>
              <w:rPr>
                <w:rFonts w:eastAsia="Times New Roman"/>
                <w:b/>
                <w:bCs/>
                <w:color w:val="000000"/>
                <w:sz w:val="22"/>
              </w:rPr>
            </w:pPr>
            <w:r w:rsidRPr="00AB7C75">
              <w:rPr>
                <w:rFonts w:eastAsia="Times New Roman"/>
                <w:b/>
                <w:bCs/>
                <w:color w:val="000000"/>
                <w:sz w:val="22"/>
              </w:rPr>
              <w:t>State</w:t>
            </w:r>
          </w:p>
        </w:tc>
        <w:tc>
          <w:tcPr>
            <w:tcW w:w="1696" w:type="dxa"/>
            <w:tcBorders>
              <w:top w:val="single" w:sz="4" w:space="0" w:color="auto"/>
              <w:left w:val="nil"/>
              <w:bottom w:val="single" w:sz="4" w:space="0" w:color="auto"/>
              <w:right w:val="single" w:sz="4" w:space="0" w:color="auto"/>
            </w:tcBorders>
            <w:shd w:val="clear" w:color="000000" w:fill="C5D9F1"/>
            <w:noWrap/>
            <w:vAlign w:val="center"/>
            <w:hideMark/>
          </w:tcPr>
          <w:p w14:paraId="002B8F26" w14:textId="77777777" w:rsidR="00736576" w:rsidRPr="00AB7C75" w:rsidRDefault="00736576" w:rsidP="00736576">
            <w:pPr>
              <w:jc w:val="center"/>
              <w:rPr>
                <w:rFonts w:eastAsia="Times New Roman"/>
                <w:b/>
                <w:bCs/>
                <w:color w:val="000000"/>
                <w:sz w:val="22"/>
              </w:rPr>
            </w:pPr>
            <w:r w:rsidRPr="00AB7C75">
              <w:rPr>
                <w:rFonts w:eastAsia="Times New Roman"/>
                <w:b/>
                <w:bCs/>
                <w:color w:val="000000"/>
                <w:sz w:val="22"/>
              </w:rPr>
              <w:t>C-corporations</w:t>
            </w:r>
          </w:p>
        </w:tc>
        <w:tc>
          <w:tcPr>
            <w:tcW w:w="1732" w:type="dxa"/>
            <w:tcBorders>
              <w:top w:val="single" w:sz="4" w:space="0" w:color="auto"/>
              <w:left w:val="nil"/>
              <w:bottom w:val="single" w:sz="4" w:space="0" w:color="auto"/>
              <w:right w:val="single" w:sz="4" w:space="0" w:color="auto"/>
            </w:tcBorders>
            <w:shd w:val="clear" w:color="000000" w:fill="C5D9F1"/>
            <w:noWrap/>
            <w:vAlign w:val="center"/>
            <w:hideMark/>
          </w:tcPr>
          <w:p w14:paraId="221F46D3" w14:textId="77777777" w:rsidR="00736576" w:rsidRPr="00AB7C75" w:rsidRDefault="00736576" w:rsidP="00736576">
            <w:pPr>
              <w:jc w:val="center"/>
              <w:rPr>
                <w:rFonts w:eastAsia="Times New Roman"/>
                <w:b/>
                <w:bCs/>
                <w:color w:val="000000"/>
                <w:sz w:val="22"/>
              </w:rPr>
            </w:pPr>
            <w:r w:rsidRPr="00AB7C75">
              <w:rPr>
                <w:rFonts w:eastAsia="Times New Roman"/>
                <w:b/>
                <w:bCs/>
                <w:color w:val="000000"/>
                <w:sz w:val="22"/>
              </w:rPr>
              <w:t>S-corporations</w:t>
            </w:r>
          </w:p>
        </w:tc>
        <w:tc>
          <w:tcPr>
            <w:tcW w:w="1895" w:type="dxa"/>
            <w:tcBorders>
              <w:top w:val="single" w:sz="4" w:space="0" w:color="auto"/>
              <w:left w:val="nil"/>
              <w:bottom w:val="single" w:sz="4" w:space="0" w:color="auto"/>
              <w:right w:val="single" w:sz="4" w:space="0" w:color="auto"/>
            </w:tcBorders>
            <w:shd w:val="clear" w:color="000000" w:fill="C5D9F1"/>
            <w:noWrap/>
            <w:vAlign w:val="bottom"/>
            <w:hideMark/>
          </w:tcPr>
          <w:p w14:paraId="24ECD1F7" w14:textId="77777777" w:rsidR="00736576" w:rsidRPr="00AB7C75" w:rsidRDefault="00736576" w:rsidP="00736576">
            <w:pPr>
              <w:jc w:val="center"/>
              <w:rPr>
                <w:rFonts w:eastAsia="Times New Roman"/>
                <w:b/>
                <w:bCs/>
                <w:color w:val="000000"/>
                <w:sz w:val="22"/>
              </w:rPr>
            </w:pPr>
            <w:r w:rsidRPr="00AB7C75">
              <w:rPr>
                <w:rFonts w:eastAsia="Times New Roman"/>
                <w:b/>
                <w:bCs/>
                <w:color w:val="000000"/>
                <w:sz w:val="22"/>
              </w:rPr>
              <w:t>Individual proprietorships</w:t>
            </w:r>
          </w:p>
        </w:tc>
        <w:tc>
          <w:tcPr>
            <w:tcW w:w="1497" w:type="dxa"/>
            <w:tcBorders>
              <w:top w:val="single" w:sz="4" w:space="0" w:color="auto"/>
              <w:left w:val="nil"/>
              <w:bottom w:val="single" w:sz="4" w:space="0" w:color="auto"/>
              <w:right w:val="single" w:sz="4" w:space="0" w:color="auto"/>
            </w:tcBorders>
            <w:shd w:val="clear" w:color="000000" w:fill="C5D9F1"/>
            <w:noWrap/>
            <w:vAlign w:val="center"/>
            <w:hideMark/>
          </w:tcPr>
          <w:p w14:paraId="2C3FB345" w14:textId="77777777" w:rsidR="00736576" w:rsidRPr="00AB7C75" w:rsidRDefault="00736576" w:rsidP="00736576">
            <w:pPr>
              <w:jc w:val="center"/>
              <w:rPr>
                <w:rFonts w:eastAsia="Times New Roman"/>
                <w:b/>
                <w:bCs/>
                <w:color w:val="000000"/>
                <w:sz w:val="22"/>
              </w:rPr>
            </w:pPr>
            <w:r w:rsidRPr="00AB7C75">
              <w:rPr>
                <w:rFonts w:eastAsia="Times New Roman"/>
                <w:b/>
                <w:bCs/>
                <w:color w:val="000000"/>
                <w:sz w:val="22"/>
              </w:rPr>
              <w:t>Partnerships</w:t>
            </w:r>
          </w:p>
        </w:tc>
        <w:tc>
          <w:tcPr>
            <w:tcW w:w="951" w:type="dxa"/>
            <w:tcBorders>
              <w:top w:val="single" w:sz="4" w:space="0" w:color="auto"/>
              <w:left w:val="nil"/>
              <w:bottom w:val="single" w:sz="4" w:space="0" w:color="auto"/>
              <w:right w:val="single" w:sz="4" w:space="0" w:color="auto"/>
            </w:tcBorders>
            <w:shd w:val="clear" w:color="000000" w:fill="C5D9F1"/>
            <w:noWrap/>
            <w:vAlign w:val="center"/>
            <w:hideMark/>
          </w:tcPr>
          <w:p w14:paraId="22CD1CEF" w14:textId="77777777" w:rsidR="00736576" w:rsidRPr="00AB7C75" w:rsidRDefault="00736576" w:rsidP="00736576">
            <w:pPr>
              <w:jc w:val="center"/>
              <w:rPr>
                <w:rFonts w:eastAsia="Times New Roman"/>
                <w:b/>
                <w:bCs/>
                <w:color w:val="000000"/>
                <w:sz w:val="22"/>
              </w:rPr>
            </w:pPr>
            <w:r w:rsidRPr="00AB7C75">
              <w:rPr>
                <w:rFonts w:eastAsia="Times New Roman"/>
                <w:b/>
                <w:bCs/>
                <w:color w:val="000000"/>
                <w:sz w:val="22"/>
              </w:rPr>
              <w:t>Total</w:t>
            </w:r>
          </w:p>
        </w:tc>
      </w:tr>
      <w:tr w:rsidR="00736576" w:rsidRPr="00AB7C75" w14:paraId="19D859E5" w14:textId="77777777" w:rsidTr="00736576">
        <w:trPr>
          <w:trHeight w:val="300"/>
        </w:trPr>
        <w:tc>
          <w:tcPr>
            <w:tcW w:w="1712" w:type="dxa"/>
            <w:tcBorders>
              <w:top w:val="nil"/>
              <w:left w:val="single" w:sz="4" w:space="0" w:color="auto"/>
              <w:bottom w:val="single" w:sz="4" w:space="0" w:color="auto"/>
              <w:right w:val="single" w:sz="4" w:space="0" w:color="auto"/>
            </w:tcBorders>
            <w:shd w:val="clear" w:color="auto" w:fill="auto"/>
            <w:noWrap/>
            <w:vAlign w:val="bottom"/>
            <w:hideMark/>
          </w:tcPr>
          <w:p w14:paraId="564ED164" w14:textId="77777777" w:rsidR="00736576" w:rsidRPr="00AB7C75" w:rsidRDefault="00736576" w:rsidP="00736576">
            <w:pPr>
              <w:rPr>
                <w:rFonts w:eastAsia="Times New Roman"/>
                <w:b/>
                <w:bCs/>
                <w:color w:val="000000"/>
                <w:sz w:val="22"/>
              </w:rPr>
            </w:pPr>
            <w:r w:rsidRPr="00AB7C75">
              <w:rPr>
                <w:rFonts w:eastAsia="Times New Roman"/>
                <w:b/>
                <w:bCs/>
                <w:color w:val="000000"/>
                <w:sz w:val="22"/>
              </w:rPr>
              <w:t>Alabama</w:t>
            </w:r>
          </w:p>
        </w:tc>
        <w:tc>
          <w:tcPr>
            <w:tcW w:w="1696" w:type="dxa"/>
            <w:tcBorders>
              <w:top w:val="nil"/>
              <w:left w:val="nil"/>
              <w:bottom w:val="single" w:sz="4" w:space="0" w:color="auto"/>
              <w:right w:val="single" w:sz="4" w:space="0" w:color="auto"/>
            </w:tcBorders>
            <w:shd w:val="clear" w:color="auto" w:fill="auto"/>
            <w:noWrap/>
            <w:vAlign w:val="bottom"/>
            <w:hideMark/>
          </w:tcPr>
          <w:p w14:paraId="28C3CA23" w14:textId="77777777" w:rsidR="00736576" w:rsidRPr="00AB7C75" w:rsidRDefault="00736576" w:rsidP="00736576">
            <w:pPr>
              <w:jc w:val="center"/>
              <w:rPr>
                <w:rFonts w:eastAsia="Times New Roman"/>
                <w:color w:val="000000"/>
                <w:sz w:val="22"/>
              </w:rPr>
            </w:pPr>
            <w:r w:rsidRPr="00AB7C75">
              <w:rPr>
                <w:rFonts w:eastAsia="Times New Roman"/>
                <w:color w:val="000000"/>
                <w:sz w:val="22"/>
              </w:rPr>
              <w:t> </w:t>
            </w:r>
          </w:p>
        </w:tc>
        <w:tc>
          <w:tcPr>
            <w:tcW w:w="1732" w:type="dxa"/>
            <w:tcBorders>
              <w:top w:val="nil"/>
              <w:left w:val="nil"/>
              <w:bottom w:val="single" w:sz="4" w:space="0" w:color="auto"/>
              <w:right w:val="single" w:sz="4" w:space="0" w:color="auto"/>
            </w:tcBorders>
            <w:shd w:val="clear" w:color="auto" w:fill="auto"/>
            <w:noWrap/>
            <w:vAlign w:val="bottom"/>
            <w:hideMark/>
          </w:tcPr>
          <w:p w14:paraId="7A2E6E43" w14:textId="77777777" w:rsidR="00736576" w:rsidRPr="00AB7C75" w:rsidRDefault="00736576" w:rsidP="00736576">
            <w:pPr>
              <w:jc w:val="center"/>
              <w:rPr>
                <w:rFonts w:eastAsia="Times New Roman"/>
                <w:color w:val="000000"/>
                <w:sz w:val="22"/>
              </w:rPr>
            </w:pPr>
            <w:r w:rsidRPr="00AB7C75">
              <w:rPr>
                <w:rFonts w:eastAsia="Times New Roman"/>
                <w:color w:val="000000"/>
                <w:sz w:val="22"/>
              </w:rPr>
              <w:t>7</w:t>
            </w:r>
          </w:p>
        </w:tc>
        <w:tc>
          <w:tcPr>
            <w:tcW w:w="1895" w:type="dxa"/>
            <w:tcBorders>
              <w:top w:val="nil"/>
              <w:left w:val="nil"/>
              <w:bottom w:val="single" w:sz="4" w:space="0" w:color="auto"/>
              <w:right w:val="single" w:sz="4" w:space="0" w:color="auto"/>
            </w:tcBorders>
            <w:shd w:val="clear" w:color="auto" w:fill="auto"/>
            <w:noWrap/>
            <w:vAlign w:val="bottom"/>
            <w:hideMark/>
          </w:tcPr>
          <w:p w14:paraId="62490077" w14:textId="77777777" w:rsidR="00736576" w:rsidRPr="00AB7C75" w:rsidRDefault="00736576" w:rsidP="00736576">
            <w:pPr>
              <w:jc w:val="center"/>
              <w:rPr>
                <w:rFonts w:eastAsia="Times New Roman"/>
                <w:color w:val="000000"/>
                <w:sz w:val="22"/>
              </w:rPr>
            </w:pPr>
            <w:r w:rsidRPr="00AB7C75">
              <w:rPr>
                <w:rFonts w:eastAsia="Times New Roman"/>
                <w:color w:val="000000"/>
                <w:sz w:val="22"/>
              </w:rPr>
              <w:t>62</w:t>
            </w:r>
          </w:p>
        </w:tc>
        <w:tc>
          <w:tcPr>
            <w:tcW w:w="1497" w:type="dxa"/>
            <w:tcBorders>
              <w:top w:val="nil"/>
              <w:left w:val="nil"/>
              <w:bottom w:val="single" w:sz="4" w:space="0" w:color="auto"/>
              <w:right w:val="single" w:sz="4" w:space="0" w:color="auto"/>
            </w:tcBorders>
            <w:shd w:val="clear" w:color="auto" w:fill="auto"/>
            <w:noWrap/>
            <w:vAlign w:val="bottom"/>
            <w:hideMark/>
          </w:tcPr>
          <w:p w14:paraId="25A3C673" w14:textId="77777777" w:rsidR="00736576" w:rsidRPr="00AB7C75" w:rsidRDefault="00736576" w:rsidP="00736576">
            <w:pPr>
              <w:jc w:val="center"/>
              <w:rPr>
                <w:rFonts w:eastAsia="Times New Roman"/>
                <w:color w:val="000000"/>
                <w:sz w:val="22"/>
              </w:rPr>
            </w:pPr>
            <w:r w:rsidRPr="00AB7C75">
              <w:rPr>
                <w:rFonts w:eastAsia="Times New Roman"/>
                <w:color w:val="000000"/>
                <w:sz w:val="22"/>
              </w:rPr>
              <w:t> </w:t>
            </w:r>
          </w:p>
        </w:tc>
        <w:tc>
          <w:tcPr>
            <w:tcW w:w="951" w:type="dxa"/>
            <w:tcBorders>
              <w:top w:val="nil"/>
              <w:left w:val="nil"/>
              <w:bottom w:val="single" w:sz="4" w:space="0" w:color="auto"/>
              <w:right w:val="single" w:sz="4" w:space="0" w:color="auto"/>
            </w:tcBorders>
            <w:shd w:val="clear" w:color="auto" w:fill="auto"/>
            <w:noWrap/>
            <w:vAlign w:val="bottom"/>
            <w:hideMark/>
          </w:tcPr>
          <w:p w14:paraId="1700EEDD" w14:textId="77777777" w:rsidR="00736576" w:rsidRPr="00AB7C75" w:rsidRDefault="00736576" w:rsidP="00736576">
            <w:pPr>
              <w:jc w:val="center"/>
              <w:rPr>
                <w:rFonts w:eastAsia="Times New Roman"/>
                <w:color w:val="000000"/>
                <w:sz w:val="22"/>
              </w:rPr>
            </w:pPr>
            <w:r w:rsidRPr="00AB7C75">
              <w:rPr>
                <w:rFonts w:eastAsia="Times New Roman"/>
                <w:color w:val="000000"/>
                <w:sz w:val="22"/>
              </w:rPr>
              <w:t>71</w:t>
            </w:r>
          </w:p>
        </w:tc>
      </w:tr>
      <w:tr w:rsidR="00736576" w:rsidRPr="00AB7C75" w14:paraId="4824B4CB" w14:textId="77777777" w:rsidTr="00736576">
        <w:trPr>
          <w:trHeight w:val="300"/>
        </w:trPr>
        <w:tc>
          <w:tcPr>
            <w:tcW w:w="1712" w:type="dxa"/>
            <w:tcBorders>
              <w:top w:val="nil"/>
              <w:left w:val="single" w:sz="4" w:space="0" w:color="auto"/>
              <w:bottom w:val="single" w:sz="4" w:space="0" w:color="auto"/>
              <w:right w:val="single" w:sz="4" w:space="0" w:color="auto"/>
            </w:tcBorders>
            <w:shd w:val="clear" w:color="000000" w:fill="DCE6F1"/>
            <w:noWrap/>
            <w:vAlign w:val="bottom"/>
            <w:hideMark/>
          </w:tcPr>
          <w:p w14:paraId="1BFD7638" w14:textId="77777777" w:rsidR="00736576" w:rsidRPr="00AB7C75" w:rsidRDefault="00736576" w:rsidP="00736576">
            <w:pPr>
              <w:rPr>
                <w:rFonts w:eastAsia="Times New Roman"/>
                <w:b/>
                <w:bCs/>
                <w:color w:val="000000"/>
                <w:sz w:val="22"/>
              </w:rPr>
            </w:pPr>
            <w:r w:rsidRPr="00AB7C75">
              <w:rPr>
                <w:rFonts w:eastAsia="Times New Roman"/>
                <w:b/>
                <w:bCs/>
                <w:color w:val="000000"/>
                <w:sz w:val="22"/>
              </w:rPr>
              <w:t>Florida</w:t>
            </w:r>
          </w:p>
        </w:tc>
        <w:tc>
          <w:tcPr>
            <w:tcW w:w="1696" w:type="dxa"/>
            <w:tcBorders>
              <w:top w:val="nil"/>
              <w:left w:val="nil"/>
              <w:bottom w:val="single" w:sz="4" w:space="0" w:color="auto"/>
              <w:right w:val="single" w:sz="4" w:space="0" w:color="auto"/>
            </w:tcBorders>
            <w:shd w:val="clear" w:color="000000" w:fill="DCE6F1"/>
            <w:noWrap/>
            <w:vAlign w:val="bottom"/>
            <w:hideMark/>
          </w:tcPr>
          <w:p w14:paraId="65ACF585" w14:textId="77777777" w:rsidR="00736576" w:rsidRPr="00AB7C75" w:rsidRDefault="00736576" w:rsidP="00736576">
            <w:pPr>
              <w:jc w:val="center"/>
              <w:rPr>
                <w:rFonts w:eastAsia="Times New Roman"/>
                <w:color w:val="000000"/>
                <w:sz w:val="22"/>
              </w:rPr>
            </w:pPr>
            <w:r w:rsidRPr="00AB7C75">
              <w:rPr>
                <w:rFonts w:eastAsia="Times New Roman"/>
                <w:color w:val="000000"/>
                <w:sz w:val="22"/>
              </w:rPr>
              <w:t>20</w:t>
            </w:r>
          </w:p>
        </w:tc>
        <w:tc>
          <w:tcPr>
            <w:tcW w:w="1732" w:type="dxa"/>
            <w:tcBorders>
              <w:top w:val="nil"/>
              <w:left w:val="nil"/>
              <w:bottom w:val="single" w:sz="4" w:space="0" w:color="auto"/>
              <w:right w:val="single" w:sz="4" w:space="0" w:color="auto"/>
            </w:tcBorders>
            <w:shd w:val="clear" w:color="000000" w:fill="DCE6F1"/>
            <w:noWrap/>
            <w:vAlign w:val="bottom"/>
            <w:hideMark/>
          </w:tcPr>
          <w:p w14:paraId="3753CB7B" w14:textId="77777777" w:rsidR="00736576" w:rsidRPr="00AB7C75" w:rsidRDefault="00736576" w:rsidP="00736576">
            <w:pPr>
              <w:jc w:val="center"/>
              <w:rPr>
                <w:rFonts w:eastAsia="Times New Roman"/>
                <w:color w:val="000000"/>
                <w:sz w:val="22"/>
              </w:rPr>
            </w:pPr>
            <w:r w:rsidRPr="00AB7C75">
              <w:rPr>
                <w:rFonts w:eastAsia="Times New Roman"/>
                <w:color w:val="000000"/>
                <w:sz w:val="22"/>
              </w:rPr>
              <w:t>130</w:t>
            </w:r>
          </w:p>
        </w:tc>
        <w:tc>
          <w:tcPr>
            <w:tcW w:w="1895" w:type="dxa"/>
            <w:tcBorders>
              <w:top w:val="nil"/>
              <w:left w:val="nil"/>
              <w:bottom w:val="single" w:sz="4" w:space="0" w:color="auto"/>
              <w:right w:val="single" w:sz="4" w:space="0" w:color="auto"/>
            </w:tcBorders>
            <w:shd w:val="clear" w:color="000000" w:fill="DCE6F1"/>
            <w:noWrap/>
            <w:vAlign w:val="bottom"/>
            <w:hideMark/>
          </w:tcPr>
          <w:p w14:paraId="24B1F132" w14:textId="77777777" w:rsidR="00736576" w:rsidRPr="00AB7C75" w:rsidRDefault="00736576" w:rsidP="00736576">
            <w:pPr>
              <w:jc w:val="center"/>
              <w:rPr>
                <w:rFonts w:eastAsia="Times New Roman"/>
                <w:color w:val="000000"/>
                <w:sz w:val="22"/>
              </w:rPr>
            </w:pPr>
            <w:r w:rsidRPr="00AB7C75">
              <w:rPr>
                <w:rFonts w:eastAsia="Times New Roman"/>
                <w:color w:val="000000"/>
                <w:sz w:val="22"/>
              </w:rPr>
              <w:t>728</w:t>
            </w:r>
          </w:p>
        </w:tc>
        <w:tc>
          <w:tcPr>
            <w:tcW w:w="1497" w:type="dxa"/>
            <w:tcBorders>
              <w:top w:val="nil"/>
              <w:left w:val="nil"/>
              <w:bottom w:val="single" w:sz="4" w:space="0" w:color="auto"/>
              <w:right w:val="single" w:sz="4" w:space="0" w:color="auto"/>
            </w:tcBorders>
            <w:shd w:val="clear" w:color="000000" w:fill="DCE6F1"/>
            <w:noWrap/>
            <w:vAlign w:val="bottom"/>
            <w:hideMark/>
          </w:tcPr>
          <w:p w14:paraId="597ED7E4" w14:textId="77777777" w:rsidR="00736576" w:rsidRPr="00AB7C75" w:rsidRDefault="00736576" w:rsidP="00736576">
            <w:pPr>
              <w:jc w:val="center"/>
              <w:rPr>
                <w:rFonts w:eastAsia="Times New Roman"/>
                <w:color w:val="000000"/>
                <w:sz w:val="22"/>
              </w:rPr>
            </w:pPr>
            <w:r w:rsidRPr="00AB7C75">
              <w:rPr>
                <w:rFonts w:eastAsia="Times New Roman"/>
                <w:color w:val="000000"/>
                <w:sz w:val="22"/>
              </w:rPr>
              <w:t>69</w:t>
            </w:r>
          </w:p>
        </w:tc>
        <w:tc>
          <w:tcPr>
            <w:tcW w:w="951" w:type="dxa"/>
            <w:tcBorders>
              <w:top w:val="nil"/>
              <w:left w:val="nil"/>
              <w:bottom w:val="single" w:sz="4" w:space="0" w:color="auto"/>
              <w:right w:val="single" w:sz="4" w:space="0" w:color="auto"/>
            </w:tcBorders>
            <w:shd w:val="clear" w:color="000000" w:fill="DCE6F1"/>
            <w:noWrap/>
            <w:vAlign w:val="bottom"/>
            <w:hideMark/>
          </w:tcPr>
          <w:p w14:paraId="722D1FAA" w14:textId="77777777" w:rsidR="00736576" w:rsidRPr="00AB7C75" w:rsidRDefault="00736576" w:rsidP="00736576">
            <w:pPr>
              <w:jc w:val="center"/>
              <w:rPr>
                <w:rFonts w:eastAsia="Times New Roman"/>
                <w:color w:val="000000"/>
                <w:sz w:val="22"/>
              </w:rPr>
            </w:pPr>
            <w:r w:rsidRPr="00AB7C75">
              <w:rPr>
                <w:rFonts w:eastAsia="Times New Roman"/>
                <w:color w:val="000000"/>
                <w:sz w:val="22"/>
              </w:rPr>
              <w:t>947</w:t>
            </w:r>
          </w:p>
        </w:tc>
      </w:tr>
      <w:tr w:rsidR="00736576" w:rsidRPr="00AB7C75" w14:paraId="000CC77C" w14:textId="77777777" w:rsidTr="00736576">
        <w:trPr>
          <w:trHeight w:val="300"/>
        </w:trPr>
        <w:tc>
          <w:tcPr>
            <w:tcW w:w="1712" w:type="dxa"/>
            <w:tcBorders>
              <w:top w:val="nil"/>
              <w:left w:val="single" w:sz="4" w:space="0" w:color="auto"/>
              <w:bottom w:val="single" w:sz="4" w:space="0" w:color="auto"/>
              <w:right w:val="single" w:sz="4" w:space="0" w:color="auto"/>
            </w:tcBorders>
            <w:shd w:val="clear" w:color="auto" w:fill="auto"/>
            <w:noWrap/>
            <w:vAlign w:val="bottom"/>
            <w:hideMark/>
          </w:tcPr>
          <w:p w14:paraId="4338A949" w14:textId="77777777" w:rsidR="00736576" w:rsidRPr="00AB7C75" w:rsidRDefault="00736576" w:rsidP="00736576">
            <w:pPr>
              <w:rPr>
                <w:rFonts w:eastAsia="Times New Roman"/>
                <w:b/>
                <w:bCs/>
                <w:color w:val="000000"/>
                <w:sz w:val="22"/>
              </w:rPr>
            </w:pPr>
            <w:r w:rsidRPr="00AB7C75">
              <w:rPr>
                <w:rFonts w:eastAsia="Times New Roman"/>
                <w:b/>
                <w:bCs/>
                <w:color w:val="000000"/>
                <w:sz w:val="22"/>
              </w:rPr>
              <w:t>Louisiana</w:t>
            </w:r>
          </w:p>
        </w:tc>
        <w:tc>
          <w:tcPr>
            <w:tcW w:w="1696" w:type="dxa"/>
            <w:tcBorders>
              <w:top w:val="nil"/>
              <w:left w:val="nil"/>
              <w:bottom w:val="single" w:sz="4" w:space="0" w:color="auto"/>
              <w:right w:val="single" w:sz="4" w:space="0" w:color="auto"/>
            </w:tcBorders>
            <w:shd w:val="clear" w:color="auto" w:fill="auto"/>
            <w:noWrap/>
            <w:vAlign w:val="bottom"/>
            <w:hideMark/>
          </w:tcPr>
          <w:p w14:paraId="6FC331AE" w14:textId="77777777" w:rsidR="00736576" w:rsidRPr="00AB7C75" w:rsidRDefault="00736576" w:rsidP="00736576">
            <w:pPr>
              <w:jc w:val="center"/>
              <w:rPr>
                <w:rFonts w:eastAsia="Times New Roman"/>
                <w:color w:val="000000"/>
                <w:sz w:val="22"/>
              </w:rPr>
            </w:pPr>
            <w:r w:rsidRPr="00AB7C75">
              <w:rPr>
                <w:rFonts w:eastAsia="Times New Roman"/>
                <w:color w:val="000000"/>
                <w:sz w:val="22"/>
              </w:rPr>
              <w:t> </w:t>
            </w:r>
          </w:p>
        </w:tc>
        <w:tc>
          <w:tcPr>
            <w:tcW w:w="1732" w:type="dxa"/>
            <w:tcBorders>
              <w:top w:val="nil"/>
              <w:left w:val="nil"/>
              <w:bottom w:val="single" w:sz="4" w:space="0" w:color="auto"/>
              <w:right w:val="single" w:sz="4" w:space="0" w:color="auto"/>
            </w:tcBorders>
            <w:shd w:val="clear" w:color="auto" w:fill="auto"/>
            <w:noWrap/>
            <w:vAlign w:val="bottom"/>
            <w:hideMark/>
          </w:tcPr>
          <w:p w14:paraId="2E55CA16" w14:textId="77777777" w:rsidR="00736576" w:rsidRPr="00AB7C75" w:rsidRDefault="00736576" w:rsidP="00736576">
            <w:pPr>
              <w:jc w:val="center"/>
              <w:rPr>
                <w:rFonts w:eastAsia="Times New Roman"/>
                <w:color w:val="000000"/>
                <w:sz w:val="22"/>
              </w:rPr>
            </w:pPr>
            <w:r w:rsidRPr="00AB7C75">
              <w:rPr>
                <w:rFonts w:eastAsia="Times New Roman"/>
                <w:color w:val="000000"/>
                <w:sz w:val="22"/>
              </w:rPr>
              <w:t>10</w:t>
            </w:r>
          </w:p>
        </w:tc>
        <w:tc>
          <w:tcPr>
            <w:tcW w:w="1895" w:type="dxa"/>
            <w:tcBorders>
              <w:top w:val="nil"/>
              <w:left w:val="nil"/>
              <w:bottom w:val="single" w:sz="4" w:space="0" w:color="auto"/>
              <w:right w:val="single" w:sz="4" w:space="0" w:color="auto"/>
            </w:tcBorders>
            <w:shd w:val="clear" w:color="auto" w:fill="auto"/>
            <w:noWrap/>
            <w:vAlign w:val="bottom"/>
            <w:hideMark/>
          </w:tcPr>
          <w:p w14:paraId="2C367ACC" w14:textId="77777777" w:rsidR="00736576" w:rsidRPr="00AB7C75" w:rsidRDefault="00736576" w:rsidP="00736576">
            <w:pPr>
              <w:jc w:val="center"/>
              <w:rPr>
                <w:rFonts w:eastAsia="Times New Roman"/>
                <w:color w:val="000000"/>
                <w:sz w:val="22"/>
              </w:rPr>
            </w:pPr>
            <w:r w:rsidRPr="00AB7C75">
              <w:rPr>
                <w:rFonts w:eastAsia="Times New Roman"/>
                <w:color w:val="000000"/>
                <w:sz w:val="22"/>
              </w:rPr>
              <w:t>151</w:t>
            </w:r>
          </w:p>
        </w:tc>
        <w:tc>
          <w:tcPr>
            <w:tcW w:w="1497" w:type="dxa"/>
            <w:tcBorders>
              <w:top w:val="nil"/>
              <w:left w:val="nil"/>
              <w:bottom w:val="single" w:sz="4" w:space="0" w:color="auto"/>
              <w:right w:val="single" w:sz="4" w:space="0" w:color="auto"/>
            </w:tcBorders>
            <w:shd w:val="clear" w:color="auto" w:fill="auto"/>
            <w:noWrap/>
            <w:vAlign w:val="bottom"/>
            <w:hideMark/>
          </w:tcPr>
          <w:p w14:paraId="41119E8E" w14:textId="77777777" w:rsidR="00736576" w:rsidRPr="00AB7C75" w:rsidRDefault="00736576" w:rsidP="00736576">
            <w:pPr>
              <w:jc w:val="center"/>
              <w:rPr>
                <w:rFonts w:eastAsia="Times New Roman"/>
                <w:color w:val="000000"/>
                <w:sz w:val="22"/>
              </w:rPr>
            </w:pPr>
            <w:r w:rsidRPr="00AB7C75">
              <w:rPr>
                <w:rFonts w:eastAsia="Times New Roman"/>
                <w:color w:val="000000"/>
                <w:sz w:val="22"/>
              </w:rPr>
              <w:t>8</w:t>
            </w:r>
          </w:p>
        </w:tc>
        <w:tc>
          <w:tcPr>
            <w:tcW w:w="951" w:type="dxa"/>
            <w:tcBorders>
              <w:top w:val="nil"/>
              <w:left w:val="nil"/>
              <w:bottom w:val="single" w:sz="4" w:space="0" w:color="auto"/>
              <w:right w:val="single" w:sz="4" w:space="0" w:color="auto"/>
            </w:tcBorders>
            <w:shd w:val="clear" w:color="auto" w:fill="auto"/>
            <w:noWrap/>
            <w:vAlign w:val="bottom"/>
            <w:hideMark/>
          </w:tcPr>
          <w:p w14:paraId="5BFC7B23" w14:textId="77777777" w:rsidR="00736576" w:rsidRPr="00AB7C75" w:rsidRDefault="00736576" w:rsidP="00736576">
            <w:pPr>
              <w:jc w:val="center"/>
              <w:rPr>
                <w:rFonts w:eastAsia="Times New Roman"/>
                <w:color w:val="000000"/>
                <w:sz w:val="22"/>
              </w:rPr>
            </w:pPr>
            <w:r w:rsidRPr="00AB7C75">
              <w:rPr>
                <w:rFonts w:eastAsia="Times New Roman"/>
                <w:color w:val="000000"/>
                <w:sz w:val="22"/>
              </w:rPr>
              <w:t>169</w:t>
            </w:r>
          </w:p>
        </w:tc>
      </w:tr>
      <w:tr w:rsidR="00736576" w:rsidRPr="00AB7C75" w14:paraId="3F7E3D71" w14:textId="77777777" w:rsidTr="00736576">
        <w:trPr>
          <w:trHeight w:val="300"/>
        </w:trPr>
        <w:tc>
          <w:tcPr>
            <w:tcW w:w="1712" w:type="dxa"/>
            <w:tcBorders>
              <w:top w:val="nil"/>
              <w:left w:val="single" w:sz="4" w:space="0" w:color="auto"/>
              <w:bottom w:val="single" w:sz="4" w:space="0" w:color="auto"/>
              <w:right w:val="single" w:sz="4" w:space="0" w:color="auto"/>
            </w:tcBorders>
            <w:shd w:val="clear" w:color="000000" w:fill="DCE6F1"/>
            <w:noWrap/>
            <w:vAlign w:val="bottom"/>
            <w:hideMark/>
          </w:tcPr>
          <w:p w14:paraId="054D8464" w14:textId="77777777" w:rsidR="00736576" w:rsidRPr="00AB7C75" w:rsidRDefault="00736576" w:rsidP="00736576">
            <w:pPr>
              <w:rPr>
                <w:rFonts w:eastAsia="Times New Roman"/>
                <w:b/>
                <w:bCs/>
                <w:color w:val="000000"/>
                <w:sz w:val="22"/>
              </w:rPr>
            </w:pPr>
            <w:r w:rsidRPr="00AB7C75">
              <w:rPr>
                <w:rFonts w:eastAsia="Times New Roman"/>
                <w:b/>
                <w:bCs/>
                <w:color w:val="000000"/>
                <w:sz w:val="22"/>
              </w:rPr>
              <w:t>Mississippi</w:t>
            </w:r>
          </w:p>
        </w:tc>
        <w:tc>
          <w:tcPr>
            <w:tcW w:w="1696" w:type="dxa"/>
            <w:tcBorders>
              <w:top w:val="nil"/>
              <w:left w:val="nil"/>
              <w:bottom w:val="single" w:sz="4" w:space="0" w:color="auto"/>
              <w:right w:val="single" w:sz="4" w:space="0" w:color="auto"/>
            </w:tcBorders>
            <w:shd w:val="clear" w:color="000000" w:fill="DCE6F1"/>
            <w:noWrap/>
            <w:vAlign w:val="bottom"/>
            <w:hideMark/>
          </w:tcPr>
          <w:p w14:paraId="09DCA77B" w14:textId="77777777" w:rsidR="00736576" w:rsidRPr="00AB7C75" w:rsidRDefault="00736576" w:rsidP="00736576">
            <w:pPr>
              <w:jc w:val="center"/>
              <w:rPr>
                <w:rFonts w:eastAsia="Times New Roman"/>
                <w:color w:val="000000"/>
                <w:sz w:val="22"/>
              </w:rPr>
            </w:pPr>
            <w:r w:rsidRPr="00AB7C75">
              <w:rPr>
                <w:rFonts w:eastAsia="Times New Roman"/>
                <w:color w:val="000000"/>
                <w:sz w:val="22"/>
              </w:rPr>
              <w:t> </w:t>
            </w:r>
          </w:p>
        </w:tc>
        <w:tc>
          <w:tcPr>
            <w:tcW w:w="1732" w:type="dxa"/>
            <w:tcBorders>
              <w:top w:val="nil"/>
              <w:left w:val="nil"/>
              <w:bottom w:val="single" w:sz="4" w:space="0" w:color="auto"/>
              <w:right w:val="single" w:sz="4" w:space="0" w:color="auto"/>
            </w:tcBorders>
            <w:shd w:val="clear" w:color="000000" w:fill="DCE6F1"/>
            <w:noWrap/>
            <w:vAlign w:val="bottom"/>
            <w:hideMark/>
          </w:tcPr>
          <w:p w14:paraId="7111CED3" w14:textId="77777777" w:rsidR="00736576" w:rsidRPr="00AB7C75" w:rsidRDefault="00736576" w:rsidP="00736576">
            <w:pPr>
              <w:jc w:val="center"/>
              <w:rPr>
                <w:rFonts w:eastAsia="Times New Roman"/>
                <w:color w:val="000000"/>
                <w:sz w:val="22"/>
              </w:rPr>
            </w:pPr>
            <w:r w:rsidRPr="00AB7C75">
              <w:rPr>
                <w:rFonts w:eastAsia="Times New Roman"/>
                <w:color w:val="000000"/>
                <w:sz w:val="22"/>
              </w:rPr>
              <w:t>5</w:t>
            </w:r>
          </w:p>
        </w:tc>
        <w:tc>
          <w:tcPr>
            <w:tcW w:w="1895" w:type="dxa"/>
            <w:tcBorders>
              <w:top w:val="nil"/>
              <w:left w:val="nil"/>
              <w:bottom w:val="single" w:sz="4" w:space="0" w:color="auto"/>
              <w:right w:val="single" w:sz="4" w:space="0" w:color="auto"/>
            </w:tcBorders>
            <w:shd w:val="clear" w:color="000000" w:fill="DCE6F1"/>
            <w:noWrap/>
            <w:vAlign w:val="bottom"/>
            <w:hideMark/>
          </w:tcPr>
          <w:p w14:paraId="533864B0" w14:textId="77777777" w:rsidR="00736576" w:rsidRPr="00AB7C75" w:rsidRDefault="00736576" w:rsidP="00736576">
            <w:pPr>
              <w:jc w:val="center"/>
              <w:rPr>
                <w:rFonts w:eastAsia="Times New Roman"/>
                <w:color w:val="000000"/>
                <w:sz w:val="22"/>
              </w:rPr>
            </w:pPr>
            <w:r w:rsidRPr="00AB7C75">
              <w:rPr>
                <w:rFonts w:eastAsia="Times New Roman"/>
                <w:color w:val="000000"/>
                <w:sz w:val="22"/>
              </w:rPr>
              <w:t>44</w:t>
            </w:r>
          </w:p>
        </w:tc>
        <w:tc>
          <w:tcPr>
            <w:tcW w:w="1497" w:type="dxa"/>
            <w:tcBorders>
              <w:top w:val="nil"/>
              <w:left w:val="nil"/>
              <w:bottom w:val="single" w:sz="4" w:space="0" w:color="auto"/>
              <w:right w:val="single" w:sz="4" w:space="0" w:color="auto"/>
            </w:tcBorders>
            <w:shd w:val="clear" w:color="000000" w:fill="DCE6F1"/>
            <w:noWrap/>
            <w:vAlign w:val="bottom"/>
            <w:hideMark/>
          </w:tcPr>
          <w:p w14:paraId="357B9B44" w14:textId="77777777" w:rsidR="00736576" w:rsidRPr="00AB7C75" w:rsidRDefault="00736576" w:rsidP="00736576">
            <w:pPr>
              <w:jc w:val="center"/>
              <w:rPr>
                <w:rFonts w:eastAsia="Times New Roman"/>
                <w:color w:val="000000"/>
                <w:sz w:val="22"/>
              </w:rPr>
            </w:pPr>
            <w:r w:rsidRPr="00AB7C75">
              <w:rPr>
                <w:rFonts w:eastAsia="Times New Roman"/>
                <w:color w:val="000000"/>
                <w:sz w:val="22"/>
              </w:rPr>
              <w:t>5</w:t>
            </w:r>
          </w:p>
        </w:tc>
        <w:tc>
          <w:tcPr>
            <w:tcW w:w="951" w:type="dxa"/>
            <w:tcBorders>
              <w:top w:val="nil"/>
              <w:left w:val="nil"/>
              <w:bottom w:val="single" w:sz="4" w:space="0" w:color="auto"/>
              <w:right w:val="single" w:sz="4" w:space="0" w:color="auto"/>
            </w:tcBorders>
            <w:shd w:val="clear" w:color="000000" w:fill="DCE6F1"/>
            <w:noWrap/>
            <w:vAlign w:val="bottom"/>
            <w:hideMark/>
          </w:tcPr>
          <w:p w14:paraId="620045AF" w14:textId="77777777" w:rsidR="00736576" w:rsidRPr="00AB7C75" w:rsidRDefault="00736576" w:rsidP="00736576">
            <w:pPr>
              <w:jc w:val="center"/>
              <w:rPr>
                <w:rFonts w:eastAsia="Times New Roman"/>
                <w:color w:val="000000"/>
                <w:sz w:val="22"/>
              </w:rPr>
            </w:pPr>
            <w:r w:rsidRPr="00AB7C75">
              <w:rPr>
                <w:rFonts w:eastAsia="Times New Roman"/>
                <w:color w:val="000000"/>
                <w:sz w:val="22"/>
              </w:rPr>
              <w:t>54</w:t>
            </w:r>
          </w:p>
        </w:tc>
      </w:tr>
      <w:tr w:rsidR="00736576" w:rsidRPr="00AB7C75" w14:paraId="20921CD3" w14:textId="77777777" w:rsidTr="00736576">
        <w:trPr>
          <w:trHeight w:val="300"/>
        </w:trPr>
        <w:tc>
          <w:tcPr>
            <w:tcW w:w="1712" w:type="dxa"/>
            <w:tcBorders>
              <w:top w:val="nil"/>
              <w:left w:val="single" w:sz="4" w:space="0" w:color="auto"/>
              <w:bottom w:val="single" w:sz="4" w:space="0" w:color="auto"/>
              <w:right w:val="single" w:sz="4" w:space="0" w:color="auto"/>
            </w:tcBorders>
            <w:shd w:val="clear" w:color="auto" w:fill="auto"/>
            <w:noWrap/>
            <w:vAlign w:val="bottom"/>
            <w:hideMark/>
          </w:tcPr>
          <w:p w14:paraId="6907DCFC" w14:textId="77777777" w:rsidR="00736576" w:rsidRPr="00AB7C75" w:rsidRDefault="00736576" w:rsidP="00736576">
            <w:pPr>
              <w:rPr>
                <w:rFonts w:eastAsia="Times New Roman"/>
                <w:b/>
                <w:bCs/>
                <w:color w:val="000000"/>
                <w:sz w:val="22"/>
              </w:rPr>
            </w:pPr>
            <w:r w:rsidRPr="00AB7C75">
              <w:rPr>
                <w:rFonts w:eastAsia="Times New Roman"/>
                <w:b/>
                <w:bCs/>
                <w:color w:val="000000"/>
                <w:sz w:val="22"/>
              </w:rPr>
              <w:t xml:space="preserve">Texas </w:t>
            </w:r>
          </w:p>
        </w:tc>
        <w:tc>
          <w:tcPr>
            <w:tcW w:w="1696" w:type="dxa"/>
            <w:tcBorders>
              <w:top w:val="nil"/>
              <w:left w:val="nil"/>
              <w:bottom w:val="single" w:sz="4" w:space="0" w:color="auto"/>
              <w:right w:val="single" w:sz="4" w:space="0" w:color="auto"/>
            </w:tcBorders>
            <w:shd w:val="clear" w:color="auto" w:fill="auto"/>
            <w:noWrap/>
            <w:vAlign w:val="bottom"/>
            <w:hideMark/>
          </w:tcPr>
          <w:p w14:paraId="6DB58D94" w14:textId="77777777" w:rsidR="00736576" w:rsidRPr="00AB7C75" w:rsidRDefault="00736576" w:rsidP="00736576">
            <w:pPr>
              <w:jc w:val="center"/>
              <w:rPr>
                <w:rFonts w:eastAsia="Times New Roman"/>
                <w:color w:val="000000"/>
                <w:sz w:val="22"/>
              </w:rPr>
            </w:pPr>
            <w:r w:rsidRPr="00AB7C75">
              <w:rPr>
                <w:rFonts w:eastAsia="Times New Roman"/>
                <w:color w:val="000000"/>
                <w:sz w:val="22"/>
              </w:rPr>
              <w:t>6</w:t>
            </w:r>
          </w:p>
        </w:tc>
        <w:tc>
          <w:tcPr>
            <w:tcW w:w="1732" w:type="dxa"/>
            <w:tcBorders>
              <w:top w:val="nil"/>
              <w:left w:val="nil"/>
              <w:bottom w:val="single" w:sz="4" w:space="0" w:color="auto"/>
              <w:right w:val="single" w:sz="4" w:space="0" w:color="auto"/>
            </w:tcBorders>
            <w:shd w:val="clear" w:color="auto" w:fill="auto"/>
            <w:noWrap/>
            <w:vAlign w:val="bottom"/>
            <w:hideMark/>
          </w:tcPr>
          <w:p w14:paraId="69056564" w14:textId="77777777" w:rsidR="00736576" w:rsidRPr="00AB7C75" w:rsidRDefault="00736576" w:rsidP="00736576">
            <w:pPr>
              <w:jc w:val="center"/>
              <w:rPr>
                <w:rFonts w:eastAsia="Times New Roman"/>
                <w:color w:val="000000"/>
                <w:sz w:val="22"/>
              </w:rPr>
            </w:pPr>
            <w:r w:rsidRPr="00AB7C75">
              <w:rPr>
                <w:rFonts w:eastAsia="Times New Roman"/>
                <w:color w:val="000000"/>
                <w:sz w:val="22"/>
              </w:rPr>
              <w:t>17</w:t>
            </w:r>
          </w:p>
        </w:tc>
        <w:tc>
          <w:tcPr>
            <w:tcW w:w="1895" w:type="dxa"/>
            <w:tcBorders>
              <w:top w:val="nil"/>
              <w:left w:val="nil"/>
              <w:bottom w:val="single" w:sz="4" w:space="0" w:color="auto"/>
              <w:right w:val="single" w:sz="4" w:space="0" w:color="auto"/>
            </w:tcBorders>
            <w:shd w:val="clear" w:color="auto" w:fill="auto"/>
            <w:noWrap/>
            <w:vAlign w:val="bottom"/>
            <w:hideMark/>
          </w:tcPr>
          <w:p w14:paraId="0F0FACA2" w14:textId="77777777" w:rsidR="00736576" w:rsidRPr="00AB7C75" w:rsidRDefault="00736576" w:rsidP="00736576">
            <w:pPr>
              <w:jc w:val="center"/>
              <w:rPr>
                <w:rFonts w:eastAsia="Times New Roman"/>
                <w:color w:val="000000"/>
                <w:sz w:val="22"/>
              </w:rPr>
            </w:pPr>
            <w:r w:rsidRPr="00AB7C75">
              <w:rPr>
                <w:rFonts w:eastAsia="Times New Roman"/>
                <w:color w:val="000000"/>
                <w:sz w:val="22"/>
              </w:rPr>
              <w:t>248</w:t>
            </w:r>
          </w:p>
        </w:tc>
        <w:tc>
          <w:tcPr>
            <w:tcW w:w="1497" w:type="dxa"/>
            <w:tcBorders>
              <w:top w:val="nil"/>
              <w:left w:val="nil"/>
              <w:bottom w:val="single" w:sz="4" w:space="0" w:color="auto"/>
              <w:right w:val="single" w:sz="4" w:space="0" w:color="auto"/>
            </w:tcBorders>
            <w:shd w:val="clear" w:color="auto" w:fill="auto"/>
            <w:noWrap/>
            <w:vAlign w:val="bottom"/>
            <w:hideMark/>
          </w:tcPr>
          <w:p w14:paraId="675E8DA1" w14:textId="77777777" w:rsidR="00736576" w:rsidRPr="00AB7C75" w:rsidRDefault="00736576" w:rsidP="00736576">
            <w:pPr>
              <w:jc w:val="center"/>
              <w:rPr>
                <w:rFonts w:eastAsia="Times New Roman"/>
                <w:color w:val="000000"/>
                <w:sz w:val="22"/>
              </w:rPr>
            </w:pPr>
            <w:r w:rsidRPr="00AB7C75">
              <w:rPr>
                <w:rFonts w:eastAsia="Times New Roman"/>
                <w:color w:val="000000"/>
                <w:sz w:val="22"/>
              </w:rPr>
              <w:t>16</w:t>
            </w:r>
          </w:p>
        </w:tc>
        <w:tc>
          <w:tcPr>
            <w:tcW w:w="951" w:type="dxa"/>
            <w:tcBorders>
              <w:top w:val="nil"/>
              <w:left w:val="nil"/>
              <w:bottom w:val="single" w:sz="4" w:space="0" w:color="auto"/>
              <w:right w:val="single" w:sz="4" w:space="0" w:color="auto"/>
            </w:tcBorders>
            <w:shd w:val="clear" w:color="auto" w:fill="auto"/>
            <w:noWrap/>
            <w:vAlign w:val="bottom"/>
            <w:hideMark/>
          </w:tcPr>
          <w:p w14:paraId="316C3DF8" w14:textId="77777777" w:rsidR="00736576" w:rsidRPr="00AB7C75" w:rsidRDefault="00736576" w:rsidP="00736576">
            <w:pPr>
              <w:jc w:val="center"/>
              <w:rPr>
                <w:rFonts w:eastAsia="Times New Roman"/>
                <w:color w:val="000000"/>
                <w:sz w:val="22"/>
              </w:rPr>
            </w:pPr>
            <w:r w:rsidRPr="00AB7C75">
              <w:rPr>
                <w:rFonts w:eastAsia="Times New Roman"/>
                <w:color w:val="000000"/>
                <w:sz w:val="22"/>
              </w:rPr>
              <w:t>287</w:t>
            </w:r>
          </w:p>
        </w:tc>
      </w:tr>
      <w:tr w:rsidR="00736576" w:rsidRPr="00AB7C75" w14:paraId="5624436A" w14:textId="77777777" w:rsidTr="00736576">
        <w:trPr>
          <w:trHeight w:val="300"/>
        </w:trPr>
        <w:tc>
          <w:tcPr>
            <w:tcW w:w="1712" w:type="dxa"/>
            <w:tcBorders>
              <w:top w:val="nil"/>
              <w:left w:val="single" w:sz="4" w:space="0" w:color="auto"/>
              <w:bottom w:val="single" w:sz="4" w:space="0" w:color="auto"/>
              <w:right w:val="single" w:sz="4" w:space="0" w:color="auto"/>
            </w:tcBorders>
            <w:shd w:val="clear" w:color="000000" w:fill="DCE6F1"/>
            <w:noWrap/>
            <w:vAlign w:val="bottom"/>
            <w:hideMark/>
          </w:tcPr>
          <w:p w14:paraId="20689A4E" w14:textId="77777777" w:rsidR="00736576" w:rsidRPr="00AB7C75" w:rsidRDefault="00736576" w:rsidP="00736576">
            <w:pPr>
              <w:rPr>
                <w:rFonts w:eastAsia="Times New Roman"/>
                <w:b/>
                <w:bCs/>
                <w:color w:val="000000"/>
                <w:sz w:val="22"/>
              </w:rPr>
            </w:pPr>
            <w:r w:rsidRPr="00AB7C75">
              <w:rPr>
                <w:rFonts w:eastAsia="Times New Roman"/>
                <w:b/>
                <w:bCs/>
                <w:color w:val="000000"/>
                <w:sz w:val="22"/>
              </w:rPr>
              <w:t>Total</w:t>
            </w:r>
          </w:p>
        </w:tc>
        <w:tc>
          <w:tcPr>
            <w:tcW w:w="1696" w:type="dxa"/>
            <w:tcBorders>
              <w:top w:val="nil"/>
              <w:left w:val="nil"/>
              <w:bottom w:val="single" w:sz="4" w:space="0" w:color="auto"/>
              <w:right w:val="single" w:sz="4" w:space="0" w:color="auto"/>
            </w:tcBorders>
            <w:shd w:val="clear" w:color="000000" w:fill="DCE6F1"/>
            <w:noWrap/>
            <w:vAlign w:val="bottom"/>
            <w:hideMark/>
          </w:tcPr>
          <w:p w14:paraId="67F45908" w14:textId="77777777" w:rsidR="00736576" w:rsidRPr="00AB7C75" w:rsidRDefault="00736576" w:rsidP="00736576">
            <w:pPr>
              <w:jc w:val="center"/>
              <w:rPr>
                <w:rFonts w:eastAsia="Times New Roman"/>
                <w:b/>
                <w:bCs/>
                <w:color w:val="000000"/>
                <w:sz w:val="22"/>
              </w:rPr>
            </w:pPr>
            <w:r w:rsidRPr="00AB7C75">
              <w:rPr>
                <w:rFonts w:eastAsia="Times New Roman"/>
                <w:b/>
                <w:bCs/>
                <w:color w:val="000000"/>
                <w:sz w:val="22"/>
              </w:rPr>
              <w:t>26</w:t>
            </w:r>
          </w:p>
        </w:tc>
        <w:tc>
          <w:tcPr>
            <w:tcW w:w="1732" w:type="dxa"/>
            <w:tcBorders>
              <w:top w:val="nil"/>
              <w:left w:val="nil"/>
              <w:bottom w:val="single" w:sz="4" w:space="0" w:color="auto"/>
              <w:right w:val="single" w:sz="4" w:space="0" w:color="auto"/>
            </w:tcBorders>
            <w:shd w:val="clear" w:color="000000" w:fill="DCE6F1"/>
            <w:noWrap/>
            <w:vAlign w:val="bottom"/>
            <w:hideMark/>
          </w:tcPr>
          <w:p w14:paraId="240878AD" w14:textId="77777777" w:rsidR="00736576" w:rsidRPr="00AB7C75" w:rsidRDefault="00736576" w:rsidP="00736576">
            <w:pPr>
              <w:jc w:val="center"/>
              <w:rPr>
                <w:rFonts w:eastAsia="Times New Roman"/>
                <w:b/>
                <w:bCs/>
                <w:color w:val="000000"/>
                <w:sz w:val="22"/>
              </w:rPr>
            </w:pPr>
            <w:r w:rsidRPr="00AB7C75">
              <w:rPr>
                <w:rFonts w:eastAsia="Times New Roman"/>
                <w:b/>
                <w:bCs/>
                <w:color w:val="000000"/>
                <w:sz w:val="22"/>
              </w:rPr>
              <w:t>169</w:t>
            </w:r>
          </w:p>
        </w:tc>
        <w:tc>
          <w:tcPr>
            <w:tcW w:w="1895" w:type="dxa"/>
            <w:tcBorders>
              <w:top w:val="nil"/>
              <w:left w:val="nil"/>
              <w:bottom w:val="single" w:sz="4" w:space="0" w:color="auto"/>
              <w:right w:val="single" w:sz="4" w:space="0" w:color="auto"/>
            </w:tcBorders>
            <w:shd w:val="clear" w:color="000000" w:fill="DCE6F1"/>
            <w:noWrap/>
            <w:vAlign w:val="bottom"/>
            <w:hideMark/>
          </w:tcPr>
          <w:p w14:paraId="740A467B" w14:textId="77777777" w:rsidR="00736576" w:rsidRPr="00AB7C75" w:rsidRDefault="00736576" w:rsidP="00736576">
            <w:pPr>
              <w:jc w:val="center"/>
              <w:rPr>
                <w:rFonts w:eastAsia="Times New Roman"/>
                <w:b/>
                <w:bCs/>
                <w:color w:val="000000"/>
                <w:sz w:val="22"/>
              </w:rPr>
            </w:pPr>
            <w:r w:rsidRPr="00AB7C75">
              <w:rPr>
                <w:rFonts w:eastAsia="Times New Roman"/>
                <w:b/>
                <w:bCs/>
                <w:color w:val="000000"/>
                <w:sz w:val="22"/>
              </w:rPr>
              <w:t>1,233</w:t>
            </w:r>
          </w:p>
        </w:tc>
        <w:tc>
          <w:tcPr>
            <w:tcW w:w="1497" w:type="dxa"/>
            <w:tcBorders>
              <w:top w:val="nil"/>
              <w:left w:val="nil"/>
              <w:bottom w:val="single" w:sz="4" w:space="0" w:color="auto"/>
              <w:right w:val="single" w:sz="4" w:space="0" w:color="auto"/>
            </w:tcBorders>
            <w:shd w:val="clear" w:color="000000" w:fill="DCE6F1"/>
            <w:noWrap/>
            <w:vAlign w:val="bottom"/>
            <w:hideMark/>
          </w:tcPr>
          <w:p w14:paraId="493EE162" w14:textId="77777777" w:rsidR="00736576" w:rsidRPr="00AB7C75" w:rsidRDefault="00736576" w:rsidP="00736576">
            <w:pPr>
              <w:jc w:val="center"/>
              <w:rPr>
                <w:rFonts w:eastAsia="Times New Roman"/>
                <w:b/>
                <w:bCs/>
                <w:color w:val="000000"/>
                <w:sz w:val="22"/>
              </w:rPr>
            </w:pPr>
            <w:r w:rsidRPr="00AB7C75">
              <w:rPr>
                <w:rFonts w:eastAsia="Times New Roman"/>
                <w:b/>
                <w:bCs/>
                <w:color w:val="000000"/>
                <w:sz w:val="22"/>
              </w:rPr>
              <w:t>98</w:t>
            </w:r>
          </w:p>
        </w:tc>
        <w:tc>
          <w:tcPr>
            <w:tcW w:w="951" w:type="dxa"/>
            <w:tcBorders>
              <w:top w:val="nil"/>
              <w:left w:val="nil"/>
              <w:bottom w:val="single" w:sz="4" w:space="0" w:color="auto"/>
              <w:right w:val="single" w:sz="4" w:space="0" w:color="auto"/>
            </w:tcBorders>
            <w:shd w:val="clear" w:color="000000" w:fill="DCE6F1"/>
            <w:noWrap/>
            <w:vAlign w:val="bottom"/>
            <w:hideMark/>
          </w:tcPr>
          <w:p w14:paraId="0C593A75" w14:textId="77777777" w:rsidR="00736576" w:rsidRPr="00AB7C75" w:rsidRDefault="00736576" w:rsidP="00736576">
            <w:pPr>
              <w:jc w:val="center"/>
              <w:rPr>
                <w:rFonts w:eastAsia="Times New Roman"/>
                <w:b/>
                <w:bCs/>
                <w:color w:val="000000"/>
                <w:sz w:val="22"/>
              </w:rPr>
            </w:pPr>
            <w:r w:rsidRPr="00AB7C75">
              <w:rPr>
                <w:rFonts w:eastAsia="Times New Roman"/>
                <w:b/>
                <w:bCs/>
                <w:color w:val="000000"/>
                <w:sz w:val="22"/>
              </w:rPr>
              <w:t>1,528</w:t>
            </w:r>
          </w:p>
        </w:tc>
      </w:tr>
    </w:tbl>
    <w:p w14:paraId="483B1A17" w14:textId="76934B8E" w:rsidR="00736576" w:rsidRPr="00EA5BFC" w:rsidRDefault="00DB431B" w:rsidP="00736576">
      <w:pPr>
        <w:rPr>
          <w:rFonts w:eastAsia="Times New Roman"/>
          <w:bCs/>
          <w:sz w:val="20"/>
          <w:szCs w:val="20"/>
        </w:rPr>
      </w:pPr>
      <w:r>
        <w:rPr>
          <w:rFonts w:eastAsia="Times New Roman"/>
          <w:bCs/>
          <w:sz w:val="20"/>
          <w:szCs w:val="20"/>
        </w:rPr>
        <w:t xml:space="preserve">  </w:t>
      </w:r>
      <w:r w:rsidR="00736576" w:rsidRPr="00EA5BFC">
        <w:rPr>
          <w:rFonts w:eastAsia="Times New Roman"/>
          <w:bCs/>
          <w:sz w:val="20"/>
          <w:szCs w:val="20"/>
        </w:rPr>
        <w:t xml:space="preserve">Source:  </w:t>
      </w:r>
      <w:r w:rsidR="00736576">
        <w:rPr>
          <w:rFonts w:eastAsia="Times New Roman"/>
          <w:bCs/>
          <w:sz w:val="20"/>
          <w:szCs w:val="20"/>
        </w:rPr>
        <w:t xml:space="preserve">Census, </w:t>
      </w:r>
      <w:r w:rsidR="00736576">
        <w:rPr>
          <w:sz w:val="20"/>
          <w:szCs w:val="20"/>
        </w:rPr>
        <w:t xml:space="preserve">2015 </w:t>
      </w:r>
      <w:proofErr w:type="spellStart"/>
      <w:r w:rsidR="00736576">
        <w:rPr>
          <w:sz w:val="20"/>
          <w:szCs w:val="20"/>
        </w:rPr>
        <w:t>Nonemployer</w:t>
      </w:r>
      <w:proofErr w:type="spellEnd"/>
      <w:r w:rsidR="00736576">
        <w:rPr>
          <w:sz w:val="20"/>
          <w:szCs w:val="20"/>
        </w:rPr>
        <w:t xml:space="preserve"> Statistics by Legal Form.</w:t>
      </w:r>
    </w:p>
    <w:p w14:paraId="1E64C35E" w14:textId="77777777" w:rsidR="00736576" w:rsidRDefault="00736576" w:rsidP="00736576">
      <w:pPr>
        <w:rPr>
          <w:rFonts w:eastAsia="Times New Roman"/>
          <w:bCs/>
        </w:rPr>
      </w:pPr>
    </w:p>
    <w:p w14:paraId="1AA7ACEA" w14:textId="77777777" w:rsidR="00736576" w:rsidRDefault="00736576" w:rsidP="00736576">
      <w:pPr>
        <w:rPr>
          <w:rFonts w:eastAsia="Times New Roman"/>
          <w:bCs/>
        </w:rPr>
      </w:pPr>
    </w:p>
    <w:p w14:paraId="2DA15697" w14:textId="4CC751C2" w:rsidR="00736576" w:rsidRDefault="00736576" w:rsidP="00736576">
      <w:pPr>
        <w:rPr>
          <w:rFonts w:eastAsia="Times New Roman"/>
          <w:szCs w:val="24"/>
        </w:rPr>
      </w:pPr>
      <w:r w:rsidRPr="000F027A">
        <w:rPr>
          <w:rFonts w:eastAsia="Times New Roman"/>
          <w:szCs w:val="24"/>
        </w:rPr>
        <w:t xml:space="preserve">The </w:t>
      </w:r>
      <w:r>
        <w:rPr>
          <w:rFonts w:eastAsia="Times New Roman"/>
          <w:szCs w:val="24"/>
        </w:rPr>
        <w:t xml:space="preserve">for-hire fishing industry can be </w:t>
      </w:r>
      <w:r w:rsidRPr="000F027A">
        <w:rPr>
          <w:rFonts w:eastAsia="Times New Roman"/>
          <w:szCs w:val="24"/>
        </w:rPr>
        <w:t>divided</w:t>
      </w:r>
      <w:r>
        <w:rPr>
          <w:rFonts w:eastAsia="Times New Roman"/>
          <w:szCs w:val="24"/>
        </w:rPr>
        <w:t xml:space="preserve"> by the vessels used:  </w:t>
      </w:r>
      <w:r w:rsidRPr="000F027A">
        <w:rPr>
          <w:rFonts w:eastAsia="Times New Roman"/>
          <w:szCs w:val="24"/>
        </w:rPr>
        <w:t xml:space="preserve">charter vessels and headboats.  </w:t>
      </w:r>
      <w:r>
        <w:rPr>
          <w:rFonts w:eastAsia="Times New Roman"/>
          <w:szCs w:val="24"/>
        </w:rPr>
        <w:t xml:space="preserve">These vessels vary by passenger capacity and the methods that passengers pay.  </w:t>
      </w:r>
      <w:r w:rsidRPr="000F027A">
        <w:rPr>
          <w:rFonts w:eastAsia="Times New Roman"/>
          <w:szCs w:val="24"/>
        </w:rPr>
        <w:t xml:space="preserve">A charter </w:t>
      </w:r>
      <w:r>
        <w:rPr>
          <w:rFonts w:eastAsia="Times New Roman"/>
          <w:szCs w:val="24"/>
        </w:rPr>
        <w:t xml:space="preserve">fishing </w:t>
      </w:r>
      <w:r w:rsidRPr="000F027A">
        <w:rPr>
          <w:rFonts w:eastAsia="Times New Roman"/>
          <w:szCs w:val="24"/>
        </w:rPr>
        <w:t>vessel</w:t>
      </w:r>
      <w:r>
        <w:rPr>
          <w:rFonts w:eastAsia="Times New Roman"/>
          <w:szCs w:val="24"/>
        </w:rPr>
        <w:t xml:space="preserve"> is typically a vessel that is limited to carry six passengers or fewer and typically is </w:t>
      </w:r>
      <w:r w:rsidRPr="000F027A">
        <w:rPr>
          <w:rFonts w:eastAsia="Times New Roman"/>
          <w:szCs w:val="24"/>
        </w:rPr>
        <w:t>less than 1</w:t>
      </w:r>
      <w:r>
        <w:rPr>
          <w:rFonts w:eastAsia="Times New Roman"/>
          <w:szCs w:val="24"/>
        </w:rPr>
        <w:t xml:space="preserve">00 gross tons (90.8 </w:t>
      </w:r>
      <w:proofErr w:type="spellStart"/>
      <w:r>
        <w:rPr>
          <w:rFonts w:eastAsia="Times New Roman"/>
          <w:szCs w:val="24"/>
        </w:rPr>
        <w:t>mt</w:t>
      </w:r>
      <w:proofErr w:type="spellEnd"/>
      <w:r>
        <w:rPr>
          <w:rFonts w:eastAsia="Times New Roman"/>
          <w:szCs w:val="24"/>
        </w:rPr>
        <w:t xml:space="preserve">) </w:t>
      </w:r>
      <w:r w:rsidRPr="000F027A">
        <w:rPr>
          <w:rFonts w:eastAsia="Times New Roman"/>
          <w:szCs w:val="24"/>
        </w:rPr>
        <w:t xml:space="preserve">and that engages in charter fishing at any time during the calendar year (50 CFR 622.2).  A headboat </w:t>
      </w:r>
      <w:r>
        <w:rPr>
          <w:rFonts w:eastAsia="Times New Roman"/>
          <w:szCs w:val="24"/>
        </w:rPr>
        <w:t xml:space="preserve">or party boat </w:t>
      </w:r>
      <w:r w:rsidRPr="000F027A">
        <w:rPr>
          <w:rFonts w:eastAsia="Times New Roman"/>
          <w:szCs w:val="24"/>
        </w:rPr>
        <w:t xml:space="preserve">is a vessel that holds a valid </w:t>
      </w:r>
      <w:r w:rsidR="00DB431B">
        <w:rPr>
          <w:rFonts w:eastAsia="Times New Roman"/>
          <w:szCs w:val="24"/>
        </w:rPr>
        <w:t xml:space="preserve">Certificate of Inspection </w:t>
      </w:r>
      <w:r w:rsidRPr="000F027A">
        <w:rPr>
          <w:rFonts w:eastAsia="Times New Roman"/>
          <w:szCs w:val="24"/>
        </w:rPr>
        <w:t xml:space="preserve">issued by the </w:t>
      </w:r>
      <w:r w:rsidR="00DB431B">
        <w:rPr>
          <w:rFonts w:eastAsia="Times New Roman"/>
          <w:szCs w:val="24"/>
        </w:rPr>
        <w:t>U.S. Coast Guard (</w:t>
      </w:r>
      <w:r w:rsidRPr="000F027A">
        <w:rPr>
          <w:rFonts w:eastAsia="Times New Roman"/>
          <w:szCs w:val="24"/>
        </w:rPr>
        <w:t>USCG</w:t>
      </w:r>
      <w:r w:rsidR="00DB431B">
        <w:rPr>
          <w:rFonts w:eastAsia="Times New Roman"/>
          <w:szCs w:val="24"/>
        </w:rPr>
        <w:t>)</w:t>
      </w:r>
      <w:r w:rsidRPr="000F027A">
        <w:rPr>
          <w:rFonts w:eastAsia="Times New Roman"/>
          <w:szCs w:val="24"/>
        </w:rPr>
        <w:t xml:space="preserve"> to carry more than six passengers for hire (50 CFR 622.2).</w:t>
      </w:r>
      <w:r>
        <w:rPr>
          <w:rFonts w:eastAsia="Times New Roman"/>
          <w:szCs w:val="24"/>
        </w:rPr>
        <w:t xml:space="preserve">  </w:t>
      </w:r>
    </w:p>
    <w:p w14:paraId="2183A092" w14:textId="77777777" w:rsidR="00736576" w:rsidRDefault="00736576" w:rsidP="00736576">
      <w:pPr>
        <w:rPr>
          <w:rFonts w:eastAsia="Times New Roman"/>
          <w:szCs w:val="24"/>
        </w:rPr>
      </w:pPr>
    </w:p>
    <w:p w14:paraId="51B3BFFA" w14:textId="02FA636B" w:rsidR="00736576" w:rsidRDefault="00736576" w:rsidP="00736576">
      <w:pPr>
        <w:rPr>
          <w:rFonts w:eastAsia="Times New Roman"/>
          <w:szCs w:val="24"/>
        </w:rPr>
      </w:pPr>
      <w:r>
        <w:rPr>
          <w:rFonts w:eastAsia="Times New Roman"/>
          <w:szCs w:val="24"/>
        </w:rPr>
        <w:lastRenderedPageBreak/>
        <w:t xml:space="preserve">For </w:t>
      </w:r>
      <w:r w:rsidRPr="000F027A">
        <w:rPr>
          <w:rFonts w:eastAsia="Times New Roman"/>
          <w:szCs w:val="24"/>
        </w:rPr>
        <w:t>the purpose of this and related documents,</w:t>
      </w:r>
      <w:r>
        <w:rPr>
          <w:rFonts w:eastAsia="Times New Roman"/>
          <w:szCs w:val="24"/>
        </w:rPr>
        <w:t xml:space="preserve"> charter vessels and</w:t>
      </w:r>
      <w:r w:rsidRPr="000F027A">
        <w:rPr>
          <w:rFonts w:eastAsia="Times New Roman"/>
          <w:szCs w:val="24"/>
        </w:rPr>
        <w:t xml:space="preserve"> headboats are </w:t>
      </w:r>
      <w:r>
        <w:rPr>
          <w:rFonts w:eastAsia="Times New Roman"/>
          <w:szCs w:val="24"/>
        </w:rPr>
        <w:t xml:space="preserve">differentiated by passenger capacity and the method passengers pay.  Specifically, a headboat is </w:t>
      </w:r>
      <w:r w:rsidRPr="000F027A">
        <w:rPr>
          <w:rFonts w:eastAsia="Times New Roman"/>
          <w:szCs w:val="24"/>
        </w:rPr>
        <w:t xml:space="preserve">defined as </w:t>
      </w:r>
      <w:r>
        <w:rPr>
          <w:rFonts w:eastAsia="Times New Roman"/>
          <w:szCs w:val="24"/>
        </w:rPr>
        <w:t xml:space="preserve">a </w:t>
      </w:r>
      <w:r w:rsidRPr="000F027A">
        <w:rPr>
          <w:rFonts w:eastAsia="Times New Roman"/>
          <w:szCs w:val="24"/>
        </w:rPr>
        <w:t>federally permitted</w:t>
      </w:r>
      <w:r>
        <w:rPr>
          <w:rFonts w:eastAsia="Times New Roman"/>
          <w:szCs w:val="24"/>
        </w:rPr>
        <w:t xml:space="preserve"> for-hire vessel</w:t>
      </w:r>
      <w:r w:rsidRPr="000F027A">
        <w:rPr>
          <w:rFonts w:eastAsia="Times New Roman"/>
          <w:szCs w:val="24"/>
        </w:rPr>
        <w:t xml:space="preserve"> that participate</w:t>
      </w:r>
      <w:r>
        <w:rPr>
          <w:rFonts w:eastAsia="Times New Roman"/>
          <w:szCs w:val="24"/>
        </w:rPr>
        <w:t>s</w:t>
      </w:r>
      <w:r w:rsidRPr="000F027A">
        <w:rPr>
          <w:rFonts w:eastAsia="Times New Roman"/>
          <w:szCs w:val="24"/>
        </w:rPr>
        <w:t xml:space="preserve"> in the SRHS</w:t>
      </w:r>
      <w:r>
        <w:rPr>
          <w:rFonts w:eastAsia="Times New Roman"/>
          <w:szCs w:val="24"/>
        </w:rPr>
        <w:t xml:space="preserve">, and a vessel in the SRHS meets all or a combination of the following criteria:  1) is licensed to carry 15 or more passengers, 2) fishes in federal waters or state and adjoining waters for federally managed species, and </w:t>
      </w:r>
      <w:r w:rsidR="00392A84">
        <w:rPr>
          <w:rFonts w:eastAsia="Times New Roman"/>
          <w:szCs w:val="24"/>
        </w:rPr>
        <w:t>3) charges primarily per angler</w:t>
      </w:r>
      <w:r>
        <w:rPr>
          <w:rFonts w:eastAsia="Times New Roman"/>
          <w:szCs w:val="24"/>
        </w:rPr>
        <w:t xml:space="preserve"> </w:t>
      </w:r>
      <w:r w:rsidR="00392A84">
        <w:rPr>
          <w:rFonts w:eastAsia="Times New Roman"/>
          <w:szCs w:val="24"/>
        </w:rPr>
        <w:t>(</w:t>
      </w:r>
      <w:r>
        <w:rPr>
          <w:rFonts w:eastAsia="Times New Roman"/>
          <w:szCs w:val="24"/>
        </w:rPr>
        <w:t>by the head</w:t>
      </w:r>
      <w:r w:rsidR="00392A84">
        <w:rPr>
          <w:rFonts w:eastAsia="Times New Roman"/>
          <w:szCs w:val="24"/>
        </w:rPr>
        <w:t>)</w:t>
      </w:r>
      <w:r>
        <w:rPr>
          <w:rFonts w:eastAsia="Times New Roman"/>
          <w:szCs w:val="24"/>
        </w:rPr>
        <w:t xml:space="preserve">.   A charter vessel is defined as a federally permitted for-hire fishing vessel </w:t>
      </w:r>
      <w:r w:rsidRPr="000F027A">
        <w:rPr>
          <w:rFonts w:eastAsia="Times New Roman"/>
          <w:szCs w:val="24"/>
        </w:rPr>
        <w:t>that do</w:t>
      </w:r>
      <w:r>
        <w:rPr>
          <w:rFonts w:eastAsia="Times New Roman"/>
          <w:szCs w:val="24"/>
        </w:rPr>
        <w:t>es</w:t>
      </w:r>
      <w:r w:rsidRPr="000F027A">
        <w:rPr>
          <w:rFonts w:eastAsia="Times New Roman"/>
          <w:szCs w:val="24"/>
        </w:rPr>
        <w:t xml:space="preserve"> not participate in the SRHS.</w:t>
      </w:r>
      <w:r>
        <w:rPr>
          <w:rFonts w:eastAsia="Times New Roman"/>
          <w:szCs w:val="24"/>
        </w:rPr>
        <w:t xml:space="preserve">  </w:t>
      </w:r>
    </w:p>
    <w:p w14:paraId="77D8C9D6" w14:textId="77777777" w:rsidR="00736576" w:rsidRDefault="00736576" w:rsidP="00736576">
      <w:pPr>
        <w:rPr>
          <w:rFonts w:eastAsia="Times New Roman"/>
          <w:szCs w:val="24"/>
        </w:rPr>
      </w:pPr>
    </w:p>
    <w:p w14:paraId="52C405C9" w14:textId="0C490483" w:rsidR="00736576" w:rsidRDefault="00736576" w:rsidP="00736576">
      <w:pPr>
        <w:rPr>
          <w:szCs w:val="24"/>
        </w:rPr>
      </w:pPr>
      <w:r>
        <w:rPr>
          <w:rFonts w:eastAsia="Times New Roman"/>
          <w:szCs w:val="24"/>
        </w:rPr>
        <w:t xml:space="preserve">There were </w:t>
      </w:r>
      <w:r>
        <w:rPr>
          <w:szCs w:val="24"/>
        </w:rPr>
        <w:t xml:space="preserve">annual averages of 68 headboats and 1,277 charter vessels from 2012 through 2016 (Table 3.4.2.9).  Headboats tend to represent approximately 5% of those federally permitted vessels.   See </w:t>
      </w:r>
      <w:r w:rsidR="00392A84">
        <w:rPr>
          <w:szCs w:val="24"/>
        </w:rPr>
        <w:t>S</w:t>
      </w:r>
      <w:r>
        <w:rPr>
          <w:szCs w:val="24"/>
        </w:rPr>
        <w:t xml:space="preserve">ection 3.5.1 and Figures 3.5.1.2 and 3.5.1.3 </w:t>
      </w:r>
      <w:r w:rsidR="00392A84">
        <w:rPr>
          <w:szCs w:val="24"/>
        </w:rPr>
        <w:t>f</w:t>
      </w:r>
      <w:r>
        <w:rPr>
          <w:szCs w:val="24"/>
        </w:rPr>
        <w:t xml:space="preserve">or the distribution of charter vessels and headboats by state. </w:t>
      </w:r>
    </w:p>
    <w:p w14:paraId="451ED15A" w14:textId="77777777" w:rsidR="00736576" w:rsidRDefault="00736576" w:rsidP="00736576">
      <w:pPr>
        <w:rPr>
          <w:szCs w:val="24"/>
        </w:rPr>
      </w:pPr>
    </w:p>
    <w:p w14:paraId="4B1EE2AD" w14:textId="77777777" w:rsidR="00392A84" w:rsidRDefault="00392A84" w:rsidP="00392A84">
      <w:pPr>
        <w:pStyle w:val="Tabletitle"/>
      </w:pPr>
      <w:bookmarkStart w:id="102" w:name="_Toc506214578"/>
      <w:r>
        <w:rPr>
          <w:b/>
        </w:rPr>
        <w:t>Table 3.4.2.9</w:t>
      </w:r>
      <w:r w:rsidRPr="00812C8E">
        <w:rPr>
          <w:b/>
        </w:rPr>
        <w:t>.</w:t>
      </w:r>
      <w:r>
        <w:t xml:space="preserve">  Number of headboats and charter vessels, 2012 - 2016.</w:t>
      </w:r>
      <w:bookmarkEnd w:id="102"/>
    </w:p>
    <w:tbl>
      <w:tblPr>
        <w:tblW w:w="8745" w:type="dxa"/>
        <w:tblInd w:w="93" w:type="dxa"/>
        <w:tblLook w:val="04A0" w:firstRow="1" w:lastRow="0" w:firstColumn="1" w:lastColumn="0" w:noHBand="0" w:noVBand="1"/>
      </w:tblPr>
      <w:tblGrid>
        <w:gridCol w:w="998"/>
        <w:gridCol w:w="1765"/>
        <w:gridCol w:w="1752"/>
        <w:gridCol w:w="1890"/>
        <w:gridCol w:w="2340"/>
      </w:tblGrid>
      <w:tr w:rsidR="00392A84" w:rsidRPr="00CA0AE0" w14:paraId="0F13D50D" w14:textId="77777777" w:rsidTr="008A3BA9">
        <w:trPr>
          <w:trHeight w:val="300"/>
        </w:trPr>
        <w:tc>
          <w:tcPr>
            <w:tcW w:w="998" w:type="dxa"/>
            <w:vMerge w:val="restart"/>
            <w:tcBorders>
              <w:top w:val="single" w:sz="4" w:space="0" w:color="auto"/>
              <w:left w:val="single" w:sz="4" w:space="0" w:color="auto"/>
              <w:bottom w:val="single" w:sz="4" w:space="0" w:color="000000"/>
              <w:right w:val="single" w:sz="4" w:space="0" w:color="auto"/>
            </w:tcBorders>
            <w:shd w:val="clear" w:color="000000" w:fill="C5D9F1"/>
            <w:noWrap/>
            <w:vAlign w:val="center"/>
            <w:hideMark/>
          </w:tcPr>
          <w:p w14:paraId="7AEADD16" w14:textId="77777777" w:rsidR="00392A84" w:rsidRPr="00CA0AE0" w:rsidRDefault="00392A84" w:rsidP="008A3BA9">
            <w:pPr>
              <w:jc w:val="center"/>
              <w:rPr>
                <w:rFonts w:eastAsia="Times New Roman"/>
                <w:b/>
                <w:bCs/>
                <w:color w:val="000000"/>
                <w:sz w:val="22"/>
              </w:rPr>
            </w:pPr>
            <w:r w:rsidRPr="00CA0AE0">
              <w:rPr>
                <w:rFonts w:eastAsia="Times New Roman"/>
                <w:b/>
                <w:bCs/>
                <w:color w:val="000000"/>
                <w:sz w:val="22"/>
              </w:rPr>
              <w:t>Year</w:t>
            </w:r>
          </w:p>
        </w:tc>
        <w:tc>
          <w:tcPr>
            <w:tcW w:w="5407" w:type="dxa"/>
            <w:gridSpan w:val="3"/>
            <w:tcBorders>
              <w:top w:val="single" w:sz="4" w:space="0" w:color="auto"/>
              <w:left w:val="nil"/>
              <w:bottom w:val="single" w:sz="4" w:space="0" w:color="auto"/>
              <w:right w:val="single" w:sz="4" w:space="0" w:color="auto"/>
            </w:tcBorders>
            <w:shd w:val="clear" w:color="000000" w:fill="C5D9F1"/>
            <w:noWrap/>
            <w:vAlign w:val="bottom"/>
            <w:hideMark/>
          </w:tcPr>
          <w:p w14:paraId="1F3097D2" w14:textId="77777777" w:rsidR="00392A84" w:rsidRPr="00CA0AE0" w:rsidRDefault="00392A84" w:rsidP="008A3BA9">
            <w:pPr>
              <w:jc w:val="center"/>
              <w:rPr>
                <w:rFonts w:eastAsia="Times New Roman"/>
                <w:b/>
                <w:bCs/>
                <w:color w:val="000000"/>
                <w:sz w:val="22"/>
              </w:rPr>
            </w:pPr>
            <w:r w:rsidRPr="00CA0AE0">
              <w:rPr>
                <w:rFonts w:eastAsia="Times New Roman"/>
                <w:b/>
                <w:bCs/>
                <w:color w:val="000000"/>
                <w:sz w:val="22"/>
              </w:rPr>
              <w:t>Federally Permitted Charter/Headboats</w:t>
            </w:r>
          </w:p>
        </w:tc>
        <w:tc>
          <w:tcPr>
            <w:tcW w:w="2340" w:type="dxa"/>
            <w:vMerge w:val="restart"/>
            <w:tcBorders>
              <w:top w:val="single" w:sz="4" w:space="0" w:color="auto"/>
              <w:left w:val="single" w:sz="4" w:space="0" w:color="auto"/>
              <w:bottom w:val="single" w:sz="4" w:space="0" w:color="auto"/>
              <w:right w:val="single" w:sz="4" w:space="0" w:color="auto"/>
            </w:tcBorders>
            <w:shd w:val="clear" w:color="000000" w:fill="C5D9F1"/>
            <w:vAlign w:val="center"/>
            <w:hideMark/>
          </w:tcPr>
          <w:p w14:paraId="263D0C76" w14:textId="77777777" w:rsidR="00392A84" w:rsidRPr="00CA0AE0" w:rsidRDefault="00392A84" w:rsidP="008A3BA9">
            <w:pPr>
              <w:jc w:val="center"/>
              <w:rPr>
                <w:rFonts w:eastAsia="Times New Roman"/>
                <w:b/>
                <w:bCs/>
                <w:color w:val="000000"/>
                <w:sz w:val="22"/>
              </w:rPr>
            </w:pPr>
            <w:r w:rsidRPr="00CA0AE0">
              <w:rPr>
                <w:rFonts w:eastAsia="Times New Roman"/>
                <w:b/>
                <w:bCs/>
                <w:color w:val="000000"/>
                <w:sz w:val="22"/>
              </w:rPr>
              <w:t>Percent Headboat</w:t>
            </w:r>
          </w:p>
        </w:tc>
      </w:tr>
      <w:tr w:rsidR="00392A84" w:rsidRPr="00CA0AE0" w14:paraId="626A39CC" w14:textId="77777777" w:rsidTr="008A3BA9">
        <w:trPr>
          <w:trHeight w:val="300"/>
        </w:trPr>
        <w:tc>
          <w:tcPr>
            <w:tcW w:w="998" w:type="dxa"/>
            <w:vMerge/>
            <w:tcBorders>
              <w:top w:val="single" w:sz="4" w:space="0" w:color="auto"/>
              <w:left w:val="single" w:sz="4" w:space="0" w:color="auto"/>
              <w:bottom w:val="single" w:sz="4" w:space="0" w:color="000000"/>
              <w:right w:val="single" w:sz="4" w:space="0" w:color="auto"/>
            </w:tcBorders>
            <w:vAlign w:val="center"/>
            <w:hideMark/>
          </w:tcPr>
          <w:p w14:paraId="06E10075" w14:textId="77777777" w:rsidR="00392A84" w:rsidRPr="00CA0AE0" w:rsidRDefault="00392A84" w:rsidP="008A3BA9">
            <w:pPr>
              <w:rPr>
                <w:rFonts w:eastAsia="Times New Roman"/>
                <w:b/>
                <w:bCs/>
                <w:color w:val="000000"/>
                <w:sz w:val="22"/>
              </w:rPr>
            </w:pPr>
          </w:p>
        </w:tc>
        <w:tc>
          <w:tcPr>
            <w:tcW w:w="1765" w:type="dxa"/>
            <w:tcBorders>
              <w:top w:val="nil"/>
              <w:left w:val="nil"/>
              <w:bottom w:val="single" w:sz="4" w:space="0" w:color="auto"/>
              <w:right w:val="single" w:sz="4" w:space="0" w:color="auto"/>
            </w:tcBorders>
            <w:shd w:val="clear" w:color="000000" w:fill="C5D9F1"/>
            <w:noWrap/>
            <w:vAlign w:val="bottom"/>
            <w:hideMark/>
          </w:tcPr>
          <w:p w14:paraId="00DB4CD8" w14:textId="77777777" w:rsidR="00392A84" w:rsidRPr="00CA0AE0" w:rsidRDefault="00392A84" w:rsidP="008A3BA9">
            <w:pPr>
              <w:jc w:val="center"/>
              <w:rPr>
                <w:rFonts w:eastAsia="Times New Roman"/>
                <w:b/>
                <w:bCs/>
                <w:color w:val="000000"/>
                <w:sz w:val="22"/>
              </w:rPr>
            </w:pPr>
            <w:r w:rsidRPr="00CA0AE0">
              <w:rPr>
                <w:rFonts w:eastAsia="Times New Roman"/>
                <w:b/>
                <w:bCs/>
                <w:color w:val="000000"/>
                <w:sz w:val="22"/>
              </w:rPr>
              <w:t>Headboats</w:t>
            </w:r>
          </w:p>
        </w:tc>
        <w:tc>
          <w:tcPr>
            <w:tcW w:w="1752" w:type="dxa"/>
            <w:tcBorders>
              <w:top w:val="nil"/>
              <w:left w:val="nil"/>
              <w:bottom w:val="single" w:sz="4" w:space="0" w:color="auto"/>
              <w:right w:val="single" w:sz="4" w:space="0" w:color="auto"/>
            </w:tcBorders>
            <w:shd w:val="clear" w:color="000000" w:fill="C5D9F1"/>
            <w:noWrap/>
            <w:vAlign w:val="bottom"/>
            <w:hideMark/>
          </w:tcPr>
          <w:p w14:paraId="781FA0C1" w14:textId="77777777" w:rsidR="00392A84" w:rsidRPr="00CA0AE0" w:rsidRDefault="00392A84" w:rsidP="008A3BA9">
            <w:pPr>
              <w:jc w:val="center"/>
              <w:rPr>
                <w:rFonts w:eastAsia="Times New Roman"/>
                <w:b/>
                <w:bCs/>
                <w:color w:val="000000"/>
                <w:sz w:val="22"/>
              </w:rPr>
            </w:pPr>
            <w:r w:rsidRPr="00CA0AE0">
              <w:rPr>
                <w:rFonts w:eastAsia="Times New Roman"/>
                <w:b/>
                <w:bCs/>
                <w:color w:val="000000"/>
                <w:sz w:val="22"/>
              </w:rPr>
              <w:t>Charter</w:t>
            </w:r>
          </w:p>
        </w:tc>
        <w:tc>
          <w:tcPr>
            <w:tcW w:w="1890" w:type="dxa"/>
            <w:tcBorders>
              <w:top w:val="nil"/>
              <w:left w:val="nil"/>
              <w:bottom w:val="single" w:sz="4" w:space="0" w:color="auto"/>
              <w:right w:val="single" w:sz="4" w:space="0" w:color="auto"/>
            </w:tcBorders>
            <w:shd w:val="clear" w:color="000000" w:fill="C5D9F1"/>
            <w:noWrap/>
            <w:vAlign w:val="bottom"/>
            <w:hideMark/>
          </w:tcPr>
          <w:p w14:paraId="70670559" w14:textId="77777777" w:rsidR="00392A84" w:rsidRPr="00CA0AE0" w:rsidRDefault="00392A84" w:rsidP="008A3BA9">
            <w:pPr>
              <w:jc w:val="center"/>
              <w:rPr>
                <w:rFonts w:eastAsia="Times New Roman"/>
                <w:b/>
                <w:bCs/>
                <w:color w:val="000000"/>
                <w:sz w:val="22"/>
              </w:rPr>
            </w:pPr>
            <w:r w:rsidRPr="00CA0AE0">
              <w:rPr>
                <w:rFonts w:eastAsia="Times New Roman"/>
                <w:b/>
                <w:bCs/>
                <w:color w:val="000000"/>
                <w:sz w:val="22"/>
              </w:rPr>
              <w:t>Total</w:t>
            </w:r>
          </w:p>
        </w:tc>
        <w:tc>
          <w:tcPr>
            <w:tcW w:w="2340" w:type="dxa"/>
            <w:vMerge/>
            <w:tcBorders>
              <w:top w:val="single" w:sz="4" w:space="0" w:color="auto"/>
              <w:left w:val="single" w:sz="4" w:space="0" w:color="auto"/>
              <w:bottom w:val="single" w:sz="4" w:space="0" w:color="auto"/>
              <w:right w:val="single" w:sz="4" w:space="0" w:color="auto"/>
            </w:tcBorders>
            <w:vAlign w:val="center"/>
            <w:hideMark/>
          </w:tcPr>
          <w:p w14:paraId="3B4508AA" w14:textId="77777777" w:rsidR="00392A84" w:rsidRPr="00CA0AE0" w:rsidRDefault="00392A84" w:rsidP="008A3BA9">
            <w:pPr>
              <w:rPr>
                <w:rFonts w:eastAsia="Times New Roman"/>
                <w:b/>
                <w:bCs/>
                <w:color w:val="000000"/>
                <w:sz w:val="22"/>
              </w:rPr>
            </w:pPr>
          </w:p>
        </w:tc>
      </w:tr>
      <w:tr w:rsidR="00392A84" w:rsidRPr="00CA0AE0" w14:paraId="712A267A" w14:textId="77777777" w:rsidTr="008A3BA9">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2038315C" w14:textId="77777777" w:rsidR="00392A84" w:rsidRPr="00CA0AE0" w:rsidRDefault="00392A84" w:rsidP="008A3BA9">
            <w:pPr>
              <w:jc w:val="center"/>
              <w:rPr>
                <w:rFonts w:eastAsia="Times New Roman"/>
                <w:b/>
                <w:bCs/>
                <w:color w:val="000000"/>
                <w:sz w:val="22"/>
              </w:rPr>
            </w:pPr>
            <w:r w:rsidRPr="00CA0AE0">
              <w:rPr>
                <w:rFonts w:eastAsia="Times New Roman"/>
                <w:b/>
                <w:bCs/>
                <w:color w:val="000000"/>
                <w:sz w:val="22"/>
              </w:rPr>
              <w:t>2012</w:t>
            </w:r>
          </w:p>
        </w:tc>
        <w:tc>
          <w:tcPr>
            <w:tcW w:w="1765" w:type="dxa"/>
            <w:tcBorders>
              <w:top w:val="nil"/>
              <w:left w:val="nil"/>
              <w:bottom w:val="single" w:sz="4" w:space="0" w:color="auto"/>
              <w:right w:val="single" w:sz="4" w:space="0" w:color="auto"/>
            </w:tcBorders>
            <w:shd w:val="clear" w:color="auto" w:fill="auto"/>
            <w:noWrap/>
            <w:vAlign w:val="bottom"/>
            <w:hideMark/>
          </w:tcPr>
          <w:p w14:paraId="26CA5FA1" w14:textId="77777777" w:rsidR="00392A84" w:rsidRPr="00CA0AE0" w:rsidRDefault="00392A84" w:rsidP="008A3BA9">
            <w:pPr>
              <w:jc w:val="center"/>
              <w:rPr>
                <w:rFonts w:eastAsia="Times New Roman"/>
                <w:color w:val="000000"/>
                <w:sz w:val="22"/>
              </w:rPr>
            </w:pPr>
            <w:r w:rsidRPr="00CA0AE0">
              <w:rPr>
                <w:rFonts w:eastAsia="Times New Roman"/>
                <w:color w:val="000000"/>
                <w:sz w:val="22"/>
              </w:rPr>
              <w:t>68</w:t>
            </w:r>
          </w:p>
        </w:tc>
        <w:tc>
          <w:tcPr>
            <w:tcW w:w="1752" w:type="dxa"/>
            <w:tcBorders>
              <w:top w:val="nil"/>
              <w:left w:val="nil"/>
              <w:bottom w:val="single" w:sz="4" w:space="0" w:color="auto"/>
              <w:right w:val="single" w:sz="4" w:space="0" w:color="auto"/>
            </w:tcBorders>
            <w:shd w:val="clear" w:color="auto" w:fill="auto"/>
            <w:noWrap/>
            <w:vAlign w:val="bottom"/>
            <w:hideMark/>
          </w:tcPr>
          <w:p w14:paraId="3CC368B9" w14:textId="77777777" w:rsidR="00392A84" w:rsidRPr="00CA0AE0" w:rsidRDefault="00392A84" w:rsidP="008A3BA9">
            <w:pPr>
              <w:jc w:val="center"/>
              <w:rPr>
                <w:rFonts w:eastAsia="Times New Roman"/>
                <w:color w:val="000000"/>
                <w:sz w:val="22"/>
              </w:rPr>
            </w:pPr>
            <w:r w:rsidRPr="00CA0AE0">
              <w:rPr>
                <w:rFonts w:eastAsia="Times New Roman"/>
                <w:color w:val="000000"/>
                <w:sz w:val="22"/>
              </w:rPr>
              <w:t>1,310</w:t>
            </w:r>
          </w:p>
        </w:tc>
        <w:tc>
          <w:tcPr>
            <w:tcW w:w="1890" w:type="dxa"/>
            <w:tcBorders>
              <w:top w:val="nil"/>
              <w:left w:val="nil"/>
              <w:bottom w:val="single" w:sz="4" w:space="0" w:color="auto"/>
              <w:right w:val="single" w:sz="4" w:space="0" w:color="auto"/>
            </w:tcBorders>
            <w:shd w:val="clear" w:color="auto" w:fill="auto"/>
            <w:noWrap/>
            <w:vAlign w:val="bottom"/>
            <w:hideMark/>
          </w:tcPr>
          <w:p w14:paraId="2F9554C1" w14:textId="77777777" w:rsidR="00392A84" w:rsidRPr="00CA0AE0" w:rsidRDefault="00392A84" w:rsidP="008A3BA9">
            <w:pPr>
              <w:jc w:val="center"/>
              <w:rPr>
                <w:rFonts w:eastAsia="Times New Roman"/>
                <w:color w:val="000000"/>
                <w:sz w:val="22"/>
              </w:rPr>
            </w:pPr>
            <w:r w:rsidRPr="00CA0AE0">
              <w:rPr>
                <w:rFonts w:eastAsia="Times New Roman"/>
                <w:color w:val="000000"/>
                <w:sz w:val="22"/>
              </w:rPr>
              <w:t>1,378</w:t>
            </w:r>
          </w:p>
        </w:tc>
        <w:tc>
          <w:tcPr>
            <w:tcW w:w="2340" w:type="dxa"/>
            <w:tcBorders>
              <w:top w:val="nil"/>
              <w:left w:val="nil"/>
              <w:bottom w:val="single" w:sz="4" w:space="0" w:color="auto"/>
              <w:right w:val="single" w:sz="4" w:space="0" w:color="auto"/>
            </w:tcBorders>
            <w:shd w:val="clear" w:color="auto" w:fill="auto"/>
            <w:noWrap/>
            <w:vAlign w:val="bottom"/>
            <w:hideMark/>
          </w:tcPr>
          <w:p w14:paraId="0EE137E6" w14:textId="77777777" w:rsidR="00392A84" w:rsidRPr="00CA0AE0" w:rsidRDefault="00392A84" w:rsidP="008A3BA9">
            <w:pPr>
              <w:jc w:val="center"/>
              <w:rPr>
                <w:rFonts w:eastAsia="Times New Roman"/>
                <w:color w:val="000000"/>
                <w:sz w:val="22"/>
              </w:rPr>
            </w:pPr>
            <w:r w:rsidRPr="00CA0AE0">
              <w:rPr>
                <w:rFonts w:eastAsia="Times New Roman"/>
                <w:color w:val="000000"/>
                <w:sz w:val="22"/>
              </w:rPr>
              <w:t>4.9%</w:t>
            </w:r>
          </w:p>
        </w:tc>
      </w:tr>
      <w:tr w:rsidR="00392A84" w:rsidRPr="00CA0AE0" w14:paraId="6E0E7A0B" w14:textId="77777777" w:rsidTr="008A3BA9">
        <w:trPr>
          <w:trHeight w:val="300"/>
        </w:trPr>
        <w:tc>
          <w:tcPr>
            <w:tcW w:w="998" w:type="dxa"/>
            <w:tcBorders>
              <w:top w:val="nil"/>
              <w:left w:val="single" w:sz="4" w:space="0" w:color="auto"/>
              <w:bottom w:val="single" w:sz="4" w:space="0" w:color="auto"/>
              <w:right w:val="single" w:sz="4" w:space="0" w:color="auto"/>
            </w:tcBorders>
            <w:shd w:val="clear" w:color="000000" w:fill="DCE6F1"/>
            <w:noWrap/>
            <w:vAlign w:val="bottom"/>
            <w:hideMark/>
          </w:tcPr>
          <w:p w14:paraId="791311CD" w14:textId="77777777" w:rsidR="00392A84" w:rsidRPr="00CA0AE0" w:rsidRDefault="00392A84" w:rsidP="008A3BA9">
            <w:pPr>
              <w:jc w:val="center"/>
              <w:rPr>
                <w:rFonts w:eastAsia="Times New Roman"/>
                <w:b/>
                <w:bCs/>
                <w:color w:val="000000"/>
                <w:sz w:val="22"/>
              </w:rPr>
            </w:pPr>
            <w:r w:rsidRPr="00CA0AE0">
              <w:rPr>
                <w:rFonts w:eastAsia="Times New Roman"/>
                <w:b/>
                <w:bCs/>
                <w:color w:val="000000"/>
                <w:sz w:val="22"/>
              </w:rPr>
              <w:t>2013</w:t>
            </w:r>
          </w:p>
        </w:tc>
        <w:tc>
          <w:tcPr>
            <w:tcW w:w="1765" w:type="dxa"/>
            <w:tcBorders>
              <w:top w:val="nil"/>
              <w:left w:val="nil"/>
              <w:bottom w:val="single" w:sz="4" w:space="0" w:color="auto"/>
              <w:right w:val="single" w:sz="4" w:space="0" w:color="auto"/>
            </w:tcBorders>
            <w:shd w:val="clear" w:color="000000" w:fill="DCE6F1"/>
            <w:noWrap/>
            <w:vAlign w:val="bottom"/>
            <w:hideMark/>
          </w:tcPr>
          <w:p w14:paraId="6B9ECC7F" w14:textId="77777777" w:rsidR="00392A84" w:rsidRPr="00CA0AE0" w:rsidRDefault="00392A84" w:rsidP="008A3BA9">
            <w:pPr>
              <w:jc w:val="center"/>
              <w:rPr>
                <w:rFonts w:eastAsia="Times New Roman"/>
                <w:color w:val="000000"/>
                <w:sz w:val="22"/>
              </w:rPr>
            </w:pPr>
            <w:r w:rsidRPr="00CA0AE0">
              <w:rPr>
                <w:rFonts w:eastAsia="Times New Roman"/>
                <w:color w:val="000000"/>
                <w:sz w:val="22"/>
              </w:rPr>
              <w:t>68</w:t>
            </w:r>
          </w:p>
        </w:tc>
        <w:tc>
          <w:tcPr>
            <w:tcW w:w="1752" w:type="dxa"/>
            <w:tcBorders>
              <w:top w:val="nil"/>
              <w:left w:val="nil"/>
              <w:bottom w:val="single" w:sz="4" w:space="0" w:color="auto"/>
              <w:right w:val="single" w:sz="4" w:space="0" w:color="auto"/>
            </w:tcBorders>
            <w:shd w:val="clear" w:color="000000" w:fill="DCE6F1"/>
            <w:noWrap/>
            <w:vAlign w:val="bottom"/>
            <w:hideMark/>
          </w:tcPr>
          <w:p w14:paraId="46181B0C" w14:textId="77777777" w:rsidR="00392A84" w:rsidRPr="00CA0AE0" w:rsidRDefault="00392A84" w:rsidP="008A3BA9">
            <w:pPr>
              <w:jc w:val="center"/>
              <w:rPr>
                <w:rFonts w:eastAsia="Times New Roman"/>
                <w:color w:val="000000"/>
                <w:sz w:val="22"/>
              </w:rPr>
            </w:pPr>
            <w:r w:rsidRPr="00CA0AE0">
              <w:rPr>
                <w:rFonts w:eastAsia="Times New Roman"/>
                <w:color w:val="000000"/>
                <w:sz w:val="22"/>
              </w:rPr>
              <w:t>1,295</w:t>
            </w:r>
          </w:p>
        </w:tc>
        <w:tc>
          <w:tcPr>
            <w:tcW w:w="1890" w:type="dxa"/>
            <w:tcBorders>
              <w:top w:val="nil"/>
              <w:left w:val="nil"/>
              <w:bottom w:val="single" w:sz="4" w:space="0" w:color="auto"/>
              <w:right w:val="single" w:sz="4" w:space="0" w:color="auto"/>
            </w:tcBorders>
            <w:shd w:val="clear" w:color="000000" w:fill="DCE6F1"/>
            <w:noWrap/>
            <w:vAlign w:val="bottom"/>
            <w:hideMark/>
          </w:tcPr>
          <w:p w14:paraId="25D27F64" w14:textId="77777777" w:rsidR="00392A84" w:rsidRPr="00CA0AE0" w:rsidRDefault="00392A84" w:rsidP="008A3BA9">
            <w:pPr>
              <w:jc w:val="center"/>
              <w:rPr>
                <w:rFonts w:eastAsia="Times New Roman"/>
                <w:color w:val="000000"/>
                <w:sz w:val="22"/>
              </w:rPr>
            </w:pPr>
            <w:r w:rsidRPr="00CA0AE0">
              <w:rPr>
                <w:rFonts w:eastAsia="Times New Roman"/>
                <w:color w:val="000000"/>
                <w:sz w:val="22"/>
              </w:rPr>
              <w:t>1,363</w:t>
            </w:r>
          </w:p>
        </w:tc>
        <w:tc>
          <w:tcPr>
            <w:tcW w:w="2340" w:type="dxa"/>
            <w:tcBorders>
              <w:top w:val="nil"/>
              <w:left w:val="nil"/>
              <w:bottom w:val="single" w:sz="4" w:space="0" w:color="auto"/>
              <w:right w:val="single" w:sz="4" w:space="0" w:color="auto"/>
            </w:tcBorders>
            <w:shd w:val="clear" w:color="000000" w:fill="DCE6F1"/>
            <w:noWrap/>
            <w:vAlign w:val="bottom"/>
            <w:hideMark/>
          </w:tcPr>
          <w:p w14:paraId="176DE59D" w14:textId="77777777" w:rsidR="00392A84" w:rsidRPr="00CA0AE0" w:rsidRDefault="00392A84" w:rsidP="008A3BA9">
            <w:pPr>
              <w:jc w:val="center"/>
              <w:rPr>
                <w:rFonts w:eastAsia="Times New Roman"/>
                <w:color w:val="000000"/>
                <w:sz w:val="22"/>
              </w:rPr>
            </w:pPr>
            <w:r w:rsidRPr="00CA0AE0">
              <w:rPr>
                <w:rFonts w:eastAsia="Times New Roman"/>
                <w:color w:val="000000"/>
                <w:sz w:val="22"/>
              </w:rPr>
              <w:t>5.0%</w:t>
            </w:r>
          </w:p>
        </w:tc>
      </w:tr>
      <w:tr w:rsidR="00392A84" w:rsidRPr="00CA0AE0" w14:paraId="275EA178" w14:textId="77777777" w:rsidTr="008A3BA9">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3C6CF92C" w14:textId="77777777" w:rsidR="00392A84" w:rsidRPr="00CA0AE0" w:rsidRDefault="00392A84" w:rsidP="008A3BA9">
            <w:pPr>
              <w:jc w:val="center"/>
              <w:rPr>
                <w:rFonts w:eastAsia="Times New Roman"/>
                <w:b/>
                <w:bCs/>
                <w:color w:val="000000"/>
                <w:sz w:val="22"/>
              </w:rPr>
            </w:pPr>
            <w:r w:rsidRPr="00CA0AE0">
              <w:rPr>
                <w:rFonts w:eastAsia="Times New Roman"/>
                <w:b/>
                <w:bCs/>
                <w:color w:val="000000"/>
                <w:sz w:val="22"/>
              </w:rPr>
              <w:t>2014</w:t>
            </w:r>
          </w:p>
        </w:tc>
        <w:tc>
          <w:tcPr>
            <w:tcW w:w="1765" w:type="dxa"/>
            <w:tcBorders>
              <w:top w:val="nil"/>
              <w:left w:val="nil"/>
              <w:bottom w:val="single" w:sz="4" w:space="0" w:color="auto"/>
              <w:right w:val="single" w:sz="4" w:space="0" w:color="auto"/>
            </w:tcBorders>
            <w:shd w:val="clear" w:color="auto" w:fill="auto"/>
            <w:noWrap/>
            <w:vAlign w:val="bottom"/>
            <w:hideMark/>
          </w:tcPr>
          <w:p w14:paraId="3B9FEC85" w14:textId="77777777" w:rsidR="00392A84" w:rsidRPr="00CA0AE0" w:rsidRDefault="00392A84" w:rsidP="008A3BA9">
            <w:pPr>
              <w:jc w:val="center"/>
              <w:rPr>
                <w:rFonts w:eastAsia="Times New Roman"/>
                <w:color w:val="000000"/>
                <w:sz w:val="22"/>
              </w:rPr>
            </w:pPr>
            <w:r w:rsidRPr="00CA0AE0">
              <w:rPr>
                <w:rFonts w:eastAsia="Times New Roman"/>
                <w:color w:val="000000"/>
                <w:sz w:val="22"/>
              </w:rPr>
              <w:t>68</w:t>
            </w:r>
          </w:p>
        </w:tc>
        <w:tc>
          <w:tcPr>
            <w:tcW w:w="1752" w:type="dxa"/>
            <w:tcBorders>
              <w:top w:val="nil"/>
              <w:left w:val="nil"/>
              <w:bottom w:val="single" w:sz="4" w:space="0" w:color="auto"/>
              <w:right w:val="single" w:sz="4" w:space="0" w:color="auto"/>
            </w:tcBorders>
            <w:shd w:val="clear" w:color="auto" w:fill="auto"/>
            <w:noWrap/>
            <w:vAlign w:val="bottom"/>
            <w:hideMark/>
          </w:tcPr>
          <w:p w14:paraId="01417480" w14:textId="77777777" w:rsidR="00392A84" w:rsidRPr="00CA0AE0" w:rsidRDefault="00392A84" w:rsidP="008A3BA9">
            <w:pPr>
              <w:jc w:val="center"/>
              <w:rPr>
                <w:rFonts w:eastAsia="Times New Roman"/>
                <w:color w:val="000000"/>
                <w:sz w:val="22"/>
              </w:rPr>
            </w:pPr>
            <w:r w:rsidRPr="00CA0AE0">
              <w:rPr>
                <w:rFonts w:eastAsia="Times New Roman"/>
                <w:color w:val="000000"/>
                <w:sz w:val="22"/>
              </w:rPr>
              <w:t>1,277</w:t>
            </w:r>
          </w:p>
        </w:tc>
        <w:tc>
          <w:tcPr>
            <w:tcW w:w="1890" w:type="dxa"/>
            <w:tcBorders>
              <w:top w:val="nil"/>
              <w:left w:val="nil"/>
              <w:bottom w:val="single" w:sz="4" w:space="0" w:color="auto"/>
              <w:right w:val="single" w:sz="4" w:space="0" w:color="auto"/>
            </w:tcBorders>
            <w:shd w:val="clear" w:color="auto" w:fill="auto"/>
            <w:noWrap/>
            <w:vAlign w:val="bottom"/>
            <w:hideMark/>
          </w:tcPr>
          <w:p w14:paraId="471EFF3B" w14:textId="77777777" w:rsidR="00392A84" w:rsidRPr="00CA0AE0" w:rsidRDefault="00392A84" w:rsidP="008A3BA9">
            <w:pPr>
              <w:jc w:val="center"/>
              <w:rPr>
                <w:rFonts w:eastAsia="Times New Roman"/>
                <w:color w:val="000000"/>
                <w:sz w:val="22"/>
              </w:rPr>
            </w:pPr>
            <w:r w:rsidRPr="00CA0AE0">
              <w:rPr>
                <w:rFonts w:eastAsia="Times New Roman"/>
                <w:color w:val="000000"/>
                <w:sz w:val="22"/>
              </w:rPr>
              <w:t>1,345</w:t>
            </w:r>
          </w:p>
        </w:tc>
        <w:tc>
          <w:tcPr>
            <w:tcW w:w="2340" w:type="dxa"/>
            <w:tcBorders>
              <w:top w:val="nil"/>
              <w:left w:val="nil"/>
              <w:bottom w:val="single" w:sz="4" w:space="0" w:color="auto"/>
              <w:right w:val="single" w:sz="4" w:space="0" w:color="auto"/>
            </w:tcBorders>
            <w:shd w:val="clear" w:color="auto" w:fill="auto"/>
            <w:noWrap/>
            <w:vAlign w:val="bottom"/>
            <w:hideMark/>
          </w:tcPr>
          <w:p w14:paraId="0B326523" w14:textId="77777777" w:rsidR="00392A84" w:rsidRPr="00CA0AE0" w:rsidRDefault="00392A84" w:rsidP="008A3BA9">
            <w:pPr>
              <w:jc w:val="center"/>
              <w:rPr>
                <w:rFonts w:eastAsia="Times New Roman"/>
                <w:color w:val="000000"/>
                <w:sz w:val="22"/>
              </w:rPr>
            </w:pPr>
            <w:r w:rsidRPr="00CA0AE0">
              <w:rPr>
                <w:rFonts w:eastAsia="Times New Roman"/>
                <w:color w:val="000000"/>
                <w:sz w:val="22"/>
              </w:rPr>
              <w:t>5.1%</w:t>
            </w:r>
          </w:p>
        </w:tc>
      </w:tr>
      <w:tr w:rsidR="00392A84" w:rsidRPr="00CA0AE0" w14:paraId="231F8EC7" w14:textId="77777777" w:rsidTr="008A3BA9">
        <w:trPr>
          <w:trHeight w:val="300"/>
        </w:trPr>
        <w:tc>
          <w:tcPr>
            <w:tcW w:w="998" w:type="dxa"/>
            <w:tcBorders>
              <w:top w:val="nil"/>
              <w:left w:val="single" w:sz="4" w:space="0" w:color="auto"/>
              <w:bottom w:val="single" w:sz="4" w:space="0" w:color="auto"/>
              <w:right w:val="single" w:sz="4" w:space="0" w:color="auto"/>
            </w:tcBorders>
            <w:shd w:val="clear" w:color="000000" w:fill="DCE6F1"/>
            <w:noWrap/>
            <w:vAlign w:val="bottom"/>
            <w:hideMark/>
          </w:tcPr>
          <w:p w14:paraId="74654372" w14:textId="77777777" w:rsidR="00392A84" w:rsidRPr="00CA0AE0" w:rsidRDefault="00392A84" w:rsidP="008A3BA9">
            <w:pPr>
              <w:jc w:val="center"/>
              <w:rPr>
                <w:rFonts w:eastAsia="Times New Roman"/>
                <w:b/>
                <w:bCs/>
                <w:color w:val="000000"/>
                <w:sz w:val="22"/>
              </w:rPr>
            </w:pPr>
            <w:r w:rsidRPr="00CA0AE0">
              <w:rPr>
                <w:rFonts w:eastAsia="Times New Roman"/>
                <w:b/>
                <w:bCs/>
                <w:color w:val="000000"/>
                <w:sz w:val="22"/>
              </w:rPr>
              <w:t>2015</w:t>
            </w:r>
          </w:p>
        </w:tc>
        <w:tc>
          <w:tcPr>
            <w:tcW w:w="1765" w:type="dxa"/>
            <w:tcBorders>
              <w:top w:val="nil"/>
              <w:left w:val="nil"/>
              <w:bottom w:val="single" w:sz="4" w:space="0" w:color="auto"/>
              <w:right w:val="single" w:sz="4" w:space="0" w:color="auto"/>
            </w:tcBorders>
            <w:shd w:val="clear" w:color="000000" w:fill="DCE6F1"/>
            <w:noWrap/>
            <w:vAlign w:val="bottom"/>
            <w:hideMark/>
          </w:tcPr>
          <w:p w14:paraId="6BD957DC" w14:textId="77777777" w:rsidR="00392A84" w:rsidRPr="00CA0AE0" w:rsidRDefault="00392A84" w:rsidP="008A3BA9">
            <w:pPr>
              <w:jc w:val="center"/>
              <w:rPr>
                <w:rFonts w:eastAsia="Times New Roman"/>
                <w:color w:val="000000"/>
                <w:sz w:val="22"/>
              </w:rPr>
            </w:pPr>
            <w:r w:rsidRPr="00CA0AE0">
              <w:rPr>
                <w:rFonts w:eastAsia="Times New Roman"/>
                <w:color w:val="000000"/>
                <w:sz w:val="22"/>
              </w:rPr>
              <w:t>68</w:t>
            </w:r>
          </w:p>
        </w:tc>
        <w:tc>
          <w:tcPr>
            <w:tcW w:w="1752" w:type="dxa"/>
            <w:tcBorders>
              <w:top w:val="nil"/>
              <w:left w:val="nil"/>
              <w:bottom w:val="single" w:sz="4" w:space="0" w:color="auto"/>
              <w:right w:val="single" w:sz="4" w:space="0" w:color="auto"/>
            </w:tcBorders>
            <w:shd w:val="clear" w:color="000000" w:fill="DCE6F1"/>
            <w:noWrap/>
            <w:vAlign w:val="bottom"/>
            <w:hideMark/>
          </w:tcPr>
          <w:p w14:paraId="0C0C7F0C" w14:textId="77777777" w:rsidR="00392A84" w:rsidRPr="00CA0AE0" w:rsidRDefault="00392A84" w:rsidP="008A3BA9">
            <w:pPr>
              <w:jc w:val="center"/>
              <w:rPr>
                <w:rFonts w:eastAsia="Times New Roman"/>
                <w:color w:val="000000"/>
                <w:sz w:val="22"/>
              </w:rPr>
            </w:pPr>
            <w:r w:rsidRPr="00CA0AE0">
              <w:rPr>
                <w:rFonts w:eastAsia="Times New Roman"/>
                <w:color w:val="000000"/>
                <w:sz w:val="22"/>
              </w:rPr>
              <w:t>1,260</w:t>
            </w:r>
          </w:p>
        </w:tc>
        <w:tc>
          <w:tcPr>
            <w:tcW w:w="1890" w:type="dxa"/>
            <w:tcBorders>
              <w:top w:val="nil"/>
              <w:left w:val="nil"/>
              <w:bottom w:val="single" w:sz="4" w:space="0" w:color="auto"/>
              <w:right w:val="single" w:sz="4" w:space="0" w:color="auto"/>
            </w:tcBorders>
            <w:shd w:val="clear" w:color="000000" w:fill="DCE6F1"/>
            <w:noWrap/>
            <w:vAlign w:val="bottom"/>
            <w:hideMark/>
          </w:tcPr>
          <w:p w14:paraId="5672A708" w14:textId="77777777" w:rsidR="00392A84" w:rsidRPr="00CA0AE0" w:rsidRDefault="00392A84" w:rsidP="008A3BA9">
            <w:pPr>
              <w:jc w:val="center"/>
              <w:rPr>
                <w:rFonts w:eastAsia="Times New Roman"/>
                <w:color w:val="000000"/>
                <w:sz w:val="22"/>
              </w:rPr>
            </w:pPr>
            <w:r w:rsidRPr="00CA0AE0">
              <w:rPr>
                <w:rFonts w:eastAsia="Times New Roman"/>
                <w:color w:val="000000"/>
                <w:sz w:val="22"/>
              </w:rPr>
              <w:t>1,328</w:t>
            </w:r>
          </w:p>
        </w:tc>
        <w:tc>
          <w:tcPr>
            <w:tcW w:w="2340" w:type="dxa"/>
            <w:tcBorders>
              <w:top w:val="nil"/>
              <w:left w:val="nil"/>
              <w:bottom w:val="single" w:sz="4" w:space="0" w:color="auto"/>
              <w:right w:val="single" w:sz="4" w:space="0" w:color="auto"/>
            </w:tcBorders>
            <w:shd w:val="clear" w:color="000000" w:fill="DCE6F1"/>
            <w:noWrap/>
            <w:vAlign w:val="bottom"/>
            <w:hideMark/>
          </w:tcPr>
          <w:p w14:paraId="077EB62D" w14:textId="77777777" w:rsidR="00392A84" w:rsidRPr="00CA0AE0" w:rsidRDefault="00392A84" w:rsidP="008A3BA9">
            <w:pPr>
              <w:jc w:val="center"/>
              <w:rPr>
                <w:rFonts w:eastAsia="Times New Roman"/>
                <w:color w:val="000000"/>
                <w:sz w:val="22"/>
              </w:rPr>
            </w:pPr>
            <w:r w:rsidRPr="00CA0AE0">
              <w:rPr>
                <w:rFonts w:eastAsia="Times New Roman"/>
                <w:color w:val="000000"/>
                <w:sz w:val="22"/>
              </w:rPr>
              <w:t>5.1%</w:t>
            </w:r>
          </w:p>
        </w:tc>
      </w:tr>
      <w:tr w:rsidR="00392A84" w:rsidRPr="00CA0AE0" w14:paraId="6042E18F" w14:textId="77777777" w:rsidTr="008A3BA9">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0CB52523" w14:textId="77777777" w:rsidR="00392A84" w:rsidRPr="00CA0AE0" w:rsidRDefault="00392A84" w:rsidP="008A3BA9">
            <w:pPr>
              <w:jc w:val="center"/>
              <w:rPr>
                <w:rFonts w:eastAsia="Times New Roman"/>
                <w:b/>
                <w:bCs/>
                <w:color w:val="000000"/>
                <w:sz w:val="22"/>
              </w:rPr>
            </w:pPr>
            <w:r w:rsidRPr="00CA0AE0">
              <w:rPr>
                <w:rFonts w:eastAsia="Times New Roman"/>
                <w:b/>
                <w:bCs/>
                <w:color w:val="000000"/>
                <w:sz w:val="22"/>
              </w:rPr>
              <w:t>2016</w:t>
            </w:r>
          </w:p>
        </w:tc>
        <w:tc>
          <w:tcPr>
            <w:tcW w:w="1765" w:type="dxa"/>
            <w:tcBorders>
              <w:top w:val="nil"/>
              <w:left w:val="nil"/>
              <w:bottom w:val="single" w:sz="4" w:space="0" w:color="auto"/>
              <w:right w:val="single" w:sz="4" w:space="0" w:color="auto"/>
            </w:tcBorders>
            <w:shd w:val="clear" w:color="auto" w:fill="auto"/>
            <w:noWrap/>
            <w:vAlign w:val="bottom"/>
            <w:hideMark/>
          </w:tcPr>
          <w:p w14:paraId="1C5E7613" w14:textId="77777777" w:rsidR="00392A84" w:rsidRPr="00CA0AE0" w:rsidRDefault="00392A84" w:rsidP="008A3BA9">
            <w:pPr>
              <w:jc w:val="center"/>
              <w:rPr>
                <w:rFonts w:eastAsia="Times New Roman"/>
                <w:color w:val="000000"/>
                <w:sz w:val="22"/>
              </w:rPr>
            </w:pPr>
            <w:r w:rsidRPr="00CA0AE0">
              <w:rPr>
                <w:rFonts w:eastAsia="Times New Roman"/>
                <w:color w:val="000000"/>
                <w:sz w:val="22"/>
              </w:rPr>
              <w:t>69</w:t>
            </w:r>
          </w:p>
        </w:tc>
        <w:tc>
          <w:tcPr>
            <w:tcW w:w="1752" w:type="dxa"/>
            <w:tcBorders>
              <w:top w:val="nil"/>
              <w:left w:val="nil"/>
              <w:bottom w:val="single" w:sz="4" w:space="0" w:color="auto"/>
              <w:right w:val="single" w:sz="4" w:space="0" w:color="auto"/>
            </w:tcBorders>
            <w:shd w:val="clear" w:color="auto" w:fill="auto"/>
            <w:noWrap/>
            <w:vAlign w:val="bottom"/>
            <w:hideMark/>
          </w:tcPr>
          <w:p w14:paraId="6EE47FE1" w14:textId="77777777" w:rsidR="00392A84" w:rsidRPr="00CA0AE0" w:rsidRDefault="00392A84" w:rsidP="008A3BA9">
            <w:pPr>
              <w:jc w:val="center"/>
              <w:rPr>
                <w:rFonts w:eastAsia="Times New Roman"/>
                <w:color w:val="000000"/>
                <w:sz w:val="22"/>
              </w:rPr>
            </w:pPr>
            <w:r w:rsidRPr="00CA0AE0">
              <w:rPr>
                <w:rFonts w:eastAsia="Times New Roman"/>
                <w:color w:val="000000"/>
                <w:sz w:val="22"/>
              </w:rPr>
              <w:t>1,245</w:t>
            </w:r>
          </w:p>
        </w:tc>
        <w:tc>
          <w:tcPr>
            <w:tcW w:w="1890" w:type="dxa"/>
            <w:tcBorders>
              <w:top w:val="nil"/>
              <w:left w:val="nil"/>
              <w:bottom w:val="single" w:sz="4" w:space="0" w:color="auto"/>
              <w:right w:val="single" w:sz="4" w:space="0" w:color="auto"/>
            </w:tcBorders>
            <w:shd w:val="clear" w:color="auto" w:fill="auto"/>
            <w:noWrap/>
            <w:vAlign w:val="bottom"/>
            <w:hideMark/>
          </w:tcPr>
          <w:p w14:paraId="4F0AD7CB" w14:textId="77777777" w:rsidR="00392A84" w:rsidRPr="00CA0AE0" w:rsidRDefault="00392A84" w:rsidP="008A3BA9">
            <w:pPr>
              <w:jc w:val="center"/>
              <w:rPr>
                <w:rFonts w:eastAsia="Times New Roman"/>
                <w:color w:val="000000"/>
                <w:sz w:val="22"/>
              </w:rPr>
            </w:pPr>
            <w:r w:rsidRPr="00CA0AE0">
              <w:rPr>
                <w:rFonts w:eastAsia="Times New Roman"/>
                <w:color w:val="000000"/>
                <w:sz w:val="22"/>
              </w:rPr>
              <w:t>1,314</w:t>
            </w:r>
          </w:p>
        </w:tc>
        <w:tc>
          <w:tcPr>
            <w:tcW w:w="2340" w:type="dxa"/>
            <w:tcBorders>
              <w:top w:val="nil"/>
              <w:left w:val="nil"/>
              <w:bottom w:val="single" w:sz="4" w:space="0" w:color="auto"/>
              <w:right w:val="single" w:sz="4" w:space="0" w:color="auto"/>
            </w:tcBorders>
            <w:shd w:val="clear" w:color="auto" w:fill="auto"/>
            <w:noWrap/>
            <w:vAlign w:val="bottom"/>
            <w:hideMark/>
          </w:tcPr>
          <w:p w14:paraId="6E0566BA" w14:textId="77777777" w:rsidR="00392A84" w:rsidRPr="00CA0AE0" w:rsidRDefault="00392A84" w:rsidP="008A3BA9">
            <w:pPr>
              <w:jc w:val="center"/>
              <w:rPr>
                <w:rFonts w:eastAsia="Times New Roman"/>
                <w:color w:val="000000"/>
                <w:sz w:val="22"/>
              </w:rPr>
            </w:pPr>
            <w:r w:rsidRPr="00CA0AE0">
              <w:rPr>
                <w:rFonts w:eastAsia="Times New Roman"/>
                <w:color w:val="000000"/>
                <w:sz w:val="22"/>
              </w:rPr>
              <w:t>5.3%</w:t>
            </w:r>
          </w:p>
        </w:tc>
      </w:tr>
      <w:tr w:rsidR="00392A84" w:rsidRPr="00CA0AE0" w14:paraId="4D4A10AD" w14:textId="77777777" w:rsidTr="008A3BA9">
        <w:trPr>
          <w:trHeight w:val="300"/>
        </w:trPr>
        <w:tc>
          <w:tcPr>
            <w:tcW w:w="998" w:type="dxa"/>
            <w:tcBorders>
              <w:top w:val="nil"/>
              <w:left w:val="single" w:sz="4" w:space="0" w:color="auto"/>
              <w:bottom w:val="single" w:sz="4" w:space="0" w:color="auto"/>
              <w:right w:val="single" w:sz="4" w:space="0" w:color="auto"/>
            </w:tcBorders>
            <w:shd w:val="clear" w:color="000000" w:fill="DCE6F1"/>
            <w:noWrap/>
            <w:vAlign w:val="bottom"/>
            <w:hideMark/>
          </w:tcPr>
          <w:p w14:paraId="00D40BB0" w14:textId="77777777" w:rsidR="00392A84" w:rsidRPr="00CA0AE0" w:rsidRDefault="00392A84" w:rsidP="008A3BA9">
            <w:pPr>
              <w:jc w:val="center"/>
              <w:rPr>
                <w:rFonts w:eastAsia="Times New Roman"/>
                <w:b/>
                <w:bCs/>
                <w:color w:val="000000"/>
                <w:sz w:val="22"/>
              </w:rPr>
            </w:pPr>
            <w:r w:rsidRPr="00CA0AE0">
              <w:rPr>
                <w:rFonts w:eastAsia="Times New Roman"/>
                <w:b/>
                <w:bCs/>
                <w:color w:val="000000"/>
                <w:sz w:val="22"/>
              </w:rPr>
              <w:t>Average</w:t>
            </w:r>
          </w:p>
        </w:tc>
        <w:tc>
          <w:tcPr>
            <w:tcW w:w="1765" w:type="dxa"/>
            <w:tcBorders>
              <w:top w:val="nil"/>
              <w:left w:val="nil"/>
              <w:bottom w:val="single" w:sz="4" w:space="0" w:color="auto"/>
              <w:right w:val="single" w:sz="4" w:space="0" w:color="auto"/>
            </w:tcBorders>
            <w:shd w:val="clear" w:color="000000" w:fill="DCE6F1"/>
            <w:noWrap/>
            <w:vAlign w:val="bottom"/>
            <w:hideMark/>
          </w:tcPr>
          <w:p w14:paraId="61D0FF28" w14:textId="77777777" w:rsidR="00392A84" w:rsidRPr="00CA0AE0" w:rsidRDefault="00392A84" w:rsidP="008A3BA9">
            <w:pPr>
              <w:jc w:val="center"/>
              <w:rPr>
                <w:rFonts w:eastAsia="Times New Roman"/>
                <w:b/>
                <w:bCs/>
                <w:color w:val="000000"/>
                <w:sz w:val="22"/>
              </w:rPr>
            </w:pPr>
            <w:r w:rsidRPr="00CA0AE0">
              <w:rPr>
                <w:rFonts w:eastAsia="Times New Roman"/>
                <w:b/>
                <w:bCs/>
                <w:color w:val="000000"/>
                <w:sz w:val="22"/>
              </w:rPr>
              <w:t>68</w:t>
            </w:r>
          </w:p>
        </w:tc>
        <w:tc>
          <w:tcPr>
            <w:tcW w:w="1752" w:type="dxa"/>
            <w:tcBorders>
              <w:top w:val="nil"/>
              <w:left w:val="nil"/>
              <w:bottom w:val="single" w:sz="4" w:space="0" w:color="auto"/>
              <w:right w:val="single" w:sz="4" w:space="0" w:color="auto"/>
            </w:tcBorders>
            <w:shd w:val="clear" w:color="000000" w:fill="DCE6F1"/>
            <w:noWrap/>
            <w:vAlign w:val="bottom"/>
            <w:hideMark/>
          </w:tcPr>
          <w:p w14:paraId="29D97F6B" w14:textId="77777777" w:rsidR="00392A84" w:rsidRPr="00CA0AE0" w:rsidRDefault="00392A84" w:rsidP="008A3BA9">
            <w:pPr>
              <w:jc w:val="center"/>
              <w:rPr>
                <w:rFonts w:eastAsia="Times New Roman"/>
                <w:b/>
                <w:bCs/>
                <w:color w:val="000000"/>
                <w:sz w:val="22"/>
              </w:rPr>
            </w:pPr>
            <w:r w:rsidRPr="00CA0AE0">
              <w:rPr>
                <w:rFonts w:eastAsia="Times New Roman"/>
                <w:b/>
                <w:bCs/>
                <w:color w:val="000000"/>
                <w:sz w:val="22"/>
              </w:rPr>
              <w:t>1,277</w:t>
            </w:r>
          </w:p>
        </w:tc>
        <w:tc>
          <w:tcPr>
            <w:tcW w:w="1890" w:type="dxa"/>
            <w:tcBorders>
              <w:top w:val="nil"/>
              <w:left w:val="nil"/>
              <w:bottom w:val="single" w:sz="4" w:space="0" w:color="auto"/>
              <w:right w:val="single" w:sz="4" w:space="0" w:color="auto"/>
            </w:tcBorders>
            <w:shd w:val="clear" w:color="000000" w:fill="DCE6F1"/>
            <w:noWrap/>
            <w:vAlign w:val="bottom"/>
            <w:hideMark/>
          </w:tcPr>
          <w:p w14:paraId="17FA01AB" w14:textId="77777777" w:rsidR="00392A84" w:rsidRPr="00CA0AE0" w:rsidRDefault="00392A84" w:rsidP="008A3BA9">
            <w:pPr>
              <w:jc w:val="center"/>
              <w:rPr>
                <w:rFonts w:eastAsia="Times New Roman"/>
                <w:b/>
                <w:bCs/>
                <w:color w:val="000000"/>
                <w:sz w:val="22"/>
              </w:rPr>
            </w:pPr>
            <w:r w:rsidRPr="00CA0AE0">
              <w:rPr>
                <w:rFonts w:eastAsia="Times New Roman"/>
                <w:b/>
                <w:bCs/>
                <w:color w:val="000000"/>
                <w:sz w:val="22"/>
              </w:rPr>
              <w:t>1,346</w:t>
            </w:r>
          </w:p>
        </w:tc>
        <w:tc>
          <w:tcPr>
            <w:tcW w:w="2340" w:type="dxa"/>
            <w:tcBorders>
              <w:top w:val="nil"/>
              <w:left w:val="nil"/>
              <w:bottom w:val="single" w:sz="4" w:space="0" w:color="auto"/>
              <w:right w:val="single" w:sz="4" w:space="0" w:color="auto"/>
            </w:tcBorders>
            <w:shd w:val="clear" w:color="000000" w:fill="DCE6F1"/>
            <w:noWrap/>
            <w:vAlign w:val="bottom"/>
            <w:hideMark/>
          </w:tcPr>
          <w:p w14:paraId="6D1EAFC5" w14:textId="77777777" w:rsidR="00392A84" w:rsidRPr="00CA0AE0" w:rsidRDefault="00392A84" w:rsidP="008A3BA9">
            <w:pPr>
              <w:jc w:val="center"/>
              <w:rPr>
                <w:rFonts w:eastAsia="Times New Roman"/>
                <w:b/>
                <w:bCs/>
                <w:color w:val="000000"/>
                <w:sz w:val="22"/>
              </w:rPr>
            </w:pPr>
            <w:r w:rsidRPr="00CA0AE0">
              <w:rPr>
                <w:rFonts w:eastAsia="Times New Roman"/>
                <w:b/>
                <w:bCs/>
                <w:color w:val="000000"/>
                <w:sz w:val="22"/>
              </w:rPr>
              <w:t>5.1%</w:t>
            </w:r>
          </w:p>
        </w:tc>
      </w:tr>
    </w:tbl>
    <w:p w14:paraId="2D6E9D48" w14:textId="3A2EC191" w:rsidR="00392A84" w:rsidRPr="00CA0AE0" w:rsidRDefault="00392A84" w:rsidP="00392A84">
      <w:pPr>
        <w:rPr>
          <w:sz w:val="20"/>
          <w:szCs w:val="20"/>
        </w:rPr>
      </w:pPr>
      <w:r>
        <w:rPr>
          <w:sz w:val="20"/>
          <w:szCs w:val="20"/>
        </w:rPr>
        <w:t xml:space="preserve">  </w:t>
      </w:r>
      <w:r w:rsidRPr="00CA0AE0">
        <w:rPr>
          <w:sz w:val="20"/>
          <w:szCs w:val="20"/>
        </w:rPr>
        <w:t xml:space="preserve">Source:  SRHS, SERO </w:t>
      </w:r>
      <w:r>
        <w:rPr>
          <w:sz w:val="20"/>
          <w:szCs w:val="20"/>
        </w:rPr>
        <w:t>LAPPs</w:t>
      </w:r>
      <w:r w:rsidRPr="00CA0AE0">
        <w:rPr>
          <w:sz w:val="20"/>
          <w:szCs w:val="20"/>
        </w:rPr>
        <w:t>/Data Management database.</w:t>
      </w:r>
    </w:p>
    <w:p w14:paraId="0794A43C" w14:textId="77777777" w:rsidR="00392A84" w:rsidRDefault="00392A84" w:rsidP="00392A84">
      <w:pPr>
        <w:rPr>
          <w:szCs w:val="24"/>
        </w:rPr>
      </w:pPr>
    </w:p>
    <w:p w14:paraId="76CDAAD0" w14:textId="77777777" w:rsidR="00392A84" w:rsidRDefault="00392A84" w:rsidP="00736576">
      <w:pPr>
        <w:rPr>
          <w:szCs w:val="24"/>
        </w:rPr>
      </w:pPr>
    </w:p>
    <w:p w14:paraId="4A5241A9" w14:textId="4B4CE781" w:rsidR="00736576" w:rsidRDefault="00736576" w:rsidP="00736576">
      <w:pPr>
        <w:rPr>
          <w:rFonts w:eastAsia="Times New Roman"/>
          <w:szCs w:val="24"/>
        </w:rPr>
      </w:pPr>
      <w:r>
        <w:rPr>
          <w:rFonts w:eastAsia="Times New Roman"/>
          <w:szCs w:val="24"/>
        </w:rPr>
        <w:t>Data from MRIP and the</w:t>
      </w:r>
      <w:r w:rsidRPr="001767CC">
        <w:rPr>
          <w:rFonts w:eastAsia="Times New Roman"/>
          <w:szCs w:val="24"/>
        </w:rPr>
        <w:t xml:space="preserve"> Lou</w:t>
      </w:r>
      <w:r>
        <w:rPr>
          <w:rFonts w:eastAsia="Times New Roman"/>
          <w:szCs w:val="24"/>
        </w:rPr>
        <w:t>isiana and Texas creel surveys are used to generate estimates of effort of the charter vessel component.  From 2012 through 2016, charter vessels took an average of 201,348 directed angler trips annually (</w:t>
      </w:r>
      <w:r w:rsidRPr="00770B26">
        <w:rPr>
          <w:rFonts w:eastAsia="Times New Roman"/>
          <w:szCs w:val="24"/>
        </w:rPr>
        <w:t>Table 3.4.2</w:t>
      </w:r>
      <w:r>
        <w:rPr>
          <w:rFonts w:eastAsia="Times New Roman"/>
          <w:szCs w:val="24"/>
        </w:rPr>
        <w:t xml:space="preserve">.10).  These are trips when red snapper was the primary or secondary target or was caught by anglers.  Approximately 60% of the annual directed angler trips by charter vessels are out of </w:t>
      </w:r>
      <w:r w:rsidR="00392A84">
        <w:rPr>
          <w:rFonts w:eastAsia="Times New Roman"/>
          <w:szCs w:val="24"/>
        </w:rPr>
        <w:t>w</w:t>
      </w:r>
      <w:r>
        <w:rPr>
          <w:rFonts w:eastAsia="Times New Roman"/>
          <w:szCs w:val="24"/>
        </w:rPr>
        <w:t xml:space="preserve">est Florida.    </w:t>
      </w:r>
    </w:p>
    <w:p w14:paraId="1CF56897" w14:textId="77777777" w:rsidR="00736576" w:rsidRDefault="00736576" w:rsidP="00736576">
      <w:pPr>
        <w:rPr>
          <w:rFonts w:eastAsia="Times New Roman"/>
          <w:szCs w:val="24"/>
        </w:rPr>
      </w:pPr>
    </w:p>
    <w:p w14:paraId="0DBA2ADF" w14:textId="47512D30" w:rsidR="00736576" w:rsidRDefault="00736576" w:rsidP="00736576">
      <w:pPr>
        <w:pStyle w:val="Tabletitle"/>
      </w:pPr>
      <w:bookmarkStart w:id="103" w:name="_Toc506214579"/>
      <w:r w:rsidRPr="00770B26">
        <w:rPr>
          <w:b/>
        </w:rPr>
        <w:t>Table 3.4.2</w:t>
      </w:r>
      <w:r>
        <w:rPr>
          <w:b/>
        </w:rPr>
        <w:t>.10</w:t>
      </w:r>
      <w:r w:rsidRPr="00770B26">
        <w:rPr>
          <w:b/>
        </w:rPr>
        <w:t>.</w:t>
      </w:r>
      <w:r>
        <w:t xml:space="preserve">  Estimates of numbers of directed angler trips by for-hire component by state and percentage of total by Alabama and </w:t>
      </w:r>
      <w:r w:rsidR="00392A84">
        <w:t>w</w:t>
      </w:r>
      <w:r>
        <w:t>est Florida, 2012 - 2016.</w:t>
      </w:r>
      <w:bookmarkEnd w:id="103"/>
    </w:p>
    <w:tbl>
      <w:tblPr>
        <w:tblW w:w="8745" w:type="dxa"/>
        <w:tblInd w:w="93" w:type="dxa"/>
        <w:tblLook w:val="04A0" w:firstRow="1" w:lastRow="0" w:firstColumn="1" w:lastColumn="0" w:noHBand="0" w:noVBand="1"/>
      </w:tblPr>
      <w:tblGrid>
        <w:gridCol w:w="998"/>
        <w:gridCol w:w="1267"/>
        <w:gridCol w:w="1350"/>
        <w:gridCol w:w="1260"/>
        <w:gridCol w:w="1170"/>
        <w:gridCol w:w="1260"/>
        <w:gridCol w:w="1440"/>
      </w:tblGrid>
      <w:tr w:rsidR="00736576" w:rsidRPr="000B3360" w14:paraId="56D5F899" w14:textId="77777777" w:rsidTr="00736576">
        <w:trPr>
          <w:trHeight w:val="300"/>
        </w:trPr>
        <w:tc>
          <w:tcPr>
            <w:tcW w:w="998" w:type="dxa"/>
            <w:vMerge w:val="restart"/>
            <w:tcBorders>
              <w:top w:val="single" w:sz="4" w:space="0" w:color="auto"/>
              <w:left w:val="single" w:sz="4" w:space="0" w:color="auto"/>
              <w:bottom w:val="single" w:sz="4" w:space="0" w:color="auto"/>
              <w:right w:val="single" w:sz="4" w:space="0" w:color="auto"/>
            </w:tcBorders>
            <w:shd w:val="clear" w:color="000000" w:fill="C5D9F1"/>
            <w:noWrap/>
            <w:vAlign w:val="center"/>
            <w:hideMark/>
          </w:tcPr>
          <w:p w14:paraId="3A0B6176" w14:textId="77777777" w:rsidR="00736576" w:rsidRPr="000B3360" w:rsidRDefault="00736576" w:rsidP="00736576">
            <w:pPr>
              <w:jc w:val="center"/>
              <w:rPr>
                <w:rFonts w:eastAsia="Times New Roman"/>
                <w:b/>
                <w:bCs/>
                <w:color w:val="000000"/>
                <w:sz w:val="22"/>
              </w:rPr>
            </w:pPr>
            <w:r w:rsidRPr="000B3360">
              <w:rPr>
                <w:rFonts w:eastAsia="Times New Roman"/>
                <w:b/>
                <w:bCs/>
                <w:color w:val="000000"/>
                <w:sz w:val="22"/>
              </w:rPr>
              <w:t>Year</w:t>
            </w:r>
          </w:p>
        </w:tc>
        <w:tc>
          <w:tcPr>
            <w:tcW w:w="7747" w:type="dxa"/>
            <w:gridSpan w:val="6"/>
            <w:tcBorders>
              <w:top w:val="single" w:sz="4" w:space="0" w:color="auto"/>
              <w:left w:val="nil"/>
              <w:bottom w:val="single" w:sz="4" w:space="0" w:color="auto"/>
              <w:right w:val="single" w:sz="4" w:space="0" w:color="auto"/>
            </w:tcBorders>
            <w:shd w:val="clear" w:color="000000" w:fill="C5D9F1"/>
            <w:noWrap/>
            <w:vAlign w:val="bottom"/>
            <w:hideMark/>
          </w:tcPr>
          <w:p w14:paraId="61A6CB66" w14:textId="77777777" w:rsidR="00736576" w:rsidRPr="000B3360" w:rsidRDefault="00736576" w:rsidP="00736576">
            <w:pPr>
              <w:jc w:val="center"/>
              <w:rPr>
                <w:rFonts w:eastAsia="Times New Roman"/>
                <w:b/>
                <w:bCs/>
                <w:color w:val="000000"/>
                <w:sz w:val="22"/>
              </w:rPr>
            </w:pPr>
            <w:r w:rsidRPr="000B3360">
              <w:rPr>
                <w:rFonts w:eastAsia="Times New Roman"/>
                <w:b/>
                <w:bCs/>
                <w:color w:val="000000"/>
                <w:sz w:val="22"/>
              </w:rPr>
              <w:t>Estimates of Number of Directed Angler Trips</w:t>
            </w:r>
          </w:p>
        </w:tc>
      </w:tr>
      <w:tr w:rsidR="00736576" w:rsidRPr="000B3360" w14:paraId="24A531C2" w14:textId="77777777" w:rsidTr="00736576">
        <w:trPr>
          <w:trHeight w:val="300"/>
        </w:trPr>
        <w:tc>
          <w:tcPr>
            <w:tcW w:w="998" w:type="dxa"/>
            <w:vMerge/>
            <w:tcBorders>
              <w:top w:val="single" w:sz="4" w:space="0" w:color="auto"/>
              <w:left w:val="single" w:sz="4" w:space="0" w:color="auto"/>
              <w:bottom w:val="single" w:sz="4" w:space="0" w:color="auto"/>
              <w:right w:val="single" w:sz="4" w:space="0" w:color="auto"/>
            </w:tcBorders>
            <w:vAlign w:val="center"/>
            <w:hideMark/>
          </w:tcPr>
          <w:p w14:paraId="69AED8AD" w14:textId="77777777" w:rsidR="00736576" w:rsidRPr="000B3360" w:rsidRDefault="00736576" w:rsidP="00736576">
            <w:pPr>
              <w:rPr>
                <w:rFonts w:eastAsia="Times New Roman"/>
                <w:b/>
                <w:bCs/>
                <w:color w:val="000000"/>
                <w:sz w:val="22"/>
              </w:rPr>
            </w:pPr>
          </w:p>
        </w:tc>
        <w:tc>
          <w:tcPr>
            <w:tcW w:w="1267" w:type="dxa"/>
            <w:tcBorders>
              <w:top w:val="nil"/>
              <w:left w:val="nil"/>
              <w:bottom w:val="single" w:sz="4" w:space="0" w:color="auto"/>
              <w:right w:val="single" w:sz="4" w:space="0" w:color="auto"/>
            </w:tcBorders>
            <w:shd w:val="clear" w:color="000000" w:fill="C5D9F1"/>
            <w:noWrap/>
            <w:vAlign w:val="bottom"/>
            <w:hideMark/>
          </w:tcPr>
          <w:p w14:paraId="73BB4F8B" w14:textId="77777777" w:rsidR="00736576" w:rsidRPr="000B3360" w:rsidRDefault="00736576" w:rsidP="00736576">
            <w:pPr>
              <w:jc w:val="center"/>
              <w:rPr>
                <w:rFonts w:eastAsia="Times New Roman"/>
                <w:b/>
                <w:bCs/>
                <w:color w:val="000000"/>
                <w:sz w:val="22"/>
              </w:rPr>
            </w:pPr>
            <w:r w:rsidRPr="000B3360">
              <w:rPr>
                <w:rFonts w:eastAsia="Times New Roman"/>
                <w:b/>
                <w:bCs/>
                <w:color w:val="000000"/>
                <w:sz w:val="22"/>
              </w:rPr>
              <w:t>AL</w:t>
            </w:r>
          </w:p>
        </w:tc>
        <w:tc>
          <w:tcPr>
            <w:tcW w:w="1350" w:type="dxa"/>
            <w:tcBorders>
              <w:top w:val="nil"/>
              <w:left w:val="nil"/>
              <w:bottom w:val="single" w:sz="4" w:space="0" w:color="auto"/>
              <w:right w:val="single" w:sz="4" w:space="0" w:color="auto"/>
            </w:tcBorders>
            <w:shd w:val="clear" w:color="000000" w:fill="C5D9F1"/>
            <w:noWrap/>
            <w:vAlign w:val="bottom"/>
            <w:hideMark/>
          </w:tcPr>
          <w:p w14:paraId="73E77A82" w14:textId="77777777" w:rsidR="00736576" w:rsidRPr="000B3360" w:rsidRDefault="00736576" w:rsidP="00736576">
            <w:pPr>
              <w:jc w:val="center"/>
              <w:rPr>
                <w:rFonts w:eastAsia="Times New Roman"/>
                <w:b/>
                <w:bCs/>
                <w:color w:val="000000"/>
                <w:sz w:val="22"/>
              </w:rPr>
            </w:pPr>
            <w:r w:rsidRPr="000B3360">
              <w:rPr>
                <w:rFonts w:eastAsia="Times New Roman"/>
                <w:b/>
                <w:bCs/>
                <w:color w:val="000000"/>
                <w:sz w:val="22"/>
              </w:rPr>
              <w:t>West FL</w:t>
            </w:r>
          </w:p>
        </w:tc>
        <w:tc>
          <w:tcPr>
            <w:tcW w:w="1260" w:type="dxa"/>
            <w:tcBorders>
              <w:top w:val="nil"/>
              <w:left w:val="nil"/>
              <w:bottom w:val="single" w:sz="4" w:space="0" w:color="auto"/>
              <w:right w:val="single" w:sz="4" w:space="0" w:color="auto"/>
            </w:tcBorders>
            <w:shd w:val="clear" w:color="000000" w:fill="C5D9F1"/>
            <w:noWrap/>
            <w:vAlign w:val="bottom"/>
            <w:hideMark/>
          </w:tcPr>
          <w:p w14:paraId="1253C68A" w14:textId="77777777" w:rsidR="00736576" w:rsidRPr="000B3360" w:rsidRDefault="00736576" w:rsidP="00736576">
            <w:pPr>
              <w:jc w:val="center"/>
              <w:rPr>
                <w:rFonts w:eastAsia="Times New Roman"/>
                <w:b/>
                <w:bCs/>
                <w:color w:val="000000"/>
                <w:sz w:val="22"/>
              </w:rPr>
            </w:pPr>
            <w:r w:rsidRPr="000B3360">
              <w:rPr>
                <w:rFonts w:eastAsia="Times New Roman"/>
                <w:b/>
                <w:bCs/>
                <w:color w:val="000000"/>
                <w:sz w:val="22"/>
              </w:rPr>
              <w:t>LA</w:t>
            </w:r>
          </w:p>
        </w:tc>
        <w:tc>
          <w:tcPr>
            <w:tcW w:w="1170" w:type="dxa"/>
            <w:tcBorders>
              <w:top w:val="nil"/>
              <w:left w:val="nil"/>
              <w:bottom w:val="single" w:sz="4" w:space="0" w:color="auto"/>
              <w:right w:val="single" w:sz="4" w:space="0" w:color="auto"/>
            </w:tcBorders>
            <w:shd w:val="clear" w:color="000000" w:fill="C5D9F1"/>
            <w:noWrap/>
            <w:vAlign w:val="bottom"/>
            <w:hideMark/>
          </w:tcPr>
          <w:p w14:paraId="32F4529B" w14:textId="77777777" w:rsidR="00736576" w:rsidRPr="000B3360" w:rsidRDefault="00736576" w:rsidP="00736576">
            <w:pPr>
              <w:jc w:val="center"/>
              <w:rPr>
                <w:rFonts w:eastAsia="Times New Roman"/>
                <w:b/>
                <w:bCs/>
                <w:color w:val="000000"/>
                <w:sz w:val="22"/>
              </w:rPr>
            </w:pPr>
            <w:r w:rsidRPr="000B3360">
              <w:rPr>
                <w:rFonts w:eastAsia="Times New Roman"/>
                <w:b/>
                <w:bCs/>
                <w:color w:val="000000"/>
                <w:sz w:val="22"/>
              </w:rPr>
              <w:t>MS</w:t>
            </w:r>
          </w:p>
        </w:tc>
        <w:tc>
          <w:tcPr>
            <w:tcW w:w="1260" w:type="dxa"/>
            <w:tcBorders>
              <w:top w:val="nil"/>
              <w:left w:val="nil"/>
              <w:bottom w:val="single" w:sz="4" w:space="0" w:color="auto"/>
              <w:right w:val="single" w:sz="4" w:space="0" w:color="auto"/>
            </w:tcBorders>
            <w:shd w:val="clear" w:color="000000" w:fill="C5D9F1"/>
            <w:noWrap/>
            <w:vAlign w:val="bottom"/>
            <w:hideMark/>
          </w:tcPr>
          <w:p w14:paraId="6211E02B" w14:textId="77777777" w:rsidR="00736576" w:rsidRPr="000B3360" w:rsidRDefault="00736576" w:rsidP="00736576">
            <w:pPr>
              <w:jc w:val="center"/>
              <w:rPr>
                <w:rFonts w:eastAsia="Times New Roman"/>
                <w:b/>
                <w:bCs/>
                <w:color w:val="000000"/>
                <w:sz w:val="22"/>
              </w:rPr>
            </w:pPr>
            <w:r w:rsidRPr="000B3360">
              <w:rPr>
                <w:rFonts w:eastAsia="Times New Roman"/>
                <w:b/>
                <w:bCs/>
                <w:color w:val="000000"/>
                <w:sz w:val="22"/>
              </w:rPr>
              <w:t>TX</w:t>
            </w:r>
          </w:p>
        </w:tc>
        <w:tc>
          <w:tcPr>
            <w:tcW w:w="1440" w:type="dxa"/>
            <w:tcBorders>
              <w:top w:val="nil"/>
              <w:left w:val="nil"/>
              <w:bottom w:val="single" w:sz="4" w:space="0" w:color="auto"/>
              <w:right w:val="single" w:sz="4" w:space="0" w:color="auto"/>
            </w:tcBorders>
            <w:shd w:val="clear" w:color="000000" w:fill="C5D9F1"/>
            <w:noWrap/>
            <w:vAlign w:val="bottom"/>
            <w:hideMark/>
          </w:tcPr>
          <w:p w14:paraId="62D1C5FC" w14:textId="77777777" w:rsidR="00736576" w:rsidRPr="000B3360" w:rsidRDefault="00736576" w:rsidP="00736576">
            <w:pPr>
              <w:jc w:val="center"/>
              <w:rPr>
                <w:rFonts w:eastAsia="Times New Roman"/>
                <w:b/>
                <w:bCs/>
                <w:color w:val="000000"/>
                <w:sz w:val="22"/>
              </w:rPr>
            </w:pPr>
            <w:r w:rsidRPr="000B3360">
              <w:rPr>
                <w:rFonts w:eastAsia="Times New Roman"/>
                <w:b/>
                <w:bCs/>
                <w:color w:val="000000"/>
                <w:sz w:val="22"/>
              </w:rPr>
              <w:t>Total</w:t>
            </w:r>
          </w:p>
        </w:tc>
      </w:tr>
      <w:tr w:rsidR="00736576" w:rsidRPr="000B3360" w14:paraId="32CA0E8D" w14:textId="77777777" w:rsidTr="00736576">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7072B7D0" w14:textId="77777777" w:rsidR="00736576" w:rsidRPr="000B3360" w:rsidRDefault="00736576" w:rsidP="00736576">
            <w:pPr>
              <w:jc w:val="center"/>
              <w:rPr>
                <w:rFonts w:eastAsia="Times New Roman"/>
                <w:b/>
                <w:bCs/>
                <w:color w:val="000000"/>
                <w:sz w:val="22"/>
              </w:rPr>
            </w:pPr>
            <w:r w:rsidRPr="000B3360">
              <w:rPr>
                <w:rFonts w:eastAsia="Times New Roman"/>
                <w:b/>
                <w:bCs/>
                <w:color w:val="000000"/>
                <w:sz w:val="22"/>
              </w:rPr>
              <w:t>2012</w:t>
            </w:r>
          </w:p>
        </w:tc>
        <w:tc>
          <w:tcPr>
            <w:tcW w:w="1267" w:type="dxa"/>
            <w:tcBorders>
              <w:top w:val="nil"/>
              <w:left w:val="nil"/>
              <w:bottom w:val="single" w:sz="4" w:space="0" w:color="auto"/>
              <w:right w:val="single" w:sz="4" w:space="0" w:color="auto"/>
            </w:tcBorders>
            <w:shd w:val="clear" w:color="auto" w:fill="auto"/>
            <w:noWrap/>
            <w:vAlign w:val="bottom"/>
            <w:hideMark/>
          </w:tcPr>
          <w:p w14:paraId="7C02ACAE" w14:textId="77777777" w:rsidR="00736576" w:rsidRPr="000B3360" w:rsidRDefault="00736576" w:rsidP="00736576">
            <w:pPr>
              <w:jc w:val="center"/>
              <w:rPr>
                <w:rFonts w:eastAsia="Times New Roman"/>
                <w:color w:val="000000"/>
                <w:sz w:val="22"/>
              </w:rPr>
            </w:pPr>
            <w:r w:rsidRPr="000B3360">
              <w:rPr>
                <w:rFonts w:eastAsia="Times New Roman"/>
                <w:color w:val="000000"/>
                <w:sz w:val="22"/>
              </w:rPr>
              <w:t>34,459</w:t>
            </w:r>
          </w:p>
        </w:tc>
        <w:tc>
          <w:tcPr>
            <w:tcW w:w="1350" w:type="dxa"/>
            <w:tcBorders>
              <w:top w:val="nil"/>
              <w:left w:val="nil"/>
              <w:bottom w:val="single" w:sz="4" w:space="0" w:color="auto"/>
              <w:right w:val="single" w:sz="4" w:space="0" w:color="auto"/>
            </w:tcBorders>
            <w:shd w:val="clear" w:color="auto" w:fill="auto"/>
            <w:noWrap/>
            <w:vAlign w:val="bottom"/>
            <w:hideMark/>
          </w:tcPr>
          <w:p w14:paraId="0DA794D0" w14:textId="77777777" w:rsidR="00736576" w:rsidRPr="000B3360" w:rsidRDefault="00736576" w:rsidP="00736576">
            <w:pPr>
              <w:jc w:val="center"/>
              <w:rPr>
                <w:rFonts w:eastAsia="Times New Roman"/>
                <w:color w:val="000000"/>
                <w:sz w:val="22"/>
              </w:rPr>
            </w:pPr>
            <w:r w:rsidRPr="000B3360">
              <w:rPr>
                <w:rFonts w:eastAsia="Times New Roman"/>
                <w:color w:val="000000"/>
                <w:sz w:val="22"/>
              </w:rPr>
              <w:t>115,928</w:t>
            </w:r>
          </w:p>
        </w:tc>
        <w:tc>
          <w:tcPr>
            <w:tcW w:w="1260" w:type="dxa"/>
            <w:tcBorders>
              <w:top w:val="nil"/>
              <w:left w:val="nil"/>
              <w:bottom w:val="single" w:sz="4" w:space="0" w:color="auto"/>
              <w:right w:val="single" w:sz="4" w:space="0" w:color="auto"/>
            </w:tcBorders>
            <w:shd w:val="clear" w:color="auto" w:fill="auto"/>
            <w:noWrap/>
            <w:vAlign w:val="bottom"/>
            <w:hideMark/>
          </w:tcPr>
          <w:p w14:paraId="71049DF1" w14:textId="77777777" w:rsidR="00736576" w:rsidRPr="000B3360" w:rsidRDefault="00736576" w:rsidP="00736576">
            <w:pPr>
              <w:jc w:val="center"/>
              <w:rPr>
                <w:rFonts w:eastAsia="Times New Roman"/>
                <w:color w:val="000000"/>
                <w:sz w:val="22"/>
              </w:rPr>
            </w:pPr>
            <w:r w:rsidRPr="000B3360">
              <w:rPr>
                <w:rFonts w:eastAsia="Times New Roman"/>
                <w:color w:val="000000"/>
                <w:sz w:val="22"/>
              </w:rPr>
              <w:t>11,353</w:t>
            </w:r>
          </w:p>
        </w:tc>
        <w:tc>
          <w:tcPr>
            <w:tcW w:w="1170" w:type="dxa"/>
            <w:tcBorders>
              <w:top w:val="nil"/>
              <w:left w:val="nil"/>
              <w:bottom w:val="single" w:sz="4" w:space="0" w:color="auto"/>
              <w:right w:val="single" w:sz="4" w:space="0" w:color="auto"/>
            </w:tcBorders>
            <w:shd w:val="clear" w:color="auto" w:fill="auto"/>
            <w:noWrap/>
            <w:vAlign w:val="bottom"/>
            <w:hideMark/>
          </w:tcPr>
          <w:p w14:paraId="592C1119" w14:textId="77777777" w:rsidR="00736576" w:rsidRPr="000B3360" w:rsidRDefault="00736576" w:rsidP="00736576">
            <w:pPr>
              <w:jc w:val="center"/>
              <w:rPr>
                <w:rFonts w:eastAsia="Times New Roman"/>
                <w:color w:val="000000"/>
                <w:sz w:val="22"/>
              </w:rPr>
            </w:pPr>
            <w:r w:rsidRPr="000B3360">
              <w:rPr>
                <w:rFonts w:eastAsia="Times New Roman"/>
                <w:color w:val="000000"/>
                <w:sz w:val="22"/>
              </w:rPr>
              <w:t>652</w:t>
            </w:r>
          </w:p>
        </w:tc>
        <w:tc>
          <w:tcPr>
            <w:tcW w:w="1260" w:type="dxa"/>
            <w:tcBorders>
              <w:top w:val="nil"/>
              <w:left w:val="nil"/>
              <w:bottom w:val="single" w:sz="4" w:space="0" w:color="auto"/>
              <w:right w:val="single" w:sz="4" w:space="0" w:color="auto"/>
            </w:tcBorders>
            <w:shd w:val="clear" w:color="auto" w:fill="auto"/>
            <w:noWrap/>
            <w:vAlign w:val="bottom"/>
            <w:hideMark/>
          </w:tcPr>
          <w:p w14:paraId="0A98D150" w14:textId="77777777" w:rsidR="00736576" w:rsidRPr="000B3360" w:rsidRDefault="00736576" w:rsidP="00736576">
            <w:pPr>
              <w:jc w:val="center"/>
              <w:rPr>
                <w:rFonts w:eastAsia="Times New Roman"/>
                <w:color w:val="000000"/>
                <w:sz w:val="22"/>
              </w:rPr>
            </w:pPr>
            <w:r w:rsidRPr="000B3360">
              <w:rPr>
                <w:rFonts w:eastAsia="Times New Roman"/>
                <w:color w:val="000000"/>
                <w:sz w:val="22"/>
              </w:rPr>
              <w:t>29,323</w:t>
            </w:r>
          </w:p>
        </w:tc>
        <w:tc>
          <w:tcPr>
            <w:tcW w:w="1440" w:type="dxa"/>
            <w:tcBorders>
              <w:top w:val="nil"/>
              <w:left w:val="nil"/>
              <w:bottom w:val="single" w:sz="4" w:space="0" w:color="auto"/>
              <w:right w:val="single" w:sz="4" w:space="0" w:color="auto"/>
            </w:tcBorders>
            <w:shd w:val="clear" w:color="auto" w:fill="auto"/>
            <w:noWrap/>
            <w:vAlign w:val="bottom"/>
            <w:hideMark/>
          </w:tcPr>
          <w:p w14:paraId="23A2ACC0" w14:textId="77777777" w:rsidR="00736576" w:rsidRPr="000B3360" w:rsidRDefault="00736576" w:rsidP="00736576">
            <w:pPr>
              <w:jc w:val="center"/>
              <w:rPr>
                <w:rFonts w:eastAsia="Times New Roman"/>
                <w:color w:val="000000"/>
                <w:sz w:val="22"/>
              </w:rPr>
            </w:pPr>
            <w:r w:rsidRPr="000B3360">
              <w:rPr>
                <w:rFonts w:eastAsia="Times New Roman"/>
                <w:color w:val="000000"/>
                <w:sz w:val="22"/>
              </w:rPr>
              <w:t>191,715</w:t>
            </w:r>
          </w:p>
        </w:tc>
      </w:tr>
      <w:tr w:rsidR="00736576" w:rsidRPr="000B3360" w14:paraId="2C4C83D1" w14:textId="77777777" w:rsidTr="00736576">
        <w:trPr>
          <w:trHeight w:val="300"/>
        </w:trPr>
        <w:tc>
          <w:tcPr>
            <w:tcW w:w="998" w:type="dxa"/>
            <w:tcBorders>
              <w:top w:val="nil"/>
              <w:left w:val="single" w:sz="4" w:space="0" w:color="auto"/>
              <w:bottom w:val="single" w:sz="4" w:space="0" w:color="auto"/>
              <w:right w:val="single" w:sz="4" w:space="0" w:color="auto"/>
            </w:tcBorders>
            <w:shd w:val="clear" w:color="000000" w:fill="DCE6F1"/>
            <w:noWrap/>
            <w:vAlign w:val="bottom"/>
            <w:hideMark/>
          </w:tcPr>
          <w:p w14:paraId="0C9D1809" w14:textId="77777777" w:rsidR="00736576" w:rsidRPr="000B3360" w:rsidRDefault="00736576" w:rsidP="00736576">
            <w:pPr>
              <w:jc w:val="center"/>
              <w:rPr>
                <w:rFonts w:eastAsia="Times New Roman"/>
                <w:b/>
                <w:bCs/>
                <w:color w:val="000000"/>
                <w:sz w:val="22"/>
              </w:rPr>
            </w:pPr>
            <w:r w:rsidRPr="000B3360">
              <w:rPr>
                <w:rFonts w:eastAsia="Times New Roman"/>
                <w:b/>
                <w:bCs/>
                <w:color w:val="000000"/>
                <w:sz w:val="22"/>
              </w:rPr>
              <w:t>2013</w:t>
            </w:r>
          </w:p>
        </w:tc>
        <w:tc>
          <w:tcPr>
            <w:tcW w:w="1267" w:type="dxa"/>
            <w:tcBorders>
              <w:top w:val="nil"/>
              <w:left w:val="nil"/>
              <w:bottom w:val="single" w:sz="4" w:space="0" w:color="auto"/>
              <w:right w:val="single" w:sz="4" w:space="0" w:color="auto"/>
            </w:tcBorders>
            <w:shd w:val="clear" w:color="000000" w:fill="DCE6F1"/>
            <w:noWrap/>
            <w:vAlign w:val="bottom"/>
            <w:hideMark/>
          </w:tcPr>
          <w:p w14:paraId="01AFB876" w14:textId="77777777" w:rsidR="00736576" w:rsidRPr="000B3360" w:rsidRDefault="00736576" w:rsidP="00736576">
            <w:pPr>
              <w:jc w:val="center"/>
              <w:rPr>
                <w:rFonts w:eastAsia="Times New Roman"/>
                <w:color w:val="000000"/>
                <w:sz w:val="22"/>
              </w:rPr>
            </w:pPr>
            <w:r w:rsidRPr="000B3360">
              <w:rPr>
                <w:rFonts w:eastAsia="Times New Roman"/>
                <w:color w:val="000000"/>
                <w:sz w:val="22"/>
              </w:rPr>
              <w:t>42,438</w:t>
            </w:r>
          </w:p>
        </w:tc>
        <w:tc>
          <w:tcPr>
            <w:tcW w:w="1350" w:type="dxa"/>
            <w:tcBorders>
              <w:top w:val="nil"/>
              <w:left w:val="nil"/>
              <w:bottom w:val="single" w:sz="4" w:space="0" w:color="auto"/>
              <w:right w:val="single" w:sz="4" w:space="0" w:color="auto"/>
            </w:tcBorders>
            <w:shd w:val="clear" w:color="000000" w:fill="DCE6F1"/>
            <w:noWrap/>
            <w:vAlign w:val="bottom"/>
            <w:hideMark/>
          </w:tcPr>
          <w:p w14:paraId="4D443A44" w14:textId="77777777" w:rsidR="00736576" w:rsidRPr="000B3360" w:rsidRDefault="00736576" w:rsidP="00736576">
            <w:pPr>
              <w:jc w:val="center"/>
              <w:rPr>
                <w:rFonts w:eastAsia="Times New Roman"/>
                <w:color w:val="000000"/>
                <w:sz w:val="22"/>
              </w:rPr>
            </w:pPr>
            <w:r w:rsidRPr="000B3360">
              <w:rPr>
                <w:rFonts w:eastAsia="Times New Roman"/>
                <w:color w:val="000000"/>
                <w:sz w:val="22"/>
              </w:rPr>
              <w:t>110,782</w:t>
            </w:r>
          </w:p>
        </w:tc>
        <w:tc>
          <w:tcPr>
            <w:tcW w:w="1260" w:type="dxa"/>
            <w:tcBorders>
              <w:top w:val="nil"/>
              <w:left w:val="nil"/>
              <w:bottom w:val="single" w:sz="4" w:space="0" w:color="auto"/>
              <w:right w:val="single" w:sz="4" w:space="0" w:color="auto"/>
            </w:tcBorders>
            <w:shd w:val="clear" w:color="000000" w:fill="DCE6F1"/>
            <w:noWrap/>
            <w:vAlign w:val="bottom"/>
            <w:hideMark/>
          </w:tcPr>
          <w:p w14:paraId="4D7C33C6" w14:textId="77777777" w:rsidR="00736576" w:rsidRPr="000B3360" w:rsidRDefault="00736576" w:rsidP="00736576">
            <w:pPr>
              <w:jc w:val="center"/>
              <w:rPr>
                <w:rFonts w:eastAsia="Times New Roman"/>
                <w:color w:val="000000"/>
                <w:sz w:val="22"/>
              </w:rPr>
            </w:pPr>
            <w:r w:rsidRPr="000B3360">
              <w:rPr>
                <w:rFonts w:eastAsia="Times New Roman"/>
                <w:color w:val="000000"/>
                <w:sz w:val="22"/>
              </w:rPr>
              <w:t>9,077</w:t>
            </w:r>
          </w:p>
        </w:tc>
        <w:tc>
          <w:tcPr>
            <w:tcW w:w="1170" w:type="dxa"/>
            <w:tcBorders>
              <w:top w:val="nil"/>
              <w:left w:val="nil"/>
              <w:bottom w:val="single" w:sz="4" w:space="0" w:color="auto"/>
              <w:right w:val="single" w:sz="4" w:space="0" w:color="auto"/>
            </w:tcBorders>
            <w:shd w:val="clear" w:color="000000" w:fill="DCE6F1"/>
            <w:noWrap/>
            <w:vAlign w:val="bottom"/>
            <w:hideMark/>
          </w:tcPr>
          <w:p w14:paraId="30DB0115" w14:textId="77777777" w:rsidR="00736576" w:rsidRPr="000B3360" w:rsidRDefault="00736576" w:rsidP="00736576">
            <w:pPr>
              <w:jc w:val="center"/>
              <w:rPr>
                <w:rFonts w:eastAsia="Times New Roman"/>
                <w:color w:val="000000"/>
                <w:sz w:val="22"/>
              </w:rPr>
            </w:pPr>
            <w:r w:rsidRPr="000B3360">
              <w:rPr>
                <w:rFonts w:eastAsia="Times New Roman"/>
                <w:color w:val="000000"/>
                <w:sz w:val="22"/>
              </w:rPr>
              <w:t>552</w:t>
            </w:r>
          </w:p>
        </w:tc>
        <w:tc>
          <w:tcPr>
            <w:tcW w:w="1260" w:type="dxa"/>
            <w:tcBorders>
              <w:top w:val="nil"/>
              <w:left w:val="nil"/>
              <w:bottom w:val="single" w:sz="4" w:space="0" w:color="auto"/>
              <w:right w:val="single" w:sz="4" w:space="0" w:color="auto"/>
            </w:tcBorders>
            <w:shd w:val="clear" w:color="000000" w:fill="DCE6F1"/>
            <w:noWrap/>
            <w:vAlign w:val="bottom"/>
            <w:hideMark/>
          </w:tcPr>
          <w:p w14:paraId="5CC54769" w14:textId="77777777" w:rsidR="00736576" w:rsidRPr="000B3360" w:rsidRDefault="00736576" w:rsidP="00736576">
            <w:pPr>
              <w:jc w:val="center"/>
              <w:rPr>
                <w:rFonts w:eastAsia="Times New Roman"/>
                <w:color w:val="000000"/>
                <w:sz w:val="22"/>
              </w:rPr>
            </w:pPr>
            <w:r w:rsidRPr="000B3360">
              <w:rPr>
                <w:rFonts w:eastAsia="Times New Roman"/>
                <w:color w:val="000000"/>
                <w:sz w:val="22"/>
              </w:rPr>
              <w:t>25,652</w:t>
            </w:r>
          </w:p>
        </w:tc>
        <w:tc>
          <w:tcPr>
            <w:tcW w:w="1440" w:type="dxa"/>
            <w:tcBorders>
              <w:top w:val="nil"/>
              <w:left w:val="nil"/>
              <w:bottom w:val="single" w:sz="4" w:space="0" w:color="auto"/>
              <w:right w:val="single" w:sz="4" w:space="0" w:color="auto"/>
            </w:tcBorders>
            <w:shd w:val="clear" w:color="000000" w:fill="DCE6F1"/>
            <w:noWrap/>
            <w:vAlign w:val="bottom"/>
            <w:hideMark/>
          </w:tcPr>
          <w:p w14:paraId="17517D9C" w14:textId="77777777" w:rsidR="00736576" w:rsidRPr="000B3360" w:rsidRDefault="00736576" w:rsidP="00736576">
            <w:pPr>
              <w:jc w:val="center"/>
              <w:rPr>
                <w:rFonts w:eastAsia="Times New Roman"/>
                <w:color w:val="000000"/>
                <w:sz w:val="22"/>
              </w:rPr>
            </w:pPr>
            <w:r w:rsidRPr="000B3360">
              <w:rPr>
                <w:rFonts w:eastAsia="Times New Roman"/>
                <w:color w:val="000000"/>
                <w:sz w:val="22"/>
              </w:rPr>
              <w:t>188,501</w:t>
            </w:r>
          </w:p>
        </w:tc>
      </w:tr>
      <w:tr w:rsidR="00736576" w:rsidRPr="000B3360" w14:paraId="68452D12" w14:textId="77777777" w:rsidTr="00736576">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0E69C0F8" w14:textId="77777777" w:rsidR="00736576" w:rsidRPr="000B3360" w:rsidRDefault="00736576" w:rsidP="00736576">
            <w:pPr>
              <w:jc w:val="center"/>
              <w:rPr>
                <w:rFonts w:eastAsia="Times New Roman"/>
                <w:b/>
                <w:bCs/>
                <w:color w:val="000000"/>
                <w:sz w:val="22"/>
              </w:rPr>
            </w:pPr>
            <w:r w:rsidRPr="000B3360">
              <w:rPr>
                <w:rFonts w:eastAsia="Times New Roman"/>
                <w:b/>
                <w:bCs/>
                <w:color w:val="000000"/>
                <w:sz w:val="22"/>
              </w:rPr>
              <w:t>2014</w:t>
            </w:r>
          </w:p>
        </w:tc>
        <w:tc>
          <w:tcPr>
            <w:tcW w:w="1267" w:type="dxa"/>
            <w:tcBorders>
              <w:top w:val="nil"/>
              <w:left w:val="nil"/>
              <w:bottom w:val="single" w:sz="4" w:space="0" w:color="auto"/>
              <w:right w:val="single" w:sz="4" w:space="0" w:color="auto"/>
            </w:tcBorders>
            <w:shd w:val="clear" w:color="auto" w:fill="auto"/>
            <w:noWrap/>
            <w:vAlign w:val="bottom"/>
            <w:hideMark/>
          </w:tcPr>
          <w:p w14:paraId="0A1CADFB" w14:textId="77777777" w:rsidR="00736576" w:rsidRPr="000B3360" w:rsidRDefault="00736576" w:rsidP="00736576">
            <w:pPr>
              <w:jc w:val="center"/>
              <w:rPr>
                <w:rFonts w:eastAsia="Times New Roman"/>
                <w:color w:val="000000"/>
                <w:sz w:val="22"/>
              </w:rPr>
            </w:pPr>
            <w:r w:rsidRPr="000B3360">
              <w:rPr>
                <w:rFonts w:eastAsia="Times New Roman"/>
                <w:color w:val="000000"/>
                <w:sz w:val="22"/>
              </w:rPr>
              <w:t>29,277</w:t>
            </w:r>
          </w:p>
        </w:tc>
        <w:tc>
          <w:tcPr>
            <w:tcW w:w="1350" w:type="dxa"/>
            <w:tcBorders>
              <w:top w:val="nil"/>
              <w:left w:val="nil"/>
              <w:bottom w:val="single" w:sz="4" w:space="0" w:color="auto"/>
              <w:right w:val="single" w:sz="4" w:space="0" w:color="auto"/>
            </w:tcBorders>
            <w:shd w:val="clear" w:color="auto" w:fill="auto"/>
            <w:noWrap/>
            <w:vAlign w:val="bottom"/>
            <w:hideMark/>
          </w:tcPr>
          <w:p w14:paraId="094B3F64" w14:textId="77777777" w:rsidR="00736576" w:rsidRPr="000B3360" w:rsidRDefault="00736576" w:rsidP="00736576">
            <w:pPr>
              <w:jc w:val="center"/>
              <w:rPr>
                <w:rFonts w:eastAsia="Times New Roman"/>
                <w:color w:val="000000"/>
                <w:sz w:val="22"/>
              </w:rPr>
            </w:pPr>
            <w:r w:rsidRPr="000B3360">
              <w:rPr>
                <w:rFonts w:eastAsia="Times New Roman"/>
                <w:color w:val="000000"/>
                <w:sz w:val="22"/>
              </w:rPr>
              <w:t>90,991</w:t>
            </w:r>
          </w:p>
        </w:tc>
        <w:tc>
          <w:tcPr>
            <w:tcW w:w="1260" w:type="dxa"/>
            <w:tcBorders>
              <w:top w:val="nil"/>
              <w:left w:val="nil"/>
              <w:bottom w:val="single" w:sz="4" w:space="0" w:color="auto"/>
              <w:right w:val="single" w:sz="4" w:space="0" w:color="auto"/>
            </w:tcBorders>
            <w:shd w:val="clear" w:color="auto" w:fill="auto"/>
            <w:noWrap/>
            <w:vAlign w:val="bottom"/>
            <w:hideMark/>
          </w:tcPr>
          <w:p w14:paraId="26CBA490" w14:textId="77777777" w:rsidR="00736576" w:rsidRPr="000B3360" w:rsidRDefault="00736576" w:rsidP="00736576">
            <w:pPr>
              <w:jc w:val="center"/>
              <w:rPr>
                <w:rFonts w:eastAsia="Times New Roman"/>
                <w:color w:val="000000"/>
                <w:sz w:val="22"/>
              </w:rPr>
            </w:pPr>
            <w:r w:rsidRPr="000B3360">
              <w:rPr>
                <w:rFonts w:eastAsia="Times New Roman"/>
                <w:color w:val="000000"/>
                <w:sz w:val="22"/>
              </w:rPr>
              <w:t>3,111</w:t>
            </w:r>
          </w:p>
        </w:tc>
        <w:tc>
          <w:tcPr>
            <w:tcW w:w="1170" w:type="dxa"/>
            <w:tcBorders>
              <w:top w:val="nil"/>
              <w:left w:val="nil"/>
              <w:bottom w:val="single" w:sz="4" w:space="0" w:color="auto"/>
              <w:right w:val="single" w:sz="4" w:space="0" w:color="auto"/>
            </w:tcBorders>
            <w:shd w:val="clear" w:color="auto" w:fill="auto"/>
            <w:noWrap/>
            <w:vAlign w:val="bottom"/>
            <w:hideMark/>
          </w:tcPr>
          <w:p w14:paraId="6D74FBDB" w14:textId="77777777" w:rsidR="00736576" w:rsidRPr="000B3360" w:rsidRDefault="00736576" w:rsidP="00736576">
            <w:pPr>
              <w:jc w:val="center"/>
              <w:rPr>
                <w:rFonts w:eastAsia="Times New Roman"/>
                <w:color w:val="000000"/>
                <w:sz w:val="22"/>
              </w:rPr>
            </w:pPr>
            <w:r w:rsidRPr="000B3360">
              <w:rPr>
                <w:rFonts w:eastAsia="Times New Roman"/>
                <w:color w:val="000000"/>
                <w:sz w:val="22"/>
              </w:rPr>
              <w:t>292</w:t>
            </w:r>
          </w:p>
        </w:tc>
        <w:tc>
          <w:tcPr>
            <w:tcW w:w="1260" w:type="dxa"/>
            <w:tcBorders>
              <w:top w:val="nil"/>
              <w:left w:val="nil"/>
              <w:bottom w:val="single" w:sz="4" w:space="0" w:color="auto"/>
              <w:right w:val="single" w:sz="4" w:space="0" w:color="auto"/>
            </w:tcBorders>
            <w:shd w:val="clear" w:color="auto" w:fill="auto"/>
            <w:noWrap/>
            <w:vAlign w:val="bottom"/>
            <w:hideMark/>
          </w:tcPr>
          <w:p w14:paraId="3BEEEEB4" w14:textId="77777777" w:rsidR="00736576" w:rsidRPr="000B3360" w:rsidRDefault="00736576" w:rsidP="00736576">
            <w:pPr>
              <w:jc w:val="center"/>
              <w:rPr>
                <w:rFonts w:eastAsia="Times New Roman"/>
                <w:color w:val="000000"/>
                <w:sz w:val="22"/>
              </w:rPr>
            </w:pPr>
            <w:r w:rsidRPr="000B3360">
              <w:rPr>
                <w:rFonts w:eastAsia="Times New Roman"/>
                <w:color w:val="000000"/>
                <w:sz w:val="22"/>
              </w:rPr>
              <w:t>20,055</w:t>
            </w:r>
          </w:p>
        </w:tc>
        <w:tc>
          <w:tcPr>
            <w:tcW w:w="1440" w:type="dxa"/>
            <w:tcBorders>
              <w:top w:val="nil"/>
              <w:left w:val="nil"/>
              <w:bottom w:val="single" w:sz="4" w:space="0" w:color="auto"/>
              <w:right w:val="single" w:sz="4" w:space="0" w:color="auto"/>
            </w:tcBorders>
            <w:shd w:val="clear" w:color="auto" w:fill="auto"/>
            <w:noWrap/>
            <w:vAlign w:val="bottom"/>
            <w:hideMark/>
          </w:tcPr>
          <w:p w14:paraId="584849D4" w14:textId="77777777" w:rsidR="00736576" w:rsidRPr="000B3360" w:rsidRDefault="00736576" w:rsidP="00736576">
            <w:pPr>
              <w:jc w:val="center"/>
              <w:rPr>
                <w:rFonts w:eastAsia="Times New Roman"/>
                <w:color w:val="000000"/>
                <w:sz w:val="22"/>
              </w:rPr>
            </w:pPr>
            <w:r w:rsidRPr="000B3360">
              <w:rPr>
                <w:rFonts w:eastAsia="Times New Roman"/>
                <w:color w:val="000000"/>
                <w:sz w:val="22"/>
              </w:rPr>
              <w:t>143,726</w:t>
            </w:r>
          </w:p>
        </w:tc>
      </w:tr>
      <w:tr w:rsidR="00736576" w:rsidRPr="000B3360" w14:paraId="088C824B" w14:textId="77777777" w:rsidTr="00736576">
        <w:trPr>
          <w:trHeight w:val="300"/>
        </w:trPr>
        <w:tc>
          <w:tcPr>
            <w:tcW w:w="998" w:type="dxa"/>
            <w:tcBorders>
              <w:top w:val="nil"/>
              <w:left w:val="single" w:sz="4" w:space="0" w:color="auto"/>
              <w:bottom w:val="single" w:sz="4" w:space="0" w:color="auto"/>
              <w:right w:val="single" w:sz="4" w:space="0" w:color="auto"/>
            </w:tcBorders>
            <w:shd w:val="clear" w:color="000000" w:fill="DCE6F1"/>
            <w:noWrap/>
            <w:vAlign w:val="bottom"/>
            <w:hideMark/>
          </w:tcPr>
          <w:p w14:paraId="40DEEA53" w14:textId="77777777" w:rsidR="00736576" w:rsidRPr="000B3360" w:rsidRDefault="00736576" w:rsidP="00736576">
            <w:pPr>
              <w:jc w:val="center"/>
              <w:rPr>
                <w:rFonts w:eastAsia="Times New Roman"/>
                <w:b/>
                <w:bCs/>
                <w:color w:val="000000"/>
                <w:sz w:val="22"/>
              </w:rPr>
            </w:pPr>
            <w:r w:rsidRPr="000B3360">
              <w:rPr>
                <w:rFonts w:eastAsia="Times New Roman"/>
                <w:b/>
                <w:bCs/>
                <w:color w:val="000000"/>
                <w:sz w:val="22"/>
              </w:rPr>
              <w:t>2015</w:t>
            </w:r>
          </w:p>
        </w:tc>
        <w:tc>
          <w:tcPr>
            <w:tcW w:w="1267" w:type="dxa"/>
            <w:tcBorders>
              <w:top w:val="nil"/>
              <w:left w:val="nil"/>
              <w:bottom w:val="single" w:sz="4" w:space="0" w:color="auto"/>
              <w:right w:val="single" w:sz="4" w:space="0" w:color="auto"/>
            </w:tcBorders>
            <w:shd w:val="clear" w:color="000000" w:fill="DCE6F1"/>
            <w:noWrap/>
            <w:vAlign w:val="bottom"/>
            <w:hideMark/>
          </w:tcPr>
          <w:p w14:paraId="42D04360" w14:textId="77777777" w:rsidR="00736576" w:rsidRPr="000B3360" w:rsidRDefault="00736576" w:rsidP="00736576">
            <w:pPr>
              <w:jc w:val="center"/>
              <w:rPr>
                <w:rFonts w:eastAsia="Times New Roman"/>
                <w:color w:val="000000"/>
                <w:sz w:val="22"/>
              </w:rPr>
            </w:pPr>
            <w:r w:rsidRPr="000B3360">
              <w:rPr>
                <w:rFonts w:eastAsia="Times New Roman"/>
                <w:color w:val="000000"/>
                <w:sz w:val="22"/>
              </w:rPr>
              <w:t>52,417</w:t>
            </w:r>
          </w:p>
        </w:tc>
        <w:tc>
          <w:tcPr>
            <w:tcW w:w="1350" w:type="dxa"/>
            <w:tcBorders>
              <w:top w:val="nil"/>
              <w:left w:val="nil"/>
              <w:bottom w:val="single" w:sz="4" w:space="0" w:color="auto"/>
              <w:right w:val="single" w:sz="4" w:space="0" w:color="auto"/>
            </w:tcBorders>
            <w:shd w:val="clear" w:color="000000" w:fill="DCE6F1"/>
            <w:noWrap/>
            <w:vAlign w:val="bottom"/>
            <w:hideMark/>
          </w:tcPr>
          <w:p w14:paraId="4AB58FD1" w14:textId="77777777" w:rsidR="00736576" w:rsidRPr="000B3360" w:rsidRDefault="00736576" w:rsidP="00736576">
            <w:pPr>
              <w:jc w:val="center"/>
              <w:rPr>
                <w:rFonts w:eastAsia="Times New Roman"/>
                <w:color w:val="000000"/>
                <w:sz w:val="22"/>
              </w:rPr>
            </w:pPr>
            <w:r w:rsidRPr="000B3360">
              <w:rPr>
                <w:rFonts w:eastAsia="Times New Roman"/>
                <w:color w:val="000000"/>
                <w:sz w:val="22"/>
              </w:rPr>
              <w:t>140,881</w:t>
            </w:r>
          </w:p>
        </w:tc>
        <w:tc>
          <w:tcPr>
            <w:tcW w:w="1260" w:type="dxa"/>
            <w:tcBorders>
              <w:top w:val="nil"/>
              <w:left w:val="nil"/>
              <w:bottom w:val="single" w:sz="4" w:space="0" w:color="auto"/>
              <w:right w:val="single" w:sz="4" w:space="0" w:color="auto"/>
            </w:tcBorders>
            <w:shd w:val="clear" w:color="000000" w:fill="DCE6F1"/>
            <w:noWrap/>
            <w:vAlign w:val="bottom"/>
            <w:hideMark/>
          </w:tcPr>
          <w:p w14:paraId="325B2BE1" w14:textId="77777777" w:rsidR="00736576" w:rsidRPr="000B3360" w:rsidRDefault="00736576" w:rsidP="00736576">
            <w:pPr>
              <w:jc w:val="center"/>
              <w:rPr>
                <w:rFonts w:eastAsia="Times New Roman"/>
                <w:color w:val="000000"/>
                <w:sz w:val="22"/>
              </w:rPr>
            </w:pPr>
            <w:r w:rsidRPr="000B3360">
              <w:rPr>
                <w:rFonts w:eastAsia="Times New Roman"/>
                <w:color w:val="000000"/>
                <w:sz w:val="22"/>
              </w:rPr>
              <w:t>8,849</w:t>
            </w:r>
          </w:p>
        </w:tc>
        <w:tc>
          <w:tcPr>
            <w:tcW w:w="1170" w:type="dxa"/>
            <w:tcBorders>
              <w:top w:val="nil"/>
              <w:left w:val="nil"/>
              <w:bottom w:val="single" w:sz="4" w:space="0" w:color="auto"/>
              <w:right w:val="single" w:sz="4" w:space="0" w:color="auto"/>
            </w:tcBorders>
            <w:shd w:val="clear" w:color="000000" w:fill="DCE6F1"/>
            <w:noWrap/>
            <w:vAlign w:val="bottom"/>
            <w:hideMark/>
          </w:tcPr>
          <w:p w14:paraId="6EAF203E" w14:textId="77777777" w:rsidR="00736576" w:rsidRPr="000B3360" w:rsidRDefault="00736576" w:rsidP="00736576">
            <w:pPr>
              <w:jc w:val="center"/>
              <w:rPr>
                <w:rFonts w:eastAsia="Times New Roman"/>
                <w:color w:val="000000"/>
                <w:sz w:val="22"/>
              </w:rPr>
            </w:pPr>
            <w:r w:rsidRPr="000B3360">
              <w:rPr>
                <w:rFonts w:eastAsia="Times New Roman"/>
                <w:color w:val="000000"/>
                <w:sz w:val="22"/>
              </w:rPr>
              <w:t>908</w:t>
            </w:r>
          </w:p>
        </w:tc>
        <w:tc>
          <w:tcPr>
            <w:tcW w:w="1260" w:type="dxa"/>
            <w:tcBorders>
              <w:top w:val="nil"/>
              <w:left w:val="nil"/>
              <w:bottom w:val="single" w:sz="4" w:space="0" w:color="auto"/>
              <w:right w:val="single" w:sz="4" w:space="0" w:color="auto"/>
            </w:tcBorders>
            <w:shd w:val="clear" w:color="000000" w:fill="DCE6F1"/>
            <w:noWrap/>
            <w:vAlign w:val="bottom"/>
            <w:hideMark/>
          </w:tcPr>
          <w:p w14:paraId="4F74CBA1" w14:textId="77777777" w:rsidR="00736576" w:rsidRPr="000B3360" w:rsidRDefault="00736576" w:rsidP="00736576">
            <w:pPr>
              <w:jc w:val="center"/>
              <w:rPr>
                <w:rFonts w:eastAsia="Times New Roman"/>
                <w:color w:val="000000"/>
                <w:sz w:val="22"/>
              </w:rPr>
            </w:pPr>
            <w:r w:rsidRPr="000B3360">
              <w:rPr>
                <w:rFonts w:eastAsia="Times New Roman"/>
                <w:color w:val="000000"/>
                <w:sz w:val="22"/>
              </w:rPr>
              <w:t>32,885</w:t>
            </w:r>
          </w:p>
        </w:tc>
        <w:tc>
          <w:tcPr>
            <w:tcW w:w="1440" w:type="dxa"/>
            <w:tcBorders>
              <w:top w:val="nil"/>
              <w:left w:val="nil"/>
              <w:bottom w:val="single" w:sz="4" w:space="0" w:color="auto"/>
              <w:right w:val="single" w:sz="4" w:space="0" w:color="auto"/>
            </w:tcBorders>
            <w:shd w:val="clear" w:color="000000" w:fill="DCE6F1"/>
            <w:noWrap/>
            <w:vAlign w:val="bottom"/>
            <w:hideMark/>
          </w:tcPr>
          <w:p w14:paraId="4EB4C8E9" w14:textId="77777777" w:rsidR="00736576" w:rsidRPr="000B3360" w:rsidRDefault="00736576" w:rsidP="00736576">
            <w:pPr>
              <w:jc w:val="center"/>
              <w:rPr>
                <w:rFonts w:eastAsia="Times New Roman"/>
                <w:color w:val="000000"/>
                <w:sz w:val="22"/>
              </w:rPr>
            </w:pPr>
            <w:r w:rsidRPr="000B3360">
              <w:rPr>
                <w:rFonts w:eastAsia="Times New Roman"/>
                <w:color w:val="000000"/>
                <w:sz w:val="22"/>
              </w:rPr>
              <w:t>235,940</w:t>
            </w:r>
          </w:p>
        </w:tc>
      </w:tr>
      <w:tr w:rsidR="00736576" w:rsidRPr="000B3360" w14:paraId="3D3C8CD1" w14:textId="77777777" w:rsidTr="00736576">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116F1D17" w14:textId="77777777" w:rsidR="00736576" w:rsidRPr="000B3360" w:rsidRDefault="00736576" w:rsidP="00736576">
            <w:pPr>
              <w:jc w:val="center"/>
              <w:rPr>
                <w:rFonts w:eastAsia="Times New Roman"/>
                <w:b/>
                <w:bCs/>
                <w:color w:val="000000"/>
                <w:sz w:val="22"/>
              </w:rPr>
            </w:pPr>
            <w:r w:rsidRPr="000B3360">
              <w:rPr>
                <w:rFonts w:eastAsia="Times New Roman"/>
                <w:b/>
                <w:bCs/>
                <w:color w:val="000000"/>
                <w:sz w:val="22"/>
              </w:rPr>
              <w:t>2016</w:t>
            </w:r>
          </w:p>
        </w:tc>
        <w:tc>
          <w:tcPr>
            <w:tcW w:w="1267" w:type="dxa"/>
            <w:tcBorders>
              <w:top w:val="nil"/>
              <w:left w:val="nil"/>
              <w:bottom w:val="single" w:sz="4" w:space="0" w:color="auto"/>
              <w:right w:val="single" w:sz="4" w:space="0" w:color="auto"/>
            </w:tcBorders>
            <w:shd w:val="clear" w:color="auto" w:fill="auto"/>
            <w:noWrap/>
            <w:vAlign w:val="bottom"/>
            <w:hideMark/>
          </w:tcPr>
          <w:p w14:paraId="6EBBA46A" w14:textId="77777777" w:rsidR="00736576" w:rsidRPr="000B3360" w:rsidRDefault="00736576" w:rsidP="00736576">
            <w:pPr>
              <w:jc w:val="center"/>
              <w:rPr>
                <w:rFonts w:eastAsia="Times New Roman"/>
                <w:color w:val="000000"/>
                <w:sz w:val="22"/>
              </w:rPr>
            </w:pPr>
            <w:r w:rsidRPr="000B3360">
              <w:rPr>
                <w:rFonts w:eastAsia="Times New Roman"/>
                <w:color w:val="000000"/>
                <w:sz w:val="22"/>
              </w:rPr>
              <w:t>57,108</w:t>
            </w:r>
          </w:p>
        </w:tc>
        <w:tc>
          <w:tcPr>
            <w:tcW w:w="1350" w:type="dxa"/>
            <w:tcBorders>
              <w:top w:val="nil"/>
              <w:left w:val="nil"/>
              <w:bottom w:val="single" w:sz="4" w:space="0" w:color="auto"/>
              <w:right w:val="single" w:sz="4" w:space="0" w:color="auto"/>
            </w:tcBorders>
            <w:shd w:val="clear" w:color="auto" w:fill="auto"/>
            <w:noWrap/>
            <w:vAlign w:val="bottom"/>
            <w:hideMark/>
          </w:tcPr>
          <w:p w14:paraId="2F9F6507" w14:textId="77777777" w:rsidR="00736576" w:rsidRPr="000B3360" w:rsidRDefault="00736576" w:rsidP="00736576">
            <w:pPr>
              <w:jc w:val="center"/>
              <w:rPr>
                <w:rFonts w:eastAsia="Times New Roman"/>
                <w:color w:val="000000"/>
                <w:sz w:val="22"/>
              </w:rPr>
            </w:pPr>
            <w:r w:rsidRPr="000B3360">
              <w:rPr>
                <w:rFonts w:eastAsia="Times New Roman"/>
                <w:color w:val="000000"/>
                <w:sz w:val="22"/>
              </w:rPr>
              <w:t>146,847</w:t>
            </w:r>
          </w:p>
        </w:tc>
        <w:tc>
          <w:tcPr>
            <w:tcW w:w="1260" w:type="dxa"/>
            <w:tcBorders>
              <w:top w:val="nil"/>
              <w:left w:val="nil"/>
              <w:bottom w:val="single" w:sz="4" w:space="0" w:color="auto"/>
              <w:right w:val="single" w:sz="4" w:space="0" w:color="auto"/>
            </w:tcBorders>
            <w:shd w:val="clear" w:color="auto" w:fill="auto"/>
            <w:noWrap/>
            <w:vAlign w:val="bottom"/>
            <w:hideMark/>
          </w:tcPr>
          <w:p w14:paraId="10F39463" w14:textId="77777777" w:rsidR="00736576" w:rsidRPr="000B3360" w:rsidRDefault="00736576" w:rsidP="00736576">
            <w:pPr>
              <w:jc w:val="center"/>
              <w:rPr>
                <w:rFonts w:eastAsia="Times New Roman"/>
                <w:color w:val="000000"/>
                <w:sz w:val="22"/>
              </w:rPr>
            </w:pPr>
            <w:r w:rsidRPr="000B3360">
              <w:rPr>
                <w:rFonts w:eastAsia="Times New Roman"/>
                <w:color w:val="000000"/>
                <w:sz w:val="22"/>
              </w:rPr>
              <w:t>10,317</w:t>
            </w:r>
          </w:p>
        </w:tc>
        <w:tc>
          <w:tcPr>
            <w:tcW w:w="1170" w:type="dxa"/>
            <w:tcBorders>
              <w:top w:val="nil"/>
              <w:left w:val="nil"/>
              <w:bottom w:val="single" w:sz="4" w:space="0" w:color="auto"/>
              <w:right w:val="single" w:sz="4" w:space="0" w:color="auto"/>
            </w:tcBorders>
            <w:shd w:val="clear" w:color="auto" w:fill="auto"/>
            <w:noWrap/>
            <w:vAlign w:val="bottom"/>
            <w:hideMark/>
          </w:tcPr>
          <w:p w14:paraId="6B906172" w14:textId="77777777" w:rsidR="00736576" w:rsidRPr="000B3360" w:rsidRDefault="00736576" w:rsidP="00736576">
            <w:pPr>
              <w:jc w:val="center"/>
              <w:rPr>
                <w:rFonts w:eastAsia="Times New Roman"/>
                <w:color w:val="000000"/>
                <w:sz w:val="22"/>
              </w:rPr>
            </w:pPr>
            <w:r w:rsidRPr="000B3360">
              <w:rPr>
                <w:rFonts w:eastAsia="Times New Roman"/>
                <w:color w:val="000000"/>
                <w:sz w:val="22"/>
              </w:rPr>
              <w:t>2,001</w:t>
            </w:r>
          </w:p>
        </w:tc>
        <w:tc>
          <w:tcPr>
            <w:tcW w:w="1260" w:type="dxa"/>
            <w:tcBorders>
              <w:top w:val="nil"/>
              <w:left w:val="nil"/>
              <w:bottom w:val="single" w:sz="4" w:space="0" w:color="auto"/>
              <w:right w:val="single" w:sz="4" w:space="0" w:color="auto"/>
            </w:tcBorders>
            <w:shd w:val="clear" w:color="auto" w:fill="auto"/>
            <w:noWrap/>
            <w:vAlign w:val="bottom"/>
            <w:hideMark/>
          </w:tcPr>
          <w:p w14:paraId="1CF73732" w14:textId="77777777" w:rsidR="00736576" w:rsidRPr="000B3360" w:rsidRDefault="00736576" w:rsidP="00736576">
            <w:pPr>
              <w:jc w:val="center"/>
              <w:rPr>
                <w:rFonts w:eastAsia="Times New Roman"/>
                <w:color w:val="000000"/>
                <w:sz w:val="22"/>
              </w:rPr>
            </w:pPr>
            <w:r w:rsidRPr="000B3360">
              <w:rPr>
                <w:rFonts w:eastAsia="Times New Roman"/>
                <w:color w:val="000000"/>
                <w:sz w:val="22"/>
              </w:rPr>
              <w:t>30,585</w:t>
            </w:r>
          </w:p>
        </w:tc>
        <w:tc>
          <w:tcPr>
            <w:tcW w:w="1440" w:type="dxa"/>
            <w:tcBorders>
              <w:top w:val="nil"/>
              <w:left w:val="nil"/>
              <w:bottom w:val="single" w:sz="4" w:space="0" w:color="auto"/>
              <w:right w:val="single" w:sz="4" w:space="0" w:color="auto"/>
            </w:tcBorders>
            <w:shd w:val="clear" w:color="auto" w:fill="auto"/>
            <w:noWrap/>
            <w:vAlign w:val="bottom"/>
            <w:hideMark/>
          </w:tcPr>
          <w:p w14:paraId="530D387A" w14:textId="77777777" w:rsidR="00736576" w:rsidRPr="000B3360" w:rsidRDefault="00736576" w:rsidP="00736576">
            <w:pPr>
              <w:jc w:val="center"/>
              <w:rPr>
                <w:rFonts w:eastAsia="Times New Roman"/>
                <w:color w:val="000000"/>
                <w:sz w:val="22"/>
              </w:rPr>
            </w:pPr>
            <w:r w:rsidRPr="000B3360">
              <w:rPr>
                <w:rFonts w:eastAsia="Times New Roman"/>
                <w:color w:val="000000"/>
                <w:sz w:val="22"/>
              </w:rPr>
              <w:t>246,858</w:t>
            </w:r>
          </w:p>
        </w:tc>
      </w:tr>
      <w:tr w:rsidR="00736576" w:rsidRPr="000B3360" w14:paraId="19C2B3DF" w14:textId="77777777" w:rsidTr="00736576">
        <w:trPr>
          <w:trHeight w:val="300"/>
        </w:trPr>
        <w:tc>
          <w:tcPr>
            <w:tcW w:w="998" w:type="dxa"/>
            <w:tcBorders>
              <w:top w:val="nil"/>
              <w:left w:val="single" w:sz="4" w:space="0" w:color="auto"/>
              <w:bottom w:val="single" w:sz="4" w:space="0" w:color="auto"/>
              <w:right w:val="single" w:sz="4" w:space="0" w:color="auto"/>
            </w:tcBorders>
            <w:shd w:val="clear" w:color="000000" w:fill="DCE6F1"/>
            <w:noWrap/>
            <w:vAlign w:val="bottom"/>
            <w:hideMark/>
          </w:tcPr>
          <w:p w14:paraId="56F3085D" w14:textId="77777777" w:rsidR="00736576" w:rsidRPr="000B3360" w:rsidRDefault="00736576" w:rsidP="00736576">
            <w:pPr>
              <w:jc w:val="center"/>
              <w:rPr>
                <w:rFonts w:eastAsia="Times New Roman"/>
                <w:b/>
                <w:bCs/>
                <w:color w:val="000000"/>
                <w:sz w:val="22"/>
              </w:rPr>
            </w:pPr>
            <w:r w:rsidRPr="000B3360">
              <w:rPr>
                <w:rFonts w:eastAsia="Times New Roman"/>
                <w:b/>
                <w:bCs/>
                <w:color w:val="000000"/>
                <w:sz w:val="22"/>
              </w:rPr>
              <w:t>Average</w:t>
            </w:r>
          </w:p>
        </w:tc>
        <w:tc>
          <w:tcPr>
            <w:tcW w:w="1267" w:type="dxa"/>
            <w:tcBorders>
              <w:top w:val="nil"/>
              <w:left w:val="nil"/>
              <w:bottom w:val="single" w:sz="4" w:space="0" w:color="auto"/>
              <w:right w:val="single" w:sz="4" w:space="0" w:color="auto"/>
            </w:tcBorders>
            <w:shd w:val="clear" w:color="000000" w:fill="DCE6F1"/>
            <w:noWrap/>
            <w:vAlign w:val="bottom"/>
            <w:hideMark/>
          </w:tcPr>
          <w:p w14:paraId="4494BAD7" w14:textId="77777777" w:rsidR="00736576" w:rsidRPr="000B3360" w:rsidRDefault="00736576" w:rsidP="00736576">
            <w:pPr>
              <w:jc w:val="center"/>
              <w:rPr>
                <w:rFonts w:eastAsia="Times New Roman"/>
                <w:b/>
                <w:bCs/>
                <w:color w:val="000000"/>
                <w:sz w:val="22"/>
              </w:rPr>
            </w:pPr>
            <w:r w:rsidRPr="000B3360">
              <w:rPr>
                <w:rFonts w:eastAsia="Times New Roman"/>
                <w:b/>
                <w:bCs/>
                <w:color w:val="000000"/>
                <w:sz w:val="22"/>
              </w:rPr>
              <w:t>43,140</w:t>
            </w:r>
          </w:p>
        </w:tc>
        <w:tc>
          <w:tcPr>
            <w:tcW w:w="1350" w:type="dxa"/>
            <w:tcBorders>
              <w:top w:val="nil"/>
              <w:left w:val="nil"/>
              <w:bottom w:val="single" w:sz="4" w:space="0" w:color="auto"/>
              <w:right w:val="single" w:sz="4" w:space="0" w:color="auto"/>
            </w:tcBorders>
            <w:shd w:val="clear" w:color="000000" w:fill="DCE6F1"/>
            <w:noWrap/>
            <w:vAlign w:val="bottom"/>
            <w:hideMark/>
          </w:tcPr>
          <w:p w14:paraId="18D0A8E4" w14:textId="77777777" w:rsidR="00736576" w:rsidRPr="000B3360" w:rsidRDefault="00736576" w:rsidP="00736576">
            <w:pPr>
              <w:jc w:val="center"/>
              <w:rPr>
                <w:rFonts w:eastAsia="Times New Roman"/>
                <w:b/>
                <w:bCs/>
                <w:color w:val="000000"/>
                <w:sz w:val="22"/>
              </w:rPr>
            </w:pPr>
            <w:r w:rsidRPr="000B3360">
              <w:rPr>
                <w:rFonts w:eastAsia="Times New Roman"/>
                <w:b/>
                <w:bCs/>
                <w:color w:val="000000"/>
                <w:sz w:val="22"/>
              </w:rPr>
              <w:t>121,086</w:t>
            </w:r>
          </w:p>
        </w:tc>
        <w:tc>
          <w:tcPr>
            <w:tcW w:w="1260" w:type="dxa"/>
            <w:tcBorders>
              <w:top w:val="nil"/>
              <w:left w:val="nil"/>
              <w:bottom w:val="single" w:sz="4" w:space="0" w:color="auto"/>
              <w:right w:val="single" w:sz="4" w:space="0" w:color="auto"/>
            </w:tcBorders>
            <w:shd w:val="clear" w:color="000000" w:fill="DCE6F1"/>
            <w:noWrap/>
            <w:vAlign w:val="bottom"/>
            <w:hideMark/>
          </w:tcPr>
          <w:p w14:paraId="17EC040E" w14:textId="77777777" w:rsidR="00736576" w:rsidRPr="000B3360" w:rsidRDefault="00736576" w:rsidP="00736576">
            <w:pPr>
              <w:jc w:val="center"/>
              <w:rPr>
                <w:rFonts w:eastAsia="Times New Roman"/>
                <w:b/>
                <w:bCs/>
                <w:color w:val="000000"/>
                <w:sz w:val="22"/>
              </w:rPr>
            </w:pPr>
            <w:r w:rsidRPr="000B3360">
              <w:rPr>
                <w:rFonts w:eastAsia="Times New Roman"/>
                <w:b/>
                <w:bCs/>
                <w:color w:val="000000"/>
                <w:sz w:val="22"/>
              </w:rPr>
              <w:t>8,541</w:t>
            </w:r>
          </w:p>
        </w:tc>
        <w:tc>
          <w:tcPr>
            <w:tcW w:w="1170" w:type="dxa"/>
            <w:tcBorders>
              <w:top w:val="nil"/>
              <w:left w:val="nil"/>
              <w:bottom w:val="single" w:sz="4" w:space="0" w:color="auto"/>
              <w:right w:val="single" w:sz="4" w:space="0" w:color="auto"/>
            </w:tcBorders>
            <w:shd w:val="clear" w:color="000000" w:fill="DCE6F1"/>
            <w:noWrap/>
            <w:vAlign w:val="bottom"/>
            <w:hideMark/>
          </w:tcPr>
          <w:p w14:paraId="54643CAA" w14:textId="77777777" w:rsidR="00736576" w:rsidRPr="000B3360" w:rsidRDefault="00736576" w:rsidP="00736576">
            <w:pPr>
              <w:jc w:val="center"/>
              <w:rPr>
                <w:rFonts w:eastAsia="Times New Roman"/>
                <w:b/>
                <w:bCs/>
                <w:color w:val="000000"/>
                <w:sz w:val="22"/>
              </w:rPr>
            </w:pPr>
            <w:r w:rsidRPr="000B3360">
              <w:rPr>
                <w:rFonts w:eastAsia="Times New Roman"/>
                <w:b/>
                <w:bCs/>
                <w:color w:val="000000"/>
                <w:sz w:val="22"/>
              </w:rPr>
              <w:t>881</w:t>
            </w:r>
          </w:p>
        </w:tc>
        <w:tc>
          <w:tcPr>
            <w:tcW w:w="1260" w:type="dxa"/>
            <w:tcBorders>
              <w:top w:val="nil"/>
              <w:left w:val="nil"/>
              <w:bottom w:val="single" w:sz="4" w:space="0" w:color="auto"/>
              <w:right w:val="single" w:sz="4" w:space="0" w:color="auto"/>
            </w:tcBorders>
            <w:shd w:val="clear" w:color="000000" w:fill="DCE6F1"/>
            <w:noWrap/>
            <w:vAlign w:val="bottom"/>
            <w:hideMark/>
          </w:tcPr>
          <w:p w14:paraId="24782CB6" w14:textId="77777777" w:rsidR="00736576" w:rsidRPr="000B3360" w:rsidRDefault="00736576" w:rsidP="00736576">
            <w:pPr>
              <w:jc w:val="center"/>
              <w:rPr>
                <w:rFonts w:eastAsia="Times New Roman"/>
                <w:b/>
                <w:bCs/>
                <w:color w:val="000000"/>
                <w:sz w:val="22"/>
              </w:rPr>
            </w:pPr>
            <w:r w:rsidRPr="000B3360">
              <w:rPr>
                <w:rFonts w:eastAsia="Times New Roman"/>
                <w:b/>
                <w:bCs/>
                <w:color w:val="000000"/>
                <w:sz w:val="22"/>
              </w:rPr>
              <w:t>27,700</w:t>
            </w:r>
          </w:p>
        </w:tc>
        <w:tc>
          <w:tcPr>
            <w:tcW w:w="1440" w:type="dxa"/>
            <w:tcBorders>
              <w:top w:val="nil"/>
              <w:left w:val="nil"/>
              <w:bottom w:val="single" w:sz="4" w:space="0" w:color="auto"/>
              <w:right w:val="single" w:sz="4" w:space="0" w:color="auto"/>
            </w:tcBorders>
            <w:shd w:val="clear" w:color="000000" w:fill="DCE6F1"/>
            <w:noWrap/>
            <w:vAlign w:val="bottom"/>
            <w:hideMark/>
          </w:tcPr>
          <w:p w14:paraId="31580BA0" w14:textId="77777777" w:rsidR="00736576" w:rsidRPr="000B3360" w:rsidRDefault="00736576" w:rsidP="00736576">
            <w:pPr>
              <w:jc w:val="center"/>
              <w:rPr>
                <w:rFonts w:eastAsia="Times New Roman"/>
                <w:b/>
                <w:bCs/>
                <w:color w:val="000000"/>
                <w:sz w:val="22"/>
              </w:rPr>
            </w:pPr>
            <w:r w:rsidRPr="000B3360">
              <w:rPr>
                <w:rFonts w:eastAsia="Times New Roman"/>
                <w:b/>
                <w:bCs/>
                <w:color w:val="000000"/>
                <w:sz w:val="22"/>
              </w:rPr>
              <w:t>201,348</w:t>
            </w:r>
          </w:p>
        </w:tc>
      </w:tr>
    </w:tbl>
    <w:p w14:paraId="5D7B3512" w14:textId="345B3EE2" w:rsidR="00736576" w:rsidRPr="00AF5D73" w:rsidRDefault="00392A84" w:rsidP="00AF5D73">
      <w:pPr>
        <w:rPr>
          <w:sz w:val="20"/>
          <w:szCs w:val="20"/>
        </w:rPr>
      </w:pPr>
      <w:r w:rsidRPr="00AF5D73">
        <w:rPr>
          <w:sz w:val="20"/>
          <w:szCs w:val="20"/>
        </w:rPr>
        <w:t xml:space="preserve">  </w:t>
      </w:r>
      <w:r w:rsidR="00736576" w:rsidRPr="00AF5D73">
        <w:rPr>
          <w:sz w:val="20"/>
          <w:szCs w:val="20"/>
        </w:rPr>
        <w:t>Source:  NMFS SERO LAPPS, August 28, 2017.</w:t>
      </w:r>
    </w:p>
    <w:p w14:paraId="5AAFE32E" w14:textId="77777777" w:rsidR="00736576" w:rsidRDefault="00736576" w:rsidP="00736576">
      <w:pPr>
        <w:rPr>
          <w:rFonts w:eastAsia="Times New Roman"/>
          <w:szCs w:val="24"/>
        </w:rPr>
      </w:pPr>
    </w:p>
    <w:p w14:paraId="28AB4E47" w14:textId="77777777" w:rsidR="00736576" w:rsidRDefault="00736576" w:rsidP="00736576">
      <w:pPr>
        <w:rPr>
          <w:rFonts w:eastAsia="Times New Roman"/>
          <w:szCs w:val="24"/>
        </w:rPr>
      </w:pPr>
    </w:p>
    <w:p w14:paraId="4EE6C937" w14:textId="7AC429A1" w:rsidR="00736576" w:rsidRDefault="00736576" w:rsidP="00736576">
      <w:pPr>
        <w:rPr>
          <w:rFonts w:eastAsia="Times New Roman"/>
          <w:szCs w:val="24"/>
        </w:rPr>
      </w:pPr>
      <w:r>
        <w:rPr>
          <w:rFonts w:eastAsia="Times New Roman"/>
          <w:szCs w:val="24"/>
        </w:rPr>
        <w:lastRenderedPageBreak/>
        <w:t xml:space="preserve">Directed angler trips by charter vessels generate jobs and other economic impacts.  For example, the average annual 121,086 directed trips by </w:t>
      </w:r>
      <w:r w:rsidR="00392A84">
        <w:rPr>
          <w:rFonts w:eastAsia="Times New Roman"/>
          <w:szCs w:val="24"/>
        </w:rPr>
        <w:t>w</w:t>
      </w:r>
      <w:r>
        <w:rPr>
          <w:rFonts w:eastAsia="Times New Roman"/>
          <w:szCs w:val="24"/>
        </w:rPr>
        <w:t>est Florida charter vessels generate 631 jobs, approximately $28 million in income, $77.9 million in sales, and $43 million in value-added impacts in Florida (</w:t>
      </w:r>
      <w:r w:rsidRPr="00770B26">
        <w:rPr>
          <w:rFonts w:eastAsia="Times New Roman"/>
          <w:szCs w:val="24"/>
        </w:rPr>
        <w:t>Table 3.</w:t>
      </w:r>
      <w:r>
        <w:rPr>
          <w:rFonts w:eastAsia="Times New Roman"/>
          <w:szCs w:val="24"/>
        </w:rPr>
        <w:t>4</w:t>
      </w:r>
      <w:r w:rsidRPr="00770B26">
        <w:rPr>
          <w:rFonts w:eastAsia="Times New Roman"/>
          <w:szCs w:val="24"/>
        </w:rPr>
        <w:t>.</w:t>
      </w:r>
      <w:r>
        <w:rPr>
          <w:rFonts w:eastAsia="Times New Roman"/>
          <w:szCs w:val="24"/>
        </w:rPr>
        <w:t xml:space="preserve">2.11).   </w:t>
      </w:r>
    </w:p>
    <w:p w14:paraId="06C23181" w14:textId="77777777" w:rsidR="00736576" w:rsidRDefault="00736576" w:rsidP="00736576">
      <w:pPr>
        <w:rPr>
          <w:rFonts w:eastAsia="Times New Roman"/>
          <w:szCs w:val="24"/>
        </w:rPr>
      </w:pPr>
    </w:p>
    <w:p w14:paraId="62F1D244" w14:textId="77777777" w:rsidR="00736576" w:rsidRDefault="00736576" w:rsidP="00736576">
      <w:pPr>
        <w:pStyle w:val="Tabletitle"/>
      </w:pPr>
      <w:bookmarkStart w:id="104" w:name="_Toc506214580"/>
      <w:r w:rsidRPr="00770B26">
        <w:rPr>
          <w:b/>
        </w:rPr>
        <w:t>Table 3.4.2</w:t>
      </w:r>
      <w:r>
        <w:rPr>
          <w:b/>
        </w:rPr>
        <w:t>.10</w:t>
      </w:r>
      <w:r w:rsidRPr="00770B26">
        <w:rPr>
          <w:b/>
        </w:rPr>
        <w:t>.</w:t>
      </w:r>
      <w:r>
        <w:t xml:space="preserve">  Estimates of economic impacts of directed angler trips by charter boats and their economic impacts to the state by state.</w:t>
      </w:r>
      <w:bookmarkEnd w:id="104"/>
    </w:p>
    <w:tbl>
      <w:tblPr>
        <w:tblW w:w="8655" w:type="dxa"/>
        <w:tblInd w:w="93" w:type="dxa"/>
        <w:tblLook w:val="04A0" w:firstRow="1" w:lastRow="0" w:firstColumn="1" w:lastColumn="0" w:noHBand="0" w:noVBand="1"/>
      </w:tblPr>
      <w:tblGrid>
        <w:gridCol w:w="1240"/>
        <w:gridCol w:w="1475"/>
        <w:gridCol w:w="1170"/>
        <w:gridCol w:w="1260"/>
        <w:gridCol w:w="1530"/>
        <w:gridCol w:w="1980"/>
      </w:tblGrid>
      <w:tr w:rsidR="00736576" w:rsidRPr="008A0042" w14:paraId="0FABA363" w14:textId="77777777" w:rsidTr="00736576">
        <w:trPr>
          <w:trHeight w:val="300"/>
        </w:trPr>
        <w:tc>
          <w:tcPr>
            <w:tcW w:w="1240" w:type="dxa"/>
            <w:vMerge w:val="restart"/>
            <w:tcBorders>
              <w:top w:val="single" w:sz="4" w:space="0" w:color="auto"/>
              <w:left w:val="single" w:sz="4" w:space="0" w:color="auto"/>
              <w:bottom w:val="single" w:sz="4" w:space="0" w:color="000000"/>
              <w:right w:val="single" w:sz="4" w:space="0" w:color="auto"/>
            </w:tcBorders>
            <w:shd w:val="clear" w:color="000000" w:fill="C5D9F1"/>
            <w:noWrap/>
            <w:vAlign w:val="center"/>
            <w:hideMark/>
          </w:tcPr>
          <w:p w14:paraId="721C6194" w14:textId="77777777" w:rsidR="00736576" w:rsidRPr="008A0042" w:rsidRDefault="00736576" w:rsidP="00736576">
            <w:pPr>
              <w:jc w:val="center"/>
              <w:rPr>
                <w:rFonts w:eastAsia="Times New Roman"/>
                <w:b/>
                <w:bCs/>
                <w:color w:val="000000"/>
                <w:sz w:val="22"/>
              </w:rPr>
            </w:pPr>
            <w:r w:rsidRPr="008A0042">
              <w:rPr>
                <w:rFonts w:eastAsia="Times New Roman"/>
                <w:b/>
                <w:bCs/>
                <w:color w:val="000000"/>
                <w:sz w:val="22"/>
              </w:rPr>
              <w:t>State</w:t>
            </w:r>
          </w:p>
        </w:tc>
        <w:tc>
          <w:tcPr>
            <w:tcW w:w="1475" w:type="dxa"/>
            <w:vMerge w:val="restart"/>
            <w:tcBorders>
              <w:top w:val="single" w:sz="4" w:space="0" w:color="auto"/>
              <w:left w:val="single" w:sz="4" w:space="0" w:color="auto"/>
              <w:bottom w:val="single" w:sz="4" w:space="0" w:color="auto"/>
              <w:right w:val="single" w:sz="4" w:space="0" w:color="auto"/>
            </w:tcBorders>
            <w:shd w:val="clear" w:color="000000" w:fill="C5D9F1"/>
            <w:vAlign w:val="center"/>
            <w:hideMark/>
          </w:tcPr>
          <w:p w14:paraId="45D853AA" w14:textId="77777777" w:rsidR="00736576" w:rsidRPr="008A0042" w:rsidRDefault="00736576" w:rsidP="00736576">
            <w:pPr>
              <w:jc w:val="center"/>
              <w:rPr>
                <w:rFonts w:eastAsia="Times New Roman"/>
                <w:b/>
                <w:bCs/>
                <w:color w:val="000000"/>
                <w:sz w:val="22"/>
              </w:rPr>
            </w:pPr>
            <w:r w:rsidRPr="008A0042">
              <w:rPr>
                <w:rFonts w:eastAsia="Times New Roman"/>
                <w:b/>
                <w:bCs/>
                <w:color w:val="000000"/>
                <w:sz w:val="22"/>
              </w:rPr>
              <w:t>Directed Trips</w:t>
            </w:r>
          </w:p>
        </w:tc>
        <w:tc>
          <w:tcPr>
            <w:tcW w:w="1170" w:type="dxa"/>
            <w:vMerge w:val="restart"/>
            <w:tcBorders>
              <w:top w:val="single" w:sz="4" w:space="0" w:color="auto"/>
              <w:left w:val="single" w:sz="4" w:space="0" w:color="auto"/>
              <w:bottom w:val="single" w:sz="4" w:space="0" w:color="auto"/>
              <w:right w:val="single" w:sz="4" w:space="0" w:color="auto"/>
            </w:tcBorders>
            <w:shd w:val="clear" w:color="000000" w:fill="C5D9F1"/>
            <w:noWrap/>
            <w:vAlign w:val="center"/>
            <w:hideMark/>
          </w:tcPr>
          <w:p w14:paraId="170E85FD" w14:textId="77777777" w:rsidR="00736576" w:rsidRPr="008A0042" w:rsidRDefault="00736576" w:rsidP="00736576">
            <w:pPr>
              <w:jc w:val="center"/>
              <w:rPr>
                <w:rFonts w:eastAsia="Times New Roman"/>
                <w:b/>
                <w:bCs/>
                <w:color w:val="000000"/>
                <w:sz w:val="22"/>
              </w:rPr>
            </w:pPr>
            <w:r w:rsidRPr="008A0042">
              <w:rPr>
                <w:rFonts w:eastAsia="Times New Roman"/>
                <w:b/>
                <w:bCs/>
                <w:color w:val="000000"/>
                <w:sz w:val="22"/>
              </w:rPr>
              <w:t>Jobs</w:t>
            </w:r>
          </w:p>
        </w:tc>
        <w:tc>
          <w:tcPr>
            <w:tcW w:w="4770" w:type="dxa"/>
            <w:gridSpan w:val="3"/>
            <w:tcBorders>
              <w:top w:val="single" w:sz="4" w:space="0" w:color="auto"/>
              <w:left w:val="nil"/>
              <w:bottom w:val="single" w:sz="4" w:space="0" w:color="auto"/>
              <w:right w:val="single" w:sz="4" w:space="0" w:color="auto"/>
            </w:tcBorders>
            <w:shd w:val="clear" w:color="000000" w:fill="C5D9F1"/>
            <w:noWrap/>
            <w:vAlign w:val="bottom"/>
            <w:hideMark/>
          </w:tcPr>
          <w:p w14:paraId="2336FD99" w14:textId="77777777" w:rsidR="00736576" w:rsidRPr="008A0042" w:rsidRDefault="00736576" w:rsidP="00736576">
            <w:pPr>
              <w:jc w:val="center"/>
              <w:rPr>
                <w:rFonts w:eastAsia="Times New Roman"/>
                <w:b/>
                <w:bCs/>
                <w:color w:val="000000"/>
                <w:sz w:val="22"/>
              </w:rPr>
            </w:pPr>
            <w:r w:rsidRPr="008A0042">
              <w:rPr>
                <w:rFonts w:eastAsia="Times New Roman"/>
                <w:b/>
                <w:bCs/>
                <w:color w:val="000000"/>
                <w:sz w:val="22"/>
              </w:rPr>
              <w:t>Thousands of Dollars (2015 $)</w:t>
            </w:r>
          </w:p>
        </w:tc>
      </w:tr>
      <w:tr w:rsidR="00736576" w:rsidRPr="008A0042" w14:paraId="1D873DDC" w14:textId="77777777" w:rsidTr="00736576">
        <w:trPr>
          <w:trHeight w:val="300"/>
        </w:trPr>
        <w:tc>
          <w:tcPr>
            <w:tcW w:w="1240" w:type="dxa"/>
            <w:vMerge/>
            <w:tcBorders>
              <w:top w:val="single" w:sz="4" w:space="0" w:color="auto"/>
              <w:left w:val="single" w:sz="4" w:space="0" w:color="auto"/>
              <w:bottom w:val="single" w:sz="4" w:space="0" w:color="000000"/>
              <w:right w:val="single" w:sz="4" w:space="0" w:color="auto"/>
            </w:tcBorders>
            <w:vAlign w:val="center"/>
            <w:hideMark/>
          </w:tcPr>
          <w:p w14:paraId="46A7C769" w14:textId="77777777" w:rsidR="00736576" w:rsidRPr="008A0042" w:rsidRDefault="00736576" w:rsidP="00736576">
            <w:pPr>
              <w:rPr>
                <w:rFonts w:eastAsia="Times New Roman"/>
                <w:b/>
                <w:bCs/>
                <w:color w:val="000000"/>
                <w:sz w:val="22"/>
              </w:rPr>
            </w:pPr>
          </w:p>
        </w:tc>
        <w:tc>
          <w:tcPr>
            <w:tcW w:w="1475" w:type="dxa"/>
            <w:vMerge/>
            <w:tcBorders>
              <w:top w:val="single" w:sz="4" w:space="0" w:color="auto"/>
              <w:left w:val="single" w:sz="4" w:space="0" w:color="auto"/>
              <w:bottom w:val="single" w:sz="4" w:space="0" w:color="auto"/>
              <w:right w:val="single" w:sz="4" w:space="0" w:color="auto"/>
            </w:tcBorders>
            <w:vAlign w:val="center"/>
            <w:hideMark/>
          </w:tcPr>
          <w:p w14:paraId="2D99D4B2" w14:textId="77777777" w:rsidR="00736576" w:rsidRPr="008A0042" w:rsidRDefault="00736576" w:rsidP="00736576">
            <w:pPr>
              <w:rPr>
                <w:rFonts w:eastAsia="Times New Roman"/>
                <w:b/>
                <w:bCs/>
                <w:color w:val="000000"/>
                <w:sz w:val="22"/>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01818A6F" w14:textId="77777777" w:rsidR="00736576" w:rsidRPr="008A0042" w:rsidRDefault="00736576" w:rsidP="00736576">
            <w:pPr>
              <w:rPr>
                <w:rFonts w:eastAsia="Times New Roman"/>
                <w:b/>
                <w:bCs/>
                <w:color w:val="000000"/>
                <w:sz w:val="22"/>
              </w:rPr>
            </w:pPr>
          </w:p>
        </w:tc>
        <w:tc>
          <w:tcPr>
            <w:tcW w:w="1260" w:type="dxa"/>
            <w:tcBorders>
              <w:top w:val="nil"/>
              <w:left w:val="nil"/>
              <w:bottom w:val="single" w:sz="4" w:space="0" w:color="auto"/>
              <w:right w:val="single" w:sz="4" w:space="0" w:color="auto"/>
            </w:tcBorders>
            <w:shd w:val="clear" w:color="000000" w:fill="C5D9F1"/>
            <w:noWrap/>
            <w:vAlign w:val="bottom"/>
            <w:hideMark/>
          </w:tcPr>
          <w:p w14:paraId="61A868AA" w14:textId="77777777" w:rsidR="00736576" w:rsidRPr="008A0042" w:rsidRDefault="00736576" w:rsidP="00736576">
            <w:pPr>
              <w:jc w:val="center"/>
              <w:rPr>
                <w:rFonts w:eastAsia="Times New Roman"/>
                <w:b/>
                <w:bCs/>
                <w:color w:val="000000"/>
                <w:sz w:val="22"/>
              </w:rPr>
            </w:pPr>
            <w:r w:rsidRPr="008A0042">
              <w:rPr>
                <w:rFonts w:eastAsia="Times New Roman"/>
                <w:b/>
                <w:bCs/>
                <w:color w:val="000000"/>
                <w:sz w:val="22"/>
              </w:rPr>
              <w:t>Income</w:t>
            </w:r>
          </w:p>
        </w:tc>
        <w:tc>
          <w:tcPr>
            <w:tcW w:w="1530" w:type="dxa"/>
            <w:tcBorders>
              <w:top w:val="nil"/>
              <w:left w:val="nil"/>
              <w:bottom w:val="single" w:sz="4" w:space="0" w:color="auto"/>
              <w:right w:val="single" w:sz="4" w:space="0" w:color="auto"/>
            </w:tcBorders>
            <w:shd w:val="clear" w:color="000000" w:fill="C5D9F1"/>
            <w:noWrap/>
            <w:vAlign w:val="bottom"/>
            <w:hideMark/>
          </w:tcPr>
          <w:p w14:paraId="14C41F46" w14:textId="77777777" w:rsidR="00736576" w:rsidRPr="008A0042" w:rsidRDefault="00736576" w:rsidP="00736576">
            <w:pPr>
              <w:jc w:val="center"/>
              <w:rPr>
                <w:rFonts w:eastAsia="Times New Roman"/>
                <w:b/>
                <w:bCs/>
                <w:color w:val="000000"/>
                <w:sz w:val="22"/>
              </w:rPr>
            </w:pPr>
            <w:r w:rsidRPr="008A0042">
              <w:rPr>
                <w:rFonts w:eastAsia="Times New Roman"/>
                <w:b/>
                <w:bCs/>
                <w:color w:val="000000"/>
                <w:sz w:val="22"/>
              </w:rPr>
              <w:t>Sales</w:t>
            </w:r>
          </w:p>
        </w:tc>
        <w:tc>
          <w:tcPr>
            <w:tcW w:w="1980" w:type="dxa"/>
            <w:tcBorders>
              <w:top w:val="nil"/>
              <w:left w:val="nil"/>
              <w:bottom w:val="single" w:sz="4" w:space="0" w:color="auto"/>
              <w:right w:val="single" w:sz="4" w:space="0" w:color="auto"/>
            </w:tcBorders>
            <w:shd w:val="clear" w:color="000000" w:fill="C5D9F1"/>
            <w:noWrap/>
            <w:vAlign w:val="bottom"/>
            <w:hideMark/>
          </w:tcPr>
          <w:p w14:paraId="42F07362" w14:textId="77777777" w:rsidR="00736576" w:rsidRPr="008A0042" w:rsidRDefault="00736576" w:rsidP="00736576">
            <w:pPr>
              <w:rPr>
                <w:rFonts w:eastAsia="Times New Roman"/>
                <w:b/>
                <w:bCs/>
                <w:color w:val="000000"/>
                <w:sz w:val="22"/>
              </w:rPr>
            </w:pPr>
            <w:r w:rsidRPr="008A0042">
              <w:rPr>
                <w:rFonts w:eastAsia="Times New Roman"/>
                <w:b/>
                <w:bCs/>
                <w:color w:val="000000"/>
                <w:sz w:val="22"/>
              </w:rPr>
              <w:t>Value-added</w:t>
            </w:r>
          </w:p>
        </w:tc>
      </w:tr>
      <w:tr w:rsidR="00736576" w:rsidRPr="008A0042" w14:paraId="222D20BF" w14:textId="77777777" w:rsidTr="00736576">
        <w:trPr>
          <w:trHeight w:val="300"/>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85CF0CB" w14:textId="77777777" w:rsidR="00736576" w:rsidRPr="008A0042" w:rsidRDefault="00736576" w:rsidP="00736576">
            <w:pPr>
              <w:rPr>
                <w:rFonts w:eastAsia="Times New Roman"/>
                <w:b/>
                <w:bCs/>
                <w:color w:val="000000"/>
                <w:sz w:val="22"/>
              </w:rPr>
            </w:pPr>
            <w:r w:rsidRPr="008A0042">
              <w:rPr>
                <w:rFonts w:eastAsia="Times New Roman"/>
                <w:b/>
                <w:bCs/>
                <w:color w:val="000000"/>
                <w:sz w:val="22"/>
              </w:rPr>
              <w:t>AL</w:t>
            </w:r>
          </w:p>
        </w:tc>
        <w:tc>
          <w:tcPr>
            <w:tcW w:w="1475" w:type="dxa"/>
            <w:tcBorders>
              <w:top w:val="nil"/>
              <w:left w:val="nil"/>
              <w:bottom w:val="single" w:sz="4" w:space="0" w:color="auto"/>
              <w:right w:val="single" w:sz="4" w:space="0" w:color="auto"/>
            </w:tcBorders>
            <w:shd w:val="clear" w:color="auto" w:fill="auto"/>
            <w:noWrap/>
            <w:vAlign w:val="bottom"/>
            <w:hideMark/>
          </w:tcPr>
          <w:p w14:paraId="508E8DB6" w14:textId="77777777" w:rsidR="00736576" w:rsidRPr="008A0042" w:rsidRDefault="00736576" w:rsidP="00736576">
            <w:pPr>
              <w:jc w:val="right"/>
              <w:rPr>
                <w:rFonts w:eastAsia="Times New Roman"/>
                <w:color w:val="000000"/>
                <w:sz w:val="22"/>
              </w:rPr>
            </w:pPr>
            <w:r w:rsidRPr="008A0042">
              <w:rPr>
                <w:rFonts w:eastAsia="Times New Roman"/>
                <w:color w:val="000000"/>
                <w:sz w:val="22"/>
              </w:rPr>
              <w:t>43,140</w:t>
            </w:r>
          </w:p>
        </w:tc>
        <w:tc>
          <w:tcPr>
            <w:tcW w:w="1170" w:type="dxa"/>
            <w:tcBorders>
              <w:top w:val="nil"/>
              <w:left w:val="nil"/>
              <w:bottom w:val="single" w:sz="4" w:space="0" w:color="auto"/>
              <w:right w:val="single" w:sz="4" w:space="0" w:color="auto"/>
            </w:tcBorders>
            <w:shd w:val="clear" w:color="auto" w:fill="auto"/>
            <w:noWrap/>
            <w:vAlign w:val="bottom"/>
            <w:hideMark/>
          </w:tcPr>
          <w:p w14:paraId="07DF6386" w14:textId="77777777" w:rsidR="00736576" w:rsidRPr="008A0042" w:rsidRDefault="00736576" w:rsidP="00736576">
            <w:pPr>
              <w:jc w:val="right"/>
              <w:rPr>
                <w:rFonts w:eastAsia="Times New Roman"/>
                <w:color w:val="000000"/>
                <w:sz w:val="22"/>
              </w:rPr>
            </w:pPr>
            <w:r w:rsidRPr="008A0042">
              <w:rPr>
                <w:rFonts w:eastAsia="Times New Roman"/>
                <w:color w:val="000000"/>
                <w:sz w:val="22"/>
              </w:rPr>
              <w:t>221</w:t>
            </w:r>
          </w:p>
        </w:tc>
        <w:tc>
          <w:tcPr>
            <w:tcW w:w="1260" w:type="dxa"/>
            <w:tcBorders>
              <w:top w:val="nil"/>
              <w:left w:val="nil"/>
              <w:bottom w:val="single" w:sz="4" w:space="0" w:color="auto"/>
              <w:right w:val="single" w:sz="4" w:space="0" w:color="auto"/>
            </w:tcBorders>
            <w:shd w:val="clear" w:color="auto" w:fill="auto"/>
            <w:noWrap/>
            <w:vAlign w:val="bottom"/>
            <w:hideMark/>
          </w:tcPr>
          <w:p w14:paraId="1FF9CE71" w14:textId="77777777" w:rsidR="00736576" w:rsidRPr="008A0042" w:rsidRDefault="00736576" w:rsidP="00736576">
            <w:pPr>
              <w:jc w:val="right"/>
              <w:rPr>
                <w:rFonts w:eastAsia="Times New Roman"/>
                <w:color w:val="000000"/>
                <w:sz w:val="22"/>
              </w:rPr>
            </w:pPr>
            <w:r w:rsidRPr="008A0042">
              <w:rPr>
                <w:rFonts w:eastAsia="Times New Roman"/>
                <w:color w:val="000000"/>
                <w:sz w:val="22"/>
              </w:rPr>
              <w:t>$9,208</w:t>
            </w:r>
          </w:p>
        </w:tc>
        <w:tc>
          <w:tcPr>
            <w:tcW w:w="1530" w:type="dxa"/>
            <w:tcBorders>
              <w:top w:val="nil"/>
              <w:left w:val="nil"/>
              <w:bottom w:val="single" w:sz="4" w:space="0" w:color="auto"/>
              <w:right w:val="single" w:sz="4" w:space="0" w:color="auto"/>
            </w:tcBorders>
            <w:shd w:val="clear" w:color="auto" w:fill="auto"/>
            <w:noWrap/>
            <w:vAlign w:val="bottom"/>
            <w:hideMark/>
          </w:tcPr>
          <w:p w14:paraId="4D7198D2" w14:textId="77777777" w:rsidR="00736576" w:rsidRPr="008A0042" w:rsidRDefault="00736576" w:rsidP="00736576">
            <w:pPr>
              <w:jc w:val="right"/>
              <w:rPr>
                <w:rFonts w:eastAsia="Times New Roman"/>
                <w:color w:val="000000"/>
                <w:sz w:val="22"/>
              </w:rPr>
            </w:pPr>
            <w:r w:rsidRPr="008A0042">
              <w:rPr>
                <w:rFonts w:eastAsia="Times New Roman"/>
                <w:color w:val="000000"/>
                <w:sz w:val="22"/>
              </w:rPr>
              <w:t>$25,828</w:t>
            </w:r>
          </w:p>
        </w:tc>
        <w:tc>
          <w:tcPr>
            <w:tcW w:w="1980" w:type="dxa"/>
            <w:tcBorders>
              <w:top w:val="nil"/>
              <w:left w:val="nil"/>
              <w:bottom w:val="single" w:sz="4" w:space="0" w:color="auto"/>
              <w:right w:val="single" w:sz="4" w:space="0" w:color="auto"/>
            </w:tcBorders>
            <w:shd w:val="clear" w:color="auto" w:fill="auto"/>
            <w:noWrap/>
            <w:vAlign w:val="bottom"/>
            <w:hideMark/>
          </w:tcPr>
          <w:p w14:paraId="1A008CFA" w14:textId="77777777" w:rsidR="00736576" w:rsidRPr="008A0042" w:rsidRDefault="00736576" w:rsidP="00736576">
            <w:pPr>
              <w:jc w:val="right"/>
              <w:rPr>
                <w:rFonts w:eastAsia="Times New Roman"/>
                <w:color w:val="000000"/>
                <w:sz w:val="22"/>
              </w:rPr>
            </w:pPr>
            <w:r w:rsidRPr="008A0042">
              <w:rPr>
                <w:rFonts w:eastAsia="Times New Roman"/>
                <w:color w:val="000000"/>
                <w:sz w:val="22"/>
              </w:rPr>
              <w:t>$13,486</w:t>
            </w:r>
          </w:p>
        </w:tc>
      </w:tr>
      <w:tr w:rsidR="00736576" w:rsidRPr="008A0042" w14:paraId="5F3097A5" w14:textId="77777777" w:rsidTr="00736576">
        <w:trPr>
          <w:trHeight w:val="300"/>
        </w:trPr>
        <w:tc>
          <w:tcPr>
            <w:tcW w:w="1240" w:type="dxa"/>
            <w:tcBorders>
              <w:top w:val="nil"/>
              <w:left w:val="single" w:sz="4" w:space="0" w:color="auto"/>
              <w:bottom w:val="single" w:sz="4" w:space="0" w:color="auto"/>
              <w:right w:val="single" w:sz="4" w:space="0" w:color="auto"/>
            </w:tcBorders>
            <w:shd w:val="clear" w:color="000000" w:fill="DCE6F1"/>
            <w:noWrap/>
            <w:vAlign w:val="bottom"/>
            <w:hideMark/>
          </w:tcPr>
          <w:p w14:paraId="384E15A1" w14:textId="77777777" w:rsidR="00736576" w:rsidRPr="008A0042" w:rsidRDefault="00736576" w:rsidP="00736576">
            <w:pPr>
              <w:rPr>
                <w:rFonts w:eastAsia="Times New Roman"/>
                <w:b/>
                <w:bCs/>
                <w:color w:val="000000"/>
                <w:sz w:val="22"/>
              </w:rPr>
            </w:pPr>
            <w:r w:rsidRPr="008A0042">
              <w:rPr>
                <w:rFonts w:eastAsia="Times New Roman"/>
                <w:b/>
                <w:bCs/>
                <w:color w:val="000000"/>
                <w:sz w:val="22"/>
              </w:rPr>
              <w:t>West FL</w:t>
            </w:r>
          </w:p>
        </w:tc>
        <w:tc>
          <w:tcPr>
            <w:tcW w:w="1475" w:type="dxa"/>
            <w:tcBorders>
              <w:top w:val="nil"/>
              <w:left w:val="nil"/>
              <w:bottom w:val="single" w:sz="4" w:space="0" w:color="auto"/>
              <w:right w:val="single" w:sz="4" w:space="0" w:color="auto"/>
            </w:tcBorders>
            <w:shd w:val="clear" w:color="000000" w:fill="DCE6F1"/>
            <w:noWrap/>
            <w:vAlign w:val="bottom"/>
            <w:hideMark/>
          </w:tcPr>
          <w:p w14:paraId="26A09DF4" w14:textId="77777777" w:rsidR="00736576" w:rsidRPr="008A0042" w:rsidRDefault="00736576" w:rsidP="00736576">
            <w:pPr>
              <w:jc w:val="right"/>
              <w:rPr>
                <w:rFonts w:eastAsia="Times New Roman"/>
                <w:color w:val="000000"/>
                <w:sz w:val="22"/>
              </w:rPr>
            </w:pPr>
            <w:r w:rsidRPr="008A0042">
              <w:rPr>
                <w:rFonts w:eastAsia="Times New Roman"/>
                <w:color w:val="000000"/>
                <w:sz w:val="22"/>
              </w:rPr>
              <w:t>121,086</w:t>
            </w:r>
          </w:p>
        </w:tc>
        <w:tc>
          <w:tcPr>
            <w:tcW w:w="1170" w:type="dxa"/>
            <w:tcBorders>
              <w:top w:val="nil"/>
              <w:left w:val="nil"/>
              <w:bottom w:val="single" w:sz="4" w:space="0" w:color="auto"/>
              <w:right w:val="single" w:sz="4" w:space="0" w:color="auto"/>
            </w:tcBorders>
            <w:shd w:val="clear" w:color="000000" w:fill="DCE6F1"/>
            <w:noWrap/>
            <w:vAlign w:val="bottom"/>
            <w:hideMark/>
          </w:tcPr>
          <w:p w14:paraId="7AD852A8" w14:textId="77777777" w:rsidR="00736576" w:rsidRPr="008A0042" w:rsidRDefault="00736576" w:rsidP="00736576">
            <w:pPr>
              <w:jc w:val="right"/>
              <w:rPr>
                <w:rFonts w:eastAsia="Times New Roman"/>
                <w:color w:val="000000"/>
                <w:sz w:val="22"/>
              </w:rPr>
            </w:pPr>
            <w:r w:rsidRPr="008A0042">
              <w:rPr>
                <w:rFonts w:eastAsia="Times New Roman"/>
                <w:color w:val="000000"/>
                <w:sz w:val="22"/>
              </w:rPr>
              <w:t>631</w:t>
            </w:r>
          </w:p>
        </w:tc>
        <w:tc>
          <w:tcPr>
            <w:tcW w:w="1260" w:type="dxa"/>
            <w:tcBorders>
              <w:top w:val="nil"/>
              <w:left w:val="nil"/>
              <w:bottom w:val="single" w:sz="4" w:space="0" w:color="auto"/>
              <w:right w:val="single" w:sz="4" w:space="0" w:color="auto"/>
            </w:tcBorders>
            <w:shd w:val="clear" w:color="000000" w:fill="DCE6F1"/>
            <w:noWrap/>
            <w:vAlign w:val="bottom"/>
            <w:hideMark/>
          </w:tcPr>
          <w:p w14:paraId="57E80000" w14:textId="77777777" w:rsidR="00736576" w:rsidRPr="008A0042" w:rsidRDefault="00736576" w:rsidP="00736576">
            <w:pPr>
              <w:jc w:val="right"/>
              <w:rPr>
                <w:rFonts w:eastAsia="Times New Roman"/>
                <w:color w:val="000000"/>
                <w:sz w:val="22"/>
              </w:rPr>
            </w:pPr>
            <w:r w:rsidRPr="008A0042">
              <w:rPr>
                <w:rFonts w:eastAsia="Times New Roman"/>
                <w:color w:val="000000"/>
                <w:sz w:val="22"/>
              </w:rPr>
              <w:t>$28,043</w:t>
            </w:r>
          </w:p>
        </w:tc>
        <w:tc>
          <w:tcPr>
            <w:tcW w:w="1530" w:type="dxa"/>
            <w:tcBorders>
              <w:top w:val="nil"/>
              <w:left w:val="nil"/>
              <w:bottom w:val="single" w:sz="4" w:space="0" w:color="auto"/>
              <w:right w:val="single" w:sz="4" w:space="0" w:color="auto"/>
            </w:tcBorders>
            <w:shd w:val="clear" w:color="000000" w:fill="DCE6F1"/>
            <w:noWrap/>
            <w:vAlign w:val="bottom"/>
            <w:hideMark/>
          </w:tcPr>
          <w:p w14:paraId="7A54DB56" w14:textId="77777777" w:rsidR="00736576" w:rsidRPr="008A0042" w:rsidRDefault="00736576" w:rsidP="00736576">
            <w:pPr>
              <w:jc w:val="right"/>
              <w:rPr>
                <w:rFonts w:eastAsia="Times New Roman"/>
                <w:color w:val="000000"/>
                <w:sz w:val="22"/>
              </w:rPr>
            </w:pPr>
            <w:r w:rsidRPr="008A0042">
              <w:rPr>
                <w:rFonts w:eastAsia="Times New Roman"/>
                <w:color w:val="000000"/>
                <w:sz w:val="22"/>
              </w:rPr>
              <w:t>$77,865</w:t>
            </w:r>
          </w:p>
        </w:tc>
        <w:tc>
          <w:tcPr>
            <w:tcW w:w="1980" w:type="dxa"/>
            <w:tcBorders>
              <w:top w:val="nil"/>
              <w:left w:val="nil"/>
              <w:bottom w:val="single" w:sz="4" w:space="0" w:color="auto"/>
              <w:right w:val="single" w:sz="4" w:space="0" w:color="auto"/>
            </w:tcBorders>
            <w:shd w:val="clear" w:color="000000" w:fill="DCE6F1"/>
            <w:noWrap/>
            <w:vAlign w:val="bottom"/>
            <w:hideMark/>
          </w:tcPr>
          <w:p w14:paraId="246F5C31" w14:textId="77777777" w:rsidR="00736576" w:rsidRPr="008A0042" w:rsidRDefault="00736576" w:rsidP="00736576">
            <w:pPr>
              <w:jc w:val="right"/>
              <w:rPr>
                <w:rFonts w:eastAsia="Times New Roman"/>
                <w:color w:val="000000"/>
                <w:sz w:val="22"/>
              </w:rPr>
            </w:pPr>
            <w:r w:rsidRPr="008A0042">
              <w:rPr>
                <w:rFonts w:eastAsia="Times New Roman"/>
                <w:color w:val="000000"/>
                <w:sz w:val="22"/>
              </w:rPr>
              <w:t>$42,960</w:t>
            </w:r>
          </w:p>
        </w:tc>
      </w:tr>
      <w:tr w:rsidR="00736576" w:rsidRPr="008A0042" w14:paraId="4AACAE03" w14:textId="77777777" w:rsidTr="00736576">
        <w:trPr>
          <w:trHeight w:val="300"/>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6367898" w14:textId="77777777" w:rsidR="00736576" w:rsidRPr="008A0042" w:rsidRDefault="00736576" w:rsidP="00736576">
            <w:pPr>
              <w:rPr>
                <w:rFonts w:eastAsia="Times New Roman"/>
                <w:b/>
                <w:bCs/>
                <w:color w:val="000000"/>
                <w:sz w:val="22"/>
              </w:rPr>
            </w:pPr>
            <w:r w:rsidRPr="008A0042">
              <w:rPr>
                <w:rFonts w:eastAsia="Times New Roman"/>
                <w:b/>
                <w:bCs/>
                <w:color w:val="000000"/>
                <w:sz w:val="22"/>
              </w:rPr>
              <w:t>LA</w:t>
            </w:r>
          </w:p>
        </w:tc>
        <w:tc>
          <w:tcPr>
            <w:tcW w:w="1475" w:type="dxa"/>
            <w:tcBorders>
              <w:top w:val="nil"/>
              <w:left w:val="nil"/>
              <w:bottom w:val="single" w:sz="4" w:space="0" w:color="auto"/>
              <w:right w:val="single" w:sz="4" w:space="0" w:color="auto"/>
            </w:tcBorders>
            <w:shd w:val="clear" w:color="auto" w:fill="auto"/>
            <w:noWrap/>
            <w:vAlign w:val="bottom"/>
            <w:hideMark/>
          </w:tcPr>
          <w:p w14:paraId="52BD4F63" w14:textId="77777777" w:rsidR="00736576" w:rsidRPr="008A0042" w:rsidRDefault="00736576" w:rsidP="00736576">
            <w:pPr>
              <w:jc w:val="right"/>
              <w:rPr>
                <w:rFonts w:eastAsia="Times New Roman"/>
                <w:color w:val="000000"/>
                <w:sz w:val="22"/>
              </w:rPr>
            </w:pPr>
            <w:r w:rsidRPr="008A0042">
              <w:rPr>
                <w:rFonts w:eastAsia="Times New Roman"/>
                <w:color w:val="000000"/>
                <w:sz w:val="22"/>
              </w:rPr>
              <w:t>8,541</w:t>
            </w:r>
          </w:p>
        </w:tc>
        <w:tc>
          <w:tcPr>
            <w:tcW w:w="1170" w:type="dxa"/>
            <w:tcBorders>
              <w:top w:val="nil"/>
              <w:left w:val="nil"/>
              <w:bottom w:val="single" w:sz="4" w:space="0" w:color="auto"/>
              <w:right w:val="single" w:sz="4" w:space="0" w:color="auto"/>
            </w:tcBorders>
            <w:shd w:val="clear" w:color="auto" w:fill="auto"/>
            <w:noWrap/>
            <w:vAlign w:val="bottom"/>
            <w:hideMark/>
          </w:tcPr>
          <w:p w14:paraId="439B5F95" w14:textId="77777777" w:rsidR="00736576" w:rsidRPr="008A0042" w:rsidRDefault="00736576" w:rsidP="00736576">
            <w:pPr>
              <w:jc w:val="right"/>
              <w:rPr>
                <w:rFonts w:eastAsia="Times New Roman"/>
                <w:color w:val="000000"/>
                <w:sz w:val="22"/>
              </w:rPr>
            </w:pPr>
            <w:r w:rsidRPr="008A0042">
              <w:rPr>
                <w:rFonts w:eastAsia="Times New Roman"/>
                <w:color w:val="000000"/>
                <w:sz w:val="22"/>
              </w:rPr>
              <w:t>31</w:t>
            </w:r>
          </w:p>
        </w:tc>
        <w:tc>
          <w:tcPr>
            <w:tcW w:w="1260" w:type="dxa"/>
            <w:tcBorders>
              <w:top w:val="nil"/>
              <w:left w:val="nil"/>
              <w:bottom w:val="single" w:sz="4" w:space="0" w:color="auto"/>
              <w:right w:val="single" w:sz="4" w:space="0" w:color="auto"/>
            </w:tcBorders>
            <w:shd w:val="clear" w:color="auto" w:fill="auto"/>
            <w:noWrap/>
            <w:vAlign w:val="bottom"/>
            <w:hideMark/>
          </w:tcPr>
          <w:p w14:paraId="3AAEB012" w14:textId="77777777" w:rsidR="00736576" w:rsidRPr="008A0042" w:rsidRDefault="00736576" w:rsidP="00736576">
            <w:pPr>
              <w:jc w:val="right"/>
              <w:rPr>
                <w:rFonts w:eastAsia="Times New Roman"/>
                <w:color w:val="000000"/>
                <w:sz w:val="22"/>
              </w:rPr>
            </w:pPr>
            <w:r w:rsidRPr="008A0042">
              <w:rPr>
                <w:rFonts w:eastAsia="Times New Roman"/>
                <w:color w:val="000000"/>
                <w:sz w:val="22"/>
              </w:rPr>
              <w:t>$1,764</w:t>
            </w:r>
          </w:p>
        </w:tc>
        <w:tc>
          <w:tcPr>
            <w:tcW w:w="1530" w:type="dxa"/>
            <w:tcBorders>
              <w:top w:val="nil"/>
              <w:left w:val="nil"/>
              <w:bottom w:val="single" w:sz="4" w:space="0" w:color="auto"/>
              <w:right w:val="single" w:sz="4" w:space="0" w:color="auto"/>
            </w:tcBorders>
            <w:shd w:val="clear" w:color="auto" w:fill="auto"/>
            <w:noWrap/>
            <w:vAlign w:val="bottom"/>
            <w:hideMark/>
          </w:tcPr>
          <w:p w14:paraId="5AA56D51" w14:textId="77777777" w:rsidR="00736576" w:rsidRPr="008A0042" w:rsidRDefault="00736576" w:rsidP="00736576">
            <w:pPr>
              <w:jc w:val="right"/>
              <w:rPr>
                <w:rFonts w:eastAsia="Times New Roman"/>
                <w:color w:val="000000"/>
                <w:sz w:val="22"/>
              </w:rPr>
            </w:pPr>
            <w:r w:rsidRPr="008A0042">
              <w:rPr>
                <w:rFonts w:eastAsia="Times New Roman"/>
                <w:color w:val="000000"/>
                <w:sz w:val="22"/>
              </w:rPr>
              <w:t>$4,543</w:t>
            </w:r>
          </w:p>
        </w:tc>
        <w:tc>
          <w:tcPr>
            <w:tcW w:w="1980" w:type="dxa"/>
            <w:tcBorders>
              <w:top w:val="nil"/>
              <w:left w:val="nil"/>
              <w:bottom w:val="single" w:sz="4" w:space="0" w:color="auto"/>
              <w:right w:val="single" w:sz="4" w:space="0" w:color="auto"/>
            </w:tcBorders>
            <w:shd w:val="clear" w:color="auto" w:fill="auto"/>
            <w:noWrap/>
            <w:vAlign w:val="bottom"/>
            <w:hideMark/>
          </w:tcPr>
          <w:p w14:paraId="175FA0E8" w14:textId="77777777" w:rsidR="00736576" w:rsidRPr="008A0042" w:rsidRDefault="00736576" w:rsidP="00736576">
            <w:pPr>
              <w:jc w:val="right"/>
              <w:rPr>
                <w:rFonts w:eastAsia="Times New Roman"/>
                <w:color w:val="000000"/>
                <w:sz w:val="22"/>
              </w:rPr>
            </w:pPr>
            <w:r w:rsidRPr="008A0042">
              <w:rPr>
                <w:rFonts w:eastAsia="Times New Roman"/>
                <w:color w:val="000000"/>
                <w:sz w:val="22"/>
              </w:rPr>
              <w:t>$2,621</w:t>
            </w:r>
          </w:p>
        </w:tc>
      </w:tr>
      <w:tr w:rsidR="00736576" w:rsidRPr="008A0042" w14:paraId="451D1C7B" w14:textId="77777777" w:rsidTr="00736576">
        <w:trPr>
          <w:trHeight w:val="300"/>
        </w:trPr>
        <w:tc>
          <w:tcPr>
            <w:tcW w:w="1240" w:type="dxa"/>
            <w:tcBorders>
              <w:top w:val="nil"/>
              <w:left w:val="single" w:sz="4" w:space="0" w:color="auto"/>
              <w:bottom w:val="single" w:sz="4" w:space="0" w:color="auto"/>
              <w:right w:val="single" w:sz="4" w:space="0" w:color="auto"/>
            </w:tcBorders>
            <w:shd w:val="clear" w:color="000000" w:fill="DCE6F1"/>
            <w:noWrap/>
            <w:vAlign w:val="bottom"/>
            <w:hideMark/>
          </w:tcPr>
          <w:p w14:paraId="5D9C78BD" w14:textId="77777777" w:rsidR="00736576" w:rsidRPr="008A0042" w:rsidRDefault="00736576" w:rsidP="00736576">
            <w:pPr>
              <w:rPr>
                <w:rFonts w:eastAsia="Times New Roman"/>
                <w:b/>
                <w:bCs/>
                <w:color w:val="000000"/>
                <w:sz w:val="22"/>
              </w:rPr>
            </w:pPr>
            <w:r w:rsidRPr="008A0042">
              <w:rPr>
                <w:rFonts w:eastAsia="Times New Roman"/>
                <w:b/>
                <w:bCs/>
                <w:color w:val="000000"/>
                <w:sz w:val="22"/>
              </w:rPr>
              <w:t>MS</w:t>
            </w:r>
          </w:p>
        </w:tc>
        <w:tc>
          <w:tcPr>
            <w:tcW w:w="1475" w:type="dxa"/>
            <w:tcBorders>
              <w:top w:val="nil"/>
              <w:left w:val="nil"/>
              <w:bottom w:val="single" w:sz="4" w:space="0" w:color="auto"/>
              <w:right w:val="single" w:sz="4" w:space="0" w:color="auto"/>
            </w:tcBorders>
            <w:shd w:val="clear" w:color="000000" w:fill="DCE6F1"/>
            <w:noWrap/>
            <w:vAlign w:val="bottom"/>
            <w:hideMark/>
          </w:tcPr>
          <w:p w14:paraId="56D0C7B8" w14:textId="77777777" w:rsidR="00736576" w:rsidRPr="008A0042" w:rsidRDefault="00736576" w:rsidP="00736576">
            <w:pPr>
              <w:jc w:val="right"/>
              <w:rPr>
                <w:rFonts w:eastAsia="Times New Roman"/>
                <w:color w:val="000000"/>
                <w:sz w:val="22"/>
              </w:rPr>
            </w:pPr>
            <w:r w:rsidRPr="008A0042">
              <w:rPr>
                <w:rFonts w:eastAsia="Times New Roman"/>
                <w:color w:val="000000"/>
                <w:sz w:val="22"/>
              </w:rPr>
              <w:t>881</w:t>
            </w:r>
          </w:p>
        </w:tc>
        <w:tc>
          <w:tcPr>
            <w:tcW w:w="1170" w:type="dxa"/>
            <w:tcBorders>
              <w:top w:val="nil"/>
              <w:left w:val="nil"/>
              <w:bottom w:val="single" w:sz="4" w:space="0" w:color="auto"/>
              <w:right w:val="single" w:sz="4" w:space="0" w:color="auto"/>
            </w:tcBorders>
            <w:shd w:val="clear" w:color="000000" w:fill="DCE6F1"/>
            <w:noWrap/>
            <w:vAlign w:val="bottom"/>
            <w:hideMark/>
          </w:tcPr>
          <w:p w14:paraId="228ACE9D" w14:textId="77777777" w:rsidR="00736576" w:rsidRPr="008A0042" w:rsidRDefault="00736576" w:rsidP="00736576">
            <w:pPr>
              <w:jc w:val="right"/>
              <w:rPr>
                <w:rFonts w:eastAsia="Times New Roman"/>
                <w:color w:val="000000"/>
                <w:sz w:val="22"/>
              </w:rPr>
            </w:pPr>
            <w:r w:rsidRPr="008A0042">
              <w:rPr>
                <w:rFonts w:eastAsia="Times New Roman"/>
                <w:color w:val="000000"/>
                <w:sz w:val="22"/>
              </w:rPr>
              <w:t>3</w:t>
            </w:r>
          </w:p>
        </w:tc>
        <w:tc>
          <w:tcPr>
            <w:tcW w:w="1260" w:type="dxa"/>
            <w:tcBorders>
              <w:top w:val="nil"/>
              <w:left w:val="nil"/>
              <w:bottom w:val="single" w:sz="4" w:space="0" w:color="auto"/>
              <w:right w:val="single" w:sz="4" w:space="0" w:color="auto"/>
            </w:tcBorders>
            <w:shd w:val="clear" w:color="000000" w:fill="DCE6F1"/>
            <w:noWrap/>
            <w:vAlign w:val="bottom"/>
            <w:hideMark/>
          </w:tcPr>
          <w:p w14:paraId="42251EAC" w14:textId="77777777" w:rsidR="00736576" w:rsidRPr="008A0042" w:rsidRDefault="00736576" w:rsidP="00736576">
            <w:pPr>
              <w:jc w:val="right"/>
              <w:rPr>
                <w:rFonts w:eastAsia="Times New Roman"/>
                <w:color w:val="000000"/>
                <w:sz w:val="22"/>
              </w:rPr>
            </w:pPr>
            <w:r w:rsidRPr="008A0042">
              <w:rPr>
                <w:rFonts w:eastAsia="Times New Roman"/>
                <w:color w:val="000000"/>
                <w:sz w:val="22"/>
              </w:rPr>
              <w:t>$136</w:t>
            </w:r>
          </w:p>
        </w:tc>
        <w:tc>
          <w:tcPr>
            <w:tcW w:w="1530" w:type="dxa"/>
            <w:tcBorders>
              <w:top w:val="nil"/>
              <w:left w:val="nil"/>
              <w:bottom w:val="single" w:sz="4" w:space="0" w:color="auto"/>
              <w:right w:val="single" w:sz="4" w:space="0" w:color="auto"/>
            </w:tcBorders>
            <w:shd w:val="clear" w:color="000000" w:fill="DCE6F1"/>
            <w:noWrap/>
            <w:vAlign w:val="bottom"/>
            <w:hideMark/>
          </w:tcPr>
          <w:p w14:paraId="25168AD2" w14:textId="77777777" w:rsidR="00736576" w:rsidRPr="008A0042" w:rsidRDefault="00736576" w:rsidP="00736576">
            <w:pPr>
              <w:jc w:val="right"/>
              <w:rPr>
                <w:rFonts w:eastAsia="Times New Roman"/>
                <w:color w:val="000000"/>
                <w:sz w:val="22"/>
              </w:rPr>
            </w:pPr>
            <w:r w:rsidRPr="008A0042">
              <w:rPr>
                <w:rFonts w:eastAsia="Times New Roman"/>
                <w:color w:val="000000"/>
                <w:sz w:val="22"/>
              </w:rPr>
              <w:t>$394</w:t>
            </w:r>
          </w:p>
        </w:tc>
        <w:tc>
          <w:tcPr>
            <w:tcW w:w="1980" w:type="dxa"/>
            <w:tcBorders>
              <w:top w:val="nil"/>
              <w:left w:val="nil"/>
              <w:bottom w:val="single" w:sz="4" w:space="0" w:color="auto"/>
              <w:right w:val="single" w:sz="4" w:space="0" w:color="auto"/>
            </w:tcBorders>
            <w:shd w:val="clear" w:color="000000" w:fill="DCE6F1"/>
            <w:noWrap/>
            <w:vAlign w:val="bottom"/>
            <w:hideMark/>
          </w:tcPr>
          <w:p w14:paraId="6CD86810" w14:textId="77777777" w:rsidR="00736576" w:rsidRPr="008A0042" w:rsidRDefault="00736576" w:rsidP="00736576">
            <w:pPr>
              <w:jc w:val="right"/>
              <w:rPr>
                <w:rFonts w:eastAsia="Times New Roman"/>
                <w:color w:val="000000"/>
                <w:sz w:val="22"/>
              </w:rPr>
            </w:pPr>
            <w:r w:rsidRPr="008A0042">
              <w:rPr>
                <w:rFonts w:eastAsia="Times New Roman"/>
                <w:color w:val="000000"/>
                <w:sz w:val="22"/>
              </w:rPr>
              <w:t>$196</w:t>
            </w:r>
          </w:p>
        </w:tc>
      </w:tr>
    </w:tbl>
    <w:p w14:paraId="12D82170" w14:textId="77777777" w:rsidR="00392A84" w:rsidRDefault="00392A84" w:rsidP="00736576">
      <w:pPr>
        <w:rPr>
          <w:rFonts w:eastAsia="Times New Roman"/>
          <w:sz w:val="20"/>
          <w:szCs w:val="20"/>
        </w:rPr>
      </w:pPr>
      <w:r>
        <w:rPr>
          <w:rFonts w:eastAsia="Times New Roman"/>
          <w:sz w:val="20"/>
          <w:szCs w:val="20"/>
        </w:rPr>
        <w:t xml:space="preserve">  </w:t>
      </w:r>
      <w:r w:rsidR="00736576" w:rsidRPr="00937C83">
        <w:rPr>
          <w:rFonts w:eastAsia="Times New Roman"/>
          <w:sz w:val="20"/>
          <w:szCs w:val="20"/>
        </w:rPr>
        <w:t xml:space="preserve">Source:  </w:t>
      </w:r>
      <w:r w:rsidR="00736576" w:rsidRPr="00A4620B">
        <w:rPr>
          <w:rFonts w:eastAsia="Times New Roman"/>
          <w:sz w:val="20"/>
          <w:szCs w:val="20"/>
        </w:rPr>
        <w:t xml:space="preserve">Estimates of economic impacts calculated by NMFS SERO using model developed for </w:t>
      </w:r>
      <w:r w:rsidR="00736576" w:rsidRPr="00977A7B">
        <w:rPr>
          <w:rFonts w:eastAsia="Times New Roman"/>
          <w:sz w:val="20"/>
          <w:szCs w:val="20"/>
        </w:rPr>
        <w:t xml:space="preserve">NMFS, </w:t>
      </w:r>
      <w:r w:rsidR="00736576">
        <w:rPr>
          <w:rFonts w:eastAsia="Times New Roman"/>
          <w:sz w:val="20"/>
          <w:szCs w:val="20"/>
        </w:rPr>
        <w:t xml:space="preserve">see </w:t>
      </w:r>
      <w:r>
        <w:rPr>
          <w:rFonts w:eastAsia="Times New Roman"/>
          <w:sz w:val="20"/>
          <w:szCs w:val="20"/>
        </w:rPr>
        <w:t xml:space="preserve">  </w:t>
      </w:r>
    </w:p>
    <w:p w14:paraId="08DA7F77" w14:textId="5331300C" w:rsidR="00736576" w:rsidRDefault="00392A84" w:rsidP="00736576">
      <w:pPr>
        <w:rPr>
          <w:rFonts w:eastAsia="Times New Roman"/>
          <w:sz w:val="20"/>
          <w:szCs w:val="20"/>
        </w:rPr>
      </w:pPr>
      <w:r>
        <w:rPr>
          <w:rFonts w:eastAsia="Times New Roman"/>
          <w:sz w:val="20"/>
          <w:szCs w:val="20"/>
        </w:rPr>
        <w:t xml:space="preserve">  </w:t>
      </w:r>
      <w:hyperlink r:id="rId30" w:history="1">
        <w:r w:rsidR="00736576" w:rsidRPr="00977A7B">
          <w:rPr>
            <w:rStyle w:val="Hyperlink"/>
            <w:sz w:val="20"/>
            <w:szCs w:val="20"/>
          </w:rPr>
          <w:t>http://sero.nmfs.noaa.gov/sustainable_fisheries/lapp_dm/index.html</w:t>
        </w:r>
      </w:hyperlink>
      <w:r w:rsidR="00736576" w:rsidRPr="00977A7B">
        <w:rPr>
          <w:rFonts w:eastAsia="Times New Roman"/>
          <w:sz w:val="20"/>
          <w:szCs w:val="20"/>
        </w:rPr>
        <w:t>.</w:t>
      </w:r>
      <w:r w:rsidR="00736576" w:rsidRPr="00A4620B">
        <w:rPr>
          <w:rFonts w:eastAsia="Times New Roman"/>
          <w:sz w:val="20"/>
          <w:szCs w:val="20"/>
        </w:rPr>
        <w:t xml:space="preserve"> </w:t>
      </w:r>
    </w:p>
    <w:p w14:paraId="4158B778" w14:textId="77777777" w:rsidR="00736576" w:rsidRDefault="00736576" w:rsidP="00736576">
      <w:pPr>
        <w:rPr>
          <w:rFonts w:eastAsia="Times New Roman"/>
          <w:szCs w:val="24"/>
        </w:rPr>
      </w:pPr>
    </w:p>
    <w:p w14:paraId="03835C20" w14:textId="77777777" w:rsidR="00736576" w:rsidRDefault="00736576" w:rsidP="00736576">
      <w:pPr>
        <w:rPr>
          <w:rFonts w:eastAsia="Times New Roman"/>
          <w:szCs w:val="24"/>
        </w:rPr>
      </w:pPr>
    </w:p>
    <w:p w14:paraId="6171EFD2" w14:textId="77777777" w:rsidR="00736576" w:rsidRDefault="00736576" w:rsidP="00736576">
      <w:pPr>
        <w:rPr>
          <w:rFonts w:eastAsia="Times New Roman"/>
          <w:szCs w:val="24"/>
        </w:rPr>
      </w:pPr>
      <w:r>
        <w:rPr>
          <w:rFonts w:eastAsia="Times New Roman"/>
          <w:szCs w:val="24"/>
        </w:rPr>
        <w:t xml:space="preserve">There is insufficient information to estimate the economic impacts of the directed trips made by Texas charter vessels to the state of Texas.  However, the impacts of the trips by Texas charter vessels are evaluated at the Gulf region level (Table 3.4.2.11). </w:t>
      </w:r>
    </w:p>
    <w:p w14:paraId="6B0A2DF8" w14:textId="77777777" w:rsidR="00736576" w:rsidRDefault="00736576" w:rsidP="00736576">
      <w:pPr>
        <w:rPr>
          <w:rFonts w:eastAsia="Times New Roman"/>
          <w:szCs w:val="24"/>
        </w:rPr>
      </w:pPr>
    </w:p>
    <w:p w14:paraId="00926567" w14:textId="77777777" w:rsidR="00736576" w:rsidRDefault="00736576" w:rsidP="00736576">
      <w:pPr>
        <w:pStyle w:val="Tabletitle"/>
      </w:pPr>
      <w:bookmarkStart w:id="105" w:name="_Toc506214581"/>
      <w:r w:rsidRPr="00770B26">
        <w:rPr>
          <w:b/>
        </w:rPr>
        <w:t>Table 3.4.2</w:t>
      </w:r>
      <w:r>
        <w:rPr>
          <w:b/>
        </w:rPr>
        <w:t>.11</w:t>
      </w:r>
      <w:r w:rsidRPr="00770B26">
        <w:rPr>
          <w:b/>
        </w:rPr>
        <w:t>.</w:t>
      </w:r>
      <w:r>
        <w:t xml:space="preserve">  Estimates of economic impacts of directed angler trips by Texas charter vessels to the Gulf region.</w:t>
      </w:r>
      <w:bookmarkEnd w:id="105"/>
    </w:p>
    <w:tbl>
      <w:tblPr>
        <w:tblW w:w="7280" w:type="dxa"/>
        <w:tblInd w:w="93" w:type="dxa"/>
        <w:tblLook w:val="04A0" w:firstRow="1" w:lastRow="0" w:firstColumn="1" w:lastColumn="0" w:noHBand="0" w:noVBand="1"/>
      </w:tblPr>
      <w:tblGrid>
        <w:gridCol w:w="1240"/>
        <w:gridCol w:w="1120"/>
        <w:gridCol w:w="1120"/>
        <w:gridCol w:w="1023"/>
        <w:gridCol w:w="1049"/>
        <w:gridCol w:w="1728"/>
      </w:tblGrid>
      <w:tr w:rsidR="00736576" w:rsidRPr="00FA1A2D" w14:paraId="4EE988F3" w14:textId="77777777" w:rsidTr="00736576">
        <w:trPr>
          <w:trHeight w:val="300"/>
        </w:trPr>
        <w:tc>
          <w:tcPr>
            <w:tcW w:w="1240" w:type="dxa"/>
            <w:vMerge w:val="restart"/>
            <w:tcBorders>
              <w:top w:val="single" w:sz="4" w:space="0" w:color="auto"/>
              <w:left w:val="single" w:sz="4" w:space="0" w:color="auto"/>
              <w:bottom w:val="single" w:sz="4" w:space="0" w:color="000000"/>
              <w:right w:val="single" w:sz="4" w:space="0" w:color="auto"/>
            </w:tcBorders>
            <w:shd w:val="clear" w:color="000000" w:fill="C5D9F1"/>
            <w:noWrap/>
            <w:vAlign w:val="center"/>
            <w:hideMark/>
          </w:tcPr>
          <w:p w14:paraId="0B48DFE3" w14:textId="77777777" w:rsidR="00736576" w:rsidRPr="00FA1A2D" w:rsidRDefault="00736576" w:rsidP="00736576">
            <w:pPr>
              <w:jc w:val="center"/>
              <w:rPr>
                <w:rFonts w:eastAsia="Times New Roman"/>
                <w:b/>
                <w:bCs/>
                <w:color w:val="000000"/>
                <w:sz w:val="22"/>
              </w:rPr>
            </w:pPr>
            <w:r w:rsidRPr="00FA1A2D">
              <w:rPr>
                <w:rFonts w:eastAsia="Times New Roman"/>
                <w:b/>
                <w:bCs/>
                <w:color w:val="000000"/>
                <w:sz w:val="22"/>
              </w:rPr>
              <w:t>State</w:t>
            </w:r>
          </w:p>
        </w:tc>
        <w:tc>
          <w:tcPr>
            <w:tcW w:w="1120" w:type="dxa"/>
            <w:vMerge w:val="restart"/>
            <w:tcBorders>
              <w:top w:val="single" w:sz="4" w:space="0" w:color="auto"/>
              <w:left w:val="single" w:sz="4" w:space="0" w:color="auto"/>
              <w:bottom w:val="single" w:sz="4" w:space="0" w:color="auto"/>
              <w:right w:val="single" w:sz="4" w:space="0" w:color="auto"/>
            </w:tcBorders>
            <w:shd w:val="clear" w:color="000000" w:fill="C5D9F1"/>
            <w:vAlign w:val="center"/>
            <w:hideMark/>
          </w:tcPr>
          <w:p w14:paraId="05C1B52D" w14:textId="77777777" w:rsidR="00736576" w:rsidRPr="00FA1A2D" w:rsidRDefault="00736576" w:rsidP="00736576">
            <w:pPr>
              <w:jc w:val="center"/>
              <w:rPr>
                <w:rFonts w:eastAsia="Times New Roman"/>
                <w:b/>
                <w:bCs/>
                <w:color w:val="000000"/>
                <w:sz w:val="22"/>
              </w:rPr>
            </w:pPr>
            <w:r w:rsidRPr="00FA1A2D">
              <w:rPr>
                <w:rFonts w:eastAsia="Times New Roman"/>
                <w:b/>
                <w:bCs/>
                <w:color w:val="000000"/>
                <w:sz w:val="22"/>
              </w:rPr>
              <w:t>Directed Trips</w:t>
            </w:r>
          </w:p>
        </w:tc>
        <w:tc>
          <w:tcPr>
            <w:tcW w:w="1120" w:type="dxa"/>
            <w:vMerge w:val="restart"/>
            <w:tcBorders>
              <w:top w:val="single" w:sz="4" w:space="0" w:color="auto"/>
              <w:left w:val="single" w:sz="4" w:space="0" w:color="auto"/>
              <w:bottom w:val="single" w:sz="4" w:space="0" w:color="auto"/>
              <w:right w:val="single" w:sz="4" w:space="0" w:color="auto"/>
            </w:tcBorders>
            <w:shd w:val="clear" w:color="000000" w:fill="C5D9F1"/>
            <w:noWrap/>
            <w:vAlign w:val="center"/>
            <w:hideMark/>
          </w:tcPr>
          <w:p w14:paraId="735036AE" w14:textId="77777777" w:rsidR="00736576" w:rsidRPr="00FA1A2D" w:rsidRDefault="00736576" w:rsidP="00736576">
            <w:pPr>
              <w:jc w:val="center"/>
              <w:rPr>
                <w:rFonts w:eastAsia="Times New Roman"/>
                <w:b/>
                <w:bCs/>
                <w:color w:val="000000"/>
                <w:sz w:val="22"/>
              </w:rPr>
            </w:pPr>
            <w:r w:rsidRPr="00FA1A2D">
              <w:rPr>
                <w:rFonts w:eastAsia="Times New Roman"/>
                <w:b/>
                <w:bCs/>
                <w:color w:val="000000"/>
                <w:sz w:val="22"/>
              </w:rPr>
              <w:t>Jobs</w:t>
            </w:r>
          </w:p>
        </w:tc>
        <w:tc>
          <w:tcPr>
            <w:tcW w:w="3800" w:type="dxa"/>
            <w:gridSpan w:val="3"/>
            <w:tcBorders>
              <w:top w:val="single" w:sz="4" w:space="0" w:color="auto"/>
              <w:left w:val="nil"/>
              <w:bottom w:val="single" w:sz="4" w:space="0" w:color="auto"/>
              <w:right w:val="single" w:sz="4" w:space="0" w:color="auto"/>
            </w:tcBorders>
            <w:shd w:val="clear" w:color="000000" w:fill="C5D9F1"/>
            <w:noWrap/>
            <w:vAlign w:val="bottom"/>
            <w:hideMark/>
          </w:tcPr>
          <w:p w14:paraId="674EA3A9" w14:textId="77777777" w:rsidR="00736576" w:rsidRPr="00FA1A2D" w:rsidRDefault="00736576" w:rsidP="00736576">
            <w:pPr>
              <w:jc w:val="center"/>
              <w:rPr>
                <w:rFonts w:eastAsia="Times New Roman"/>
                <w:b/>
                <w:bCs/>
                <w:color w:val="000000"/>
                <w:sz w:val="22"/>
              </w:rPr>
            </w:pPr>
            <w:r w:rsidRPr="00FA1A2D">
              <w:rPr>
                <w:rFonts w:eastAsia="Times New Roman"/>
                <w:b/>
                <w:bCs/>
                <w:color w:val="000000"/>
                <w:sz w:val="22"/>
              </w:rPr>
              <w:t>Thousands of Dollars (2015 $)</w:t>
            </w:r>
          </w:p>
        </w:tc>
      </w:tr>
      <w:tr w:rsidR="00736576" w:rsidRPr="00FA1A2D" w14:paraId="223291CD" w14:textId="77777777" w:rsidTr="00736576">
        <w:trPr>
          <w:trHeight w:val="300"/>
        </w:trPr>
        <w:tc>
          <w:tcPr>
            <w:tcW w:w="1240" w:type="dxa"/>
            <w:vMerge/>
            <w:tcBorders>
              <w:top w:val="single" w:sz="4" w:space="0" w:color="auto"/>
              <w:left w:val="single" w:sz="4" w:space="0" w:color="auto"/>
              <w:bottom w:val="single" w:sz="4" w:space="0" w:color="000000"/>
              <w:right w:val="single" w:sz="4" w:space="0" w:color="auto"/>
            </w:tcBorders>
            <w:vAlign w:val="center"/>
            <w:hideMark/>
          </w:tcPr>
          <w:p w14:paraId="7037A419" w14:textId="77777777" w:rsidR="00736576" w:rsidRPr="00FA1A2D" w:rsidRDefault="00736576" w:rsidP="00736576">
            <w:pPr>
              <w:rPr>
                <w:rFonts w:eastAsia="Times New Roman"/>
                <w:b/>
                <w:bCs/>
                <w:color w:val="000000"/>
                <w:sz w:val="22"/>
              </w:rPr>
            </w:pPr>
          </w:p>
        </w:tc>
        <w:tc>
          <w:tcPr>
            <w:tcW w:w="1120" w:type="dxa"/>
            <w:vMerge/>
            <w:tcBorders>
              <w:top w:val="single" w:sz="4" w:space="0" w:color="auto"/>
              <w:left w:val="single" w:sz="4" w:space="0" w:color="auto"/>
              <w:bottom w:val="single" w:sz="4" w:space="0" w:color="auto"/>
              <w:right w:val="single" w:sz="4" w:space="0" w:color="auto"/>
            </w:tcBorders>
            <w:vAlign w:val="center"/>
            <w:hideMark/>
          </w:tcPr>
          <w:p w14:paraId="219F3A69" w14:textId="77777777" w:rsidR="00736576" w:rsidRPr="00FA1A2D" w:rsidRDefault="00736576" w:rsidP="00736576">
            <w:pPr>
              <w:rPr>
                <w:rFonts w:eastAsia="Times New Roman"/>
                <w:b/>
                <w:bCs/>
                <w:color w:val="000000"/>
                <w:sz w:val="22"/>
              </w:rPr>
            </w:pPr>
          </w:p>
        </w:tc>
        <w:tc>
          <w:tcPr>
            <w:tcW w:w="1120" w:type="dxa"/>
            <w:vMerge/>
            <w:tcBorders>
              <w:top w:val="single" w:sz="4" w:space="0" w:color="auto"/>
              <w:left w:val="single" w:sz="4" w:space="0" w:color="auto"/>
              <w:bottom w:val="single" w:sz="4" w:space="0" w:color="auto"/>
              <w:right w:val="single" w:sz="4" w:space="0" w:color="auto"/>
            </w:tcBorders>
            <w:vAlign w:val="center"/>
            <w:hideMark/>
          </w:tcPr>
          <w:p w14:paraId="74909433" w14:textId="77777777" w:rsidR="00736576" w:rsidRPr="00FA1A2D" w:rsidRDefault="00736576" w:rsidP="00736576">
            <w:pPr>
              <w:rPr>
                <w:rFonts w:eastAsia="Times New Roman"/>
                <w:b/>
                <w:bCs/>
                <w:color w:val="000000"/>
                <w:sz w:val="22"/>
              </w:rPr>
            </w:pPr>
          </w:p>
        </w:tc>
        <w:tc>
          <w:tcPr>
            <w:tcW w:w="1023" w:type="dxa"/>
            <w:tcBorders>
              <w:top w:val="nil"/>
              <w:left w:val="nil"/>
              <w:bottom w:val="single" w:sz="4" w:space="0" w:color="auto"/>
              <w:right w:val="single" w:sz="4" w:space="0" w:color="auto"/>
            </w:tcBorders>
            <w:shd w:val="clear" w:color="000000" w:fill="C5D9F1"/>
            <w:noWrap/>
            <w:vAlign w:val="bottom"/>
            <w:hideMark/>
          </w:tcPr>
          <w:p w14:paraId="6992625C" w14:textId="77777777" w:rsidR="00736576" w:rsidRPr="00FA1A2D" w:rsidRDefault="00736576" w:rsidP="00736576">
            <w:pPr>
              <w:jc w:val="center"/>
              <w:rPr>
                <w:rFonts w:eastAsia="Times New Roman"/>
                <w:b/>
                <w:bCs/>
                <w:color w:val="000000"/>
                <w:sz w:val="22"/>
              </w:rPr>
            </w:pPr>
            <w:r w:rsidRPr="00FA1A2D">
              <w:rPr>
                <w:rFonts w:eastAsia="Times New Roman"/>
                <w:b/>
                <w:bCs/>
                <w:color w:val="000000"/>
                <w:sz w:val="22"/>
              </w:rPr>
              <w:t>Income</w:t>
            </w:r>
          </w:p>
        </w:tc>
        <w:tc>
          <w:tcPr>
            <w:tcW w:w="1049" w:type="dxa"/>
            <w:tcBorders>
              <w:top w:val="nil"/>
              <w:left w:val="nil"/>
              <w:bottom w:val="single" w:sz="4" w:space="0" w:color="auto"/>
              <w:right w:val="single" w:sz="4" w:space="0" w:color="auto"/>
            </w:tcBorders>
            <w:shd w:val="clear" w:color="000000" w:fill="C5D9F1"/>
            <w:noWrap/>
            <w:vAlign w:val="bottom"/>
            <w:hideMark/>
          </w:tcPr>
          <w:p w14:paraId="2FD44AC0" w14:textId="77777777" w:rsidR="00736576" w:rsidRPr="00FA1A2D" w:rsidRDefault="00736576" w:rsidP="00736576">
            <w:pPr>
              <w:jc w:val="center"/>
              <w:rPr>
                <w:rFonts w:eastAsia="Times New Roman"/>
                <w:b/>
                <w:bCs/>
                <w:color w:val="000000"/>
                <w:sz w:val="22"/>
              </w:rPr>
            </w:pPr>
            <w:r w:rsidRPr="00FA1A2D">
              <w:rPr>
                <w:rFonts w:eastAsia="Times New Roman"/>
                <w:b/>
                <w:bCs/>
                <w:color w:val="000000"/>
                <w:sz w:val="22"/>
              </w:rPr>
              <w:t>Sales</w:t>
            </w:r>
          </w:p>
        </w:tc>
        <w:tc>
          <w:tcPr>
            <w:tcW w:w="1728" w:type="dxa"/>
            <w:tcBorders>
              <w:top w:val="nil"/>
              <w:left w:val="nil"/>
              <w:bottom w:val="single" w:sz="4" w:space="0" w:color="auto"/>
              <w:right w:val="single" w:sz="4" w:space="0" w:color="auto"/>
            </w:tcBorders>
            <w:shd w:val="clear" w:color="000000" w:fill="C5D9F1"/>
            <w:noWrap/>
            <w:vAlign w:val="bottom"/>
            <w:hideMark/>
          </w:tcPr>
          <w:p w14:paraId="7E446DBB" w14:textId="77777777" w:rsidR="00736576" w:rsidRPr="00FA1A2D" w:rsidRDefault="00736576" w:rsidP="00736576">
            <w:pPr>
              <w:rPr>
                <w:rFonts w:eastAsia="Times New Roman"/>
                <w:b/>
                <w:bCs/>
                <w:color w:val="000000"/>
                <w:sz w:val="22"/>
              </w:rPr>
            </w:pPr>
            <w:r w:rsidRPr="00FA1A2D">
              <w:rPr>
                <w:rFonts w:eastAsia="Times New Roman"/>
                <w:b/>
                <w:bCs/>
                <w:color w:val="000000"/>
                <w:sz w:val="22"/>
              </w:rPr>
              <w:t>Value-added</w:t>
            </w:r>
          </w:p>
        </w:tc>
      </w:tr>
      <w:tr w:rsidR="00736576" w:rsidRPr="00FA1A2D" w14:paraId="1A6E600E" w14:textId="77777777" w:rsidTr="00736576">
        <w:trPr>
          <w:trHeight w:val="300"/>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9102A7C" w14:textId="77777777" w:rsidR="00736576" w:rsidRPr="00FA1A2D" w:rsidRDefault="00736576" w:rsidP="00736576">
            <w:pPr>
              <w:jc w:val="center"/>
              <w:rPr>
                <w:rFonts w:eastAsia="Times New Roman"/>
                <w:b/>
                <w:bCs/>
                <w:color w:val="000000"/>
                <w:sz w:val="22"/>
              </w:rPr>
            </w:pPr>
            <w:r w:rsidRPr="00FA1A2D">
              <w:rPr>
                <w:rFonts w:eastAsia="Times New Roman"/>
                <w:b/>
                <w:bCs/>
                <w:color w:val="000000"/>
                <w:sz w:val="22"/>
              </w:rPr>
              <w:t xml:space="preserve">Texas </w:t>
            </w:r>
          </w:p>
        </w:tc>
        <w:tc>
          <w:tcPr>
            <w:tcW w:w="1120" w:type="dxa"/>
            <w:tcBorders>
              <w:top w:val="nil"/>
              <w:left w:val="nil"/>
              <w:bottom w:val="single" w:sz="4" w:space="0" w:color="auto"/>
              <w:right w:val="single" w:sz="4" w:space="0" w:color="auto"/>
            </w:tcBorders>
            <w:shd w:val="clear" w:color="auto" w:fill="auto"/>
            <w:noWrap/>
            <w:vAlign w:val="bottom"/>
            <w:hideMark/>
          </w:tcPr>
          <w:p w14:paraId="4C3A95B0" w14:textId="77777777" w:rsidR="00736576" w:rsidRPr="00FA1A2D" w:rsidRDefault="00736576" w:rsidP="00736576">
            <w:pPr>
              <w:jc w:val="center"/>
              <w:rPr>
                <w:rFonts w:eastAsia="Times New Roman"/>
                <w:color w:val="000000"/>
                <w:sz w:val="22"/>
              </w:rPr>
            </w:pPr>
            <w:r w:rsidRPr="00FA1A2D">
              <w:rPr>
                <w:rFonts w:eastAsia="Times New Roman"/>
                <w:color w:val="000000"/>
                <w:sz w:val="22"/>
              </w:rPr>
              <w:t>27,700</w:t>
            </w:r>
          </w:p>
        </w:tc>
        <w:tc>
          <w:tcPr>
            <w:tcW w:w="1120" w:type="dxa"/>
            <w:tcBorders>
              <w:top w:val="nil"/>
              <w:left w:val="nil"/>
              <w:bottom w:val="single" w:sz="4" w:space="0" w:color="auto"/>
              <w:right w:val="single" w:sz="4" w:space="0" w:color="auto"/>
            </w:tcBorders>
            <w:shd w:val="clear" w:color="auto" w:fill="auto"/>
            <w:noWrap/>
            <w:vAlign w:val="bottom"/>
            <w:hideMark/>
          </w:tcPr>
          <w:p w14:paraId="7E8D5514" w14:textId="77777777" w:rsidR="00736576" w:rsidRPr="00FA1A2D" w:rsidRDefault="00736576" w:rsidP="00736576">
            <w:pPr>
              <w:jc w:val="center"/>
              <w:rPr>
                <w:rFonts w:eastAsia="Times New Roman"/>
                <w:color w:val="000000"/>
                <w:sz w:val="22"/>
              </w:rPr>
            </w:pPr>
            <w:r w:rsidRPr="00FA1A2D">
              <w:rPr>
                <w:rFonts w:eastAsia="Times New Roman"/>
                <w:color w:val="000000"/>
                <w:sz w:val="22"/>
              </w:rPr>
              <w:t>172</w:t>
            </w:r>
          </w:p>
        </w:tc>
        <w:tc>
          <w:tcPr>
            <w:tcW w:w="1023" w:type="dxa"/>
            <w:tcBorders>
              <w:top w:val="nil"/>
              <w:left w:val="nil"/>
              <w:bottom w:val="single" w:sz="4" w:space="0" w:color="auto"/>
              <w:right w:val="single" w:sz="4" w:space="0" w:color="auto"/>
            </w:tcBorders>
            <w:shd w:val="clear" w:color="auto" w:fill="auto"/>
            <w:noWrap/>
            <w:vAlign w:val="bottom"/>
            <w:hideMark/>
          </w:tcPr>
          <w:p w14:paraId="0F05DFCC" w14:textId="77777777" w:rsidR="00736576" w:rsidRPr="00FA1A2D" w:rsidRDefault="00736576" w:rsidP="00736576">
            <w:pPr>
              <w:jc w:val="center"/>
              <w:rPr>
                <w:rFonts w:eastAsia="Times New Roman"/>
                <w:color w:val="000000"/>
                <w:sz w:val="22"/>
              </w:rPr>
            </w:pPr>
            <w:r w:rsidRPr="00FA1A2D">
              <w:rPr>
                <w:rFonts w:eastAsia="Times New Roman"/>
                <w:color w:val="000000"/>
                <w:sz w:val="22"/>
              </w:rPr>
              <w:t>$8,585</w:t>
            </w:r>
          </w:p>
        </w:tc>
        <w:tc>
          <w:tcPr>
            <w:tcW w:w="1049" w:type="dxa"/>
            <w:tcBorders>
              <w:top w:val="nil"/>
              <w:left w:val="nil"/>
              <w:bottom w:val="single" w:sz="4" w:space="0" w:color="auto"/>
              <w:right w:val="single" w:sz="4" w:space="0" w:color="auto"/>
            </w:tcBorders>
            <w:shd w:val="clear" w:color="auto" w:fill="auto"/>
            <w:noWrap/>
            <w:vAlign w:val="bottom"/>
            <w:hideMark/>
          </w:tcPr>
          <w:p w14:paraId="6F674E94" w14:textId="77777777" w:rsidR="00736576" w:rsidRPr="00FA1A2D" w:rsidRDefault="00736576" w:rsidP="00736576">
            <w:pPr>
              <w:jc w:val="center"/>
              <w:rPr>
                <w:rFonts w:eastAsia="Times New Roman"/>
                <w:color w:val="000000"/>
                <w:sz w:val="22"/>
              </w:rPr>
            </w:pPr>
            <w:r w:rsidRPr="00FA1A2D">
              <w:rPr>
                <w:rFonts w:eastAsia="Times New Roman"/>
                <w:color w:val="000000"/>
                <w:sz w:val="22"/>
              </w:rPr>
              <w:t>$24,838</w:t>
            </w:r>
          </w:p>
        </w:tc>
        <w:tc>
          <w:tcPr>
            <w:tcW w:w="1728" w:type="dxa"/>
            <w:tcBorders>
              <w:top w:val="nil"/>
              <w:left w:val="nil"/>
              <w:bottom w:val="single" w:sz="4" w:space="0" w:color="auto"/>
              <w:right w:val="single" w:sz="4" w:space="0" w:color="auto"/>
            </w:tcBorders>
            <w:shd w:val="clear" w:color="auto" w:fill="auto"/>
            <w:noWrap/>
            <w:vAlign w:val="bottom"/>
            <w:hideMark/>
          </w:tcPr>
          <w:p w14:paraId="693E69D1" w14:textId="77777777" w:rsidR="00736576" w:rsidRPr="00FA1A2D" w:rsidRDefault="00736576" w:rsidP="00736576">
            <w:pPr>
              <w:jc w:val="center"/>
              <w:rPr>
                <w:rFonts w:eastAsia="Times New Roman"/>
                <w:color w:val="000000"/>
                <w:sz w:val="22"/>
              </w:rPr>
            </w:pPr>
            <w:r w:rsidRPr="00FA1A2D">
              <w:rPr>
                <w:rFonts w:eastAsia="Times New Roman"/>
                <w:color w:val="000000"/>
                <w:sz w:val="22"/>
              </w:rPr>
              <w:t>$13,308</w:t>
            </w:r>
          </w:p>
        </w:tc>
      </w:tr>
    </w:tbl>
    <w:p w14:paraId="1767A67F" w14:textId="210D1035" w:rsidR="00736576" w:rsidRDefault="00392A84" w:rsidP="00736576">
      <w:pPr>
        <w:rPr>
          <w:rFonts w:eastAsia="Times New Roman"/>
          <w:sz w:val="20"/>
          <w:szCs w:val="20"/>
        </w:rPr>
      </w:pPr>
      <w:r>
        <w:rPr>
          <w:rFonts w:eastAsia="Times New Roman"/>
          <w:sz w:val="20"/>
          <w:szCs w:val="20"/>
        </w:rPr>
        <w:t xml:space="preserve">  </w:t>
      </w:r>
      <w:r w:rsidR="00736576" w:rsidRPr="00937C83">
        <w:rPr>
          <w:rFonts w:eastAsia="Times New Roman"/>
          <w:sz w:val="20"/>
          <w:szCs w:val="20"/>
        </w:rPr>
        <w:t xml:space="preserve">Source:  </w:t>
      </w:r>
      <w:r w:rsidR="00736576" w:rsidRPr="00A4620B">
        <w:rPr>
          <w:rFonts w:eastAsia="Times New Roman"/>
          <w:sz w:val="20"/>
          <w:szCs w:val="20"/>
        </w:rPr>
        <w:t xml:space="preserve">Estimates of economic impacts calculated by NMFS SERO using model developed for </w:t>
      </w:r>
      <w:r w:rsidR="00736576" w:rsidRPr="00977A7B">
        <w:rPr>
          <w:rFonts w:eastAsia="Times New Roman"/>
          <w:sz w:val="20"/>
          <w:szCs w:val="20"/>
        </w:rPr>
        <w:t>NMFS</w:t>
      </w:r>
      <w:r w:rsidR="00736576">
        <w:rPr>
          <w:rFonts w:eastAsia="Times New Roman"/>
          <w:sz w:val="20"/>
          <w:szCs w:val="20"/>
        </w:rPr>
        <w:t>.</w:t>
      </w:r>
    </w:p>
    <w:p w14:paraId="7E6B0C75" w14:textId="77777777" w:rsidR="00736576" w:rsidRDefault="00736576" w:rsidP="00736576">
      <w:pPr>
        <w:rPr>
          <w:rFonts w:eastAsia="Times New Roman"/>
          <w:szCs w:val="24"/>
        </w:rPr>
      </w:pPr>
    </w:p>
    <w:p w14:paraId="2CA7041F" w14:textId="77777777" w:rsidR="00AF5D73" w:rsidRDefault="00AF5D73" w:rsidP="00736576">
      <w:pPr>
        <w:rPr>
          <w:rFonts w:eastAsia="Times New Roman"/>
          <w:szCs w:val="24"/>
        </w:rPr>
      </w:pPr>
    </w:p>
    <w:p w14:paraId="6BC9D8CA" w14:textId="77777777" w:rsidR="00736576" w:rsidRDefault="00736576" w:rsidP="00736576">
      <w:pPr>
        <w:rPr>
          <w:rFonts w:eastAsia="Times New Roman"/>
          <w:szCs w:val="24"/>
        </w:rPr>
      </w:pPr>
      <w:r w:rsidRPr="00DE6936" w:rsidDel="00CE64C9">
        <w:rPr>
          <w:rFonts w:eastAsia="Times New Roman"/>
          <w:szCs w:val="24"/>
        </w:rPr>
        <w:t>Similar analysis of recreational eff</w:t>
      </w:r>
      <w:r>
        <w:rPr>
          <w:rFonts w:eastAsia="Times New Roman"/>
          <w:szCs w:val="24"/>
        </w:rPr>
        <w:t>ort is not possible for headboats</w:t>
      </w:r>
      <w:r w:rsidRPr="00DE6936" w:rsidDel="00CE64C9">
        <w:rPr>
          <w:rFonts w:eastAsia="Times New Roman"/>
          <w:szCs w:val="24"/>
        </w:rPr>
        <w:t xml:space="preserve"> because headboat </w:t>
      </w:r>
      <w:r>
        <w:rPr>
          <w:rFonts w:eastAsia="Times New Roman"/>
          <w:szCs w:val="24"/>
        </w:rPr>
        <w:t xml:space="preserve">trip </w:t>
      </w:r>
      <w:r w:rsidRPr="00DE6936" w:rsidDel="00CE64C9">
        <w:rPr>
          <w:rFonts w:eastAsia="Times New Roman"/>
          <w:szCs w:val="24"/>
        </w:rPr>
        <w:t xml:space="preserve">data are not collected at the </w:t>
      </w:r>
      <w:r>
        <w:rPr>
          <w:rFonts w:eastAsia="Times New Roman"/>
          <w:szCs w:val="24"/>
        </w:rPr>
        <w:t xml:space="preserve">individual </w:t>
      </w:r>
      <w:r w:rsidRPr="00DE6936" w:rsidDel="00CE64C9">
        <w:rPr>
          <w:rFonts w:eastAsia="Times New Roman"/>
          <w:szCs w:val="24"/>
        </w:rPr>
        <w:t>angler level</w:t>
      </w:r>
      <w:r>
        <w:rPr>
          <w:rFonts w:eastAsia="Times New Roman"/>
          <w:szCs w:val="24"/>
        </w:rPr>
        <w:t>, but instead at the vessel level, and target intent are not included, only species caught and landed</w:t>
      </w:r>
      <w:r w:rsidRPr="00DE6936" w:rsidDel="00CE64C9">
        <w:rPr>
          <w:rFonts w:eastAsia="Times New Roman"/>
          <w:szCs w:val="24"/>
        </w:rPr>
        <w:t xml:space="preserve">. </w:t>
      </w:r>
      <w:r>
        <w:rPr>
          <w:rFonts w:eastAsia="Times New Roman"/>
          <w:szCs w:val="24"/>
        </w:rPr>
        <w:t xml:space="preserve"> The length of a headboat trip varies considerably, from 3 to 5.5 hours (half a day) to 10 hours or more; however, the majority of trips are no more than 6 hours and no more than approximately 3% are 10 hours or more (Tables 3.4.2.12 and 3.4.2.13).  The USCG requires a vessel that makes a trip over 12 hours long to have two captains and two deckhands, which increases the cost of a trip.  Also, if overnight, a headboat will have fewer paying passengers on board to free up space for passengers to have a place to sleep.    </w:t>
      </w:r>
    </w:p>
    <w:p w14:paraId="398EB9FD" w14:textId="77777777" w:rsidR="00736576" w:rsidRDefault="00736576" w:rsidP="00736576">
      <w:pPr>
        <w:rPr>
          <w:rFonts w:eastAsia="Times New Roman"/>
          <w:szCs w:val="24"/>
        </w:rPr>
      </w:pPr>
    </w:p>
    <w:p w14:paraId="60C99039" w14:textId="77777777" w:rsidR="00AF5D73" w:rsidRDefault="00AF5D73">
      <w:pPr>
        <w:rPr>
          <w:rFonts w:eastAsia="Times New Roman"/>
          <w:b/>
          <w:bCs/>
        </w:rPr>
      </w:pPr>
      <w:r>
        <w:rPr>
          <w:b/>
        </w:rPr>
        <w:br w:type="page"/>
      </w:r>
    </w:p>
    <w:p w14:paraId="3381FB73" w14:textId="1E55E89D" w:rsidR="00736576" w:rsidRDefault="00736576" w:rsidP="00736576">
      <w:pPr>
        <w:pStyle w:val="Tabletitle"/>
      </w:pPr>
      <w:bookmarkStart w:id="106" w:name="_Toc506214582"/>
      <w:r w:rsidRPr="00770B26">
        <w:rPr>
          <w:b/>
        </w:rPr>
        <w:lastRenderedPageBreak/>
        <w:t>Table 3.4.2</w:t>
      </w:r>
      <w:r>
        <w:rPr>
          <w:b/>
        </w:rPr>
        <w:t>.12</w:t>
      </w:r>
      <w:r w:rsidRPr="00770B26">
        <w:rPr>
          <w:b/>
        </w:rPr>
        <w:t>.</w:t>
      </w:r>
      <w:r>
        <w:t xml:space="preserve">  Number of annual headboat trips by length (hours) of trip, 2012 – 2016.</w:t>
      </w:r>
      <w:bookmarkEnd w:id="106"/>
    </w:p>
    <w:tbl>
      <w:tblPr>
        <w:tblW w:w="8655" w:type="dxa"/>
        <w:tblInd w:w="93" w:type="dxa"/>
        <w:tblLook w:val="04A0" w:firstRow="1" w:lastRow="0" w:firstColumn="1" w:lastColumn="0" w:noHBand="0" w:noVBand="1"/>
      </w:tblPr>
      <w:tblGrid>
        <w:gridCol w:w="1247"/>
        <w:gridCol w:w="1108"/>
        <w:gridCol w:w="1170"/>
        <w:gridCol w:w="1350"/>
        <w:gridCol w:w="1260"/>
        <w:gridCol w:w="1260"/>
        <w:gridCol w:w="1260"/>
      </w:tblGrid>
      <w:tr w:rsidR="00736576" w:rsidRPr="006326BD" w14:paraId="247A9449" w14:textId="77777777" w:rsidTr="00736576">
        <w:trPr>
          <w:trHeight w:val="796"/>
        </w:trPr>
        <w:tc>
          <w:tcPr>
            <w:tcW w:w="1247" w:type="dxa"/>
            <w:tcBorders>
              <w:top w:val="single" w:sz="4" w:space="0" w:color="auto"/>
              <w:left w:val="single" w:sz="4" w:space="0" w:color="auto"/>
              <w:bottom w:val="single" w:sz="4" w:space="0" w:color="auto"/>
              <w:right w:val="single" w:sz="4" w:space="0" w:color="auto"/>
            </w:tcBorders>
            <w:shd w:val="clear" w:color="000000" w:fill="C5D9F1"/>
            <w:noWrap/>
            <w:vAlign w:val="center"/>
            <w:hideMark/>
          </w:tcPr>
          <w:p w14:paraId="1C982AC5" w14:textId="77777777" w:rsidR="00736576" w:rsidRPr="006326BD" w:rsidRDefault="00736576" w:rsidP="00736576">
            <w:pPr>
              <w:jc w:val="center"/>
              <w:rPr>
                <w:rFonts w:eastAsia="Times New Roman"/>
                <w:b/>
                <w:bCs/>
                <w:color w:val="000000"/>
                <w:sz w:val="22"/>
              </w:rPr>
            </w:pPr>
            <w:r w:rsidRPr="006326BD">
              <w:rPr>
                <w:rFonts w:eastAsia="Times New Roman"/>
                <w:b/>
                <w:bCs/>
                <w:color w:val="000000"/>
                <w:sz w:val="22"/>
                <w:lang w:val="en-CA"/>
              </w:rPr>
              <w:t>Year</w:t>
            </w:r>
          </w:p>
        </w:tc>
        <w:tc>
          <w:tcPr>
            <w:tcW w:w="1108" w:type="dxa"/>
            <w:tcBorders>
              <w:top w:val="single" w:sz="4" w:space="0" w:color="auto"/>
              <w:left w:val="nil"/>
              <w:bottom w:val="single" w:sz="4" w:space="0" w:color="auto"/>
              <w:right w:val="single" w:sz="4" w:space="0" w:color="auto"/>
            </w:tcBorders>
            <w:shd w:val="clear" w:color="000000" w:fill="C5D9F1"/>
            <w:vAlign w:val="center"/>
            <w:hideMark/>
          </w:tcPr>
          <w:p w14:paraId="14AD7FB1" w14:textId="77777777" w:rsidR="00736576" w:rsidRPr="006326BD" w:rsidRDefault="00736576" w:rsidP="00736576">
            <w:pPr>
              <w:jc w:val="center"/>
              <w:rPr>
                <w:rFonts w:eastAsia="Times New Roman"/>
                <w:b/>
                <w:bCs/>
                <w:color w:val="000000"/>
                <w:sz w:val="22"/>
              </w:rPr>
            </w:pPr>
            <w:r w:rsidRPr="006326BD">
              <w:rPr>
                <w:rFonts w:eastAsia="Times New Roman"/>
                <w:b/>
                <w:bCs/>
                <w:color w:val="000000"/>
                <w:sz w:val="22"/>
                <w:lang w:val="en-CA"/>
              </w:rPr>
              <w:t>Number of Vessels</w:t>
            </w:r>
          </w:p>
        </w:tc>
        <w:tc>
          <w:tcPr>
            <w:tcW w:w="1170" w:type="dxa"/>
            <w:tcBorders>
              <w:top w:val="single" w:sz="4" w:space="0" w:color="auto"/>
              <w:left w:val="nil"/>
              <w:bottom w:val="single" w:sz="4" w:space="0" w:color="auto"/>
              <w:right w:val="single" w:sz="4" w:space="0" w:color="auto"/>
            </w:tcBorders>
            <w:shd w:val="clear" w:color="000000" w:fill="C5D9F1"/>
            <w:vAlign w:val="center"/>
            <w:hideMark/>
          </w:tcPr>
          <w:p w14:paraId="5F085EA6" w14:textId="77777777" w:rsidR="00736576" w:rsidRPr="006326BD" w:rsidRDefault="00736576" w:rsidP="00736576">
            <w:pPr>
              <w:jc w:val="center"/>
              <w:rPr>
                <w:rFonts w:eastAsia="Times New Roman"/>
                <w:b/>
                <w:bCs/>
                <w:color w:val="000000"/>
                <w:sz w:val="22"/>
              </w:rPr>
            </w:pPr>
            <w:r>
              <w:rPr>
                <w:rFonts w:eastAsia="Times New Roman"/>
                <w:b/>
                <w:bCs/>
                <w:color w:val="000000"/>
                <w:sz w:val="22"/>
                <w:lang w:val="en-CA"/>
              </w:rPr>
              <w:t xml:space="preserve"> 3 – 5.5 Hours</w:t>
            </w:r>
          </w:p>
        </w:tc>
        <w:tc>
          <w:tcPr>
            <w:tcW w:w="1350" w:type="dxa"/>
            <w:tcBorders>
              <w:top w:val="single" w:sz="4" w:space="0" w:color="auto"/>
              <w:left w:val="nil"/>
              <w:bottom w:val="single" w:sz="4" w:space="0" w:color="auto"/>
              <w:right w:val="single" w:sz="4" w:space="0" w:color="auto"/>
            </w:tcBorders>
            <w:shd w:val="clear" w:color="000000" w:fill="C5D9F1"/>
            <w:vAlign w:val="center"/>
            <w:hideMark/>
          </w:tcPr>
          <w:p w14:paraId="5F23ECBB" w14:textId="77777777" w:rsidR="00736576" w:rsidRPr="006326BD" w:rsidRDefault="00736576" w:rsidP="00736576">
            <w:pPr>
              <w:jc w:val="center"/>
              <w:rPr>
                <w:rFonts w:eastAsia="Times New Roman"/>
                <w:b/>
                <w:bCs/>
                <w:color w:val="000000"/>
                <w:sz w:val="22"/>
              </w:rPr>
            </w:pPr>
            <w:r>
              <w:rPr>
                <w:rFonts w:eastAsia="Times New Roman"/>
                <w:b/>
                <w:bCs/>
                <w:color w:val="000000"/>
                <w:sz w:val="22"/>
                <w:lang w:val="en-CA"/>
              </w:rPr>
              <w:t>6 Hours</w:t>
            </w:r>
          </w:p>
        </w:tc>
        <w:tc>
          <w:tcPr>
            <w:tcW w:w="1260" w:type="dxa"/>
            <w:tcBorders>
              <w:top w:val="single" w:sz="4" w:space="0" w:color="auto"/>
              <w:left w:val="nil"/>
              <w:bottom w:val="single" w:sz="4" w:space="0" w:color="auto"/>
              <w:right w:val="single" w:sz="4" w:space="0" w:color="auto"/>
            </w:tcBorders>
            <w:shd w:val="clear" w:color="000000" w:fill="C5D9F1"/>
            <w:vAlign w:val="center"/>
            <w:hideMark/>
          </w:tcPr>
          <w:p w14:paraId="003DA764" w14:textId="77777777" w:rsidR="00736576" w:rsidRPr="006326BD" w:rsidRDefault="00736576" w:rsidP="00736576">
            <w:pPr>
              <w:jc w:val="center"/>
              <w:rPr>
                <w:rFonts w:eastAsia="Times New Roman"/>
                <w:b/>
                <w:bCs/>
                <w:color w:val="000000"/>
                <w:sz w:val="22"/>
              </w:rPr>
            </w:pPr>
            <w:r>
              <w:rPr>
                <w:rFonts w:eastAsia="Times New Roman"/>
                <w:b/>
                <w:bCs/>
                <w:color w:val="000000"/>
                <w:sz w:val="22"/>
                <w:lang w:val="en-CA"/>
              </w:rPr>
              <w:t>8 to 9.5 Hours</w:t>
            </w:r>
          </w:p>
        </w:tc>
        <w:tc>
          <w:tcPr>
            <w:tcW w:w="1260" w:type="dxa"/>
            <w:tcBorders>
              <w:top w:val="single" w:sz="4" w:space="0" w:color="auto"/>
              <w:left w:val="nil"/>
              <w:bottom w:val="single" w:sz="4" w:space="0" w:color="auto"/>
              <w:right w:val="single" w:sz="4" w:space="0" w:color="auto"/>
            </w:tcBorders>
            <w:shd w:val="clear" w:color="000000" w:fill="C5D9F1"/>
            <w:vAlign w:val="center"/>
            <w:hideMark/>
          </w:tcPr>
          <w:p w14:paraId="584B588E" w14:textId="77777777" w:rsidR="00736576" w:rsidRPr="006326BD" w:rsidRDefault="00736576" w:rsidP="00736576">
            <w:pPr>
              <w:jc w:val="center"/>
              <w:rPr>
                <w:rFonts w:eastAsia="Times New Roman"/>
                <w:b/>
                <w:bCs/>
                <w:color w:val="000000"/>
                <w:sz w:val="22"/>
              </w:rPr>
            </w:pPr>
            <w:r>
              <w:rPr>
                <w:rFonts w:eastAsia="Times New Roman"/>
                <w:b/>
                <w:bCs/>
                <w:color w:val="000000"/>
                <w:sz w:val="22"/>
                <w:lang w:val="en-CA"/>
              </w:rPr>
              <w:t>10 or more Hours</w:t>
            </w:r>
          </w:p>
        </w:tc>
        <w:tc>
          <w:tcPr>
            <w:tcW w:w="1260" w:type="dxa"/>
            <w:tcBorders>
              <w:top w:val="single" w:sz="4" w:space="0" w:color="auto"/>
              <w:left w:val="nil"/>
              <w:bottom w:val="single" w:sz="4" w:space="0" w:color="auto"/>
              <w:right w:val="single" w:sz="4" w:space="0" w:color="auto"/>
            </w:tcBorders>
            <w:shd w:val="clear" w:color="000000" w:fill="C5D9F1"/>
            <w:noWrap/>
            <w:vAlign w:val="center"/>
            <w:hideMark/>
          </w:tcPr>
          <w:p w14:paraId="5D912663" w14:textId="77777777" w:rsidR="00736576" w:rsidRPr="006326BD" w:rsidRDefault="00736576" w:rsidP="00736576">
            <w:pPr>
              <w:jc w:val="center"/>
              <w:rPr>
                <w:rFonts w:eastAsia="Times New Roman"/>
                <w:b/>
                <w:bCs/>
                <w:color w:val="000000"/>
                <w:sz w:val="22"/>
              </w:rPr>
            </w:pPr>
            <w:r w:rsidRPr="006326BD">
              <w:rPr>
                <w:rFonts w:eastAsia="Times New Roman"/>
                <w:b/>
                <w:bCs/>
                <w:color w:val="000000"/>
                <w:sz w:val="22"/>
                <w:lang w:val="en-CA"/>
              </w:rPr>
              <w:t>Total</w:t>
            </w:r>
          </w:p>
        </w:tc>
      </w:tr>
      <w:tr w:rsidR="00736576" w:rsidRPr="006326BD" w14:paraId="78014E88" w14:textId="77777777" w:rsidTr="00736576">
        <w:trPr>
          <w:trHeight w:val="279"/>
        </w:trPr>
        <w:tc>
          <w:tcPr>
            <w:tcW w:w="1247" w:type="dxa"/>
            <w:tcBorders>
              <w:top w:val="nil"/>
              <w:left w:val="single" w:sz="4" w:space="0" w:color="auto"/>
              <w:bottom w:val="single" w:sz="4" w:space="0" w:color="auto"/>
              <w:right w:val="single" w:sz="4" w:space="0" w:color="auto"/>
            </w:tcBorders>
            <w:shd w:val="clear" w:color="000000" w:fill="FFFFFF"/>
            <w:noWrap/>
            <w:vAlign w:val="bottom"/>
            <w:hideMark/>
          </w:tcPr>
          <w:p w14:paraId="0D9772B7" w14:textId="77777777" w:rsidR="00736576" w:rsidRPr="006326BD" w:rsidRDefault="00736576" w:rsidP="00736576">
            <w:pPr>
              <w:jc w:val="center"/>
              <w:rPr>
                <w:rFonts w:eastAsia="Times New Roman"/>
                <w:b/>
                <w:bCs/>
                <w:color w:val="000000"/>
                <w:sz w:val="22"/>
              </w:rPr>
            </w:pPr>
            <w:r w:rsidRPr="006326BD">
              <w:rPr>
                <w:rFonts w:eastAsia="Times New Roman"/>
                <w:b/>
                <w:bCs/>
                <w:color w:val="000000"/>
                <w:sz w:val="22"/>
              </w:rPr>
              <w:t>2012</w:t>
            </w:r>
          </w:p>
        </w:tc>
        <w:tc>
          <w:tcPr>
            <w:tcW w:w="1108" w:type="dxa"/>
            <w:tcBorders>
              <w:top w:val="nil"/>
              <w:left w:val="nil"/>
              <w:bottom w:val="single" w:sz="4" w:space="0" w:color="auto"/>
              <w:right w:val="single" w:sz="4" w:space="0" w:color="auto"/>
            </w:tcBorders>
            <w:shd w:val="clear" w:color="000000" w:fill="FFFFFF"/>
            <w:noWrap/>
            <w:vAlign w:val="bottom"/>
            <w:hideMark/>
          </w:tcPr>
          <w:p w14:paraId="061880D2" w14:textId="77777777" w:rsidR="00736576" w:rsidRPr="006326BD" w:rsidRDefault="00736576" w:rsidP="00736576">
            <w:pPr>
              <w:jc w:val="center"/>
              <w:rPr>
                <w:rFonts w:eastAsia="Times New Roman"/>
                <w:color w:val="000000"/>
                <w:sz w:val="22"/>
              </w:rPr>
            </w:pPr>
            <w:r w:rsidRPr="006326BD">
              <w:rPr>
                <w:rFonts w:eastAsia="Times New Roman"/>
                <w:color w:val="000000"/>
                <w:sz w:val="22"/>
              </w:rPr>
              <w:t>68</w:t>
            </w:r>
          </w:p>
        </w:tc>
        <w:tc>
          <w:tcPr>
            <w:tcW w:w="1170" w:type="dxa"/>
            <w:tcBorders>
              <w:top w:val="nil"/>
              <w:left w:val="nil"/>
              <w:bottom w:val="single" w:sz="4" w:space="0" w:color="auto"/>
              <w:right w:val="single" w:sz="4" w:space="0" w:color="auto"/>
            </w:tcBorders>
            <w:shd w:val="clear" w:color="000000" w:fill="FFFFFF"/>
            <w:vAlign w:val="bottom"/>
            <w:hideMark/>
          </w:tcPr>
          <w:p w14:paraId="75129D73" w14:textId="77777777" w:rsidR="00736576" w:rsidRPr="006326BD" w:rsidRDefault="00736576" w:rsidP="00736576">
            <w:pPr>
              <w:jc w:val="center"/>
              <w:rPr>
                <w:rFonts w:eastAsia="Times New Roman"/>
                <w:color w:val="000000"/>
                <w:sz w:val="22"/>
              </w:rPr>
            </w:pPr>
            <w:r w:rsidRPr="006326BD">
              <w:rPr>
                <w:rFonts w:eastAsia="Times New Roman"/>
                <w:color w:val="000000"/>
                <w:sz w:val="22"/>
              </w:rPr>
              <w:t>3,200</w:t>
            </w:r>
          </w:p>
        </w:tc>
        <w:tc>
          <w:tcPr>
            <w:tcW w:w="1350" w:type="dxa"/>
            <w:tcBorders>
              <w:top w:val="nil"/>
              <w:left w:val="nil"/>
              <w:bottom w:val="single" w:sz="4" w:space="0" w:color="auto"/>
              <w:right w:val="single" w:sz="4" w:space="0" w:color="auto"/>
            </w:tcBorders>
            <w:shd w:val="clear" w:color="000000" w:fill="FFFFFF"/>
            <w:noWrap/>
            <w:vAlign w:val="bottom"/>
            <w:hideMark/>
          </w:tcPr>
          <w:p w14:paraId="662F4893" w14:textId="77777777" w:rsidR="00736576" w:rsidRPr="006326BD" w:rsidRDefault="00736576" w:rsidP="00736576">
            <w:pPr>
              <w:jc w:val="center"/>
              <w:rPr>
                <w:rFonts w:eastAsia="Times New Roman"/>
                <w:color w:val="000000"/>
                <w:sz w:val="22"/>
              </w:rPr>
            </w:pPr>
            <w:r w:rsidRPr="006326BD">
              <w:rPr>
                <w:rFonts w:eastAsia="Times New Roman"/>
                <w:color w:val="000000"/>
                <w:sz w:val="22"/>
              </w:rPr>
              <w:t>4,032</w:t>
            </w:r>
          </w:p>
        </w:tc>
        <w:tc>
          <w:tcPr>
            <w:tcW w:w="1260" w:type="dxa"/>
            <w:tcBorders>
              <w:top w:val="nil"/>
              <w:left w:val="nil"/>
              <w:bottom w:val="single" w:sz="4" w:space="0" w:color="auto"/>
              <w:right w:val="single" w:sz="4" w:space="0" w:color="auto"/>
            </w:tcBorders>
            <w:shd w:val="clear" w:color="000000" w:fill="FFFFFF"/>
            <w:noWrap/>
            <w:vAlign w:val="bottom"/>
            <w:hideMark/>
          </w:tcPr>
          <w:p w14:paraId="3F001CB9" w14:textId="77777777" w:rsidR="00736576" w:rsidRPr="006326BD" w:rsidRDefault="00736576" w:rsidP="00736576">
            <w:pPr>
              <w:jc w:val="center"/>
              <w:rPr>
                <w:rFonts w:eastAsia="Times New Roman"/>
                <w:color w:val="000000"/>
                <w:sz w:val="22"/>
              </w:rPr>
            </w:pPr>
            <w:r w:rsidRPr="006326BD">
              <w:rPr>
                <w:rFonts w:eastAsia="Times New Roman"/>
                <w:color w:val="000000"/>
                <w:sz w:val="22"/>
              </w:rPr>
              <w:t>1,219</w:t>
            </w:r>
          </w:p>
        </w:tc>
        <w:tc>
          <w:tcPr>
            <w:tcW w:w="1260" w:type="dxa"/>
            <w:tcBorders>
              <w:top w:val="nil"/>
              <w:left w:val="nil"/>
              <w:bottom w:val="single" w:sz="4" w:space="0" w:color="auto"/>
              <w:right w:val="single" w:sz="4" w:space="0" w:color="auto"/>
            </w:tcBorders>
            <w:shd w:val="clear" w:color="000000" w:fill="FFFFFF"/>
            <w:noWrap/>
            <w:vAlign w:val="bottom"/>
            <w:hideMark/>
          </w:tcPr>
          <w:p w14:paraId="025ABF93" w14:textId="77777777" w:rsidR="00736576" w:rsidRPr="006326BD" w:rsidRDefault="00736576" w:rsidP="00736576">
            <w:pPr>
              <w:jc w:val="center"/>
              <w:rPr>
                <w:rFonts w:eastAsia="Times New Roman"/>
                <w:color w:val="000000"/>
                <w:sz w:val="22"/>
              </w:rPr>
            </w:pPr>
            <w:r w:rsidRPr="006326BD">
              <w:rPr>
                <w:rFonts w:eastAsia="Times New Roman"/>
                <w:color w:val="000000"/>
                <w:sz w:val="22"/>
              </w:rPr>
              <w:t>234</w:t>
            </w:r>
          </w:p>
        </w:tc>
        <w:tc>
          <w:tcPr>
            <w:tcW w:w="1260" w:type="dxa"/>
            <w:tcBorders>
              <w:top w:val="nil"/>
              <w:left w:val="nil"/>
              <w:bottom w:val="single" w:sz="4" w:space="0" w:color="auto"/>
              <w:right w:val="single" w:sz="4" w:space="0" w:color="auto"/>
            </w:tcBorders>
            <w:shd w:val="clear" w:color="000000" w:fill="FFFFFF"/>
            <w:noWrap/>
            <w:vAlign w:val="bottom"/>
            <w:hideMark/>
          </w:tcPr>
          <w:p w14:paraId="6E742020" w14:textId="77777777" w:rsidR="00736576" w:rsidRPr="006326BD" w:rsidRDefault="00736576" w:rsidP="00736576">
            <w:pPr>
              <w:jc w:val="center"/>
              <w:rPr>
                <w:rFonts w:eastAsia="Times New Roman"/>
                <w:color w:val="000000"/>
                <w:sz w:val="22"/>
              </w:rPr>
            </w:pPr>
            <w:r w:rsidRPr="006326BD">
              <w:rPr>
                <w:rFonts w:eastAsia="Times New Roman"/>
                <w:color w:val="000000"/>
                <w:sz w:val="22"/>
              </w:rPr>
              <w:t>8,685</w:t>
            </w:r>
          </w:p>
        </w:tc>
      </w:tr>
      <w:tr w:rsidR="00736576" w:rsidRPr="006326BD" w14:paraId="56AC4645" w14:textId="77777777" w:rsidTr="00736576">
        <w:trPr>
          <w:trHeight w:val="279"/>
        </w:trPr>
        <w:tc>
          <w:tcPr>
            <w:tcW w:w="1247" w:type="dxa"/>
            <w:tcBorders>
              <w:top w:val="nil"/>
              <w:left w:val="single" w:sz="4" w:space="0" w:color="auto"/>
              <w:bottom w:val="single" w:sz="4" w:space="0" w:color="auto"/>
              <w:right w:val="single" w:sz="4" w:space="0" w:color="auto"/>
            </w:tcBorders>
            <w:shd w:val="clear" w:color="000000" w:fill="DCE6F1"/>
            <w:noWrap/>
            <w:vAlign w:val="bottom"/>
            <w:hideMark/>
          </w:tcPr>
          <w:p w14:paraId="652E9F54" w14:textId="77777777" w:rsidR="00736576" w:rsidRPr="006326BD" w:rsidRDefault="00736576" w:rsidP="00736576">
            <w:pPr>
              <w:jc w:val="center"/>
              <w:rPr>
                <w:rFonts w:eastAsia="Times New Roman"/>
                <w:b/>
                <w:bCs/>
                <w:color w:val="000000"/>
                <w:sz w:val="22"/>
              </w:rPr>
            </w:pPr>
            <w:r w:rsidRPr="006326BD">
              <w:rPr>
                <w:rFonts w:eastAsia="Times New Roman"/>
                <w:b/>
                <w:bCs/>
                <w:color w:val="000000"/>
                <w:sz w:val="22"/>
                <w:lang w:val="en-CA"/>
              </w:rPr>
              <w:t>2013</w:t>
            </w:r>
          </w:p>
        </w:tc>
        <w:tc>
          <w:tcPr>
            <w:tcW w:w="1108" w:type="dxa"/>
            <w:tcBorders>
              <w:top w:val="nil"/>
              <w:left w:val="nil"/>
              <w:bottom w:val="single" w:sz="4" w:space="0" w:color="auto"/>
              <w:right w:val="single" w:sz="4" w:space="0" w:color="auto"/>
            </w:tcBorders>
            <w:shd w:val="clear" w:color="000000" w:fill="DCE6F1"/>
            <w:noWrap/>
            <w:vAlign w:val="bottom"/>
            <w:hideMark/>
          </w:tcPr>
          <w:p w14:paraId="48A35752" w14:textId="77777777" w:rsidR="00736576" w:rsidRPr="006326BD" w:rsidRDefault="00736576" w:rsidP="00736576">
            <w:pPr>
              <w:jc w:val="center"/>
              <w:rPr>
                <w:rFonts w:eastAsia="Times New Roman"/>
                <w:color w:val="000000"/>
                <w:sz w:val="22"/>
              </w:rPr>
            </w:pPr>
            <w:r w:rsidRPr="006326BD">
              <w:rPr>
                <w:rFonts w:eastAsia="Times New Roman"/>
                <w:color w:val="000000"/>
                <w:sz w:val="22"/>
              </w:rPr>
              <w:t>68</w:t>
            </w:r>
          </w:p>
        </w:tc>
        <w:tc>
          <w:tcPr>
            <w:tcW w:w="1170" w:type="dxa"/>
            <w:tcBorders>
              <w:top w:val="nil"/>
              <w:left w:val="nil"/>
              <w:bottom w:val="single" w:sz="4" w:space="0" w:color="auto"/>
              <w:right w:val="single" w:sz="4" w:space="0" w:color="auto"/>
            </w:tcBorders>
            <w:shd w:val="clear" w:color="000000" w:fill="DCE6F1"/>
            <w:vAlign w:val="bottom"/>
            <w:hideMark/>
          </w:tcPr>
          <w:p w14:paraId="3D59BDA8" w14:textId="77777777" w:rsidR="00736576" w:rsidRPr="006326BD" w:rsidRDefault="00736576" w:rsidP="00736576">
            <w:pPr>
              <w:jc w:val="center"/>
              <w:rPr>
                <w:rFonts w:eastAsia="Times New Roman"/>
                <w:color w:val="000000"/>
                <w:sz w:val="22"/>
              </w:rPr>
            </w:pPr>
            <w:r w:rsidRPr="006326BD">
              <w:rPr>
                <w:rFonts w:eastAsia="Times New Roman"/>
                <w:color w:val="000000"/>
                <w:sz w:val="22"/>
              </w:rPr>
              <w:t>2,902</w:t>
            </w:r>
          </w:p>
        </w:tc>
        <w:tc>
          <w:tcPr>
            <w:tcW w:w="1350" w:type="dxa"/>
            <w:tcBorders>
              <w:top w:val="nil"/>
              <w:left w:val="nil"/>
              <w:bottom w:val="single" w:sz="4" w:space="0" w:color="auto"/>
              <w:right w:val="single" w:sz="4" w:space="0" w:color="auto"/>
            </w:tcBorders>
            <w:shd w:val="clear" w:color="000000" w:fill="DCE6F1"/>
            <w:noWrap/>
            <w:vAlign w:val="bottom"/>
            <w:hideMark/>
          </w:tcPr>
          <w:p w14:paraId="36CD99D8" w14:textId="77777777" w:rsidR="00736576" w:rsidRPr="006326BD" w:rsidRDefault="00736576" w:rsidP="00736576">
            <w:pPr>
              <w:jc w:val="center"/>
              <w:rPr>
                <w:rFonts w:eastAsia="Times New Roman"/>
                <w:color w:val="000000"/>
                <w:sz w:val="22"/>
              </w:rPr>
            </w:pPr>
            <w:r w:rsidRPr="006326BD">
              <w:rPr>
                <w:rFonts w:eastAsia="Times New Roman"/>
                <w:color w:val="000000"/>
                <w:sz w:val="22"/>
              </w:rPr>
              <w:t>2,363</w:t>
            </w:r>
          </w:p>
        </w:tc>
        <w:tc>
          <w:tcPr>
            <w:tcW w:w="1260" w:type="dxa"/>
            <w:tcBorders>
              <w:top w:val="nil"/>
              <w:left w:val="nil"/>
              <w:bottom w:val="single" w:sz="4" w:space="0" w:color="auto"/>
              <w:right w:val="single" w:sz="4" w:space="0" w:color="auto"/>
            </w:tcBorders>
            <w:shd w:val="clear" w:color="000000" w:fill="DCE6F1"/>
            <w:noWrap/>
            <w:vAlign w:val="bottom"/>
            <w:hideMark/>
          </w:tcPr>
          <w:p w14:paraId="0893B5B6" w14:textId="77777777" w:rsidR="00736576" w:rsidRPr="006326BD" w:rsidRDefault="00736576" w:rsidP="00736576">
            <w:pPr>
              <w:jc w:val="center"/>
              <w:rPr>
                <w:rFonts w:eastAsia="Times New Roman"/>
                <w:color w:val="000000"/>
                <w:sz w:val="22"/>
              </w:rPr>
            </w:pPr>
            <w:r w:rsidRPr="006326BD">
              <w:rPr>
                <w:rFonts w:eastAsia="Times New Roman"/>
                <w:color w:val="000000"/>
                <w:sz w:val="22"/>
              </w:rPr>
              <w:t>3,316</w:t>
            </w:r>
          </w:p>
        </w:tc>
        <w:tc>
          <w:tcPr>
            <w:tcW w:w="1260" w:type="dxa"/>
            <w:tcBorders>
              <w:top w:val="nil"/>
              <w:left w:val="nil"/>
              <w:bottom w:val="single" w:sz="4" w:space="0" w:color="auto"/>
              <w:right w:val="single" w:sz="4" w:space="0" w:color="auto"/>
            </w:tcBorders>
            <w:shd w:val="clear" w:color="000000" w:fill="DCE6F1"/>
            <w:noWrap/>
            <w:vAlign w:val="bottom"/>
            <w:hideMark/>
          </w:tcPr>
          <w:p w14:paraId="25AEAA1C" w14:textId="77777777" w:rsidR="00736576" w:rsidRPr="006326BD" w:rsidRDefault="00736576" w:rsidP="00736576">
            <w:pPr>
              <w:jc w:val="center"/>
              <w:rPr>
                <w:rFonts w:eastAsia="Times New Roman"/>
                <w:color w:val="000000"/>
                <w:sz w:val="22"/>
              </w:rPr>
            </w:pPr>
            <w:r w:rsidRPr="006326BD">
              <w:rPr>
                <w:rFonts w:eastAsia="Times New Roman"/>
                <w:color w:val="000000"/>
                <w:sz w:val="22"/>
              </w:rPr>
              <w:t>243</w:t>
            </w:r>
          </w:p>
        </w:tc>
        <w:tc>
          <w:tcPr>
            <w:tcW w:w="1260" w:type="dxa"/>
            <w:tcBorders>
              <w:top w:val="nil"/>
              <w:left w:val="nil"/>
              <w:bottom w:val="single" w:sz="4" w:space="0" w:color="auto"/>
              <w:right w:val="single" w:sz="4" w:space="0" w:color="auto"/>
            </w:tcBorders>
            <w:shd w:val="clear" w:color="000000" w:fill="DCE6F1"/>
            <w:noWrap/>
            <w:vAlign w:val="bottom"/>
            <w:hideMark/>
          </w:tcPr>
          <w:p w14:paraId="38C0C758" w14:textId="77777777" w:rsidR="00736576" w:rsidRPr="006326BD" w:rsidRDefault="00736576" w:rsidP="00736576">
            <w:pPr>
              <w:jc w:val="center"/>
              <w:rPr>
                <w:rFonts w:eastAsia="Times New Roman"/>
                <w:color w:val="000000"/>
                <w:sz w:val="22"/>
              </w:rPr>
            </w:pPr>
            <w:r w:rsidRPr="006326BD">
              <w:rPr>
                <w:rFonts w:eastAsia="Times New Roman"/>
                <w:color w:val="000000"/>
                <w:sz w:val="22"/>
              </w:rPr>
              <w:t>8,824</w:t>
            </w:r>
          </w:p>
        </w:tc>
      </w:tr>
      <w:tr w:rsidR="00736576" w:rsidRPr="006326BD" w14:paraId="6E8E7DB3" w14:textId="77777777" w:rsidTr="00736576">
        <w:trPr>
          <w:trHeight w:val="279"/>
        </w:trPr>
        <w:tc>
          <w:tcPr>
            <w:tcW w:w="1247" w:type="dxa"/>
            <w:tcBorders>
              <w:top w:val="nil"/>
              <w:left w:val="single" w:sz="4" w:space="0" w:color="auto"/>
              <w:bottom w:val="single" w:sz="4" w:space="0" w:color="auto"/>
              <w:right w:val="single" w:sz="4" w:space="0" w:color="auto"/>
            </w:tcBorders>
            <w:shd w:val="clear" w:color="000000" w:fill="FFFFFF"/>
            <w:noWrap/>
            <w:vAlign w:val="bottom"/>
            <w:hideMark/>
          </w:tcPr>
          <w:p w14:paraId="2A10B3F6" w14:textId="77777777" w:rsidR="00736576" w:rsidRPr="006326BD" w:rsidRDefault="00736576" w:rsidP="00736576">
            <w:pPr>
              <w:jc w:val="center"/>
              <w:rPr>
                <w:rFonts w:eastAsia="Times New Roman"/>
                <w:b/>
                <w:bCs/>
                <w:color w:val="000000"/>
                <w:sz w:val="22"/>
              </w:rPr>
            </w:pPr>
            <w:r w:rsidRPr="006326BD">
              <w:rPr>
                <w:rFonts w:eastAsia="Times New Roman"/>
                <w:b/>
                <w:bCs/>
                <w:color w:val="000000"/>
                <w:sz w:val="22"/>
                <w:lang w:val="en-CA"/>
              </w:rPr>
              <w:t>2014</w:t>
            </w:r>
          </w:p>
        </w:tc>
        <w:tc>
          <w:tcPr>
            <w:tcW w:w="1108" w:type="dxa"/>
            <w:tcBorders>
              <w:top w:val="nil"/>
              <w:left w:val="nil"/>
              <w:bottom w:val="single" w:sz="4" w:space="0" w:color="auto"/>
              <w:right w:val="single" w:sz="4" w:space="0" w:color="auto"/>
            </w:tcBorders>
            <w:shd w:val="clear" w:color="000000" w:fill="FFFFFF"/>
            <w:noWrap/>
            <w:vAlign w:val="bottom"/>
            <w:hideMark/>
          </w:tcPr>
          <w:p w14:paraId="5DD4B79C" w14:textId="77777777" w:rsidR="00736576" w:rsidRPr="006326BD" w:rsidRDefault="00736576" w:rsidP="00736576">
            <w:pPr>
              <w:jc w:val="center"/>
              <w:rPr>
                <w:rFonts w:eastAsia="Times New Roman"/>
                <w:color w:val="000000"/>
                <w:sz w:val="22"/>
              </w:rPr>
            </w:pPr>
            <w:r w:rsidRPr="006326BD">
              <w:rPr>
                <w:rFonts w:eastAsia="Times New Roman"/>
                <w:color w:val="000000"/>
                <w:sz w:val="22"/>
              </w:rPr>
              <w:t>68</w:t>
            </w:r>
          </w:p>
        </w:tc>
        <w:tc>
          <w:tcPr>
            <w:tcW w:w="1170" w:type="dxa"/>
            <w:tcBorders>
              <w:top w:val="nil"/>
              <w:left w:val="nil"/>
              <w:bottom w:val="single" w:sz="4" w:space="0" w:color="auto"/>
              <w:right w:val="single" w:sz="4" w:space="0" w:color="auto"/>
            </w:tcBorders>
            <w:shd w:val="clear" w:color="000000" w:fill="FFFFFF"/>
            <w:vAlign w:val="bottom"/>
            <w:hideMark/>
          </w:tcPr>
          <w:p w14:paraId="4494D44E" w14:textId="77777777" w:rsidR="00736576" w:rsidRPr="006326BD" w:rsidRDefault="00736576" w:rsidP="00736576">
            <w:pPr>
              <w:jc w:val="center"/>
              <w:rPr>
                <w:rFonts w:eastAsia="Times New Roman"/>
                <w:color w:val="000000"/>
                <w:sz w:val="22"/>
              </w:rPr>
            </w:pPr>
            <w:r w:rsidRPr="006326BD">
              <w:rPr>
                <w:rFonts w:eastAsia="Times New Roman"/>
                <w:color w:val="000000"/>
                <w:sz w:val="22"/>
              </w:rPr>
              <w:t>3,281</w:t>
            </w:r>
          </w:p>
        </w:tc>
        <w:tc>
          <w:tcPr>
            <w:tcW w:w="1350" w:type="dxa"/>
            <w:tcBorders>
              <w:top w:val="nil"/>
              <w:left w:val="nil"/>
              <w:bottom w:val="single" w:sz="4" w:space="0" w:color="auto"/>
              <w:right w:val="single" w:sz="4" w:space="0" w:color="auto"/>
            </w:tcBorders>
            <w:shd w:val="clear" w:color="000000" w:fill="FFFFFF"/>
            <w:noWrap/>
            <w:vAlign w:val="bottom"/>
            <w:hideMark/>
          </w:tcPr>
          <w:p w14:paraId="1CA19F1C" w14:textId="77777777" w:rsidR="00736576" w:rsidRPr="006326BD" w:rsidRDefault="00736576" w:rsidP="00736576">
            <w:pPr>
              <w:jc w:val="center"/>
              <w:rPr>
                <w:rFonts w:eastAsia="Times New Roman"/>
                <w:color w:val="000000"/>
                <w:sz w:val="22"/>
              </w:rPr>
            </w:pPr>
            <w:r w:rsidRPr="006326BD">
              <w:rPr>
                <w:rFonts w:eastAsia="Times New Roman"/>
                <w:color w:val="000000"/>
                <w:sz w:val="22"/>
              </w:rPr>
              <w:t>2,260</w:t>
            </w:r>
          </w:p>
        </w:tc>
        <w:tc>
          <w:tcPr>
            <w:tcW w:w="1260" w:type="dxa"/>
            <w:tcBorders>
              <w:top w:val="nil"/>
              <w:left w:val="nil"/>
              <w:bottom w:val="single" w:sz="4" w:space="0" w:color="auto"/>
              <w:right w:val="single" w:sz="4" w:space="0" w:color="auto"/>
            </w:tcBorders>
            <w:shd w:val="clear" w:color="000000" w:fill="FFFFFF"/>
            <w:noWrap/>
            <w:vAlign w:val="bottom"/>
            <w:hideMark/>
          </w:tcPr>
          <w:p w14:paraId="7F61C8CA" w14:textId="77777777" w:rsidR="00736576" w:rsidRPr="006326BD" w:rsidRDefault="00736576" w:rsidP="00736576">
            <w:pPr>
              <w:jc w:val="center"/>
              <w:rPr>
                <w:rFonts w:eastAsia="Times New Roman"/>
                <w:color w:val="000000"/>
                <w:sz w:val="22"/>
              </w:rPr>
            </w:pPr>
            <w:r w:rsidRPr="006326BD">
              <w:rPr>
                <w:rFonts w:eastAsia="Times New Roman"/>
                <w:color w:val="000000"/>
                <w:sz w:val="22"/>
              </w:rPr>
              <w:t>3,343</w:t>
            </w:r>
          </w:p>
        </w:tc>
        <w:tc>
          <w:tcPr>
            <w:tcW w:w="1260" w:type="dxa"/>
            <w:tcBorders>
              <w:top w:val="nil"/>
              <w:left w:val="nil"/>
              <w:bottom w:val="single" w:sz="4" w:space="0" w:color="auto"/>
              <w:right w:val="single" w:sz="4" w:space="0" w:color="auto"/>
            </w:tcBorders>
            <w:shd w:val="clear" w:color="000000" w:fill="FFFFFF"/>
            <w:noWrap/>
            <w:vAlign w:val="bottom"/>
            <w:hideMark/>
          </w:tcPr>
          <w:p w14:paraId="6560E27E" w14:textId="77777777" w:rsidR="00736576" w:rsidRPr="006326BD" w:rsidRDefault="00736576" w:rsidP="00736576">
            <w:pPr>
              <w:jc w:val="center"/>
              <w:rPr>
                <w:rFonts w:eastAsia="Times New Roman"/>
                <w:color w:val="000000"/>
                <w:sz w:val="22"/>
              </w:rPr>
            </w:pPr>
            <w:r w:rsidRPr="006326BD">
              <w:rPr>
                <w:rFonts w:eastAsia="Times New Roman"/>
                <w:color w:val="000000"/>
                <w:sz w:val="22"/>
              </w:rPr>
              <w:t>275</w:t>
            </w:r>
          </w:p>
        </w:tc>
        <w:tc>
          <w:tcPr>
            <w:tcW w:w="1260" w:type="dxa"/>
            <w:tcBorders>
              <w:top w:val="nil"/>
              <w:left w:val="nil"/>
              <w:bottom w:val="single" w:sz="4" w:space="0" w:color="auto"/>
              <w:right w:val="single" w:sz="4" w:space="0" w:color="auto"/>
            </w:tcBorders>
            <w:shd w:val="clear" w:color="000000" w:fill="FFFFFF"/>
            <w:noWrap/>
            <w:vAlign w:val="bottom"/>
            <w:hideMark/>
          </w:tcPr>
          <w:p w14:paraId="50DDF861" w14:textId="77777777" w:rsidR="00736576" w:rsidRPr="006326BD" w:rsidRDefault="00736576" w:rsidP="00736576">
            <w:pPr>
              <w:jc w:val="center"/>
              <w:rPr>
                <w:rFonts w:eastAsia="Times New Roman"/>
                <w:color w:val="000000"/>
                <w:sz w:val="22"/>
              </w:rPr>
            </w:pPr>
            <w:r w:rsidRPr="006326BD">
              <w:rPr>
                <w:rFonts w:eastAsia="Times New Roman"/>
                <w:color w:val="000000"/>
                <w:sz w:val="22"/>
              </w:rPr>
              <w:t>9,159</w:t>
            </w:r>
          </w:p>
        </w:tc>
      </w:tr>
      <w:tr w:rsidR="00736576" w:rsidRPr="006326BD" w14:paraId="7BA739CD" w14:textId="77777777" w:rsidTr="00736576">
        <w:trPr>
          <w:trHeight w:val="279"/>
        </w:trPr>
        <w:tc>
          <w:tcPr>
            <w:tcW w:w="1247" w:type="dxa"/>
            <w:tcBorders>
              <w:top w:val="nil"/>
              <w:left w:val="single" w:sz="4" w:space="0" w:color="auto"/>
              <w:bottom w:val="single" w:sz="4" w:space="0" w:color="auto"/>
              <w:right w:val="single" w:sz="4" w:space="0" w:color="auto"/>
            </w:tcBorders>
            <w:shd w:val="clear" w:color="000000" w:fill="DCE6F1"/>
            <w:noWrap/>
            <w:vAlign w:val="bottom"/>
            <w:hideMark/>
          </w:tcPr>
          <w:p w14:paraId="6B791B69" w14:textId="77777777" w:rsidR="00736576" w:rsidRPr="006326BD" w:rsidRDefault="00736576" w:rsidP="00736576">
            <w:pPr>
              <w:jc w:val="center"/>
              <w:rPr>
                <w:rFonts w:eastAsia="Times New Roman"/>
                <w:b/>
                <w:bCs/>
                <w:color w:val="000000"/>
                <w:sz w:val="22"/>
              </w:rPr>
            </w:pPr>
            <w:r w:rsidRPr="006326BD">
              <w:rPr>
                <w:rFonts w:eastAsia="Times New Roman"/>
                <w:b/>
                <w:bCs/>
                <w:color w:val="000000"/>
                <w:sz w:val="22"/>
                <w:lang w:val="en-CA"/>
              </w:rPr>
              <w:t>2015</w:t>
            </w:r>
          </w:p>
        </w:tc>
        <w:tc>
          <w:tcPr>
            <w:tcW w:w="1108" w:type="dxa"/>
            <w:tcBorders>
              <w:top w:val="nil"/>
              <w:left w:val="nil"/>
              <w:bottom w:val="single" w:sz="4" w:space="0" w:color="auto"/>
              <w:right w:val="single" w:sz="4" w:space="0" w:color="auto"/>
            </w:tcBorders>
            <w:shd w:val="clear" w:color="000000" w:fill="DCE6F1"/>
            <w:noWrap/>
            <w:vAlign w:val="bottom"/>
            <w:hideMark/>
          </w:tcPr>
          <w:p w14:paraId="201D6DD4" w14:textId="77777777" w:rsidR="00736576" w:rsidRPr="006326BD" w:rsidRDefault="00736576" w:rsidP="00736576">
            <w:pPr>
              <w:jc w:val="center"/>
              <w:rPr>
                <w:rFonts w:eastAsia="Times New Roman"/>
                <w:color w:val="000000"/>
                <w:sz w:val="22"/>
              </w:rPr>
            </w:pPr>
            <w:r w:rsidRPr="006326BD">
              <w:rPr>
                <w:rFonts w:eastAsia="Times New Roman"/>
                <w:color w:val="000000"/>
                <w:sz w:val="22"/>
              </w:rPr>
              <w:t>68</w:t>
            </w:r>
          </w:p>
        </w:tc>
        <w:tc>
          <w:tcPr>
            <w:tcW w:w="1170" w:type="dxa"/>
            <w:tcBorders>
              <w:top w:val="nil"/>
              <w:left w:val="nil"/>
              <w:bottom w:val="single" w:sz="4" w:space="0" w:color="auto"/>
              <w:right w:val="single" w:sz="4" w:space="0" w:color="auto"/>
            </w:tcBorders>
            <w:shd w:val="clear" w:color="000000" w:fill="DCE6F1"/>
            <w:vAlign w:val="bottom"/>
            <w:hideMark/>
          </w:tcPr>
          <w:p w14:paraId="240B1A09" w14:textId="77777777" w:rsidR="00736576" w:rsidRPr="006326BD" w:rsidRDefault="00736576" w:rsidP="00736576">
            <w:pPr>
              <w:jc w:val="center"/>
              <w:rPr>
                <w:rFonts w:eastAsia="Times New Roman"/>
                <w:color w:val="000000"/>
                <w:sz w:val="22"/>
              </w:rPr>
            </w:pPr>
            <w:r w:rsidRPr="006326BD">
              <w:rPr>
                <w:rFonts w:eastAsia="Times New Roman"/>
                <w:color w:val="000000"/>
                <w:sz w:val="22"/>
              </w:rPr>
              <w:t>3,649</w:t>
            </w:r>
          </w:p>
        </w:tc>
        <w:tc>
          <w:tcPr>
            <w:tcW w:w="1350" w:type="dxa"/>
            <w:tcBorders>
              <w:top w:val="nil"/>
              <w:left w:val="nil"/>
              <w:bottom w:val="single" w:sz="4" w:space="0" w:color="auto"/>
              <w:right w:val="single" w:sz="4" w:space="0" w:color="auto"/>
            </w:tcBorders>
            <w:shd w:val="clear" w:color="000000" w:fill="DCE6F1"/>
            <w:noWrap/>
            <w:vAlign w:val="bottom"/>
            <w:hideMark/>
          </w:tcPr>
          <w:p w14:paraId="58F291B3" w14:textId="77777777" w:rsidR="00736576" w:rsidRPr="006326BD" w:rsidRDefault="00736576" w:rsidP="00736576">
            <w:pPr>
              <w:jc w:val="center"/>
              <w:rPr>
                <w:rFonts w:eastAsia="Times New Roman"/>
                <w:color w:val="000000"/>
                <w:sz w:val="22"/>
              </w:rPr>
            </w:pPr>
            <w:r w:rsidRPr="006326BD">
              <w:rPr>
                <w:rFonts w:eastAsia="Times New Roman"/>
                <w:color w:val="000000"/>
                <w:sz w:val="22"/>
              </w:rPr>
              <w:t>2,265</w:t>
            </w:r>
          </w:p>
        </w:tc>
        <w:tc>
          <w:tcPr>
            <w:tcW w:w="1260" w:type="dxa"/>
            <w:tcBorders>
              <w:top w:val="nil"/>
              <w:left w:val="nil"/>
              <w:bottom w:val="single" w:sz="4" w:space="0" w:color="auto"/>
              <w:right w:val="single" w:sz="4" w:space="0" w:color="auto"/>
            </w:tcBorders>
            <w:shd w:val="clear" w:color="000000" w:fill="DCE6F1"/>
            <w:noWrap/>
            <w:vAlign w:val="bottom"/>
            <w:hideMark/>
          </w:tcPr>
          <w:p w14:paraId="6CCC7656" w14:textId="77777777" w:rsidR="00736576" w:rsidRPr="006326BD" w:rsidRDefault="00736576" w:rsidP="00736576">
            <w:pPr>
              <w:jc w:val="center"/>
              <w:rPr>
                <w:rFonts w:eastAsia="Times New Roman"/>
                <w:color w:val="000000"/>
                <w:sz w:val="22"/>
              </w:rPr>
            </w:pPr>
            <w:r w:rsidRPr="006326BD">
              <w:rPr>
                <w:rFonts w:eastAsia="Times New Roman"/>
                <w:color w:val="000000"/>
                <w:sz w:val="22"/>
              </w:rPr>
              <w:t>3,499</w:t>
            </w:r>
          </w:p>
        </w:tc>
        <w:tc>
          <w:tcPr>
            <w:tcW w:w="1260" w:type="dxa"/>
            <w:tcBorders>
              <w:top w:val="nil"/>
              <w:left w:val="nil"/>
              <w:bottom w:val="single" w:sz="4" w:space="0" w:color="auto"/>
              <w:right w:val="single" w:sz="4" w:space="0" w:color="auto"/>
            </w:tcBorders>
            <w:shd w:val="clear" w:color="000000" w:fill="DCE6F1"/>
            <w:noWrap/>
            <w:vAlign w:val="bottom"/>
            <w:hideMark/>
          </w:tcPr>
          <w:p w14:paraId="7AE4BA2C" w14:textId="77777777" w:rsidR="00736576" w:rsidRPr="006326BD" w:rsidRDefault="00736576" w:rsidP="00736576">
            <w:pPr>
              <w:jc w:val="center"/>
              <w:rPr>
                <w:rFonts w:eastAsia="Times New Roman"/>
                <w:color w:val="000000"/>
                <w:sz w:val="22"/>
              </w:rPr>
            </w:pPr>
            <w:r w:rsidRPr="006326BD">
              <w:rPr>
                <w:rFonts w:eastAsia="Times New Roman"/>
                <w:color w:val="000000"/>
                <w:sz w:val="22"/>
              </w:rPr>
              <w:t>313</w:t>
            </w:r>
          </w:p>
        </w:tc>
        <w:tc>
          <w:tcPr>
            <w:tcW w:w="1260" w:type="dxa"/>
            <w:tcBorders>
              <w:top w:val="nil"/>
              <w:left w:val="nil"/>
              <w:bottom w:val="single" w:sz="4" w:space="0" w:color="auto"/>
              <w:right w:val="single" w:sz="4" w:space="0" w:color="auto"/>
            </w:tcBorders>
            <w:shd w:val="clear" w:color="000000" w:fill="DCE6F1"/>
            <w:noWrap/>
            <w:vAlign w:val="bottom"/>
            <w:hideMark/>
          </w:tcPr>
          <w:p w14:paraId="33C730C8" w14:textId="77777777" w:rsidR="00736576" w:rsidRPr="006326BD" w:rsidRDefault="00736576" w:rsidP="00736576">
            <w:pPr>
              <w:jc w:val="center"/>
              <w:rPr>
                <w:rFonts w:eastAsia="Times New Roman"/>
                <w:color w:val="000000"/>
                <w:sz w:val="22"/>
              </w:rPr>
            </w:pPr>
            <w:r w:rsidRPr="006326BD">
              <w:rPr>
                <w:rFonts w:eastAsia="Times New Roman"/>
                <w:color w:val="000000"/>
                <w:sz w:val="22"/>
              </w:rPr>
              <w:t>9,726</w:t>
            </w:r>
          </w:p>
        </w:tc>
      </w:tr>
      <w:tr w:rsidR="00736576" w:rsidRPr="006326BD" w14:paraId="3D8F1E0F" w14:textId="77777777" w:rsidTr="00736576">
        <w:trPr>
          <w:trHeight w:val="279"/>
        </w:trPr>
        <w:tc>
          <w:tcPr>
            <w:tcW w:w="1247" w:type="dxa"/>
            <w:tcBorders>
              <w:top w:val="nil"/>
              <w:left w:val="single" w:sz="4" w:space="0" w:color="auto"/>
              <w:bottom w:val="single" w:sz="4" w:space="0" w:color="auto"/>
              <w:right w:val="single" w:sz="4" w:space="0" w:color="auto"/>
            </w:tcBorders>
            <w:shd w:val="clear" w:color="000000" w:fill="FFFFFF"/>
            <w:noWrap/>
            <w:vAlign w:val="bottom"/>
            <w:hideMark/>
          </w:tcPr>
          <w:p w14:paraId="596162CF" w14:textId="77777777" w:rsidR="00736576" w:rsidRPr="006326BD" w:rsidRDefault="00736576" w:rsidP="00736576">
            <w:pPr>
              <w:jc w:val="center"/>
              <w:rPr>
                <w:rFonts w:eastAsia="Times New Roman"/>
                <w:b/>
                <w:bCs/>
                <w:color w:val="000000"/>
                <w:sz w:val="22"/>
              </w:rPr>
            </w:pPr>
            <w:r w:rsidRPr="006326BD">
              <w:rPr>
                <w:rFonts w:eastAsia="Times New Roman"/>
                <w:b/>
                <w:bCs/>
                <w:color w:val="000000"/>
                <w:sz w:val="22"/>
                <w:lang w:val="en-CA"/>
              </w:rPr>
              <w:t>2016</w:t>
            </w:r>
          </w:p>
        </w:tc>
        <w:tc>
          <w:tcPr>
            <w:tcW w:w="1108" w:type="dxa"/>
            <w:tcBorders>
              <w:top w:val="nil"/>
              <w:left w:val="nil"/>
              <w:bottom w:val="single" w:sz="4" w:space="0" w:color="auto"/>
              <w:right w:val="single" w:sz="4" w:space="0" w:color="auto"/>
            </w:tcBorders>
            <w:shd w:val="clear" w:color="000000" w:fill="FFFFFF"/>
            <w:noWrap/>
            <w:vAlign w:val="bottom"/>
            <w:hideMark/>
          </w:tcPr>
          <w:p w14:paraId="08188A6D" w14:textId="77777777" w:rsidR="00736576" w:rsidRPr="006326BD" w:rsidRDefault="00736576" w:rsidP="00736576">
            <w:pPr>
              <w:jc w:val="center"/>
              <w:rPr>
                <w:rFonts w:eastAsia="Times New Roman"/>
                <w:color w:val="000000"/>
                <w:sz w:val="22"/>
              </w:rPr>
            </w:pPr>
            <w:r w:rsidRPr="006326BD">
              <w:rPr>
                <w:rFonts w:eastAsia="Times New Roman"/>
                <w:color w:val="000000"/>
                <w:sz w:val="22"/>
              </w:rPr>
              <w:t>69</w:t>
            </w:r>
          </w:p>
        </w:tc>
        <w:tc>
          <w:tcPr>
            <w:tcW w:w="1170" w:type="dxa"/>
            <w:tcBorders>
              <w:top w:val="nil"/>
              <w:left w:val="nil"/>
              <w:bottom w:val="single" w:sz="4" w:space="0" w:color="auto"/>
              <w:right w:val="single" w:sz="4" w:space="0" w:color="auto"/>
            </w:tcBorders>
            <w:shd w:val="clear" w:color="000000" w:fill="FFFFFF"/>
            <w:vAlign w:val="bottom"/>
            <w:hideMark/>
          </w:tcPr>
          <w:p w14:paraId="3083284D" w14:textId="77777777" w:rsidR="00736576" w:rsidRPr="006326BD" w:rsidRDefault="00736576" w:rsidP="00736576">
            <w:pPr>
              <w:jc w:val="center"/>
              <w:rPr>
                <w:rFonts w:eastAsia="Times New Roman"/>
                <w:color w:val="000000"/>
                <w:sz w:val="22"/>
              </w:rPr>
            </w:pPr>
            <w:r w:rsidRPr="006326BD">
              <w:rPr>
                <w:rFonts w:eastAsia="Times New Roman"/>
                <w:color w:val="000000"/>
                <w:sz w:val="22"/>
              </w:rPr>
              <w:t>3,757</w:t>
            </w:r>
          </w:p>
        </w:tc>
        <w:tc>
          <w:tcPr>
            <w:tcW w:w="1350" w:type="dxa"/>
            <w:tcBorders>
              <w:top w:val="nil"/>
              <w:left w:val="nil"/>
              <w:bottom w:val="single" w:sz="4" w:space="0" w:color="auto"/>
              <w:right w:val="single" w:sz="4" w:space="0" w:color="auto"/>
            </w:tcBorders>
            <w:shd w:val="clear" w:color="000000" w:fill="FFFFFF"/>
            <w:noWrap/>
            <w:vAlign w:val="bottom"/>
            <w:hideMark/>
          </w:tcPr>
          <w:p w14:paraId="32ADEE5C" w14:textId="77777777" w:rsidR="00736576" w:rsidRPr="006326BD" w:rsidRDefault="00736576" w:rsidP="00736576">
            <w:pPr>
              <w:jc w:val="center"/>
              <w:rPr>
                <w:rFonts w:eastAsia="Times New Roman"/>
                <w:color w:val="000000"/>
                <w:sz w:val="22"/>
              </w:rPr>
            </w:pPr>
            <w:r w:rsidRPr="006326BD">
              <w:rPr>
                <w:rFonts w:eastAsia="Times New Roman"/>
                <w:color w:val="000000"/>
                <w:sz w:val="22"/>
              </w:rPr>
              <w:t>2,483</w:t>
            </w:r>
          </w:p>
        </w:tc>
        <w:tc>
          <w:tcPr>
            <w:tcW w:w="1260" w:type="dxa"/>
            <w:tcBorders>
              <w:top w:val="nil"/>
              <w:left w:val="nil"/>
              <w:bottom w:val="single" w:sz="4" w:space="0" w:color="auto"/>
              <w:right w:val="single" w:sz="4" w:space="0" w:color="auto"/>
            </w:tcBorders>
            <w:shd w:val="clear" w:color="000000" w:fill="FFFFFF"/>
            <w:noWrap/>
            <w:vAlign w:val="bottom"/>
            <w:hideMark/>
          </w:tcPr>
          <w:p w14:paraId="559E17D6" w14:textId="77777777" w:rsidR="00736576" w:rsidRPr="006326BD" w:rsidRDefault="00736576" w:rsidP="00736576">
            <w:pPr>
              <w:jc w:val="center"/>
              <w:rPr>
                <w:rFonts w:eastAsia="Times New Roman"/>
                <w:color w:val="000000"/>
                <w:sz w:val="22"/>
              </w:rPr>
            </w:pPr>
            <w:r w:rsidRPr="006326BD">
              <w:rPr>
                <w:rFonts w:eastAsia="Times New Roman"/>
                <w:color w:val="000000"/>
                <w:sz w:val="22"/>
              </w:rPr>
              <w:t>3,544</w:t>
            </w:r>
          </w:p>
        </w:tc>
        <w:tc>
          <w:tcPr>
            <w:tcW w:w="1260" w:type="dxa"/>
            <w:tcBorders>
              <w:top w:val="nil"/>
              <w:left w:val="nil"/>
              <w:bottom w:val="single" w:sz="4" w:space="0" w:color="auto"/>
              <w:right w:val="single" w:sz="4" w:space="0" w:color="auto"/>
            </w:tcBorders>
            <w:shd w:val="clear" w:color="000000" w:fill="FFFFFF"/>
            <w:noWrap/>
            <w:vAlign w:val="bottom"/>
            <w:hideMark/>
          </w:tcPr>
          <w:p w14:paraId="2D055378" w14:textId="77777777" w:rsidR="00736576" w:rsidRPr="006326BD" w:rsidRDefault="00736576" w:rsidP="00736576">
            <w:pPr>
              <w:jc w:val="center"/>
              <w:rPr>
                <w:rFonts w:eastAsia="Times New Roman"/>
                <w:color w:val="000000"/>
                <w:sz w:val="22"/>
              </w:rPr>
            </w:pPr>
            <w:r w:rsidRPr="006326BD">
              <w:rPr>
                <w:rFonts w:eastAsia="Times New Roman"/>
                <w:color w:val="000000"/>
                <w:sz w:val="22"/>
              </w:rPr>
              <w:t>298</w:t>
            </w:r>
          </w:p>
        </w:tc>
        <w:tc>
          <w:tcPr>
            <w:tcW w:w="1260" w:type="dxa"/>
            <w:tcBorders>
              <w:top w:val="nil"/>
              <w:left w:val="nil"/>
              <w:bottom w:val="single" w:sz="4" w:space="0" w:color="auto"/>
              <w:right w:val="single" w:sz="4" w:space="0" w:color="auto"/>
            </w:tcBorders>
            <w:shd w:val="clear" w:color="000000" w:fill="FFFFFF"/>
            <w:noWrap/>
            <w:vAlign w:val="bottom"/>
            <w:hideMark/>
          </w:tcPr>
          <w:p w14:paraId="405FFD8F" w14:textId="77777777" w:rsidR="00736576" w:rsidRPr="006326BD" w:rsidRDefault="00736576" w:rsidP="00736576">
            <w:pPr>
              <w:jc w:val="center"/>
              <w:rPr>
                <w:rFonts w:eastAsia="Times New Roman"/>
                <w:color w:val="000000"/>
                <w:sz w:val="22"/>
              </w:rPr>
            </w:pPr>
            <w:r w:rsidRPr="006326BD">
              <w:rPr>
                <w:rFonts w:eastAsia="Times New Roman"/>
                <w:color w:val="000000"/>
                <w:sz w:val="22"/>
              </w:rPr>
              <w:t>10,082</w:t>
            </w:r>
          </w:p>
        </w:tc>
      </w:tr>
      <w:tr w:rsidR="00736576" w:rsidRPr="006326BD" w14:paraId="17C47A02" w14:textId="77777777" w:rsidTr="00736576">
        <w:trPr>
          <w:trHeight w:val="279"/>
        </w:trPr>
        <w:tc>
          <w:tcPr>
            <w:tcW w:w="1247" w:type="dxa"/>
            <w:tcBorders>
              <w:top w:val="nil"/>
              <w:left w:val="single" w:sz="4" w:space="0" w:color="auto"/>
              <w:bottom w:val="single" w:sz="4" w:space="0" w:color="auto"/>
              <w:right w:val="single" w:sz="4" w:space="0" w:color="auto"/>
            </w:tcBorders>
            <w:shd w:val="clear" w:color="000000" w:fill="DCE6F1"/>
            <w:noWrap/>
            <w:vAlign w:val="bottom"/>
            <w:hideMark/>
          </w:tcPr>
          <w:p w14:paraId="3680E763" w14:textId="77777777" w:rsidR="00736576" w:rsidRPr="006326BD" w:rsidRDefault="00736576" w:rsidP="00736576">
            <w:pPr>
              <w:jc w:val="center"/>
              <w:rPr>
                <w:rFonts w:eastAsia="Times New Roman"/>
                <w:b/>
                <w:bCs/>
                <w:color w:val="000000"/>
                <w:sz w:val="22"/>
              </w:rPr>
            </w:pPr>
            <w:r w:rsidRPr="006326BD">
              <w:rPr>
                <w:rFonts w:eastAsia="Times New Roman"/>
                <w:b/>
                <w:bCs/>
                <w:color w:val="000000"/>
                <w:sz w:val="22"/>
              </w:rPr>
              <w:t>Average</w:t>
            </w:r>
          </w:p>
        </w:tc>
        <w:tc>
          <w:tcPr>
            <w:tcW w:w="1108" w:type="dxa"/>
            <w:tcBorders>
              <w:top w:val="nil"/>
              <w:left w:val="nil"/>
              <w:bottom w:val="single" w:sz="4" w:space="0" w:color="auto"/>
              <w:right w:val="single" w:sz="4" w:space="0" w:color="auto"/>
            </w:tcBorders>
            <w:shd w:val="clear" w:color="000000" w:fill="DCE6F1"/>
            <w:noWrap/>
            <w:vAlign w:val="bottom"/>
            <w:hideMark/>
          </w:tcPr>
          <w:p w14:paraId="0A3994D0" w14:textId="77777777" w:rsidR="00736576" w:rsidRPr="006326BD" w:rsidRDefault="00736576" w:rsidP="00736576">
            <w:pPr>
              <w:jc w:val="center"/>
              <w:rPr>
                <w:rFonts w:eastAsia="Times New Roman"/>
                <w:b/>
                <w:bCs/>
                <w:color w:val="000000"/>
                <w:sz w:val="22"/>
              </w:rPr>
            </w:pPr>
            <w:r w:rsidRPr="006326BD">
              <w:rPr>
                <w:rFonts w:eastAsia="Times New Roman"/>
                <w:b/>
                <w:bCs/>
                <w:color w:val="000000"/>
                <w:sz w:val="22"/>
              </w:rPr>
              <w:t>68</w:t>
            </w:r>
          </w:p>
        </w:tc>
        <w:tc>
          <w:tcPr>
            <w:tcW w:w="1170" w:type="dxa"/>
            <w:tcBorders>
              <w:top w:val="nil"/>
              <w:left w:val="nil"/>
              <w:bottom w:val="single" w:sz="4" w:space="0" w:color="auto"/>
              <w:right w:val="single" w:sz="4" w:space="0" w:color="auto"/>
            </w:tcBorders>
            <w:shd w:val="clear" w:color="000000" w:fill="DCE6F1"/>
            <w:noWrap/>
            <w:vAlign w:val="bottom"/>
            <w:hideMark/>
          </w:tcPr>
          <w:p w14:paraId="5E0EACDA" w14:textId="77777777" w:rsidR="00736576" w:rsidRPr="006326BD" w:rsidRDefault="00736576" w:rsidP="00736576">
            <w:pPr>
              <w:jc w:val="center"/>
              <w:rPr>
                <w:rFonts w:eastAsia="Times New Roman"/>
                <w:b/>
                <w:bCs/>
                <w:color w:val="000000"/>
                <w:sz w:val="22"/>
              </w:rPr>
            </w:pPr>
            <w:r w:rsidRPr="006326BD">
              <w:rPr>
                <w:rFonts w:eastAsia="Times New Roman"/>
                <w:b/>
                <w:bCs/>
                <w:color w:val="000000"/>
                <w:sz w:val="22"/>
              </w:rPr>
              <w:t>3,358</w:t>
            </w:r>
          </w:p>
        </w:tc>
        <w:tc>
          <w:tcPr>
            <w:tcW w:w="1350" w:type="dxa"/>
            <w:tcBorders>
              <w:top w:val="nil"/>
              <w:left w:val="nil"/>
              <w:bottom w:val="single" w:sz="4" w:space="0" w:color="auto"/>
              <w:right w:val="single" w:sz="4" w:space="0" w:color="auto"/>
            </w:tcBorders>
            <w:shd w:val="clear" w:color="000000" w:fill="DCE6F1"/>
            <w:noWrap/>
            <w:vAlign w:val="bottom"/>
            <w:hideMark/>
          </w:tcPr>
          <w:p w14:paraId="740A175C" w14:textId="77777777" w:rsidR="00736576" w:rsidRPr="006326BD" w:rsidRDefault="00736576" w:rsidP="00736576">
            <w:pPr>
              <w:jc w:val="center"/>
              <w:rPr>
                <w:rFonts w:eastAsia="Times New Roman"/>
                <w:b/>
                <w:bCs/>
                <w:color w:val="000000"/>
                <w:sz w:val="22"/>
              </w:rPr>
            </w:pPr>
            <w:r w:rsidRPr="006326BD">
              <w:rPr>
                <w:rFonts w:eastAsia="Times New Roman"/>
                <w:b/>
                <w:bCs/>
                <w:color w:val="000000"/>
                <w:sz w:val="22"/>
              </w:rPr>
              <w:t>2,681</w:t>
            </w:r>
          </w:p>
        </w:tc>
        <w:tc>
          <w:tcPr>
            <w:tcW w:w="1260" w:type="dxa"/>
            <w:tcBorders>
              <w:top w:val="nil"/>
              <w:left w:val="nil"/>
              <w:bottom w:val="single" w:sz="4" w:space="0" w:color="auto"/>
              <w:right w:val="single" w:sz="4" w:space="0" w:color="auto"/>
            </w:tcBorders>
            <w:shd w:val="clear" w:color="000000" w:fill="DCE6F1"/>
            <w:noWrap/>
            <w:vAlign w:val="bottom"/>
            <w:hideMark/>
          </w:tcPr>
          <w:p w14:paraId="422F2167" w14:textId="77777777" w:rsidR="00736576" w:rsidRPr="006326BD" w:rsidRDefault="00736576" w:rsidP="00736576">
            <w:pPr>
              <w:jc w:val="center"/>
              <w:rPr>
                <w:rFonts w:eastAsia="Times New Roman"/>
                <w:b/>
                <w:bCs/>
                <w:color w:val="000000"/>
                <w:sz w:val="22"/>
              </w:rPr>
            </w:pPr>
            <w:r w:rsidRPr="006326BD">
              <w:rPr>
                <w:rFonts w:eastAsia="Times New Roman"/>
                <w:b/>
                <w:bCs/>
                <w:color w:val="000000"/>
                <w:sz w:val="22"/>
              </w:rPr>
              <w:t>2,984</w:t>
            </w:r>
          </w:p>
        </w:tc>
        <w:tc>
          <w:tcPr>
            <w:tcW w:w="1260" w:type="dxa"/>
            <w:tcBorders>
              <w:top w:val="nil"/>
              <w:left w:val="nil"/>
              <w:bottom w:val="single" w:sz="4" w:space="0" w:color="auto"/>
              <w:right w:val="single" w:sz="4" w:space="0" w:color="auto"/>
            </w:tcBorders>
            <w:shd w:val="clear" w:color="000000" w:fill="DCE6F1"/>
            <w:noWrap/>
            <w:vAlign w:val="bottom"/>
            <w:hideMark/>
          </w:tcPr>
          <w:p w14:paraId="2521455C" w14:textId="77777777" w:rsidR="00736576" w:rsidRPr="006326BD" w:rsidRDefault="00736576" w:rsidP="00736576">
            <w:pPr>
              <w:jc w:val="center"/>
              <w:rPr>
                <w:rFonts w:eastAsia="Times New Roman"/>
                <w:b/>
                <w:bCs/>
                <w:color w:val="000000"/>
                <w:sz w:val="22"/>
              </w:rPr>
            </w:pPr>
            <w:r w:rsidRPr="006326BD">
              <w:rPr>
                <w:rFonts w:eastAsia="Times New Roman"/>
                <w:b/>
                <w:bCs/>
                <w:color w:val="000000"/>
                <w:sz w:val="22"/>
              </w:rPr>
              <w:t>273</w:t>
            </w:r>
          </w:p>
        </w:tc>
        <w:tc>
          <w:tcPr>
            <w:tcW w:w="1260" w:type="dxa"/>
            <w:tcBorders>
              <w:top w:val="nil"/>
              <w:left w:val="nil"/>
              <w:bottom w:val="single" w:sz="4" w:space="0" w:color="auto"/>
              <w:right w:val="single" w:sz="4" w:space="0" w:color="auto"/>
            </w:tcBorders>
            <w:shd w:val="clear" w:color="000000" w:fill="DCE6F1"/>
            <w:noWrap/>
            <w:vAlign w:val="bottom"/>
            <w:hideMark/>
          </w:tcPr>
          <w:p w14:paraId="086EA534" w14:textId="77777777" w:rsidR="00736576" w:rsidRPr="006326BD" w:rsidRDefault="00736576" w:rsidP="00736576">
            <w:pPr>
              <w:jc w:val="center"/>
              <w:rPr>
                <w:rFonts w:eastAsia="Times New Roman"/>
                <w:b/>
                <w:bCs/>
                <w:color w:val="000000"/>
                <w:sz w:val="22"/>
              </w:rPr>
            </w:pPr>
            <w:r w:rsidRPr="006326BD">
              <w:rPr>
                <w:rFonts w:eastAsia="Times New Roman"/>
                <w:b/>
                <w:bCs/>
                <w:color w:val="000000"/>
                <w:sz w:val="22"/>
              </w:rPr>
              <w:t>9,295</w:t>
            </w:r>
          </w:p>
        </w:tc>
      </w:tr>
    </w:tbl>
    <w:p w14:paraId="67896874" w14:textId="0D337E8C" w:rsidR="00736576" w:rsidRPr="006326BD" w:rsidRDefault="00392A84" w:rsidP="00736576">
      <w:pPr>
        <w:rPr>
          <w:rFonts w:eastAsia="Times New Roman"/>
          <w:sz w:val="20"/>
          <w:szCs w:val="20"/>
        </w:rPr>
      </w:pPr>
      <w:r>
        <w:rPr>
          <w:rFonts w:eastAsia="Times New Roman"/>
          <w:sz w:val="20"/>
          <w:szCs w:val="20"/>
        </w:rPr>
        <w:t xml:space="preserve">  </w:t>
      </w:r>
      <w:r w:rsidR="00736576" w:rsidRPr="006326BD">
        <w:rPr>
          <w:rFonts w:eastAsia="Times New Roman"/>
          <w:sz w:val="20"/>
          <w:szCs w:val="20"/>
        </w:rPr>
        <w:t>Source:</w:t>
      </w:r>
      <w:r w:rsidR="00736576">
        <w:rPr>
          <w:rFonts w:eastAsia="Times New Roman"/>
          <w:sz w:val="20"/>
          <w:szCs w:val="20"/>
        </w:rPr>
        <w:t xml:space="preserve">  NMFS SEFSC.</w:t>
      </w:r>
    </w:p>
    <w:p w14:paraId="1D792028" w14:textId="77777777" w:rsidR="00736576" w:rsidRDefault="00736576" w:rsidP="00736576">
      <w:pPr>
        <w:rPr>
          <w:rFonts w:eastAsia="Times New Roman"/>
          <w:szCs w:val="24"/>
        </w:rPr>
      </w:pPr>
    </w:p>
    <w:p w14:paraId="4AD3553B" w14:textId="77777777" w:rsidR="00736576" w:rsidRDefault="00736576" w:rsidP="00736576">
      <w:pPr>
        <w:rPr>
          <w:rFonts w:eastAsia="Times New Roman"/>
          <w:szCs w:val="24"/>
        </w:rPr>
      </w:pPr>
    </w:p>
    <w:p w14:paraId="287982D7" w14:textId="77777777" w:rsidR="00736576" w:rsidRDefault="00736576" w:rsidP="00736576">
      <w:pPr>
        <w:pStyle w:val="Tabletitle"/>
        <w:rPr>
          <w:szCs w:val="24"/>
        </w:rPr>
      </w:pPr>
      <w:bookmarkStart w:id="107" w:name="_Toc506214583"/>
      <w:r w:rsidRPr="00770B26">
        <w:rPr>
          <w:b/>
        </w:rPr>
        <w:t>Table 3.4.2</w:t>
      </w:r>
      <w:r>
        <w:rPr>
          <w:b/>
        </w:rPr>
        <w:t>.13</w:t>
      </w:r>
      <w:r w:rsidRPr="00770B26">
        <w:rPr>
          <w:b/>
        </w:rPr>
        <w:t>.</w:t>
      </w:r>
      <w:r>
        <w:t xml:space="preserve">  Percentage of annual headboat trips by length of trip, 2012 – 2016.</w:t>
      </w:r>
      <w:bookmarkEnd w:id="107"/>
    </w:p>
    <w:tbl>
      <w:tblPr>
        <w:tblW w:w="8655" w:type="dxa"/>
        <w:tblInd w:w="93" w:type="dxa"/>
        <w:tblLayout w:type="fixed"/>
        <w:tblLook w:val="04A0" w:firstRow="1" w:lastRow="0" w:firstColumn="1" w:lastColumn="0" w:noHBand="0" w:noVBand="1"/>
      </w:tblPr>
      <w:tblGrid>
        <w:gridCol w:w="998"/>
        <w:gridCol w:w="1531"/>
        <w:gridCol w:w="1531"/>
        <w:gridCol w:w="1532"/>
        <w:gridCol w:w="1531"/>
        <w:gridCol w:w="1532"/>
      </w:tblGrid>
      <w:tr w:rsidR="00736576" w:rsidRPr="006326BD" w14:paraId="4B1D3D32" w14:textId="77777777" w:rsidTr="00736576">
        <w:trPr>
          <w:trHeight w:val="300"/>
        </w:trPr>
        <w:tc>
          <w:tcPr>
            <w:tcW w:w="998" w:type="dxa"/>
            <w:vMerge w:val="restart"/>
            <w:tcBorders>
              <w:top w:val="single" w:sz="4" w:space="0" w:color="auto"/>
              <w:left w:val="single" w:sz="4" w:space="0" w:color="auto"/>
              <w:bottom w:val="single" w:sz="4" w:space="0" w:color="auto"/>
              <w:right w:val="single" w:sz="4" w:space="0" w:color="auto"/>
            </w:tcBorders>
            <w:shd w:val="clear" w:color="000000" w:fill="C5D9F1"/>
            <w:noWrap/>
            <w:vAlign w:val="center"/>
            <w:hideMark/>
          </w:tcPr>
          <w:p w14:paraId="589D33BE" w14:textId="77777777" w:rsidR="00736576" w:rsidRPr="006326BD" w:rsidRDefault="00736576" w:rsidP="00736576">
            <w:pPr>
              <w:jc w:val="center"/>
              <w:rPr>
                <w:rFonts w:eastAsia="Times New Roman"/>
                <w:b/>
                <w:bCs/>
                <w:color w:val="000000"/>
                <w:sz w:val="22"/>
              </w:rPr>
            </w:pPr>
            <w:r w:rsidRPr="006326BD">
              <w:rPr>
                <w:rFonts w:eastAsia="Times New Roman"/>
                <w:b/>
                <w:bCs/>
                <w:color w:val="000000"/>
                <w:sz w:val="22"/>
                <w:lang w:val="en-CA"/>
              </w:rPr>
              <w:t>Year</w:t>
            </w:r>
          </w:p>
        </w:tc>
        <w:tc>
          <w:tcPr>
            <w:tcW w:w="7657" w:type="dxa"/>
            <w:gridSpan w:val="5"/>
            <w:tcBorders>
              <w:top w:val="single" w:sz="4" w:space="0" w:color="auto"/>
              <w:left w:val="nil"/>
              <w:bottom w:val="single" w:sz="4" w:space="0" w:color="auto"/>
              <w:right w:val="single" w:sz="4" w:space="0" w:color="auto"/>
            </w:tcBorders>
            <w:shd w:val="clear" w:color="000000" w:fill="C5D9F1"/>
            <w:noWrap/>
            <w:vAlign w:val="bottom"/>
            <w:hideMark/>
          </w:tcPr>
          <w:p w14:paraId="21D6DE5C" w14:textId="77777777" w:rsidR="00736576" w:rsidRPr="006326BD" w:rsidRDefault="00736576" w:rsidP="00736576">
            <w:pPr>
              <w:jc w:val="center"/>
              <w:rPr>
                <w:rFonts w:eastAsia="Times New Roman"/>
                <w:b/>
                <w:bCs/>
                <w:color w:val="000000"/>
                <w:sz w:val="22"/>
              </w:rPr>
            </w:pPr>
            <w:r w:rsidRPr="006326BD">
              <w:rPr>
                <w:rFonts w:eastAsia="Times New Roman"/>
                <w:b/>
                <w:bCs/>
                <w:color w:val="000000"/>
                <w:sz w:val="22"/>
              </w:rPr>
              <w:t>Percentage of Head</w:t>
            </w:r>
            <w:r>
              <w:rPr>
                <w:rFonts w:eastAsia="Times New Roman"/>
                <w:b/>
                <w:bCs/>
                <w:color w:val="000000"/>
                <w:sz w:val="22"/>
              </w:rPr>
              <w:t>boat Trips</w:t>
            </w:r>
          </w:p>
        </w:tc>
      </w:tr>
      <w:tr w:rsidR="00736576" w:rsidRPr="006326BD" w14:paraId="34971C49" w14:textId="77777777" w:rsidTr="00736576">
        <w:trPr>
          <w:trHeight w:val="570"/>
        </w:trPr>
        <w:tc>
          <w:tcPr>
            <w:tcW w:w="998" w:type="dxa"/>
            <w:vMerge/>
            <w:tcBorders>
              <w:top w:val="single" w:sz="4" w:space="0" w:color="auto"/>
              <w:left w:val="single" w:sz="4" w:space="0" w:color="auto"/>
              <w:bottom w:val="single" w:sz="4" w:space="0" w:color="auto"/>
              <w:right w:val="single" w:sz="4" w:space="0" w:color="auto"/>
            </w:tcBorders>
            <w:vAlign w:val="center"/>
            <w:hideMark/>
          </w:tcPr>
          <w:p w14:paraId="3BC195D5" w14:textId="77777777" w:rsidR="00736576" w:rsidRPr="006326BD" w:rsidRDefault="00736576" w:rsidP="00736576">
            <w:pPr>
              <w:rPr>
                <w:rFonts w:eastAsia="Times New Roman"/>
                <w:b/>
                <w:bCs/>
                <w:color w:val="000000"/>
                <w:sz w:val="22"/>
              </w:rPr>
            </w:pPr>
          </w:p>
        </w:tc>
        <w:tc>
          <w:tcPr>
            <w:tcW w:w="1531" w:type="dxa"/>
            <w:tcBorders>
              <w:top w:val="nil"/>
              <w:left w:val="nil"/>
              <w:bottom w:val="single" w:sz="4" w:space="0" w:color="auto"/>
              <w:right w:val="single" w:sz="4" w:space="0" w:color="auto"/>
            </w:tcBorders>
            <w:shd w:val="clear" w:color="000000" w:fill="C5D9F1"/>
            <w:vAlign w:val="center"/>
            <w:hideMark/>
          </w:tcPr>
          <w:p w14:paraId="0C9DF116" w14:textId="77777777" w:rsidR="00736576" w:rsidRPr="006326BD" w:rsidRDefault="00736576" w:rsidP="00736576">
            <w:pPr>
              <w:jc w:val="center"/>
              <w:rPr>
                <w:rFonts w:eastAsia="Times New Roman"/>
                <w:b/>
                <w:bCs/>
                <w:color w:val="000000"/>
                <w:sz w:val="22"/>
              </w:rPr>
            </w:pPr>
            <w:r>
              <w:rPr>
                <w:rFonts w:eastAsia="Times New Roman"/>
                <w:b/>
                <w:bCs/>
                <w:color w:val="000000"/>
                <w:sz w:val="22"/>
              </w:rPr>
              <w:t xml:space="preserve">Half </w:t>
            </w:r>
            <w:r w:rsidRPr="006326BD">
              <w:rPr>
                <w:rFonts w:eastAsia="Times New Roman"/>
                <w:b/>
                <w:bCs/>
                <w:color w:val="000000"/>
                <w:sz w:val="22"/>
              </w:rPr>
              <w:t>Day</w:t>
            </w:r>
          </w:p>
        </w:tc>
        <w:tc>
          <w:tcPr>
            <w:tcW w:w="1531" w:type="dxa"/>
            <w:tcBorders>
              <w:top w:val="nil"/>
              <w:left w:val="nil"/>
              <w:bottom w:val="single" w:sz="4" w:space="0" w:color="auto"/>
              <w:right w:val="single" w:sz="4" w:space="0" w:color="auto"/>
            </w:tcBorders>
            <w:shd w:val="clear" w:color="000000" w:fill="C5D9F1"/>
            <w:vAlign w:val="center"/>
            <w:hideMark/>
          </w:tcPr>
          <w:p w14:paraId="22369144" w14:textId="77777777" w:rsidR="00736576" w:rsidRPr="006326BD" w:rsidRDefault="00736576" w:rsidP="00736576">
            <w:pPr>
              <w:jc w:val="center"/>
              <w:rPr>
                <w:rFonts w:eastAsia="Times New Roman"/>
                <w:b/>
                <w:bCs/>
                <w:color w:val="000000"/>
                <w:sz w:val="22"/>
              </w:rPr>
            </w:pPr>
            <w:r>
              <w:rPr>
                <w:rFonts w:eastAsia="Times New Roman"/>
                <w:b/>
                <w:bCs/>
                <w:color w:val="000000"/>
                <w:sz w:val="22"/>
              </w:rPr>
              <w:t>Three-quarter</w:t>
            </w:r>
            <w:r w:rsidRPr="006326BD">
              <w:rPr>
                <w:rFonts w:eastAsia="Times New Roman"/>
                <w:b/>
                <w:bCs/>
                <w:color w:val="000000"/>
                <w:sz w:val="22"/>
              </w:rPr>
              <w:t xml:space="preserve"> Day</w:t>
            </w:r>
          </w:p>
        </w:tc>
        <w:tc>
          <w:tcPr>
            <w:tcW w:w="1532" w:type="dxa"/>
            <w:tcBorders>
              <w:top w:val="nil"/>
              <w:left w:val="nil"/>
              <w:bottom w:val="single" w:sz="4" w:space="0" w:color="auto"/>
              <w:right w:val="single" w:sz="4" w:space="0" w:color="auto"/>
            </w:tcBorders>
            <w:shd w:val="clear" w:color="000000" w:fill="C5D9F1"/>
            <w:vAlign w:val="center"/>
            <w:hideMark/>
          </w:tcPr>
          <w:p w14:paraId="226FA0FE" w14:textId="77777777" w:rsidR="00736576" w:rsidRPr="006326BD" w:rsidRDefault="00736576" w:rsidP="00736576">
            <w:pPr>
              <w:jc w:val="center"/>
              <w:rPr>
                <w:rFonts w:eastAsia="Times New Roman"/>
                <w:b/>
                <w:bCs/>
                <w:color w:val="000000"/>
                <w:sz w:val="22"/>
              </w:rPr>
            </w:pPr>
            <w:r w:rsidRPr="006326BD">
              <w:rPr>
                <w:rFonts w:eastAsia="Times New Roman"/>
                <w:b/>
                <w:bCs/>
                <w:color w:val="000000"/>
                <w:sz w:val="22"/>
              </w:rPr>
              <w:t>Full Day</w:t>
            </w:r>
          </w:p>
        </w:tc>
        <w:tc>
          <w:tcPr>
            <w:tcW w:w="1531" w:type="dxa"/>
            <w:tcBorders>
              <w:top w:val="nil"/>
              <w:left w:val="nil"/>
              <w:bottom w:val="single" w:sz="4" w:space="0" w:color="auto"/>
              <w:right w:val="single" w:sz="4" w:space="0" w:color="auto"/>
            </w:tcBorders>
            <w:shd w:val="clear" w:color="000000" w:fill="C5D9F1"/>
            <w:vAlign w:val="center"/>
            <w:hideMark/>
          </w:tcPr>
          <w:p w14:paraId="2F7FE819" w14:textId="77777777" w:rsidR="00736576" w:rsidRPr="006326BD" w:rsidRDefault="00736576" w:rsidP="00736576">
            <w:pPr>
              <w:jc w:val="center"/>
              <w:rPr>
                <w:rFonts w:eastAsia="Times New Roman"/>
                <w:b/>
                <w:bCs/>
                <w:color w:val="000000"/>
                <w:sz w:val="22"/>
              </w:rPr>
            </w:pPr>
            <w:r>
              <w:rPr>
                <w:rFonts w:eastAsia="Times New Roman"/>
                <w:b/>
                <w:bCs/>
                <w:color w:val="000000"/>
                <w:sz w:val="22"/>
              </w:rPr>
              <w:t xml:space="preserve">More than Full </w:t>
            </w:r>
            <w:r w:rsidRPr="006326BD">
              <w:rPr>
                <w:rFonts w:eastAsia="Times New Roman"/>
                <w:b/>
                <w:bCs/>
                <w:color w:val="000000"/>
                <w:sz w:val="22"/>
              </w:rPr>
              <w:t>Day</w:t>
            </w:r>
          </w:p>
        </w:tc>
        <w:tc>
          <w:tcPr>
            <w:tcW w:w="1532" w:type="dxa"/>
            <w:tcBorders>
              <w:top w:val="nil"/>
              <w:left w:val="nil"/>
              <w:bottom w:val="single" w:sz="4" w:space="0" w:color="auto"/>
              <w:right w:val="single" w:sz="4" w:space="0" w:color="auto"/>
            </w:tcBorders>
            <w:shd w:val="clear" w:color="000000" w:fill="C5D9F1"/>
            <w:vAlign w:val="center"/>
            <w:hideMark/>
          </w:tcPr>
          <w:p w14:paraId="58F7C6EB" w14:textId="77777777" w:rsidR="00736576" w:rsidRPr="006326BD" w:rsidRDefault="00736576" w:rsidP="00736576">
            <w:pPr>
              <w:jc w:val="center"/>
              <w:rPr>
                <w:rFonts w:eastAsia="Times New Roman"/>
                <w:b/>
                <w:bCs/>
                <w:color w:val="000000"/>
                <w:sz w:val="22"/>
              </w:rPr>
            </w:pPr>
            <w:r w:rsidRPr="006326BD">
              <w:rPr>
                <w:rFonts w:eastAsia="Times New Roman"/>
                <w:b/>
                <w:bCs/>
                <w:color w:val="000000"/>
                <w:sz w:val="22"/>
              </w:rPr>
              <w:t>Total</w:t>
            </w:r>
          </w:p>
        </w:tc>
      </w:tr>
      <w:tr w:rsidR="00736576" w:rsidRPr="006326BD" w14:paraId="47DC9CBE" w14:textId="77777777" w:rsidTr="00736576">
        <w:trPr>
          <w:trHeight w:val="300"/>
        </w:trPr>
        <w:tc>
          <w:tcPr>
            <w:tcW w:w="998" w:type="dxa"/>
            <w:tcBorders>
              <w:top w:val="nil"/>
              <w:left w:val="single" w:sz="4" w:space="0" w:color="auto"/>
              <w:bottom w:val="single" w:sz="4" w:space="0" w:color="auto"/>
              <w:right w:val="single" w:sz="4" w:space="0" w:color="auto"/>
            </w:tcBorders>
            <w:shd w:val="clear" w:color="000000" w:fill="FFFFFF"/>
            <w:noWrap/>
            <w:vAlign w:val="bottom"/>
            <w:hideMark/>
          </w:tcPr>
          <w:p w14:paraId="2424DA1D" w14:textId="77777777" w:rsidR="00736576" w:rsidRPr="006326BD" w:rsidRDefault="00736576" w:rsidP="00736576">
            <w:pPr>
              <w:jc w:val="center"/>
              <w:rPr>
                <w:rFonts w:eastAsia="Times New Roman"/>
                <w:b/>
                <w:bCs/>
                <w:color w:val="000000"/>
                <w:sz w:val="22"/>
              </w:rPr>
            </w:pPr>
            <w:r w:rsidRPr="006326BD">
              <w:rPr>
                <w:rFonts w:eastAsia="Times New Roman"/>
                <w:b/>
                <w:bCs/>
                <w:color w:val="000000"/>
                <w:sz w:val="22"/>
              </w:rPr>
              <w:t>2012</w:t>
            </w:r>
          </w:p>
        </w:tc>
        <w:tc>
          <w:tcPr>
            <w:tcW w:w="1531" w:type="dxa"/>
            <w:tcBorders>
              <w:top w:val="nil"/>
              <w:left w:val="nil"/>
              <w:bottom w:val="single" w:sz="4" w:space="0" w:color="auto"/>
              <w:right w:val="single" w:sz="4" w:space="0" w:color="auto"/>
            </w:tcBorders>
            <w:shd w:val="clear" w:color="000000" w:fill="FFFFFF"/>
            <w:noWrap/>
            <w:vAlign w:val="bottom"/>
            <w:hideMark/>
          </w:tcPr>
          <w:p w14:paraId="34D049DA" w14:textId="77777777" w:rsidR="00736576" w:rsidRPr="006326BD" w:rsidRDefault="00736576" w:rsidP="00736576">
            <w:pPr>
              <w:jc w:val="center"/>
              <w:rPr>
                <w:rFonts w:eastAsia="Times New Roman"/>
                <w:color w:val="000000"/>
                <w:sz w:val="22"/>
              </w:rPr>
            </w:pPr>
            <w:r w:rsidRPr="006326BD">
              <w:rPr>
                <w:rFonts w:eastAsia="Times New Roman"/>
                <w:color w:val="000000"/>
                <w:sz w:val="22"/>
              </w:rPr>
              <w:t>36.8%</w:t>
            </w:r>
          </w:p>
        </w:tc>
        <w:tc>
          <w:tcPr>
            <w:tcW w:w="1531" w:type="dxa"/>
            <w:tcBorders>
              <w:top w:val="nil"/>
              <w:left w:val="nil"/>
              <w:bottom w:val="single" w:sz="4" w:space="0" w:color="auto"/>
              <w:right w:val="single" w:sz="4" w:space="0" w:color="auto"/>
            </w:tcBorders>
            <w:shd w:val="clear" w:color="000000" w:fill="FFFFFF"/>
            <w:noWrap/>
            <w:vAlign w:val="bottom"/>
            <w:hideMark/>
          </w:tcPr>
          <w:p w14:paraId="35ADF654" w14:textId="77777777" w:rsidR="00736576" w:rsidRPr="006326BD" w:rsidRDefault="00736576" w:rsidP="00736576">
            <w:pPr>
              <w:jc w:val="center"/>
              <w:rPr>
                <w:rFonts w:eastAsia="Times New Roman"/>
                <w:color w:val="000000"/>
                <w:sz w:val="22"/>
              </w:rPr>
            </w:pPr>
            <w:r w:rsidRPr="006326BD">
              <w:rPr>
                <w:rFonts w:eastAsia="Times New Roman"/>
                <w:color w:val="000000"/>
                <w:sz w:val="22"/>
              </w:rPr>
              <w:t>46.4%</w:t>
            </w:r>
          </w:p>
        </w:tc>
        <w:tc>
          <w:tcPr>
            <w:tcW w:w="1532" w:type="dxa"/>
            <w:tcBorders>
              <w:top w:val="nil"/>
              <w:left w:val="nil"/>
              <w:bottom w:val="single" w:sz="4" w:space="0" w:color="auto"/>
              <w:right w:val="single" w:sz="4" w:space="0" w:color="auto"/>
            </w:tcBorders>
            <w:shd w:val="clear" w:color="000000" w:fill="FFFFFF"/>
            <w:noWrap/>
            <w:vAlign w:val="bottom"/>
            <w:hideMark/>
          </w:tcPr>
          <w:p w14:paraId="6DCFCEF4" w14:textId="77777777" w:rsidR="00736576" w:rsidRPr="006326BD" w:rsidRDefault="00736576" w:rsidP="00736576">
            <w:pPr>
              <w:jc w:val="center"/>
              <w:rPr>
                <w:rFonts w:eastAsia="Times New Roman"/>
                <w:color w:val="000000"/>
                <w:sz w:val="22"/>
              </w:rPr>
            </w:pPr>
            <w:r w:rsidRPr="006326BD">
              <w:rPr>
                <w:rFonts w:eastAsia="Times New Roman"/>
                <w:color w:val="000000"/>
                <w:sz w:val="22"/>
              </w:rPr>
              <w:t>14.0%</w:t>
            </w:r>
          </w:p>
        </w:tc>
        <w:tc>
          <w:tcPr>
            <w:tcW w:w="1531" w:type="dxa"/>
            <w:tcBorders>
              <w:top w:val="nil"/>
              <w:left w:val="nil"/>
              <w:bottom w:val="single" w:sz="4" w:space="0" w:color="auto"/>
              <w:right w:val="single" w:sz="4" w:space="0" w:color="auto"/>
            </w:tcBorders>
            <w:shd w:val="clear" w:color="000000" w:fill="FFFFFF"/>
            <w:noWrap/>
            <w:vAlign w:val="bottom"/>
            <w:hideMark/>
          </w:tcPr>
          <w:p w14:paraId="584349B2" w14:textId="77777777" w:rsidR="00736576" w:rsidRPr="006326BD" w:rsidRDefault="00736576" w:rsidP="00736576">
            <w:pPr>
              <w:jc w:val="center"/>
              <w:rPr>
                <w:rFonts w:eastAsia="Times New Roman"/>
                <w:color w:val="000000"/>
                <w:sz w:val="22"/>
              </w:rPr>
            </w:pPr>
            <w:r w:rsidRPr="006326BD">
              <w:rPr>
                <w:rFonts w:eastAsia="Times New Roman"/>
                <w:color w:val="000000"/>
                <w:sz w:val="22"/>
              </w:rPr>
              <w:t>2.7%</w:t>
            </w:r>
          </w:p>
        </w:tc>
        <w:tc>
          <w:tcPr>
            <w:tcW w:w="1532" w:type="dxa"/>
            <w:tcBorders>
              <w:top w:val="nil"/>
              <w:left w:val="nil"/>
              <w:bottom w:val="single" w:sz="4" w:space="0" w:color="auto"/>
              <w:right w:val="single" w:sz="4" w:space="0" w:color="auto"/>
            </w:tcBorders>
            <w:shd w:val="clear" w:color="auto" w:fill="auto"/>
            <w:noWrap/>
            <w:vAlign w:val="bottom"/>
            <w:hideMark/>
          </w:tcPr>
          <w:p w14:paraId="286F109A" w14:textId="77777777" w:rsidR="00736576" w:rsidRPr="006326BD" w:rsidRDefault="00736576" w:rsidP="00736576">
            <w:pPr>
              <w:jc w:val="center"/>
              <w:rPr>
                <w:rFonts w:eastAsia="Times New Roman"/>
                <w:color w:val="000000"/>
                <w:sz w:val="22"/>
              </w:rPr>
            </w:pPr>
            <w:r w:rsidRPr="006326BD">
              <w:rPr>
                <w:rFonts w:eastAsia="Times New Roman"/>
                <w:color w:val="000000"/>
                <w:sz w:val="22"/>
              </w:rPr>
              <w:t>100.0%</w:t>
            </w:r>
          </w:p>
        </w:tc>
      </w:tr>
      <w:tr w:rsidR="00736576" w:rsidRPr="006326BD" w14:paraId="251BE2CF" w14:textId="77777777" w:rsidTr="00736576">
        <w:trPr>
          <w:trHeight w:val="300"/>
        </w:trPr>
        <w:tc>
          <w:tcPr>
            <w:tcW w:w="998" w:type="dxa"/>
            <w:tcBorders>
              <w:top w:val="nil"/>
              <w:left w:val="single" w:sz="4" w:space="0" w:color="auto"/>
              <w:bottom w:val="single" w:sz="4" w:space="0" w:color="auto"/>
              <w:right w:val="single" w:sz="4" w:space="0" w:color="auto"/>
            </w:tcBorders>
            <w:shd w:val="clear" w:color="000000" w:fill="DCE6F1"/>
            <w:noWrap/>
            <w:vAlign w:val="bottom"/>
            <w:hideMark/>
          </w:tcPr>
          <w:p w14:paraId="7575F2B9" w14:textId="77777777" w:rsidR="00736576" w:rsidRPr="006326BD" w:rsidRDefault="00736576" w:rsidP="00736576">
            <w:pPr>
              <w:jc w:val="center"/>
              <w:rPr>
                <w:rFonts w:eastAsia="Times New Roman"/>
                <w:b/>
                <w:bCs/>
                <w:color w:val="000000"/>
                <w:sz w:val="22"/>
              </w:rPr>
            </w:pPr>
            <w:r w:rsidRPr="006326BD">
              <w:rPr>
                <w:rFonts w:eastAsia="Times New Roman"/>
                <w:b/>
                <w:bCs/>
                <w:color w:val="000000"/>
                <w:sz w:val="22"/>
                <w:lang w:val="en-CA"/>
              </w:rPr>
              <w:t>2013</w:t>
            </w:r>
          </w:p>
        </w:tc>
        <w:tc>
          <w:tcPr>
            <w:tcW w:w="1531" w:type="dxa"/>
            <w:tcBorders>
              <w:top w:val="nil"/>
              <w:left w:val="nil"/>
              <w:bottom w:val="single" w:sz="4" w:space="0" w:color="auto"/>
              <w:right w:val="single" w:sz="4" w:space="0" w:color="auto"/>
            </w:tcBorders>
            <w:shd w:val="clear" w:color="000000" w:fill="DCE6F1"/>
            <w:noWrap/>
            <w:vAlign w:val="bottom"/>
            <w:hideMark/>
          </w:tcPr>
          <w:p w14:paraId="48ED8AE8" w14:textId="77777777" w:rsidR="00736576" w:rsidRPr="006326BD" w:rsidRDefault="00736576" w:rsidP="00736576">
            <w:pPr>
              <w:jc w:val="center"/>
              <w:rPr>
                <w:rFonts w:eastAsia="Times New Roman"/>
                <w:color w:val="000000"/>
                <w:sz w:val="22"/>
              </w:rPr>
            </w:pPr>
            <w:r w:rsidRPr="006326BD">
              <w:rPr>
                <w:rFonts w:eastAsia="Times New Roman"/>
                <w:color w:val="000000"/>
                <w:sz w:val="22"/>
              </w:rPr>
              <w:t>32.9%</w:t>
            </w:r>
          </w:p>
        </w:tc>
        <w:tc>
          <w:tcPr>
            <w:tcW w:w="1531" w:type="dxa"/>
            <w:tcBorders>
              <w:top w:val="nil"/>
              <w:left w:val="nil"/>
              <w:bottom w:val="single" w:sz="4" w:space="0" w:color="auto"/>
              <w:right w:val="single" w:sz="4" w:space="0" w:color="auto"/>
            </w:tcBorders>
            <w:shd w:val="clear" w:color="000000" w:fill="DCE6F1"/>
            <w:noWrap/>
            <w:vAlign w:val="bottom"/>
            <w:hideMark/>
          </w:tcPr>
          <w:p w14:paraId="5BF6CF1B" w14:textId="77777777" w:rsidR="00736576" w:rsidRPr="006326BD" w:rsidRDefault="00736576" w:rsidP="00736576">
            <w:pPr>
              <w:jc w:val="center"/>
              <w:rPr>
                <w:rFonts w:eastAsia="Times New Roman"/>
                <w:color w:val="000000"/>
                <w:sz w:val="22"/>
              </w:rPr>
            </w:pPr>
            <w:r w:rsidRPr="006326BD">
              <w:rPr>
                <w:rFonts w:eastAsia="Times New Roman"/>
                <w:color w:val="000000"/>
                <w:sz w:val="22"/>
              </w:rPr>
              <w:t>26.8%</w:t>
            </w:r>
          </w:p>
        </w:tc>
        <w:tc>
          <w:tcPr>
            <w:tcW w:w="1532" w:type="dxa"/>
            <w:tcBorders>
              <w:top w:val="nil"/>
              <w:left w:val="nil"/>
              <w:bottom w:val="single" w:sz="4" w:space="0" w:color="auto"/>
              <w:right w:val="single" w:sz="4" w:space="0" w:color="auto"/>
            </w:tcBorders>
            <w:shd w:val="clear" w:color="000000" w:fill="DCE6F1"/>
            <w:noWrap/>
            <w:vAlign w:val="bottom"/>
            <w:hideMark/>
          </w:tcPr>
          <w:p w14:paraId="26741D12" w14:textId="77777777" w:rsidR="00736576" w:rsidRPr="006326BD" w:rsidRDefault="00736576" w:rsidP="00736576">
            <w:pPr>
              <w:jc w:val="center"/>
              <w:rPr>
                <w:rFonts w:eastAsia="Times New Roman"/>
                <w:color w:val="000000"/>
                <w:sz w:val="22"/>
              </w:rPr>
            </w:pPr>
            <w:r w:rsidRPr="006326BD">
              <w:rPr>
                <w:rFonts w:eastAsia="Times New Roman"/>
                <w:color w:val="000000"/>
                <w:sz w:val="22"/>
              </w:rPr>
              <w:t>37.6%</w:t>
            </w:r>
          </w:p>
        </w:tc>
        <w:tc>
          <w:tcPr>
            <w:tcW w:w="1531" w:type="dxa"/>
            <w:tcBorders>
              <w:top w:val="nil"/>
              <w:left w:val="nil"/>
              <w:bottom w:val="single" w:sz="4" w:space="0" w:color="auto"/>
              <w:right w:val="single" w:sz="4" w:space="0" w:color="auto"/>
            </w:tcBorders>
            <w:shd w:val="clear" w:color="000000" w:fill="DCE6F1"/>
            <w:noWrap/>
            <w:vAlign w:val="bottom"/>
            <w:hideMark/>
          </w:tcPr>
          <w:p w14:paraId="4F8C0258" w14:textId="77777777" w:rsidR="00736576" w:rsidRPr="006326BD" w:rsidRDefault="00736576" w:rsidP="00736576">
            <w:pPr>
              <w:jc w:val="center"/>
              <w:rPr>
                <w:rFonts w:eastAsia="Times New Roman"/>
                <w:color w:val="000000"/>
                <w:sz w:val="22"/>
              </w:rPr>
            </w:pPr>
            <w:r w:rsidRPr="006326BD">
              <w:rPr>
                <w:rFonts w:eastAsia="Times New Roman"/>
                <w:color w:val="000000"/>
                <w:sz w:val="22"/>
              </w:rPr>
              <w:t>2.8%</w:t>
            </w:r>
          </w:p>
        </w:tc>
        <w:tc>
          <w:tcPr>
            <w:tcW w:w="1532" w:type="dxa"/>
            <w:tcBorders>
              <w:top w:val="nil"/>
              <w:left w:val="nil"/>
              <w:bottom w:val="single" w:sz="4" w:space="0" w:color="auto"/>
              <w:right w:val="single" w:sz="4" w:space="0" w:color="auto"/>
            </w:tcBorders>
            <w:shd w:val="clear" w:color="000000" w:fill="DCE6F1"/>
            <w:noWrap/>
            <w:vAlign w:val="bottom"/>
            <w:hideMark/>
          </w:tcPr>
          <w:p w14:paraId="4942DCC2" w14:textId="77777777" w:rsidR="00736576" w:rsidRPr="006326BD" w:rsidRDefault="00736576" w:rsidP="00736576">
            <w:pPr>
              <w:jc w:val="center"/>
              <w:rPr>
                <w:rFonts w:eastAsia="Times New Roman"/>
                <w:color w:val="000000"/>
                <w:sz w:val="22"/>
              </w:rPr>
            </w:pPr>
            <w:r w:rsidRPr="006326BD">
              <w:rPr>
                <w:rFonts w:eastAsia="Times New Roman"/>
                <w:color w:val="000000"/>
                <w:sz w:val="22"/>
              </w:rPr>
              <w:t>100.0%</w:t>
            </w:r>
          </w:p>
        </w:tc>
      </w:tr>
      <w:tr w:rsidR="00736576" w:rsidRPr="006326BD" w14:paraId="2B0C7C49" w14:textId="77777777" w:rsidTr="00736576">
        <w:trPr>
          <w:trHeight w:val="300"/>
        </w:trPr>
        <w:tc>
          <w:tcPr>
            <w:tcW w:w="998" w:type="dxa"/>
            <w:tcBorders>
              <w:top w:val="nil"/>
              <w:left w:val="single" w:sz="4" w:space="0" w:color="auto"/>
              <w:bottom w:val="single" w:sz="4" w:space="0" w:color="auto"/>
              <w:right w:val="single" w:sz="4" w:space="0" w:color="auto"/>
            </w:tcBorders>
            <w:shd w:val="clear" w:color="000000" w:fill="FFFFFF"/>
            <w:noWrap/>
            <w:vAlign w:val="bottom"/>
            <w:hideMark/>
          </w:tcPr>
          <w:p w14:paraId="39D8DAFE" w14:textId="77777777" w:rsidR="00736576" w:rsidRPr="006326BD" w:rsidRDefault="00736576" w:rsidP="00736576">
            <w:pPr>
              <w:jc w:val="center"/>
              <w:rPr>
                <w:rFonts w:eastAsia="Times New Roman"/>
                <w:b/>
                <w:bCs/>
                <w:color w:val="000000"/>
                <w:sz w:val="22"/>
              </w:rPr>
            </w:pPr>
            <w:r w:rsidRPr="006326BD">
              <w:rPr>
                <w:rFonts w:eastAsia="Times New Roman"/>
                <w:b/>
                <w:bCs/>
                <w:color w:val="000000"/>
                <w:sz w:val="22"/>
                <w:lang w:val="en-CA"/>
              </w:rPr>
              <w:t>2014</w:t>
            </w:r>
          </w:p>
        </w:tc>
        <w:tc>
          <w:tcPr>
            <w:tcW w:w="1531" w:type="dxa"/>
            <w:tcBorders>
              <w:top w:val="nil"/>
              <w:left w:val="nil"/>
              <w:bottom w:val="single" w:sz="4" w:space="0" w:color="auto"/>
              <w:right w:val="single" w:sz="4" w:space="0" w:color="auto"/>
            </w:tcBorders>
            <w:shd w:val="clear" w:color="000000" w:fill="FFFFFF"/>
            <w:noWrap/>
            <w:vAlign w:val="bottom"/>
            <w:hideMark/>
          </w:tcPr>
          <w:p w14:paraId="4F561A2A" w14:textId="77777777" w:rsidR="00736576" w:rsidRPr="006326BD" w:rsidRDefault="00736576" w:rsidP="00736576">
            <w:pPr>
              <w:jc w:val="center"/>
              <w:rPr>
                <w:rFonts w:eastAsia="Times New Roman"/>
                <w:color w:val="000000"/>
                <w:sz w:val="22"/>
              </w:rPr>
            </w:pPr>
            <w:r w:rsidRPr="006326BD">
              <w:rPr>
                <w:rFonts w:eastAsia="Times New Roman"/>
                <w:color w:val="000000"/>
                <w:sz w:val="22"/>
              </w:rPr>
              <w:t>35.8%</w:t>
            </w:r>
          </w:p>
        </w:tc>
        <w:tc>
          <w:tcPr>
            <w:tcW w:w="1531" w:type="dxa"/>
            <w:tcBorders>
              <w:top w:val="nil"/>
              <w:left w:val="nil"/>
              <w:bottom w:val="single" w:sz="4" w:space="0" w:color="auto"/>
              <w:right w:val="single" w:sz="4" w:space="0" w:color="auto"/>
            </w:tcBorders>
            <w:shd w:val="clear" w:color="000000" w:fill="FFFFFF"/>
            <w:noWrap/>
            <w:vAlign w:val="bottom"/>
            <w:hideMark/>
          </w:tcPr>
          <w:p w14:paraId="35369992" w14:textId="77777777" w:rsidR="00736576" w:rsidRPr="006326BD" w:rsidRDefault="00736576" w:rsidP="00736576">
            <w:pPr>
              <w:jc w:val="center"/>
              <w:rPr>
                <w:rFonts w:eastAsia="Times New Roman"/>
                <w:color w:val="000000"/>
                <w:sz w:val="22"/>
              </w:rPr>
            </w:pPr>
            <w:r w:rsidRPr="006326BD">
              <w:rPr>
                <w:rFonts w:eastAsia="Times New Roman"/>
                <w:color w:val="000000"/>
                <w:sz w:val="22"/>
              </w:rPr>
              <w:t>24.7%</w:t>
            </w:r>
          </w:p>
        </w:tc>
        <w:tc>
          <w:tcPr>
            <w:tcW w:w="1532" w:type="dxa"/>
            <w:tcBorders>
              <w:top w:val="nil"/>
              <w:left w:val="nil"/>
              <w:bottom w:val="single" w:sz="4" w:space="0" w:color="auto"/>
              <w:right w:val="single" w:sz="4" w:space="0" w:color="auto"/>
            </w:tcBorders>
            <w:shd w:val="clear" w:color="000000" w:fill="FFFFFF"/>
            <w:noWrap/>
            <w:vAlign w:val="bottom"/>
            <w:hideMark/>
          </w:tcPr>
          <w:p w14:paraId="0AAE477D" w14:textId="77777777" w:rsidR="00736576" w:rsidRPr="006326BD" w:rsidRDefault="00736576" w:rsidP="00736576">
            <w:pPr>
              <w:jc w:val="center"/>
              <w:rPr>
                <w:rFonts w:eastAsia="Times New Roman"/>
                <w:color w:val="000000"/>
                <w:sz w:val="22"/>
              </w:rPr>
            </w:pPr>
            <w:r w:rsidRPr="006326BD">
              <w:rPr>
                <w:rFonts w:eastAsia="Times New Roman"/>
                <w:color w:val="000000"/>
                <w:sz w:val="22"/>
              </w:rPr>
              <w:t>36.5%</w:t>
            </w:r>
          </w:p>
        </w:tc>
        <w:tc>
          <w:tcPr>
            <w:tcW w:w="1531" w:type="dxa"/>
            <w:tcBorders>
              <w:top w:val="nil"/>
              <w:left w:val="nil"/>
              <w:bottom w:val="single" w:sz="4" w:space="0" w:color="auto"/>
              <w:right w:val="single" w:sz="4" w:space="0" w:color="auto"/>
            </w:tcBorders>
            <w:shd w:val="clear" w:color="000000" w:fill="FFFFFF"/>
            <w:noWrap/>
            <w:vAlign w:val="bottom"/>
            <w:hideMark/>
          </w:tcPr>
          <w:p w14:paraId="5AF94AE5" w14:textId="77777777" w:rsidR="00736576" w:rsidRPr="006326BD" w:rsidRDefault="00736576" w:rsidP="00736576">
            <w:pPr>
              <w:jc w:val="center"/>
              <w:rPr>
                <w:rFonts w:eastAsia="Times New Roman"/>
                <w:color w:val="000000"/>
                <w:sz w:val="22"/>
              </w:rPr>
            </w:pPr>
            <w:r w:rsidRPr="006326BD">
              <w:rPr>
                <w:rFonts w:eastAsia="Times New Roman"/>
                <w:color w:val="000000"/>
                <w:sz w:val="22"/>
              </w:rPr>
              <w:t>3.0%</w:t>
            </w:r>
          </w:p>
        </w:tc>
        <w:tc>
          <w:tcPr>
            <w:tcW w:w="1532" w:type="dxa"/>
            <w:tcBorders>
              <w:top w:val="nil"/>
              <w:left w:val="nil"/>
              <w:bottom w:val="single" w:sz="4" w:space="0" w:color="auto"/>
              <w:right w:val="single" w:sz="4" w:space="0" w:color="auto"/>
            </w:tcBorders>
            <w:shd w:val="clear" w:color="auto" w:fill="auto"/>
            <w:noWrap/>
            <w:vAlign w:val="bottom"/>
            <w:hideMark/>
          </w:tcPr>
          <w:p w14:paraId="28BB0DC8" w14:textId="77777777" w:rsidR="00736576" w:rsidRPr="006326BD" w:rsidRDefault="00736576" w:rsidP="00736576">
            <w:pPr>
              <w:jc w:val="center"/>
              <w:rPr>
                <w:rFonts w:eastAsia="Times New Roman"/>
                <w:color w:val="000000"/>
                <w:sz w:val="22"/>
              </w:rPr>
            </w:pPr>
            <w:r w:rsidRPr="006326BD">
              <w:rPr>
                <w:rFonts w:eastAsia="Times New Roman"/>
                <w:color w:val="000000"/>
                <w:sz w:val="22"/>
              </w:rPr>
              <w:t>100.0%</w:t>
            </w:r>
          </w:p>
        </w:tc>
      </w:tr>
      <w:tr w:rsidR="00736576" w:rsidRPr="006326BD" w14:paraId="1086ACDF" w14:textId="77777777" w:rsidTr="00736576">
        <w:trPr>
          <w:trHeight w:val="300"/>
        </w:trPr>
        <w:tc>
          <w:tcPr>
            <w:tcW w:w="998" w:type="dxa"/>
            <w:tcBorders>
              <w:top w:val="nil"/>
              <w:left w:val="single" w:sz="4" w:space="0" w:color="auto"/>
              <w:bottom w:val="single" w:sz="4" w:space="0" w:color="auto"/>
              <w:right w:val="single" w:sz="4" w:space="0" w:color="auto"/>
            </w:tcBorders>
            <w:shd w:val="clear" w:color="000000" w:fill="DCE6F1"/>
            <w:noWrap/>
            <w:vAlign w:val="bottom"/>
            <w:hideMark/>
          </w:tcPr>
          <w:p w14:paraId="1908D310" w14:textId="77777777" w:rsidR="00736576" w:rsidRPr="006326BD" w:rsidRDefault="00736576" w:rsidP="00736576">
            <w:pPr>
              <w:jc w:val="center"/>
              <w:rPr>
                <w:rFonts w:eastAsia="Times New Roman"/>
                <w:b/>
                <w:bCs/>
                <w:color w:val="000000"/>
                <w:sz w:val="22"/>
              </w:rPr>
            </w:pPr>
            <w:r w:rsidRPr="006326BD">
              <w:rPr>
                <w:rFonts w:eastAsia="Times New Roman"/>
                <w:b/>
                <w:bCs/>
                <w:color w:val="000000"/>
                <w:sz w:val="22"/>
                <w:lang w:val="en-CA"/>
              </w:rPr>
              <w:t>2015</w:t>
            </w:r>
          </w:p>
        </w:tc>
        <w:tc>
          <w:tcPr>
            <w:tcW w:w="1531" w:type="dxa"/>
            <w:tcBorders>
              <w:top w:val="nil"/>
              <w:left w:val="nil"/>
              <w:bottom w:val="single" w:sz="4" w:space="0" w:color="auto"/>
              <w:right w:val="single" w:sz="4" w:space="0" w:color="auto"/>
            </w:tcBorders>
            <w:shd w:val="clear" w:color="000000" w:fill="DCE6F1"/>
            <w:noWrap/>
            <w:vAlign w:val="bottom"/>
            <w:hideMark/>
          </w:tcPr>
          <w:p w14:paraId="0295DECA" w14:textId="77777777" w:rsidR="00736576" w:rsidRPr="006326BD" w:rsidRDefault="00736576" w:rsidP="00736576">
            <w:pPr>
              <w:jc w:val="center"/>
              <w:rPr>
                <w:rFonts w:eastAsia="Times New Roman"/>
                <w:color w:val="000000"/>
                <w:sz w:val="22"/>
              </w:rPr>
            </w:pPr>
            <w:r w:rsidRPr="006326BD">
              <w:rPr>
                <w:rFonts w:eastAsia="Times New Roman"/>
                <w:color w:val="000000"/>
                <w:sz w:val="22"/>
              </w:rPr>
              <w:t>37.5%</w:t>
            </w:r>
          </w:p>
        </w:tc>
        <w:tc>
          <w:tcPr>
            <w:tcW w:w="1531" w:type="dxa"/>
            <w:tcBorders>
              <w:top w:val="nil"/>
              <w:left w:val="nil"/>
              <w:bottom w:val="single" w:sz="4" w:space="0" w:color="auto"/>
              <w:right w:val="single" w:sz="4" w:space="0" w:color="auto"/>
            </w:tcBorders>
            <w:shd w:val="clear" w:color="000000" w:fill="DCE6F1"/>
            <w:noWrap/>
            <w:vAlign w:val="bottom"/>
            <w:hideMark/>
          </w:tcPr>
          <w:p w14:paraId="4A9093EB" w14:textId="77777777" w:rsidR="00736576" w:rsidRPr="006326BD" w:rsidRDefault="00736576" w:rsidP="00736576">
            <w:pPr>
              <w:jc w:val="center"/>
              <w:rPr>
                <w:rFonts w:eastAsia="Times New Roman"/>
                <w:color w:val="000000"/>
                <w:sz w:val="22"/>
              </w:rPr>
            </w:pPr>
            <w:r w:rsidRPr="006326BD">
              <w:rPr>
                <w:rFonts w:eastAsia="Times New Roman"/>
                <w:color w:val="000000"/>
                <w:sz w:val="22"/>
              </w:rPr>
              <w:t>23.3%</w:t>
            </w:r>
          </w:p>
        </w:tc>
        <w:tc>
          <w:tcPr>
            <w:tcW w:w="1532" w:type="dxa"/>
            <w:tcBorders>
              <w:top w:val="nil"/>
              <w:left w:val="nil"/>
              <w:bottom w:val="single" w:sz="4" w:space="0" w:color="auto"/>
              <w:right w:val="single" w:sz="4" w:space="0" w:color="auto"/>
            </w:tcBorders>
            <w:shd w:val="clear" w:color="000000" w:fill="DCE6F1"/>
            <w:noWrap/>
            <w:vAlign w:val="bottom"/>
            <w:hideMark/>
          </w:tcPr>
          <w:p w14:paraId="2787827B" w14:textId="77777777" w:rsidR="00736576" w:rsidRPr="006326BD" w:rsidRDefault="00736576" w:rsidP="00736576">
            <w:pPr>
              <w:jc w:val="center"/>
              <w:rPr>
                <w:rFonts w:eastAsia="Times New Roman"/>
                <w:color w:val="000000"/>
                <w:sz w:val="22"/>
              </w:rPr>
            </w:pPr>
            <w:r w:rsidRPr="006326BD">
              <w:rPr>
                <w:rFonts w:eastAsia="Times New Roman"/>
                <w:color w:val="000000"/>
                <w:sz w:val="22"/>
              </w:rPr>
              <w:t>36.0%</w:t>
            </w:r>
          </w:p>
        </w:tc>
        <w:tc>
          <w:tcPr>
            <w:tcW w:w="1531" w:type="dxa"/>
            <w:tcBorders>
              <w:top w:val="nil"/>
              <w:left w:val="nil"/>
              <w:bottom w:val="single" w:sz="4" w:space="0" w:color="auto"/>
              <w:right w:val="single" w:sz="4" w:space="0" w:color="auto"/>
            </w:tcBorders>
            <w:shd w:val="clear" w:color="000000" w:fill="DCE6F1"/>
            <w:noWrap/>
            <w:vAlign w:val="bottom"/>
            <w:hideMark/>
          </w:tcPr>
          <w:p w14:paraId="14A56694" w14:textId="77777777" w:rsidR="00736576" w:rsidRPr="006326BD" w:rsidRDefault="00736576" w:rsidP="00736576">
            <w:pPr>
              <w:jc w:val="center"/>
              <w:rPr>
                <w:rFonts w:eastAsia="Times New Roman"/>
                <w:color w:val="000000"/>
                <w:sz w:val="22"/>
              </w:rPr>
            </w:pPr>
            <w:r w:rsidRPr="006326BD">
              <w:rPr>
                <w:rFonts w:eastAsia="Times New Roman"/>
                <w:color w:val="000000"/>
                <w:sz w:val="22"/>
              </w:rPr>
              <w:t>3.2%</w:t>
            </w:r>
          </w:p>
        </w:tc>
        <w:tc>
          <w:tcPr>
            <w:tcW w:w="1532" w:type="dxa"/>
            <w:tcBorders>
              <w:top w:val="nil"/>
              <w:left w:val="nil"/>
              <w:bottom w:val="single" w:sz="4" w:space="0" w:color="auto"/>
              <w:right w:val="single" w:sz="4" w:space="0" w:color="auto"/>
            </w:tcBorders>
            <w:shd w:val="clear" w:color="000000" w:fill="DCE6F1"/>
            <w:noWrap/>
            <w:vAlign w:val="bottom"/>
            <w:hideMark/>
          </w:tcPr>
          <w:p w14:paraId="285CF098" w14:textId="77777777" w:rsidR="00736576" w:rsidRPr="006326BD" w:rsidRDefault="00736576" w:rsidP="00736576">
            <w:pPr>
              <w:jc w:val="center"/>
              <w:rPr>
                <w:rFonts w:eastAsia="Times New Roman"/>
                <w:color w:val="000000"/>
                <w:sz w:val="22"/>
              </w:rPr>
            </w:pPr>
            <w:r w:rsidRPr="006326BD">
              <w:rPr>
                <w:rFonts w:eastAsia="Times New Roman"/>
                <w:color w:val="000000"/>
                <w:sz w:val="22"/>
              </w:rPr>
              <w:t>100.0%</w:t>
            </w:r>
          </w:p>
        </w:tc>
      </w:tr>
      <w:tr w:rsidR="00736576" w:rsidRPr="006326BD" w14:paraId="1F7292BA" w14:textId="77777777" w:rsidTr="00736576">
        <w:trPr>
          <w:trHeight w:val="300"/>
        </w:trPr>
        <w:tc>
          <w:tcPr>
            <w:tcW w:w="998" w:type="dxa"/>
            <w:tcBorders>
              <w:top w:val="nil"/>
              <w:left w:val="single" w:sz="4" w:space="0" w:color="auto"/>
              <w:bottom w:val="single" w:sz="4" w:space="0" w:color="auto"/>
              <w:right w:val="single" w:sz="4" w:space="0" w:color="auto"/>
            </w:tcBorders>
            <w:shd w:val="clear" w:color="000000" w:fill="FFFFFF"/>
            <w:noWrap/>
            <w:vAlign w:val="bottom"/>
            <w:hideMark/>
          </w:tcPr>
          <w:p w14:paraId="19A29C97" w14:textId="77777777" w:rsidR="00736576" w:rsidRPr="006326BD" w:rsidRDefault="00736576" w:rsidP="00736576">
            <w:pPr>
              <w:jc w:val="center"/>
              <w:rPr>
                <w:rFonts w:eastAsia="Times New Roman"/>
                <w:b/>
                <w:bCs/>
                <w:color w:val="000000"/>
                <w:sz w:val="22"/>
              </w:rPr>
            </w:pPr>
            <w:r w:rsidRPr="006326BD">
              <w:rPr>
                <w:rFonts w:eastAsia="Times New Roman"/>
                <w:b/>
                <w:bCs/>
                <w:color w:val="000000"/>
                <w:sz w:val="22"/>
                <w:lang w:val="en-CA"/>
              </w:rPr>
              <w:t>2016</w:t>
            </w:r>
          </w:p>
        </w:tc>
        <w:tc>
          <w:tcPr>
            <w:tcW w:w="1531" w:type="dxa"/>
            <w:tcBorders>
              <w:top w:val="nil"/>
              <w:left w:val="nil"/>
              <w:bottom w:val="single" w:sz="4" w:space="0" w:color="auto"/>
              <w:right w:val="single" w:sz="4" w:space="0" w:color="auto"/>
            </w:tcBorders>
            <w:shd w:val="clear" w:color="000000" w:fill="FFFFFF"/>
            <w:noWrap/>
            <w:vAlign w:val="bottom"/>
            <w:hideMark/>
          </w:tcPr>
          <w:p w14:paraId="0E5DFB77" w14:textId="77777777" w:rsidR="00736576" w:rsidRPr="006326BD" w:rsidRDefault="00736576" w:rsidP="00736576">
            <w:pPr>
              <w:jc w:val="center"/>
              <w:rPr>
                <w:rFonts w:eastAsia="Times New Roman"/>
                <w:color w:val="000000"/>
                <w:sz w:val="22"/>
              </w:rPr>
            </w:pPr>
            <w:r w:rsidRPr="006326BD">
              <w:rPr>
                <w:rFonts w:eastAsia="Times New Roman"/>
                <w:color w:val="000000"/>
                <w:sz w:val="22"/>
              </w:rPr>
              <w:t>37.3%</w:t>
            </w:r>
          </w:p>
        </w:tc>
        <w:tc>
          <w:tcPr>
            <w:tcW w:w="1531" w:type="dxa"/>
            <w:tcBorders>
              <w:top w:val="nil"/>
              <w:left w:val="nil"/>
              <w:bottom w:val="single" w:sz="4" w:space="0" w:color="auto"/>
              <w:right w:val="single" w:sz="4" w:space="0" w:color="auto"/>
            </w:tcBorders>
            <w:shd w:val="clear" w:color="000000" w:fill="FFFFFF"/>
            <w:noWrap/>
            <w:vAlign w:val="bottom"/>
            <w:hideMark/>
          </w:tcPr>
          <w:p w14:paraId="4684B6F5" w14:textId="77777777" w:rsidR="00736576" w:rsidRPr="006326BD" w:rsidRDefault="00736576" w:rsidP="00736576">
            <w:pPr>
              <w:jc w:val="center"/>
              <w:rPr>
                <w:rFonts w:eastAsia="Times New Roman"/>
                <w:color w:val="000000"/>
                <w:sz w:val="22"/>
              </w:rPr>
            </w:pPr>
            <w:r w:rsidRPr="006326BD">
              <w:rPr>
                <w:rFonts w:eastAsia="Times New Roman"/>
                <w:color w:val="000000"/>
                <w:sz w:val="22"/>
              </w:rPr>
              <w:t>24.6%</w:t>
            </w:r>
          </w:p>
        </w:tc>
        <w:tc>
          <w:tcPr>
            <w:tcW w:w="1532" w:type="dxa"/>
            <w:tcBorders>
              <w:top w:val="nil"/>
              <w:left w:val="nil"/>
              <w:bottom w:val="single" w:sz="4" w:space="0" w:color="auto"/>
              <w:right w:val="single" w:sz="4" w:space="0" w:color="auto"/>
            </w:tcBorders>
            <w:shd w:val="clear" w:color="000000" w:fill="FFFFFF"/>
            <w:noWrap/>
            <w:vAlign w:val="bottom"/>
            <w:hideMark/>
          </w:tcPr>
          <w:p w14:paraId="6C6BADB7" w14:textId="77777777" w:rsidR="00736576" w:rsidRPr="006326BD" w:rsidRDefault="00736576" w:rsidP="00736576">
            <w:pPr>
              <w:jc w:val="center"/>
              <w:rPr>
                <w:rFonts w:eastAsia="Times New Roman"/>
                <w:color w:val="000000"/>
                <w:sz w:val="22"/>
              </w:rPr>
            </w:pPr>
            <w:r w:rsidRPr="006326BD">
              <w:rPr>
                <w:rFonts w:eastAsia="Times New Roman"/>
                <w:color w:val="000000"/>
                <w:sz w:val="22"/>
              </w:rPr>
              <w:t>35.2%</w:t>
            </w:r>
          </w:p>
        </w:tc>
        <w:tc>
          <w:tcPr>
            <w:tcW w:w="1531" w:type="dxa"/>
            <w:tcBorders>
              <w:top w:val="nil"/>
              <w:left w:val="nil"/>
              <w:bottom w:val="single" w:sz="4" w:space="0" w:color="auto"/>
              <w:right w:val="single" w:sz="4" w:space="0" w:color="auto"/>
            </w:tcBorders>
            <w:shd w:val="clear" w:color="000000" w:fill="FFFFFF"/>
            <w:noWrap/>
            <w:vAlign w:val="bottom"/>
            <w:hideMark/>
          </w:tcPr>
          <w:p w14:paraId="79F44814" w14:textId="77777777" w:rsidR="00736576" w:rsidRPr="006326BD" w:rsidRDefault="00736576" w:rsidP="00736576">
            <w:pPr>
              <w:jc w:val="center"/>
              <w:rPr>
                <w:rFonts w:eastAsia="Times New Roman"/>
                <w:color w:val="000000"/>
                <w:sz w:val="22"/>
              </w:rPr>
            </w:pPr>
            <w:r w:rsidRPr="006326BD">
              <w:rPr>
                <w:rFonts w:eastAsia="Times New Roman"/>
                <w:color w:val="000000"/>
                <w:sz w:val="22"/>
              </w:rPr>
              <w:t>3.0%</w:t>
            </w:r>
          </w:p>
        </w:tc>
        <w:tc>
          <w:tcPr>
            <w:tcW w:w="1532" w:type="dxa"/>
            <w:tcBorders>
              <w:top w:val="nil"/>
              <w:left w:val="nil"/>
              <w:bottom w:val="single" w:sz="4" w:space="0" w:color="auto"/>
              <w:right w:val="single" w:sz="4" w:space="0" w:color="auto"/>
            </w:tcBorders>
            <w:shd w:val="clear" w:color="auto" w:fill="auto"/>
            <w:noWrap/>
            <w:vAlign w:val="bottom"/>
            <w:hideMark/>
          </w:tcPr>
          <w:p w14:paraId="2B7E182F" w14:textId="77777777" w:rsidR="00736576" w:rsidRPr="006326BD" w:rsidRDefault="00736576" w:rsidP="00736576">
            <w:pPr>
              <w:jc w:val="center"/>
              <w:rPr>
                <w:rFonts w:eastAsia="Times New Roman"/>
                <w:color w:val="000000"/>
                <w:sz w:val="22"/>
              </w:rPr>
            </w:pPr>
            <w:r w:rsidRPr="006326BD">
              <w:rPr>
                <w:rFonts w:eastAsia="Times New Roman"/>
                <w:color w:val="000000"/>
                <w:sz w:val="22"/>
              </w:rPr>
              <w:t>100.0%</w:t>
            </w:r>
          </w:p>
        </w:tc>
      </w:tr>
      <w:tr w:rsidR="00736576" w:rsidRPr="006326BD" w14:paraId="5B6F650F" w14:textId="77777777" w:rsidTr="00736576">
        <w:trPr>
          <w:trHeight w:val="300"/>
        </w:trPr>
        <w:tc>
          <w:tcPr>
            <w:tcW w:w="998" w:type="dxa"/>
            <w:tcBorders>
              <w:top w:val="nil"/>
              <w:left w:val="single" w:sz="4" w:space="0" w:color="auto"/>
              <w:bottom w:val="single" w:sz="4" w:space="0" w:color="auto"/>
              <w:right w:val="single" w:sz="4" w:space="0" w:color="auto"/>
            </w:tcBorders>
            <w:shd w:val="clear" w:color="000000" w:fill="DCE6F1"/>
            <w:noWrap/>
            <w:vAlign w:val="bottom"/>
            <w:hideMark/>
          </w:tcPr>
          <w:p w14:paraId="0973A046" w14:textId="77777777" w:rsidR="00736576" w:rsidRPr="006326BD" w:rsidRDefault="00736576" w:rsidP="00736576">
            <w:pPr>
              <w:jc w:val="center"/>
              <w:rPr>
                <w:rFonts w:eastAsia="Times New Roman"/>
                <w:b/>
                <w:bCs/>
                <w:color w:val="000000"/>
                <w:sz w:val="22"/>
              </w:rPr>
            </w:pPr>
            <w:r w:rsidRPr="006326BD">
              <w:rPr>
                <w:rFonts w:eastAsia="Times New Roman"/>
                <w:b/>
                <w:bCs/>
                <w:color w:val="000000"/>
                <w:sz w:val="22"/>
              </w:rPr>
              <w:t>Average</w:t>
            </w:r>
          </w:p>
        </w:tc>
        <w:tc>
          <w:tcPr>
            <w:tcW w:w="1531" w:type="dxa"/>
            <w:tcBorders>
              <w:top w:val="nil"/>
              <w:left w:val="nil"/>
              <w:bottom w:val="single" w:sz="4" w:space="0" w:color="auto"/>
              <w:right w:val="single" w:sz="4" w:space="0" w:color="auto"/>
            </w:tcBorders>
            <w:shd w:val="clear" w:color="000000" w:fill="DCE6F1"/>
            <w:noWrap/>
            <w:vAlign w:val="bottom"/>
            <w:hideMark/>
          </w:tcPr>
          <w:p w14:paraId="33D84179" w14:textId="77777777" w:rsidR="00736576" w:rsidRPr="006326BD" w:rsidRDefault="00736576" w:rsidP="00736576">
            <w:pPr>
              <w:jc w:val="center"/>
              <w:rPr>
                <w:rFonts w:eastAsia="Times New Roman"/>
                <w:b/>
                <w:bCs/>
                <w:color w:val="000000"/>
                <w:sz w:val="22"/>
              </w:rPr>
            </w:pPr>
            <w:r w:rsidRPr="006326BD">
              <w:rPr>
                <w:rFonts w:eastAsia="Times New Roman"/>
                <w:b/>
                <w:bCs/>
                <w:color w:val="000000"/>
                <w:sz w:val="22"/>
              </w:rPr>
              <w:t>36.1%</w:t>
            </w:r>
          </w:p>
        </w:tc>
        <w:tc>
          <w:tcPr>
            <w:tcW w:w="1531" w:type="dxa"/>
            <w:tcBorders>
              <w:top w:val="nil"/>
              <w:left w:val="nil"/>
              <w:bottom w:val="single" w:sz="4" w:space="0" w:color="auto"/>
              <w:right w:val="single" w:sz="4" w:space="0" w:color="auto"/>
            </w:tcBorders>
            <w:shd w:val="clear" w:color="000000" w:fill="DCE6F1"/>
            <w:noWrap/>
            <w:vAlign w:val="bottom"/>
            <w:hideMark/>
          </w:tcPr>
          <w:p w14:paraId="0A548099" w14:textId="77777777" w:rsidR="00736576" w:rsidRPr="006326BD" w:rsidRDefault="00736576" w:rsidP="00736576">
            <w:pPr>
              <w:jc w:val="center"/>
              <w:rPr>
                <w:rFonts w:eastAsia="Times New Roman"/>
                <w:b/>
                <w:bCs/>
                <w:color w:val="000000"/>
                <w:sz w:val="22"/>
              </w:rPr>
            </w:pPr>
            <w:r w:rsidRPr="006326BD">
              <w:rPr>
                <w:rFonts w:eastAsia="Times New Roman"/>
                <w:b/>
                <w:bCs/>
                <w:color w:val="000000"/>
                <w:sz w:val="22"/>
              </w:rPr>
              <w:t>29.2%</w:t>
            </w:r>
          </w:p>
        </w:tc>
        <w:tc>
          <w:tcPr>
            <w:tcW w:w="1532" w:type="dxa"/>
            <w:tcBorders>
              <w:top w:val="nil"/>
              <w:left w:val="nil"/>
              <w:bottom w:val="single" w:sz="4" w:space="0" w:color="auto"/>
              <w:right w:val="single" w:sz="4" w:space="0" w:color="auto"/>
            </w:tcBorders>
            <w:shd w:val="clear" w:color="000000" w:fill="DCE6F1"/>
            <w:noWrap/>
            <w:vAlign w:val="bottom"/>
            <w:hideMark/>
          </w:tcPr>
          <w:p w14:paraId="66D6258D" w14:textId="77777777" w:rsidR="00736576" w:rsidRPr="006326BD" w:rsidRDefault="00736576" w:rsidP="00736576">
            <w:pPr>
              <w:jc w:val="center"/>
              <w:rPr>
                <w:rFonts w:eastAsia="Times New Roman"/>
                <w:b/>
                <w:bCs/>
                <w:color w:val="000000"/>
                <w:sz w:val="22"/>
              </w:rPr>
            </w:pPr>
            <w:r w:rsidRPr="006326BD">
              <w:rPr>
                <w:rFonts w:eastAsia="Times New Roman"/>
                <w:b/>
                <w:bCs/>
                <w:color w:val="000000"/>
                <w:sz w:val="22"/>
              </w:rPr>
              <w:t>31.8%</w:t>
            </w:r>
          </w:p>
        </w:tc>
        <w:tc>
          <w:tcPr>
            <w:tcW w:w="1531" w:type="dxa"/>
            <w:tcBorders>
              <w:top w:val="nil"/>
              <w:left w:val="nil"/>
              <w:bottom w:val="single" w:sz="4" w:space="0" w:color="auto"/>
              <w:right w:val="single" w:sz="4" w:space="0" w:color="auto"/>
            </w:tcBorders>
            <w:shd w:val="clear" w:color="000000" w:fill="DCE6F1"/>
            <w:noWrap/>
            <w:vAlign w:val="bottom"/>
            <w:hideMark/>
          </w:tcPr>
          <w:p w14:paraId="406B865D" w14:textId="77777777" w:rsidR="00736576" w:rsidRPr="006326BD" w:rsidRDefault="00736576" w:rsidP="00736576">
            <w:pPr>
              <w:jc w:val="center"/>
              <w:rPr>
                <w:rFonts w:eastAsia="Times New Roman"/>
                <w:b/>
                <w:bCs/>
                <w:color w:val="000000"/>
                <w:sz w:val="22"/>
              </w:rPr>
            </w:pPr>
            <w:r w:rsidRPr="006326BD">
              <w:rPr>
                <w:rFonts w:eastAsia="Times New Roman"/>
                <w:b/>
                <w:bCs/>
                <w:color w:val="000000"/>
                <w:sz w:val="22"/>
              </w:rPr>
              <w:t>2.9%</w:t>
            </w:r>
          </w:p>
        </w:tc>
        <w:tc>
          <w:tcPr>
            <w:tcW w:w="1532" w:type="dxa"/>
            <w:tcBorders>
              <w:top w:val="nil"/>
              <w:left w:val="nil"/>
              <w:bottom w:val="single" w:sz="4" w:space="0" w:color="auto"/>
              <w:right w:val="single" w:sz="4" w:space="0" w:color="auto"/>
            </w:tcBorders>
            <w:shd w:val="clear" w:color="000000" w:fill="DCE6F1"/>
            <w:noWrap/>
            <w:vAlign w:val="bottom"/>
            <w:hideMark/>
          </w:tcPr>
          <w:p w14:paraId="780E6616" w14:textId="77777777" w:rsidR="00736576" w:rsidRPr="006326BD" w:rsidRDefault="00736576" w:rsidP="00736576">
            <w:pPr>
              <w:jc w:val="center"/>
              <w:rPr>
                <w:rFonts w:eastAsia="Times New Roman"/>
                <w:b/>
                <w:bCs/>
                <w:color w:val="000000"/>
                <w:sz w:val="22"/>
              </w:rPr>
            </w:pPr>
            <w:r w:rsidRPr="006326BD">
              <w:rPr>
                <w:rFonts w:eastAsia="Times New Roman"/>
                <w:b/>
                <w:bCs/>
                <w:color w:val="000000"/>
                <w:sz w:val="22"/>
              </w:rPr>
              <w:t>100.0%</w:t>
            </w:r>
          </w:p>
        </w:tc>
      </w:tr>
    </w:tbl>
    <w:p w14:paraId="5B84CF15" w14:textId="0B8A8AAB" w:rsidR="00736576" w:rsidRPr="006326BD" w:rsidRDefault="00392A84" w:rsidP="00736576">
      <w:pPr>
        <w:rPr>
          <w:rFonts w:eastAsia="Times New Roman"/>
          <w:sz w:val="20"/>
          <w:szCs w:val="20"/>
        </w:rPr>
      </w:pPr>
      <w:r>
        <w:rPr>
          <w:rFonts w:eastAsia="Times New Roman"/>
          <w:sz w:val="20"/>
          <w:szCs w:val="20"/>
        </w:rPr>
        <w:t xml:space="preserve">  </w:t>
      </w:r>
      <w:r w:rsidR="00736576">
        <w:rPr>
          <w:rFonts w:eastAsia="Times New Roman"/>
          <w:sz w:val="20"/>
          <w:szCs w:val="20"/>
        </w:rPr>
        <w:t>Source:  NMFS SEFSC.</w:t>
      </w:r>
    </w:p>
    <w:p w14:paraId="11094248" w14:textId="77777777" w:rsidR="00736576" w:rsidRDefault="00736576" w:rsidP="00736576"/>
    <w:p w14:paraId="2FAEB599" w14:textId="77777777" w:rsidR="00AF5D73" w:rsidRDefault="00AF5D73" w:rsidP="00736576">
      <w:pPr>
        <w:rPr>
          <w:rFonts w:eastAsia="Times New Roman"/>
          <w:szCs w:val="24"/>
        </w:rPr>
      </w:pPr>
    </w:p>
    <w:p w14:paraId="2B407BFB" w14:textId="77777777" w:rsidR="00736576" w:rsidRDefault="00736576" w:rsidP="00736576">
      <w:pPr>
        <w:rPr>
          <w:rFonts w:eastAsia="Times New Roman"/>
          <w:szCs w:val="24"/>
        </w:rPr>
      </w:pPr>
      <w:r w:rsidRPr="00DE6936" w:rsidDel="00CE64C9">
        <w:rPr>
          <w:rFonts w:eastAsia="Times New Roman"/>
          <w:szCs w:val="24"/>
        </w:rPr>
        <w:t>Estimate</w:t>
      </w:r>
      <w:r>
        <w:rPr>
          <w:rFonts w:eastAsia="Times New Roman"/>
          <w:szCs w:val="24"/>
        </w:rPr>
        <w:t>s of effort by headboats</w:t>
      </w:r>
      <w:r w:rsidRPr="00DE6936" w:rsidDel="00CE64C9">
        <w:rPr>
          <w:rFonts w:eastAsia="Times New Roman"/>
          <w:szCs w:val="24"/>
        </w:rPr>
        <w:t xml:space="preserve"> are provided in terms of angler days, or the number of standardized 12-hour fishing days that account for the </w:t>
      </w:r>
      <w:r w:rsidDel="00CE64C9">
        <w:rPr>
          <w:rFonts w:eastAsia="Times New Roman"/>
          <w:szCs w:val="24"/>
        </w:rPr>
        <w:t>different half, three-quarter</w:t>
      </w:r>
      <w:r>
        <w:rPr>
          <w:rFonts w:eastAsia="Times New Roman"/>
          <w:szCs w:val="24"/>
        </w:rPr>
        <w:t xml:space="preserve">, </w:t>
      </w:r>
      <w:r w:rsidRPr="00DE6936" w:rsidDel="00CE64C9">
        <w:rPr>
          <w:rFonts w:eastAsia="Times New Roman"/>
          <w:szCs w:val="24"/>
        </w:rPr>
        <w:t>full-day</w:t>
      </w:r>
      <w:r>
        <w:rPr>
          <w:rFonts w:eastAsia="Times New Roman"/>
          <w:szCs w:val="24"/>
        </w:rPr>
        <w:t xml:space="preserve"> and longer fishing trips by these vessels</w:t>
      </w:r>
      <w:r w:rsidRPr="00DE6936" w:rsidDel="00CE64C9">
        <w:rPr>
          <w:rFonts w:eastAsia="Times New Roman"/>
          <w:szCs w:val="24"/>
        </w:rPr>
        <w:t>.</w:t>
      </w:r>
      <w:r w:rsidDel="00CE64C9">
        <w:rPr>
          <w:rFonts w:eastAsia="Times New Roman"/>
          <w:szCs w:val="24"/>
        </w:rPr>
        <w:t xml:space="preserve"> </w:t>
      </w:r>
      <w:r w:rsidRPr="00DE6936" w:rsidDel="00CE64C9">
        <w:rPr>
          <w:rFonts w:eastAsia="Times New Roman"/>
          <w:szCs w:val="24"/>
        </w:rPr>
        <w:t xml:space="preserve"> </w:t>
      </w:r>
      <w:r>
        <w:rPr>
          <w:rFonts w:eastAsia="Times New Roman"/>
          <w:szCs w:val="24"/>
        </w:rPr>
        <w:t xml:space="preserve"> For purposes of estimating angler days and landings, the SRHS divides the Gulf into several areas. </w:t>
      </w:r>
    </w:p>
    <w:p w14:paraId="63E10C05" w14:textId="77777777" w:rsidR="00736576" w:rsidRDefault="00736576" w:rsidP="00736576"/>
    <w:p w14:paraId="4B9712BA" w14:textId="72400327" w:rsidR="00736576" w:rsidRPr="00995A66" w:rsidRDefault="00736576" w:rsidP="00736576">
      <w:pPr>
        <w:rPr>
          <w:b/>
        </w:rPr>
      </w:pPr>
      <w:r w:rsidRPr="00995A66">
        <w:t xml:space="preserve">The distribution of </w:t>
      </w:r>
      <w:r>
        <w:t>angler days</w:t>
      </w:r>
      <w:r w:rsidRPr="00995A66">
        <w:t xml:space="preserve"> by geographic area is presented in Table 3.4.2.1</w:t>
      </w:r>
      <w:r>
        <w:t>4</w:t>
      </w:r>
      <w:r w:rsidRPr="00995A66">
        <w:t>.  On average, from 2012 through 2016, the area from the Dry Tortugas through the Florida Middle Grounds</w:t>
      </w:r>
      <w:r w:rsidR="00392A84">
        <w:t xml:space="preserve"> (FL</w:t>
      </w:r>
      <w:r>
        <w:t>W)</w:t>
      </w:r>
      <w:r w:rsidRPr="00995A66">
        <w:t xml:space="preserve"> accounted for </w:t>
      </w:r>
      <w:r>
        <w:t xml:space="preserve">the largest number of angler days, followed in turn by northwest Florida through Alabama, Texas and Mississippi through Louisiana (Tables 3.4.2.14 and 3.4.2.15).  </w:t>
      </w:r>
    </w:p>
    <w:p w14:paraId="7DB64D85" w14:textId="77777777" w:rsidR="00736576" w:rsidRDefault="00736576" w:rsidP="00736576">
      <w:pPr>
        <w:rPr>
          <w:rFonts w:eastAsia="Times New Roman"/>
          <w:szCs w:val="24"/>
        </w:rPr>
      </w:pPr>
    </w:p>
    <w:p w14:paraId="39997544" w14:textId="77777777" w:rsidR="00AF5D73" w:rsidRDefault="00AF5D73">
      <w:pPr>
        <w:rPr>
          <w:rFonts w:eastAsia="Times New Roman"/>
          <w:b/>
          <w:bCs/>
        </w:rPr>
      </w:pPr>
      <w:r>
        <w:rPr>
          <w:b/>
        </w:rPr>
        <w:br w:type="page"/>
      </w:r>
    </w:p>
    <w:p w14:paraId="55C8F35B" w14:textId="5C796EB8" w:rsidR="00736576" w:rsidRDefault="00736576" w:rsidP="00736576">
      <w:pPr>
        <w:pStyle w:val="Tabletitle"/>
        <w:rPr>
          <w:szCs w:val="24"/>
        </w:rPr>
      </w:pPr>
      <w:bookmarkStart w:id="108" w:name="_Toc506214584"/>
      <w:r w:rsidRPr="00770B26">
        <w:rPr>
          <w:b/>
        </w:rPr>
        <w:lastRenderedPageBreak/>
        <w:t>Table 3.4.2</w:t>
      </w:r>
      <w:r>
        <w:rPr>
          <w:b/>
        </w:rPr>
        <w:t>.1</w:t>
      </w:r>
      <w:r w:rsidR="00392A84">
        <w:rPr>
          <w:b/>
        </w:rPr>
        <w:t>4</w:t>
      </w:r>
      <w:r w:rsidRPr="00770B26">
        <w:rPr>
          <w:b/>
        </w:rPr>
        <w:t>.</w:t>
      </w:r>
      <w:r>
        <w:t xml:space="preserve">  Number of angler days by area, 2012 – 2016.</w:t>
      </w:r>
      <w:bookmarkEnd w:id="108"/>
    </w:p>
    <w:tbl>
      <w:tblPr>
        <w:tblW w:w="8745" w:type="dxa"/>
        <w:tblInd w:w="93" w:type="dxa"/>
        <w:tblLayout w:type="fixed"/>
        <w:tblLook w:val="04A0" w:firstRow="1" w:lastRow="0" w:firstColumn="1" w:lastColumn="0" w:noHBand="0" w:noVBand="1"/>
      </w:tblPr>
      <w:tblGrid>
        <w:gridCol w:w="998"/>
        <w:gridCol w:w="1549"/>
        <w:gridCol w:w="1549"/>
        <w:gridCol w:w="1550"/>
        <w:gridCol w:w="1549"/>
        <w:gridCol w:w="1550"/>
      </w:tblGrid>
      <w:tr w:rsidR="00736576" w:rsidRPr="00656AEC" w14:paraId="7DF8931F" w14:textId="77777777" w:rsidTr="00736576">
        <w:trPr>
          <w:trHeight w:val="300"/>
        </w:trPr>
        <w:tc>
          <w:tcPr>
            <w:tcW w:w="998" w:type="dxa"/>
            <w:vMerge w:val="restart"/>
            <w:tcBorders>
              <w:top w:val="single" w:sz="4" w:space="0" w:color="auto"/>
              <w:left w:val="single" w:sz="4" w:space="0" w:color="auto"/>
              <w:bottom w:val="single" w:sz="4" w:space="0" w:color="000000"/>
              <w:right w:val="single" w:sz="4" w:space="0" w:color="auto"/>
            </w:tcBorders>
            <w:shd w:val="clear" w:color="000000" w:fill="C5D9F1"/>
            <w:noWrap/>
            <w:vAlign w:val="center"/>
            <w:hideMark/>
          </w:tcPr>
          <w:p w14:paraId="192CD6A2" w14:textId="77777777" w:rsidR="00736576" w:rsidRPr="00656AEC" w:rsidRDefault="00736576" w:rsidP="00736576">
            <w:pPr>
              <w:jc w:val="center"/>
              <w:rPr>
                <w:rFonts w:eastAsia="Times New Roman"/>
                <w:b/>
                <w:bCs/>
                <w:color w:val="000000"/>
                <w:sz w:val="22"/>
              </w:rPr>
            </w:pPr>
            <w:r w:rsidRPr="00656AEC">
              <w:rPr>
                <w:rFonts w:eastAsia="Times New Roman"/>
                <w:b/>
                <w:bCs/>
                <w:color w:val="000000"/>
                <w:sz w:val="22"/>
              </w:rPr>
              <w:t>Year</w:t>
            </w:r>
          </w:p>
        </w:tc>
        <w:tc>
          <w:tcPr>
            <w:tcW w:w="7747" w:type="dxa"/>
            <w:gridSpan w:val="5"/>
            <w:tcBorders>
              <w:top w:val="single" w:sz="4" w:space="0" w:color="auto"/>
              <w:left w:val="nil"/>
              <w:bottom w:val="single" w:sz="4" w:space="0" w:color="auto"/>
              <w:right w:val="single" w:sz="4" w:space="0" w:color="auto"/>
            </w:tcBorders>
            <w:shd w:val="clear" w:color="000000" w:fill="C5D9F1"/>
            <w:noWrap/>
            <w:vAlign w:val="bottom"/>
            <w:hideMark/>
          </w:tcPr>
          <w:p w14:paraId="6832BFE5" w14:textId="77777777" w:rsidR="00736576" w:rsidRPr="00656AEC" w:rsidRDefault="00736576" w:rsidP="00736576">
            <w:pPr>
              <w:jc w:val="center"/>
              <w:rPr>
                <w:rFonts w:eastAsia="Times New Roman"/>
                <w:b/>
                <w:bCs/>
                <w:color w:val="000000"/>
                <w:sz w:val="22"/>
              </w:rPr>
            </w:pPr>
            <w:r w:rsidRPr="00656AEC">
              <w:rPr>
                <w:rFonts w:eastAsia="Times New Roman"/>
                <w:b/>
                <w:bCs/>
                <w:color w:val="000000"/>
                <w:sz w:val="22"/>
              </w:rPr>
              <w:t>Number of Angler Days</w:t>
            </w:r>
          </w:p>
        </w:tc>
      </w:tr>
      <w:tr w:rsidR="00736576" w:rsidRPr="00656AEC" w14:paraId="301EC0A6" w14:textId="77777777" w:rsidTr="00736576">
        <w:trPr>
          <w:trHeight w:val="345"/>
        </w:trPr>
        <w:tc>
          <w:tcPr>
            <w:tcW w:w="998" w:type="dxa"/>
            <w:vMerge/>
            <w:tcBorders>
              <w:top w:val="single" w:sz="4" w:space="0" w:color="auto"/>
              <w:left w:val="single" w:sz="4" w:space="0" w:color="auto"/>
              <w:bottom w:val="single" w:sz="4" w:space="0" w:color="000000"/>
              <w:right w:val="single" w:sz="4" w:space="0" w:color="auto"/>
            </w:tcBorders>
            <w:vAlign w:val="center"/>
            <w:hideMark/>
          </w:tcPr>
          <w:p w14:paraId="443111C9" w14:textId="77777777" w:rsidR="00736576" w:rsidRPr="00656AEC" w:rsidRDefault="00736576" w:rsidP="00736576">
            <w:pPr>
              <w:rPr>
                <w:rFonts w:eastAsia="Times New Roman"/>
                <w:b/>
                <w:bCs/>
                <w:color w:val="000000"/>
                <w:sz w:val="22"/>
              </w:rPr>
            </w:pPr>
          </w:p>
        </w:tc>
        <w:tc>
          <w:tcPr>
            <w:tcW w:w="1549" w:type="dxa"/>
            <w:tcBorders>
              <w:top w:val="nil"/>
              <w:left w:val="nil"/>
              <w:bottom w:val="single" w:sz="4" w:space="0" w:color="auto"/>
              <w:right w:val="single" w:sz="4" w:space="0" w:color="auto"/>
            </w:tcBorders>
            <w:shd w:val="clear" w:color="000000" w:fill="C5D9F1"/>
            <w:noWrap/>
            <w:vAlign w:val="bottom"/>
            <w:hideMark/>
          </w:tcPr>
          <w:p w14:paraId="298419DF" w14:textId="77777777" w:rsidR="00736576" w:rsidRPr="00656AEC" w:rsidRDefault="00736576" w:rsidP="00736576">
            <w:pPr>
              <w:jc w:val="center"/>
              <w:rPr>
                <w:rFonts w:eastAsia="Times New Roman"/>
                <w:b/>
                <w:bCs/>
                <w:color w:val="000000"/>
                <w:sz w:val="22"/>
              </w:rPr>
            </w:pPr>
            <w:r w:rsidRPr="00656AEC">
              <w:rPr>
                <w:rFonts w:eastAsia="Times New Roman"/>
                <w:b/>
                <w:bCs/>
                <w:color w:val="000000"/>
                <w:sz w:val="22"/>
              </w:rPr>
              <w:t>FLW</w:t>
            </w:r>
          </w:p>
        </w:tc>
        <w:tc>
          <w:tcPr>
            <w:tcW w:w="1549" w:type="dxa"/>
            <w:tcBorders>
              <w:top w:val="nil"/>
              <w:left w:val="nil"/>
              <w:bottom w:val="single" w:sz="4" w:space="0" w:color="auto"/>
              <w:right w:val="single" w:sz="4" w:space="0" w:color="auto"/>
            </w:tcBorders>
            <w:shd w:val="clear" w:color="000000" w:fill="C5D9F1"/>
            <w:noWrap/>
            <w:vAlign w:val="bottom"/>
            <w:hideMark/>
          </w:tcPr>
          <w:p w14:paraId="4BE14F49" w14:textId="77777777" w:rsidR="00736576" w:rsidRPr="00656AEC" w:rsidRDefault="00736576" w:rsidP="00736576">
            <w:pPr>
              <w:jc w:val="center"/>
              <w:rPr>
                <w:rFonts w:eastAsia="Times New Roman"/>
                <w:b/>
                <w:bCs/>
                <w:color w:val="000000"/>
                <w:sz w:val="22"/>
              </w:rPr>
            </w:pPr>
            <w:r w:rsidRPr="00656AEC">
              <w:rPr>
                <w:rFonts w:eastAsia="Times New Roman"/>
                <w:b/>
                <w:bCs/>
                <w:color w:val="000000"/>
                <w:sz w:val="22"/>
              </w:rPr>
              <w:t>NWFL-AL</w:t>
            </w:r>
            <w:r w:rsidRPr="00656AEC">
              <w:rPr>
                <w:rFonts w:eastAsia="Times New Roman"/>
                <w:b/>
                <w:bCs/>
                <w:color w:val="000000"/>
                <w:sz w:val="22"/>
                <w:vertAlign w:val="superscript"/>
              </w:rPr>
              <w:t>1</w:t>
            </w:r>
          </w:p>
        </w:tc>
        <w:tc>
          <w:tcPr>
            <w:tcW w:w="1550" w:type="dxa"/>
            <w:tcBorders>
              <w:top w:val="nil"/>
              <w:left w:val="nil"/>
              <w:bottom w:val="single" w:sz="4" w:space="0" w:color="auto"/>
              <w:right w:val="single" w:sz="4" w:space="0" w:color="auto"/>
            </w:tcBorders>
            <w:shd w:val="clear" w:color="000000" w:fill="C5D9F1"/>
            <w:noWrap/>
            <w:vAlign w:val="bottom"/>
            <w:hideMark/>
          </w:tcPr>
          <w:p w14:paraId="1DAB841B" w14:textId="77777777" w:rsidR="00736576" w:rsidRPr="00656AEC" w:rsidRDefault="00736576" w:rsidP="00736576">
            <w:pPr>
              <w:jc w:val="center"/>
              <w:rPr>
                <w:rFonts w:eastAsia="Times New Roman"/>
                <w:b/>
                <w:bCs/>
                <w:color w:val="000000"/>
                <w:sz w:val="22"/>
              </w:rPr>
            </w:pPr>
            <w:r w:rsidRPr="00656AEC">
              <w:rPr>
                <w:rFonts w:eastAsia="Times New Roman"/>
                <w:b/>
                <w:bCs/>
                <w:color w:val="000000"/>
                <w:sz w:val="22"/>
              </w:rPr>
              <w:t>MS-LA</w:t>
            </w:r>
            <w:r w:rsidRPr="00656AEC">
              <w:rPr>
                <w:rFonts w:eastAsia="Times New Roman"/>
                <w:b/>
                <w:bCs/>
                <w:color w:val="000000"/>
                <w:sz w:val="22"/>
                <w:vertAlign w:val="superscript"/>
              </w:rPr>
              <w:t>2</w:t>
            </w:r>
          </w:p>
        </w:tc>
        <w:tc>
          <w:tcPr>
            <w:tcW w:w="1549" w:type="dxa"/>
            <w:tcBorders>
              <w:top w:val="nil"/>
              <w:left w:val="nil"/>
              <w:bottom w:val="single" w:sz="4" w:space="0" w:color="auto"/>
              <w:right w:val="single" w:sz="4" w:space="0" w:color="auto"/>
            </w:tcBorders>
            <w:shd w:val="clear" w:color="000000" w:fill="C5D9F1"/>
            <w:noWrap/>
            <w:vAlign w:val="bottom"/>
            <w:hideMark/>
          </w:tcPr>
          <w:p w14:paraId="57F7B874" w14:textId="77777777" w:rsidR="00736576" w:rsidRPr="00656AEC" w:rsidRDefault="00736576" w:rsidP="00736576">
            <w:pPr>
              <w:jc w:val="center"/>
              <w:rPr>
                <w:rFonts w:eastAsia="Times New Roman"/>
                <w:b/>
                <w:bCs/>
                <w:color w:val="000000"/>
                <w:sz w:val="22"/>
              </w:rPr>
            </w:pPr>
            <w:r w:rsidRPr="00656AEC">
              <w:rPr>
                <w:rFonts w:eastAsia="Times New Roman"/>
                <w:b/>
                <w:bCs/>
                <w:color w:val="000000"/>
                <w:sz w:val="22"/>
              </w:rPr>
              <w:t>TX</w:t>
            </w:r>
          </w:p>
        </w:tc>
        <w:tc>
          <w:tcPr>
            <w:tcW w:w="1550" w:type="dxa"/>
            <w:tcBorders>
              <w:top w:val="nil"/>
              <w:left w:val="nil"/>
              <w:bottom w:val="single" w:sz="4" w:space="0" w:color="auto"/>
              <w:right w:val="single" w:sz="4" w:space="0" w:color="auto"/>
            </w:tcBorders>
            <w:shd w:val="clear" w:color="000000" w:fill="C5D9F1"/>
            <w:noWrap/>
            <w:vAlign w:val="bottom"/>
            <w:hideMark/>
          </w:tcPr>
          <w:p w14:paraId="556C2044" w14:textId="77777777" w:rsidR="00736576" w:rsidRPr="00656AEC" w:rsidRDefault="00736576" w:rsidP="00736576">
            <w:pPr>
              <w:jc w:val="center"/>
              <w:rPr>
                <w:rFonts w:eastAsia="Times New Roman"/>
                <w:b/>
                <w:bCs/>
                <w:color w:val="000000"/>
                <w:sz w:val="22"/>
              </w:rPr>
            </w:pPr>
            <w:r w:rsidRPr="00656AEC">
              <w:rPr>
                <w:rFonts w:eastAsia="Times New Roman"/>
                <w:b/>
                <w:bCs/>
                <w:color w:val="000000"/>
                <w:sz w:val="22"/>
              </w:rPr>
              <w:t>Total</w:t>
            </w:r>
          </w:p>
        </w:tc>
      </w:tr>
      <w:tr w:rsidR="00736576" w:rsidRPr="00656AEC" w14:paraId="4AA56B20" w14:textId="77777777" w:rsidTr="00736576">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26D16205" w14:textId="77777777" w:rsidR="00736576" w:rsidRPr="00656AEC" w:rsidRDefault="00736576" w:rsidP="00736576">
            <w:pPr>
              <w:jc w:val="center"/>
              <w:rPr>
                <w:rFonts w:eastAsia="Times New Roman"/>
                <w:b/>
                <w:bCs/>
                <w:color w:val="000000"/>
                <w:sz w:val="22"/>
              </w:rPr>
            </w:pPr>
            <w:r w:rsidRPr="00656AEC">
              <w:rPr>
                <w:rFonts w:eastAsia="Times New Roman"/>
                <w:b/>
                <w:bCs/>
                <w:color w:val="000000"/>
                <w:sz w:val="22"/>
              </w:rPr>
              <w:t>2012</w:t>
            </w:r>
          </w:p>
        </w:tc>
        <w:tc>
          <w:tcPr>
            <w:tcW w:w="1549" w:type="dxa"/>
            <w:tcBorders>
              <w:top w:val="nil"/>
              <w:left w:val="nil"/>
              <w:bottom w:val="single" w:sz="4" w:space="0" w:color="auto"/>
              <w:right w:val="single" w:sz="4" w:space="0" w:color="auto"/>
            </w:tcBorders>
            <w:shd w:val="clear" w:color="auto" w:fill="auto"/>
            <w:noWrap/>
            <w:vAlign w:val="bottom"/>
            <w:hideMark/>
          </w:tcPr>
          <w:p w14:paraId="49AA18C2" w14:textId="77777777" w:rsidR="00736576" w:rsidRPr="00656AEC" w:rsidRDefault="00736576" w:rsidP="00736576">
            <w:pPr>
              <w:jc w:val="right"/>
              <w:rPr>
                <w:rFonts w:eastAsia="Times New Roman"/>
                <w:color w:val="000000"/>
                <w:sz w:val="22"/>
              </w:rPr>
            </w:pPr>
            <w:r w:rsidRPr="00656AEC">
              <w:rPr>
                <w:rFonts w:eastAsia="Times New Roman"/>
                <w:color w:val="000000"/>
                <w:sz w:val="22"/>
              </w:rPr>
              <w:t>84,205</w:t>
            </w:r>
          </w:p>
        </w:tc>
        <w:tc>
          <w:tcPr>
            <w:tcW w:w="1549" w:type="dxa"/>
            <w:tcBorders>
              <w:top w:val="nil"/>
              <w:left w:val="nil"/>
              <w:bottom w:val="single" w:sz="4" w:space="0" w:color="auto"/>
              <w:right w:val="single" w:sz="4" w:space="0" w:color="auto"/>
            </w:tcBorders>
            <w:shd w:val="clear" w:color="auto" w:fill="auto"/>
            <w:noWrap/>
            <w:vAlign w:val="bottom"/>
            <w:hideMark/>
          </w:tcPr>
          <w:p w14:paraId="1D849422" w14:textId="77777777" w:rsidR="00736576" w:rsidRPr="00656AEC" w:rsidRDefault="00736576" w:rsidP="00736576">
            <w:pPr>
              <w:jc w:val="center"/>
              <w:rPr>
                <w:rFonts w:eastAsia="Times New Roman"/>
                <w:color w:val="000000"/>
                <w:sz w:val="22"/>
              </w:rPr>
            </w:pPr>
            <w:r w:rsidRPr="00656AEC">
              <w:rPr>
                <w:rFonts w:eastAsia="Times New Roman"/>
                <w:color w:val="000000"/>
                <w:sz w:val="22"/>
              </w:rPr>
              <w:t>77,770</w:t>
            </w:r>
          </w:p>
        </w:tc>
        <w:tc>
          <w:tcPr>
            <w:tcW w:w="1550" w:type="dxa"/>
            <w:tcBorders>
              <w:top w:val="nil"/>
              <w:left w:val="nil"/>
              <w:bottom w:val="single" w:sz="4" w:space="0" w:color="auto"/>
              <w:right w:val="single" w:sz="4" w:space="0" w:color="auto"/>
            </w:tcBorders>
            <w:shd w:val="clear" w:color="auto" w:fill="auto"/>
            <w:noWrap/>
            <w:vAlign w:val="bottom"/>
            <w:hideMark/>
          </w:tcPr>
          <w:p w14:paraId="0233A509" w14:textId="77777777" w:rsidR="00736576" w:rsidRPr="00656AEC" w:rsidRDefault="00736576" w:rsidP="00736576">
            <w:pPr>
              <w:jc w:val="right"/>
              <w:rPr>
                <w:rFonts w:eastAsia="Times New Roman"/>
                <w:color w:val="000000"/>
                <w:sz w:val="22"/>
              </w:rPr>
            </w:pPr>
            <w:r w:rsidRPr="00656AEC">
              <w:rPr>
                <w:rFonts w:eastAsia="Times New Roman"/>
                <w:color w:val="000000"/>
                <w:sz w:val="22"/>
              </w:rPr>
              <w:t>3,680</w:t>
            </w:r>
          </w:p>
        </w:tc>
        <w:tc>
          <w:tcPr>
            <w:tcW w:w="1549" w:type="dxa"/>
            <w:tcBorders>
              <w:top w:val="nil"/>
              <w:left w:val="nil"/>
              <w:bottom w:val="single" w:sz="4" w:space="0" w:color="auto"/>
              <w:right w:val="single" w:sz="4" w:space="0" w:color="auto"/>
            </w:tcBorders>
            <w:shd w:val="clear" w:color="auto" w:fill="auto"/>
            <w:noWrap/>
            <w:vAlign w:val="bottom"/>
            <w:hideMark/>
          </w:tcPr>
          <w:p w14:paraId="124F0517" w14:textId="77777777" w:rsidR="00736576" w:rsidRPr="00656AEC" w:rsidRDefault="00736576" w:rsidP="00736576">
            <w:pPr>
              <w:jc w:val="right"/>
              <w:rPr>
                <w:rFonts w:eastAsia="Times New Roman"/>
                <w:color w:val="000000"/>
                <w:sz w:val="22"/>
              </w:rPr>
            </w:pPr>
            <w:r w:rsidRPr="00656AEC">
              <w:rPr>
                <w:rFonts w:eastAsia="Times New Roman"/>
                <w:color w:val="000000"/>
                <w:sz w:val="22"/>
              </w:rPr>
              <w:t>51,776</w:t>
            </w:r>
          </w:p>
        </w:tc>
        <w:tc>
          <w:tcPr>
            <w:tcW w:w="1550" w:type="dxa"/>
            <w:tcBorders>
              <w:top w:val="nil"/>
              <w:left w:val="nil"/>
              <w:bottom w:val="single" w:sz="4" w:space="0" w:color="auto"/>
              <w:right w:val="single" w:sz="4" w:space="0" w:color="auto"/>
            </w:tcBorders>
            <w:shd w:val="clear" w:color="auto" w:fill="auto"/>
            <w:noWrap/>
            <w:vAlign w:val="bottom"/>
            <w:hideMark/>
          </w:tcPr>
          <w:p w14:paraId="7C830D62" w14:textId="77777777" w:rsidR="00736576" w:rsidRPr="00656AEC" w:rsidRDefault="00736576" w:rsidP="00736576">
            <w:pPr>
              <w:jc w:val="right"/>
              <w:rPr>
                <w:rFonts w:eastAsia="Times New Roman"/>
                <w:color w:val="000000"/>
                <w:sz w:val="22"/>
              </w:rPr>
            </w:pPr>
            <w:r w:rsidRPr="00656AEC">
              <w:rPr>
                <w:rFonts w:eastAsia="Times New Roman"/>
                <w:color w:val="000000"/>
                <w:sz w:val="22"/>
              </w:rPr>
              <w:t>217,431</w:t>
            </w:r>
          </w:p>
        </w:tc>
      </w:tr>
      <w:tr w:rsidR="00736576" w:rsidRPr="00656AEC" w14:paraId="76E8C93A" w14:textId="77777777" w:rsidTr="00736576">
        <w:trPr>
          <w:trHeight w:val="300"/>
        </w:trPr>
        <w:tc>
          <w:tcPr>
            <w:tcW w:w="998" w:type="dxa"/>
            <w:tcBorders>
              <w:top w:val="nil"/>
              <w:left w:val="single" w:sz="4" w:space="0" w:color="auto"/>
              <w:bottom w:val="single" w:sz="4" w:space="0" w:color="auto"/>
              <w:right w:val="single" w:sz="4" w:space="0" w:color="auto"/>
            </w:tcBorders>
            <w:shd w:val="clear" w:color="000000" w:fill="DCE6F1"/>
            <w:noWrap/>
            <w:vAlign w:val="bottom"/>
            <w:hideMark/>
          </w:tcPr>
          <w:p w14:paraId="470B94A6" w14:textId="77777777" w:rsidR="00736576" w:rsidRPr="00656AEC" w:rsidRDefault="00736576" w:rsidP="00736576">
            <w:pPr>
              <w:jc w:val="center"/>
              <w:rPr>
                <w:rFonts w:eastAsia="Times New Roman"/>
                <w:b/>
                <w:bCs/>
                <w:color w:val="000000"/>
                <w:sz w:val="22"/>
              </w:rPr>
            </w:pPr>
            <w:r w:rsidRPr="00656AEC">
              <w:rPr>
                <w:rFonts w:eastAsia="Times New Roman"/>
                <w:b/>
                <w:bCs/>
                <w:color w:val="000000"/>
                <w:sz w:val="22"/>
              </w:rPr>
              <w:t>2013</w:t>
            </w:r>
          </w:p>
        </w:tc>
        <w:tc>
          <w:tcPr>
            <w:tcW w:w="1549" w:type="dxa"/>
            <w:tcBorders>
              <w:top w:val="nil"/>
              <w:left w:val="nil"/>
              <w:bottom w:val="single" w:sz="4" w:space="0" w:color="auto"/>
              <w:right w:val="single" w:sz="4" w:space="0" w:color="auto"/>
            </w:tcBorders>
            <w:shd w:val="clear" w:color="000000" w:fill="DCE6F1"/>
            <w:noWrap/>
            <w:vAlign w:val="bottom"/>
            <w:hideMark/>
          </w:tcPr>
          <w:p w14:paraId="22527EF8" w14:textId="77777777" w:rsidR="00736576" w:rsidRPr="00656AEC" w:rsidRDefault="00736576" w:rsidP="00736576">
            <w:pPr>
              <w:jc w:val="right"/>
              <w:rPr>
                <w:rFonts w:eastAsia="Times New Roman"/>
                <w:color w:val="000000"/>
                <w:sz w:val="22"/>
              </w:rPr>
            </w:pPr>
            <w:r w:rsidRPr="00656AEC">
              <w:rPr>
                <w:rFonts w:eastAsia="Times New Roman"/>
                <w:color w:val="000000"/>
                <w:sz w:val="22"/>
              </w:rPr>
              <w:t>94,752</w:t>
            </w:r>
          </w:p>
        </w:tc>
        <w:tc>
          <w:tcPr>
            <w:tcW w:w="1549" w:type="dxa"/>
            <w:tcBorders>
              <w:top w:val="nil"/>
              <w:left w:val="nil"/>
              <w:bottom w:val="single" w:sz="4" w:space="0" w:color="auto"/>
              <w:right w:val="single" w:sz="4" w:space="0" w:color="auto"/>
            </w:tcBorders>
            <w:shd w:val="clear" w:color="000000" w:fill="DCE6F1"/>
            <w:noWrap/>
            <w:vAlign w:val="bottom"/>
            <w:hideMark/>
          </w:tcPr>
          <w:p w14:paraId="51DDC1B1" w14:textId="77777777" w:rsidR="00736576" w:rsidRPr="00656AEC" w:rsidRDefault="00736576" w:rsidP="00736576">
            <w:pPr>
              <w:jc w:val="center"/>
              <w:rPr>
                <w:rFonts w:eastAsia="Times New Roman"/>
                <w:color w:val="000000"/>
                <w:sz w:val="22"/>
              </w:rPr>
            </w:pPr>
            <w:r w:rsidRPr="00656AEC">
              <w:rPr>
                <w:rFonts w:eastAsia="Times New Roman"/>
                <w:color w:val="000000"/>
                <w:sz w:val="22"/>
              </w:rPr>
              <w:t>80,048</w:t>
            </w:r>
          </w:p>
        </w:tc>
        <w:tc>
          <w:tcPr>
            <w:tcW w:w="1550" w:type="dxa"/>
            <w:tcBorders>
              <w:top w:val="nil"/>
              <w:left w:val="nil"/>
              <w:bottom w:val="single" w:sz="4" w:space="0" w:color="auto"/>
              <w:right w:val="single" w:sz="4" w:space="0" w:color="auto"/>
            </w:tcBorders>
            <w:shd w:val="clear" w:color="000000" w:fill="DCE6F1"/>
            <w:noWrap/>
            <w:vAlign w:val="bottom"/>
            <w:hideMark/>
          </w:tcPr>
          <w:p w14:paraId="435C75B9" w14:textId="77777777" w:rsidR="00736576" w:rsidRPr="00656AEC" w:rsidRDefault="00736576" w:rsidP="00736576">
            <w:pPr>
              <w:jc w:val="right"/>
              <w:rPr>
                <w:rFonts w:eastAsia="Times New Roman"/>
                <w:color w:val="000000"/>
                <w:sz w:val="22"/>
              </w:rPr>
            </w:pPr>
            <w:r w:rsidRPr="00656AEC">
              <w:rPr>
                <w:rFonts w:eastAsia="Times New Roman"/>
                <w:color w:val="000000"/>
                <w:sz w:val="22"/>
              </w:rPr>
              <w:t>3,406</w:t>
            </w:r>
          </w:p>
        </w:tc>
        <w:tc>
          <w:tcPr>
            <w:tcW w:w="1549" w:type="dxa"/>
            <w:tcBorders>
              <w:top w:val="nil"/>
              <w:left w:val="nil"/>
              <w:bottom w:val="single" w:sz="4" w:space="0" w:color="auto"/>
              <w:right w:val="single" w:sz="4" w:space="0" w:color="auto"/>
            </w:tcBorders>
            <w:shd w:val="clear" w:color="000000" w:fill="DCE6F1"/>
            <w:noWrap/>
            <w:vAlign w:val="bottom"/>
            <w:hideMark/>
          </w:tcPr>
          <w:p w14:paraId="4D1D0C8E" w14:textId="77777777" w:rsidR="00736576" w:rsidRPr="00656AEC" w:rsidRDefault="00736576" w:rsidP="00736576">
            <w:pPr>
              <w:jc w:val="right"/>
              <w:rPr>
                <w:rFonts w:eastAsia="Times New Roman"/>
                <w:color w:val="000000"/>
                <w:sz w:val="22"/>
              </w:rPr>
            </w:pPr>
            <w:r w:rsidRPr="00656AEC">
              <w:rPr>
                <w:rFonts w:eastAsia="Times New Roman"/>
                <w:color w:val="000000"/>
                <w:sz w:val="22"/>
              </w:rPr>
              <w:t>55,749</w:t>
            </w:r>
          </w:p>
        </w:tc>
        <w:tc>
          <w:tcPr>
            <w:tcW w:w="1550" w:type="dxa"/>
            <w:tcBorders>
              <w:top w:val="nil"/>
              <w:left w:val="nil"/>
              <w:bottom w:val="single" w:sz="4" w:space="0" w:color="auto"/>
              <w:right w:val="single" w:sz="4" w:space="0" w:color="auto"/>
            </w:tcBorders>
            <w:shd w:val="clear" w:color="000000" w:fill="DCE6F1"/>
            <w:noWrap/>
            <w:vAlign w:val="bottom"/>
            <w:hideMark/>
          </w:tcPr>
          <w:p w14:paraId="6E776EF6" w14:textId="77777777" w:rsidR="00736576" w:rsidRPr="00656AEC" w:rsidRDefault="00736576" w:rsidP="00736576">
            <w:pPr>
              <w:jc w:val="right"/>
              <w:rPr>
                <w:rFonts w:eastAsia="Times New Roman"/>
                <w:color w:val="000000"/>
                <w:sz w:val="22"/>
              </w:rPr>
            </w:pPr>
            <w:r w:rsidRPr="00656AEC">
              <w:rPr>
                <w:rFonts w:eastAsia="Times New Roman"/>
                <w:color w:val="000000"/>
                <w:sz w:val="22"/>
              </w:rPr>
              <w:t>233,955</w:t>
            </w:r>
          </w:p>
        </w:tc>
      </w:tr>
      <w:tr w:rsidR="00736576" w:rsidRPr="00656AEC" w14:paraId="5AA1CBF2" w14:textId="77777777" w:rsidTr="00736576">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5B7CABA2" w14:textId="77777777" w:rsidR="00736576" w:rsidRPr="00656AEC" w:rsidRDefault="00736576" w:rsidP="00736576">
            <w:pPr>
              <w:jc w:val="center"/>
              <w:rPr>
                <w:rFonts w:eastAsia="Times New Roman"/>
                <w:b/>
                <w:bCs/>
                <w:color w:val="000000"/>
                <w:sz w:val="22"/>
              </w:rPr>
            </w:pPr>
            <w:r w:rsidRPr="00656AEC">
              <w:rPr>
                <w:rFonts w:eastAsia="Times New Roman"/>
                <w:b/>
                <w:bCs/>
                <w:color w:val="000000"/>
                <w:sz w:val="22"/>
              </w:rPr>
              <w:t>2014</w:t>
            </w:r>
          </w:p>
        </w:tc>
        <w:tc>
          <w:tcPr>
            <w:tcW w:w="1549" w:type="dxa"/>
            <w:tcBorders>
              <w:top w:val="nil"/>
              <w:left w:val="nil"/>
              <w:bottom w:val="single" w:sz="4" w:space="0" w:color="auto"/>
              <w:right w:val="single" w:sz="4" w:space="0" w:color="auto"/>
            </w:tcBorders>
            <w:shd w:val="clear" w:color="auto" w:fill="auto"/>
            <w:noWrap/>
            <w:vAlign w:val="bottom"/>
            <w:hideMark/>
          </w:tcPr>
          <w:p w14:paraId="58D13F8A" w14:textId="77777777" w:rsidR="00736576" w:rsidRPr="00656AEC" w:rsidRDefault="00736576" w:rsidP="00736576">
            <w:pPr>
              <w:jc w:val="right"/>
              <w:rPr>
                <w:rFonts w:eastAsia="Times New Roman"/>
                <w:color w:val="000000"/>
                <w:sz w:val="22"/>
              </w:rPr>
            </w:pPr>
            <w:r w:rsidRPr="00656AEC">
              <w:rPr>
                <w:rFonts w:eastAsia="Times New Roman"/>
                <w:color w:val="000000"/>
                <w:sz w:val="22"/>
              </w:rPr>
              <w:t>102,841</w:t>
            </w:r>
          </w:p>
        </w:tc>
        <w:tc>
          <w:tcPr>
            <w:tcW w:w="1549" w:type="dxa"/>
            <w:tcBorders>
              <w:top w:val="nil"/>
              <w:left w:val="nil"/>
              <w:bottom w:val="single" w:sz="4" w:space="0" w:color="auto"/>
              <w:right w:val="single" w:sz="4" w:space="0" w:color="auto"/>
            </w:tcBorders>
            <w:shd w:val="clear" w:color="auto" w:fill="auto"/>
            <w:noWrap/>
            <w:vAlign w:val="bottom"/>
            <w:hideMark/>
          </w:tcPr>
          <w:p w14:paraId="6E7F7B3B" w14:textId="77777777" w:rsidR="00736576" w:rsidRPr="00656AEC" w:rsidRDefault="00736576" w:rsidP="00736576">
            <w:pPr>
              <w:jc w:val="center"/>
              <w:rPr>
                <w:rFonts w:eastAsia="Times New Roman"/>
                <w:color w:val="000000"/>
                <w:sz w:val="22"/>
              </w:rPr>
            </w:pPr>
            <w:r w:rsidRPr="00656AEC">
              <w:rPr>
                <w:rFonts w:eastAsia="Times New Roman"/>
                <w:color w:val="000000"/>
                <w:sz w:val="22"/>
              </w:rPr>
              <w:t>88,524</w:t>
            </w:r>
          </w:p>
        </w:tc>
        <w:tc>
          <w:tcPr>
            <w:tcW w:w="1550" w:type="dxa"/>
            <w:tcBorders>
              <w:top w:val="nil"/>
              <w:left w:val="nil"/>
              <w:bottom w:val="single" w:sz="4" w:space="0" w:color="auto"/>
              <w:right w:val="single" w:sz="4" w:space="0" w:color="auto"/>
            </w:tcBorders>
            <w:shd w:val="clear" w:color="auto" w:fill="auto"/>
            <w:noWrap/>
            <w:vAlign w:val="bottom"/>
            <w:hideMark/>
          </w:tcPr>
          <w:p w14:paraId="2BA76811" w14:textId="77777777" w:rsidR="00736576" w:rsidRPr="00656AEC" w:rsidRDefault="00736576" w:rsidP="00736576">
            <w:pPr>
              <w:jc w:val="right"/>
              <w:rPr>
                <w:rFonts w:eastAsia="Times New Roman"/>
                <w:color w:val="000000"/>
                <w:sz w:val="22"/>
              </w:rPr>
            </w:pPr>
            <w:r w:rsidRPr="00656AEC">
              <w:rPr>
                <w:rFonts w:eastAsia="Times New Roman"/>
                <w:color w:val="000000"/>
                <w:sz w:val="22"/>
              </w:rPr>
              <w:t>3,257</w:t>
            </w:r>
          </w:p>
        </w:tc>
        <w:tc>
          <w:tcPr>
            <w:tcW w:w="1549" w:type="dxa"/>
            <w:tcBorders>
              <w:top w:val="nil"/>
              <w:left w:val="nil"/>
              <w:bottom w:val="single" w:sz="4" w:space="0" w:color="auto"/>
              <w:right w:val="single" w:sz="4" w:space="0" w:color="auto"/>
            </w:tcBorders>
            <w:shd w:val="clear" w:color="auto" w:fill="auto"/>
            <w:noWrap/>
            <w:vAlign w:val="bottom"/>
            <w:hideMark/>
          </w:tcPr>
          <w:p w14:paraId="505021BA" w14:textId="77777777" w:rsidR="00736576" w:rsidRPr="00656AEC" w:rsidRDefault="00736576" w:rsidP="00736576">
            <w:pPr>
              <w:jc w:val="right"/>
              <w:rPr>
                <w:rFonts w:eastAsia="Times New Roman"/>
                <w:color w:val="000000"/>
                <w:sz w:val="22"/>
              </w:rPr>
            </w:pPr>
            <w:r w:rsidRPr="00656AEC">
              <w:rPr>
                <w:rFonts w:eastAsia="Times New Roman"/>
                <w:color w:val="000000"/>
                <w:sz w:val="22"/>
              </w:rPr>
              <w:t>51,231</w:t>
            </w:r>
          </w:p>
        </w:tc>
        <w:tc>
          <w:tcPr>
            <w:tcW w:w="1550" w:type="dxa"/>
            <w:tcBorders>
              <w:top w:val="nil"/>
              <w:left w:val="nil"/>
              <w:bottom w:val="single" w:sz="4" w:space="0" w:color="auto"/>
              <w:right w:val="single" w:sz="4" w:space="0" w:color="auto"/>
            </w:tcBorders>
            <w:shd w:val="clear" w:color="auto" w:fill="auto"/>
            <w:noWrap/>
            <w:vAlign w:val="bottom"/>
            <w:hideMark/>
          </w:tcPr>
          <w:p w14:paraId="2D2AB656" w14:textId="77777777" w:rsidR="00736576" w:rsidRPr="00656AEC" w:rsidRDefault="00736576" w:rsidP="00736576">
            <w:pPr>
              <w:jc w:val="right"/>
              <w:rPr>
                <w:rFonts w:eastAsia="Times New Roman"/>
                <w:color w:val="000000"/>
                <w:sz w:val="22"/>
              </w:rPr>
            </w:pPr>
            <w:r w:rsidRPr="00656AEC">
              <w:rPr>
                <w:rFonts w:eastAsia="Times New Roman"/>
                <w:color w:val="000000"/>
                <w:sz w:val="22"/>
              </w:rPr>
              <w:t>245,853</w:t>
            </w:r>
          </w:p>
        </w:tc>
      </w:tr>
      <w:tr w:rsidR="00736576" w:rsidRPr="00656AEC" w14:paraId="6C66A6F5" w14:textId="77777777" w:rsidTr="00736576">
        <w:trPr>
          <w:trHeight w:val="300"/>
        </w:trPr>
        <w:tc>
          <w:tcPr>
            <w:tcW w:w="998" w:type="dxa"/>
            <w:tcBorders>
              <w:top w:val="nil"/>
              <w:left w:val="single" w:sz="4" w:space="0" w:color="auto"/>
              <w:bottom w:val="single" w:sz="4" w:space="0" w:color="auto"/>
              <w:right w:val="single" w:sz="4" w:space="0" w:color="auto"/>
            </w:tcBorders>
            <w:shd w:val="clear" w:color="000000" w:fill="DCE6F1"/>
            <w:noWrap/>
            <w:vAlign w:val="bottom"/>
            <w:hideMark/>
          </w:tcPr>
          <w:p w14:paraId="0C19E06E" w14:textId="77777777" w:rsidR="00736576" w:rsidRPr="00656AEC" w:rsidRDefault="00736576" w:rsidP="00736576">
            <w:pPr>
              <w:jc w:val="center"/>
              <w:rPr>
                <w:rFonts w:eastAsia="Times New Roman"/>
                <w:b/>
                <w:bCs/>
                <w:color w:val="000000"/>
                <w:sz w:val="22"/>
              </w:rPr>
            </w:pPr>
            <w:r w:rsidRPr="00656AEC">
              <w:rPr>
                <w:rFonts w:eastAsia="Times New Roman"/>
                <w:b/>
                <w:bCs/>
                <w:color w:val="000000"/>
                <w:sz w:val="22"/>
              </w:rPr>
              <w:t>2015</w:t>
            </w:r>
          </w:p>
        </w:tc>
        <w:tc>
          <w:tcPr>
            <w:tcW w:w="1549" w:type="dxa"/>
            <w:tcBorders>
              <w:top w:val="nil"/>
              <w:left w:val="nil"/>
              <w:bottom w:val="single" w:sz="4" w:space="0" w:color="auto"/>
              <w:right w:val="single" w:sz="4" w:space="0" w:color="auto"/>
            </w:tcBorders>
            <w:shd w:val="clear" w:color="000000" w:fill="DCE6F1"/>
            <w:noWrap/>
            <w:vAlign w:val="bottom"/>
            <w:hideMark/>
          </w:tcPr>
          <w:p w14:paraId="57C38372" w14:textId="77777777" w:rsidR="00736576" w:rsidRPr="00656AEC" w:rsidRDefault="00736576" w:rsidP="00736576">
            <w:pPr>
              <w:jc w:val="right"/>
              <w:rPr>
                <w:rFonts w:eastAsia="Times New Roman"/>
                <w:color w:val="000000"/>
                <w:sz w:val="22"/>
              </w:rPr>
            </w:pPr>
            <w:r w:rsidRPr="00656AEC">
              <w:rPr>
                <w:rFonts w:eastAsia="Times New Roman"/>
                <w:color w:val="000000"/>
                <w:sz w:val="22"/>
              </w:rPr>
              <w:t>107,910</w:t>
            </w:r>
          </w:p>
        </w:tc>
        <w:tc>
          <w:tcPr>
            <w:tcW w:w="1549" w:type="dxa"/>
            <w:tcBorders>
              <w:top w:val="nil"/>
              <w:left w:val="nil"/>
              <w:bottom w:val="single" w:sz="4" w:space="0" w:color="auto"/>
              <w:right w:val="single" w:sz="4" w:space="0" w:color="auto"/>
            </w:tcBorders>
            <w:shd w:val="clear" w:color="000000" w:fill="DCE6F1"/>
            <w:noWrap/>
            <w:vAlign w:val="bottom"/>
            <w:hideMark/>
          </w:tcPr>
          <w:p w14:paraId="0296A20E" w14:textId="77777777" w:rsidR="00736576" w:rsidRPr="00656AEC" w:rsidRDefault="00736576" w:rsidP="00736576">
            <w:pPr>
              <w:jc w:val="center"/>
              <w:rPr>
                <w:rFonts w:eastAsia="Times New Roman"/>
                <w:color w:val="000000"/>
                <w:sz w:val="22"/>
              </w:rPr>
            </w:pPr>
            <w:r w:rsidRPr="00656AEC">
              <w:rPr>
                <w:rFonts w:eastAsia="Times New Roman"/>
                <w:color w:val="000000"/>
                <w:sz w:val="22"/>
              </w:rPr>
              <w:t>86,473</w:t>
            </w:r>
          </w:p>
        </w:tc>
        <w:tc>
          <w:tcPr>
            <w:tcW w:w="1550" w:type="dxa"/>
            <w:tcBorders>
              <w:top w:val="nil"/>
              <w:left w:val="nil"/>
              <w:bottom w:val="single" w:sz="4" w:space="0" w:color="auto"/>
              <w:right w:val="single" w:sz="4" w:space="0" w:color="auto"/>
            </w:tcBorders>
            <w:shd w:val="clear" w:color="000000" w:fill="DCE6F1"/>
            <w:noWrap/>
            <w:vAlign w:val="bottom"/>
            <w:hideMark/>
          </w:tcPr>
          <w:p w14:paraId="67D3AD4E" w14:textId="77777777" w:rsidR="00736576" w:rsidRPr="00656AEC" w:rsidRDefault="00736576" w:rsidP="00736576">
            <w:pPr>
              <w:jc w:val="right"/>
              <w:rPr>
                <w:rFonts w:eastAsia="Times New Roman"/>
                <w:color w:val="000000"/>
                <w:sz w:val="22"/>
              </w:rPr>
            </w:pPr>
            <w:r w:rsidRPr="00656AEC">
              <w:rPr>
                <w:rFonts w:eastAsia="Times New Roman"/>
                <w:color w:val="000000"/>
                <w:sz w:val="22"/>
              </w:rPr>
              <w:t>3,587</w:t>
            </w:r>
          </w:p>
        </w:tc>
        <w:tc>
          <w:tcPr>
            <w:tcW w:w="1549" w:type="dxa"/>
            <w:tcBorders>
              <w:top w:val="nil"/>
              <w:left w:val="nil"/>
              <w:bottom w:val="single" w:sz="4" w:space="0" w:color="auto"/>
              <w:right w:val="single" w:sz="4" w:space="0" w:color="auto"/>
            </w:tcBorders>
            <w:shd w:val="clear" w:color="000000" w:fill="DCE6F1"/>
            <w:noWrap/>
            <w:vAlign w:val="bottom"/>
            <w:hideMark/>
          </w:tcPr>
          <w:p w14:paraId="3EAC6859" w14:textId="77777777" w:rsidR="00736576" w:rsidRPr="00656AEC" w:rsidRDefault="00736576" w:rsidP="00736576">
            <w:pPr>
              <w:jc w:val="right"/>
              <w:rPr>
                <w:rFonts w:eastAsia="Times New Roman"/>
                <w:color w:val="000000"/>
                <w:sz w:val="22"/>
              </w:rPr>
            </w:pPr>
            <w:r w:rsidRPr="00656AEC">
              <w:rPr>
                <w:rFonts w:eastAsia="Times New Roman"/>
                <w:color w:val="000000"/>
                <w:sz w:val="22"/>
              </w:rPr>
              <w:t>55,135</w:t>
            </w:r>
          </w:p>
        </w:tc>
        <w:tc>
          <w:tcPr>
            <w:tcW w:w="1550" w:type="dxa"/>
            <w:tcBorders>
              <w:top w:val="nil"/>
              <w:left w:val="nil"/>
              <w:bottom w:val="single" w:sz="4" w:space="0" w:color="auto"/>
              <w:right w:val="single" w:sz="4" w:space="0" w:color="auto"/>
            </w:tcBorders>
            <w:shd w:val="clear" w:color="000000" w:fill="DCE6F1"/>
            <w:noWrap/>
            <w:vAlign w:val="bottom"/>
            <w:hideMark/>
          </w:tcPr>
          <w:p w14:paraId="772BF519" w14:textId="77777777" w:rsidR="00736576" w:rsidRPr="00656AEC" w:rsidRDefault="00736576" w:rsidP="00736576">
            <w:pPr>
              <w:jc w:val="right"/>
              <w:rPr>
                <w:rFonts w:eastAsia="Times New Roman"/>
                <w:color w:val="000000"/>
                <w:sz w:val="22"/>
              </w:rPr>
            </w:pPr>
            <w:r w:rsidRPr="00656AEC">
              <w:rPr>
                <w:rFonts w:eastAsia="Times New Roman"/>
                <w:color w:val="000000"/>
                <w:sz w:val="22"/>
              </w:rPr>
              <w:t>253,105</w:t>
            </w:r>
          </w:p>
        </w:tc>
      </w:tr>
      <w:tr w:rsidR="00736576" w:rsidRPr="00656AEC" w14:paraId="71FD2D72" w14:textId="77777777" w:rsidTr="00736576">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391FEDFB" w14:textId="77777777" w:rsidR="00736576" w:rsidRPr="00656AEC" w:rsidRDefault="00736576" w:rsidP="00736576">
            <w:pPr>
              <w:jc w:val="center"/>
              <w:rPr>
                <w:rFonts w:eastAsia="Times New Roman"/>
                <w:b/>
                <w:bCs/>
                <w:color w:val="000000"/>
                <w:sz w:val="22"/>
              </w:rPr>
            </w:pPr>
            <w:r w:rsidRPr="00656AEC">
              <w:rPr>
                <w:rFonts w:eastAsia="Times New Roman"/>
                <w:b/>
                <w:bCs/>
                <w:color w:val="000000"/>
                <w:sz w:val="22"/>
              </w:rPr>
              <w:t>2016</w:t>
            </w:r>
          </w:p>
        </w:tc>
        <w:tc>
          <w:tcPr>
            <w:tcW w:w="1549" w:type="dxa"/>
            <w:tcBorders>
              <w:top w:val="nil"/>
              <w:left w:val="nil"/>
              <w:bottom w:val="single" w:sz="4" w:space="0" w:color="auto"/>
              <w:right w:val="single" w:sz="4" w:space="0" w:color="auto"/>
            </w:tcBorders>
            <w:shd w:val="clear" w:color="auto" w:fill="auto"/>
            <w:noWrap/>
            <w:vAlign w:val="bottom"/>
            <w:hideMark/>
          </w:tcPr>
          <w:p w14:paraId="18F97C18" w14:textId="77777777" w:rsidR="00736576" w:rsidRPr="00656AEC" w:rsidRDefault="00736576" w:rsidP="00736576">
            <w:pPr>
              <w:jc w:val="right"/>
              <w:rPr>
                <w:rFonts w:eastAsia="Times New Roman"/>
                <w:color w:val="000000"/>
                <w:sz w:val="22"/>
              </w:rPr>
            </w:pPr>
            <w:r w:rsidRPr="00656AEC">
              <w:rPr>
                <w:rFonts w:eastAsia="Times New Roman"/>
                <w:color w:val="000000"/>
                <w:sz w:val="22"/>
              </w:rPr>
              <w:t>109,101</w:t>
            </w:r>
          </w:p>
        </w:tc>
        <w:tc>
          <w:tcPr>
            <w:tcW w:w="1549" w:type="dxa"/>
            <w:tcBorders>
              <w:top w:val="nil"/>
              <w:left w:val="nil"/>
              <w:bottom w:val="single" w:sz="4" w:space="0" w:color="auto"/>
              <w:right w:val="single" w:sz="4" w:space="0" w:color="auto"/>
            </w:tcBorders>
            <w:shd w:val="clear" w:color="auto" w:fill="auto"/>
            <w:noWrap/>
            <w:vAlign w:val="bottom"/>
            <w:hideMark/>
          </w:tcPr>
          <w:p w14:paraId="361A6A41" w14:textId="77777777" w:rsidR="00736576" w:rsidRPr="00656AEC" w:rsidRDefault="00736576" w:rsidP="00736576">
            <w:pPr>
              <w:jc w:val="center"/>
              <w:rPr>
                <w:rFonts w:eastAsia="Times New Roman"/>
                <w:color w:val="000000"/>
                <w:sz w:val="22"/>
              </w:rPr>
            </w:pPr>
            <w:r w:rsidRPr="00656AEC">
              <w:rPr>
                <w:rFonts w:eastAsia="Times New Roman"/>
                <w:color w:val="000000"/>
                <w:sz w:val="22"/>
              </w:rPr>
              <w:t>90,877</w:t>
            </w:r>
          </w:p>
        </w:tc>
        <w:tc>
          <w:tcPr>
            <w:tcW w:w="1550" w:type="dxa"/>
            <w:tcBorders>
              <w:top w:val="nil"/>
              <w:left w:val="nil"/>
              <w:bottom w:val="single" w:sz="4" w:space="0" w:color="auto"/>
              <w:right w:val="single" w:sz="4" w:space="0" w:color="auto"/>
            </w:tcBorders>
            <w:shd w:val="clear" w:color="auto" w:fill="auto"/>
            <w:noWrap/>
            <w:vAlign w:val="bottom"/>
            <w:hideMark/>
          </w:tcPr>
          <w:p w14:paraId="2E6B08AB" w14:textId="77777777" w:rsidR="00736576" w:rsidRPr="00656AEC" w:rsidRDefault="00736576" w:rsidP="00736576">
            <w:pPr>
              <w:jc w:val="right"/>
              <w:rPr>
                <w:rFonts w:eastAsia="Times New Roman"/>
                <w:color w:val="000000"/>
                <w:sz w:val="22"/>
              </w:rPr>
            </w:pPr>
            <w:r w:rsidRPr="00656AEC">
              <w:rPr>
                <w:rFonts w:eastAsia="Times New Roman"/>
                <w:color w:val="000000"/>
                <w:sz w:val="22"/>
              </w:rPr>
              <w:t>2,955</w:t>
            </w:r>
          </w:p>
        </w:tc>
        <w:tc>
          <w:tcPr>
            <w:tcW w:w="1549" w:type="dxa"/>
            <w:tcBorders>
              <w:top w:val="nil"/>
              <w:left w:val="nil"/>
              <w:bottom w:val="single" w:sz="4" w:space="0" w:color="auto"/>
              <w:right w:val="single" w:sz="4" w:space="0" w:color="auto"/>
            </w:tcBorders>
            <w:shd w:val="clear" w:color="auto" w:fill="auto"/>
            <w:noWrap/>
            <w:vAlign w:val="bottom"/>
            <w:hideMark/>
          </w:tcPr>
          <w:p w14:paraId="5B3865C8" w14:textId="77777777" w:rsidR="00736576" w:rsidRPr="00656AEC" w:rsidRDefault="00736576" w:rsidP="00736576">
            <w:pPr>
              <w:jc w:val="right"/>
              <w:rPr>
                <w:rFonts w:eastAsia="Times New Roman"/>
                <w:color w:val="000000"/>
                <w:sz w:val="22"/>
              </w:rPr>
            </w:pPr>
            <w:r w:rsidRPr="00656AEC">
              <w:rPr>
                <w:rFonts w:eastAsia="Times New Roman"/>
                <w:color w:val="000000"/>
                <w:sz w:val="22"/>
              </w:rPr>
              <w:t>54,083</w:t>
            </w:r>
          </w:p>
        </w:tc>
        <w:tc>
          <w:tcPr>
            <w:tcW w:w="1550" w:type="dxa"/>
            <w:tcBorders>
              <w:top w:val="nil"/>
              <w:left w:val="nil"/>
              <w:bottom w:val="single" w:sz="4" w:space="0" w:color="auto"/>
              <w:right w:val="single" w:sz="4" w:space="0" w:color="auto"/>
            </w:tcBorders>
            <w:shd w:val="clear" w:color="auto" w:fill="auto"/>
            <w:noWrap/>
            <w:vAlign w:val="bottom"/>
            <w:hideMark/>
          </w:tcPr>
          <w:p w14:paraId="1DA58572" w14:textId="77777777" w:rsidR="00736576" w:rsidRPr="00656AEC" w:rsidRDefault="00736576" w:rsidP="00736576">
            <w:pPr>
              <w:jc w:val="right"/>
              <w:rPr>
                <w:rFonts w:eastAsia="Times New Roman"/>
                <w:color w:val="000000"/>
                <w:sz w:val="22"/>
              </w:rPr>
            </w:pPr>
            <w:r w:rsidRPr="00656AEC">
              <w:rPr>
                <w:rFonts w:eastAsia="Times New Roman"/>
                <w:color w:val="000000"/>
                <w:sz w:val="22"/>
              </w:rPr>
              <w:t>257,016</w:t>
            </w:r>
          </w:p>
        </w:tc>
      </w:tr>
      <w:tr w:rsidR="00736576" w:rsidRPr="00656AEC" w14:paraId="141238F3" w14:textId="77777777" w:rsidTr="00736576">
        <w:trPr>
          <w:trHeight w:val="300"/>
        </w:trPr>
        <w:tc>
          <w:tcPr>
            <w:tcW w:w="998" w:type="dxa"/>
            <w:tcBorders>
              <w:top w:val="nil"/>
              <w:left w:val="single" w:sz="4" w:space="0" w:color="auto"/>
              <w:bottom w:val="single" w:sz="4" w:space="0" w:color="auto"/>
              <w:right w:val="single" w:sz="4" w:space="0" w:color="auto"/>
            </w:tcBorders>
            <w:shd w:val="clear" w:color="000000" w:fill="DCE6F1"/>
            <w:noWrap/>
            <w:vAlign w:val="bottom"/>
            <w:hideMark/>
          </w:tcPr>
          <w:p w14:paraId="18C54FC0" w14:textId="77777777" w:rsidR="00736576" w:rsidRPr="00656AEC" w:rsidRDefault="00736576" w:rsidP="00736576">
            <w:pPr>
              <w:jc w:val="center"/>
              <w:rPr>
                <w:rFonts w:eastAsia="Times New Roman"/>
                <w:b/>
                <w:bCs/>
                <w:color w:val="000000"/>
                <w:sz w:val="22"/>
              </w:rPr>
            </w:pPr>
            <w:r w:rsidRPr="00656AEC">
              <w:rPr>
                <w:rFonts w:eastAsia="Times New Roman"/>
                <w:b/>
                <w:bCs/>
                <w:color w:val="000000"/>
                <w:sz w:val="22"/>
              </w:rPr>
              <w:t>Average</w:t>
            </w:r>
          </w:p>
        </w:tc>
        <w:tc>
          <w:tcPr>
            <w:tcW w:w="1549" w:type="dxa"/>
            <w:tcBorders>
              <w:top w:val="nil"/>
              <w:left w:val="nil"/>
              <w:bottom w:val="single" w:sz="4" w:space="0" w:color="auto"/>
              <w:right w:val="single" w:sz="4" w:space="0" w:color="auto"/>
            </w:tcBorders>
            <w:shd w:val="clear" w:color="000000" w:fill="DCE6F1"/>
            <w:noWrap/>
            <w:vAlign w:val="bottom"/>
            <w:hideMark/>
          </w:tcPr>
          <w:p w14:paraId="64912A6D" w14:textId="77777777" w:rsidR="00736576" w:rsidRPr="00656AEC" w:rsidRDefault="00736576" w:rsidP="00736576">
            <w:pPr>
              <w:jc w:val="right"/>
              <w:rPr>
                <w:rFonts w:eastAsia="Times New Roman"/>
                <w:b/>
                <w:bCs/>
                <w:color w:val="000000"/>
                <w:sz w:val="22"/>
              </w:rPr>
            </w:pPr>
            <w:r w:rsidRPr="00656AEC">
              <w:rPr>
                <w:rFonts w:eastAsia="Times New Roman"/>
                <w:b/>
                <w:bCs/>
                <w:color w:val="000000"/>
                <w:sz w:val="22"/>
              </w:rPr>
              <w:t>99,762</w:t>
            </w:r>
          </w:p>
        </w:tc>
        <w:tc>
          <w:tcPr>
            <w:tcW w:w="1549" w:type="dxa"/>
            <w:tcBorders>
              <w:top w:val="nil"/>
              <w:left w:val="nil"/>
              <w:bottom w:val="single" w:sz="4" w:space="0" w:color="auto"/>
              <w:right w:val="single" w:sz="4" w:space="0" w:color="auto"/>
            </w:tcBorders>
            <w:shd w:val="clear" w:color="000000" w:fill="DCE6F1"/>
            <w:noWrap/>
            <w:vAlign w:val="bottom"/>
            <w:hideMark/>
          </w:tcPr>
          <w:p w14:paraId="301581D9" w14:textId="77777777" w:rsidR="00736576" w:rsidRPr="00656AEC" w:rsidRDefault="00736576" w:rsidP="00736576">
            <w:pPr>
              <w:jc w:val="center"/>
              <w:rPr>
                <w:rFonts w:eastAsia="Times New Roman"/>
                <w:b/>
                <w:bCs/>
                <w:color w:val="000000"/>
                <w:sz w:val="22"/>
              </w:rPr>
            </w:pPr>
            <w:r w:rsidRPr="00656AEC">
              <w:rPr>
                <w:rFonts w:eastAsia="Times New Roman"/>
                <w:b/>
                <w:bCs/>
                <w:color w:val="000000"/>
                <w:sz w:val="22"/>
              </w:rPr>
              <w:t>84,738</w:t>
            </w:r>
          </w:p>
        </w:tc>
        <w:tc>
          <w:tcPr>
            <w:tcW w:w="1550" w:type="dxa"/>
            <w:tcBorders>
              <w:top w:val="nil"/>
              <w:left w:val="nil"/>
              <w:bottom w:val="single" w:sz="4" w:space="0" w:color="auto"/>
              <w:right w:val="single" w:sz="4" w:space="0" w:color="auto"/>
            </w:tcBorders>
            <w:shd w:val="clear" w:color="000000" w:fill="DCE6F1"/>
            <w:noWrap/>
            <w:vAlign w:val="bottom"/>
            <w:hideMark/>
          </w:tcPr>
          <w:p w14:paraId="44232B09" w14:textId="77777777" w:rsidR="00736576" w:rsidRPr="00656AEC" w:rsidRDefault="00736576" w:rsidP="00736576">
            <w:pPr>
              <w:jc w:val="right"/>
              <w:rPr>
                <w:rFonts w:eastAsia="Times New Roman"/>
                <w:b/>
                <w:bCs/>
                <w:color w:val="000000"/>
                <w:sz w:val="22"/>
              </w:rPr>
            </w:pPr>
            <w:r w:rsidRPr="00656AEC">
              <w:rPr>
                <w:rFonts w:eastAsia="Times New Roman"/>
                <w:b/>
                <w:bCs/>
                <w:color w:val="000000"/>
                <w:sz w:val="22"/>
              </w:rPr>
              <w:t>3,377</w:t>
            </w:r>
          </w:p>
        </w:tc>
        <w:tc>
          <w:tcPr>
            <w:tcW w:w="1549" w:type="dxa"/>
            <w:tcBorders>
              <w:top w:val="nil"/>
              <w:left w:val="nil"/>
              <w:bottom w:val="single" w:sz="4" w:space="0" w:color="auto"/>
              <w:right w:val="single" w:sz="4" w:space="0" w:color="auto"/>
            </w:tcBorders>
            <w:shd w:val="clear" w:color="000000" w:fill="DCE6F1"/>
            <w:noWrap/>
            <w:vAlign w:val="bottom"/>
            <w:hideMark/>
          </w:tcPr>
          <w:p w14:paraId="1436E3DF" w14:textId="77777777" w:rsidR="00736576" w:rsidRPr="00656AEC" w:rsidRDefault="00736576" w:rsidP="00736576">
            <w:pPr>
              <w:jc w:val="right"/>
              <w:rPr>
                <w:rFonts w:eastAsia="Times New Roman"/>
                <w:b/>
                <w:bCs/>
                <w:color w:val="000000"/>
                <w:sz w:val="22"/>
              </w:rPr>
            </w:pPr>
            <w:r w:rsidRPr="00656AEC">
              <w:rPr>
                <w:rFonts w:eastAsia="Times New Roman"/>
                <w:b/>
                <w:bCs/>
                <w:color w:val="000000"/>
                <w:sz w:val="22"/>
              </w:rPr>
              <w:t>53,595</w:t>
            </w:r>
          </w:p>
        </w:tc>
        <w:tc>
          <w:tcPr>
            <w:tcW w:w="1550" w:type="dxa"/>
            <w:tcBorders>
              <w:top w:val="nil"/>
              <w:left w:val="nil"/>
              <w:bottom w:val="single" w:sz="4" w:space="0" w:color="auto"/>
              <w:right w:val="single" w:sz="4" w:space="0" w:color="auto"/>
            </w:tcBorders>
            <w:shd w:val="clear" w:color="000000" w:fill="DCE6F1"/>
            <w:noWrap/>
            <w:vAlign w:val="bottom"/>
            <w:hideMark/>
          </w:tcPr>
          <w:p w14:paraId="18D08F32" w14:textId="77777777" w:rsidR="00736576" w:rsidRPr="00656AEC" w:rsidRDefault="00736576" w:rsidP="00736576">
            <w:pPr>
              <w:jc w:val="right"/>
              <w:rPr>
                <w:rFonts w:eastAsia="Times New Roman"/>
                <w:b/>
                <w:bCs/>
                <w:color w:val="000000"/>
                <w:sz w:val="22"/>
              </w:rPr>
            </w:pPr>
            <w:r w:rsidRPr="00656AEC">
              <w:rPr>
                <w:rFonts w:eastAsia="Times New Roman"/>
                <w:b/>
                <w:bCs/>
                <w:color w:val="000000"/>
                <w:sz w:val="22"/>
              </w:rPr>
              <w:t>241,472</w:t>
            </w:r>
          </w:p>
        </w:tc>
      </w:tr>
    </w:tbl>
    <w:p w14:paraId="1A1F7635" w14:textId="1CC5E854" w:rsidR="00736576" w:rsidRDefault="00392A84" w:rsidP="00736576">
      <w:pPr>
        <w:rPr>
          <w:rFonts w:eastAsia="Times New Roman"/>
          <w:sz w:val="20"/>
          <w:szCs w:val="20"/>
        </w:rPr>
      </w:pPr>
      <w:r>
        <w:rPr>
          <w:rFonts w:eastAsia="Times New Roman"/>
          <w:sz w:val="20"/>
          <w:szCs w:val="20"/>
        </w:rPr>
        <w:t xml:space="preserve"> </w:t>
      </w:r>
      <w:r w:rsidR="00736576">
        <w:rPr>
          <w:rFonts w:eastAsia="Times New Roman"/>
          <w:sz w:val="20"/>
          <w:szCs w:val="20"/>
        </w:rPr>
        <w:t>Source:  SERO SRHS.</w:t>
      </w:r>
    </w:p>
    <w:p w14:paraId="009B174A" w14:textId="77777777" w:rsidR="00392A84" w:rsidRDefault="00392A84" w:rsidP="00736576">
      <w:pPr>
        <w:rPr>
          <w:sz w:val="20"/>
        </w:rPr>
      </w:pPr>
      <w:r>
        <w:rPr>
          <w:sz w:val="20"/>
        </w:rPr>
        <w:t xml:space="preserve"> </w:t>
      </w:r>
      <w:r w:rsidR="00736576">
        <w:rPr>
          <w:sz w:val="20"/>
        </w:rPr>
        <w:t>1. Beginning in 2013, SRHS</w:t>
      </w:r>
      <w:r w:rsidR="00736576" w:rsidRPr="004443B2">
        <w:rPr>
          <w:sz w:val="20"/>
        </w:rPr>
        <w:t xml:space="preserve"> data was reported separately for NW Florida and Alabama, but has been combined </w:t>
      </w:r>
    </w:p>
    <w:p w14:paraId="44067E02" w14:textId="58D92FC6" w:rsidR="00736576" w:rsidRDefault="00736576" w:rsidP="00736576">
      <w:pPr>
        <w:rPr>
          <w:sz w:val="20"/>
        </w:rPr>
      </w:pPr>
      <w:proofErr w:type="gramStart"/>
      <w:r w:rsidRPr="004443B2">
        <w:rPr>
          <w:sz w:val="20"/>
        </w:rPr>
        <w:t>here</w:t>
      </w:r>
      <w:proofErr w:type="gramEnd"/>
      <w:r w:rsidRPr="004443B2">
        <w:rPr>
          <w:sz w:val="20"/>
        </w:rPr>
        <w:t xml:space="preserve"> for consistency with previous years.</w:t>
      </w:r>
    </w:p>
    <w:p w14:paraId="481CF9C1" w14:textId="03FF9F9E" w:rsidR="00736576" w:rsidRPr="004443B2" w:rsidRDefault="00392A84" w:rsidP="00736576">
      <w:pPr>
        <w:rPr>
          <w:rFonts w:eastAsia="Times New Roman"/>
          <w:sz w:val="20"/>
          <w:szCs w:val="20"/>
        </w:rPr>
      </w:pPr>
      <w:r>
        <w:rPr>
          <w:sz w:val="20"/>
        </w:rPr>
        <w:t xml:space="preserve"> </w:t>
      </w:r>
      <w:r w:rsidR="00736576">
        <w:rPr>
          <w:sz w:val="20"/>
        </w:rPr>
        <w:t>2. C</w:t>
      </w:r>
      <w:r w:rsidR="00736576" w:rsidRPr="00AD0903">
        <w:rPr>
          <w:sz w:val="20"/>
        </w:rPr>
        <w:t>ombined for confidentiality purposes.</w:t>
      </w:r>
    </w:p>
    <w:p w14:paraId="1AA63197" w14:textId="77777777" w:rsidR="00736576" w:rsidRDefault="00736576" w:rsidP="00736576">
      <w:pPr>
        <w:rPr>
          <w:rFonts w:eastAsia="Times New Roman"/>
          <w:szCs w:val="24"/>
        </w:rPr>
      </w:pPr>
    </w:p>
    <w:p w14:paraId="74C9247A" w14:textId="77777777" w:rsidR="00736576" w:rsidRDefault="00736576" w:rsidP="00736576">
      <w:pPr>
        <w:rPr>
          <w:rFonts w:eastAsia="Times New Roman"/>
          <w:szCs w:val="24"/>
        </w:rPr>
      </w:pPr>
    </w:p>
    <w:p w14:paraId="6389461E" w14:textId="3E269705" w:rsidR="00736576" w:rsidRDefault="00736576" w:rsidP="00736576">
      <w:pPr>
        <w:pStyle w:val="Tabletitle"/>
      </w:pPr>
      <w:bookmarkStart w:id="109" w:name="_Toc506214585"/>
      <w:r w:rsidRPr="00770B26">
        <w:rPr>
          <w:b/>
        </w:rPr>
        <w:t>Table 3.4.2</w:t>
      </w:r>
      <w:r>
        <w:rPr>
          <w:b/>
        </w:rPr>
        <w:t>.1</w:t>
      </w:r>
      <w:r w:rsidR="00392A84">
        <w:rPr>
          <w:b/>
        </w:rPr>
        <w:t>5</w:t>
      </w:r>
      <w:r w:rsidRPr="00770B26">
        <w:rPr>
          <w:b/>
        </w:rPr>
        <w:t>.</w:t>
      </w:r>
      <w:r>
        <w:t xml:space="preserve">  Percentages of total angler days by area, 2012 – 2016.</w:t>
      </w:r>
      <w:bookmarkEnd w:id="109"/>
    </w:p>
    <w:tbl>
      <w:tblPr>
        <w:tblW w:w="8745" w:type="dxa"/>
        <w:tblInd w:w="93" w:type="dxa"/>
        <w:tblLayout w:type="fixed"/>
        <w:tblLook w:val="04A0" w:firstRow="1" w:lastRow="0" w:firstColumn="1" w:lastColumn="0" w:noHBand="0" w:noVBand="1"/>
      </w:tblPr>
      <w:tblGrid>
        <w:gridCol w:w="998"/>
        <w:gridCol w:w="1549"/>
        <w:gridCol w:w="1549"/>
        <w:gridCol w:w="1550"/>
        <w:gridCol w:w="1549"/>
        <w:gridCol w:w="1550"/>
      </w:tblGrid>
      <w:tr w:rsidR="00736576" w:rsidRPr="00C728E2" w14:paraId="48750D97" w14:textId="77777777" w:rsidTr="00736576">
        <w:trPr>
          <w:trHeight w:val="300"/>
        </w:trPr>
        <w:tc>
          <w:tcPr>
            <w:tcW w:w="998" w:type="dxa"/>
            <w:vMerge w:val="restart"/>
            <w:tcBorders>
              <w:top w:val="single" w:sz="4" w:space="0" w:color="auto"/>
              <w:left w:val="single" w:sz="4" w:space="0" w:color="auto"/>
              <w:bottom w:val="single" w:sz="4" w:space="0" w:color="000000"/>
              <w:right w:val="single" w:sz="4" w:space="0" w:color="auto"/>
            </w:tcBorders>
            <w:shd w:val="clear" w:color="000000" w:fill="C5D9F1"/>
            <w:noWrap/>
            <w:vAlign w:val="center"/>
            <w:hideMark/>
          </w:tcPr>
          <w:p w14:paraId="2453D906" w14:textId="77777777" w:rsidR="00736576" w:rsidRPr="00C728E2" w:rsidRDefault="00736576" w:rsidP="00736576">
            <w:pPr>
              <w:jc w:val="center"/>
              <w:rPr>
                <w:rFonts w:eastAsia="Times New Roman"/>
                <w:b/>
                <w:bCs/>
                <w:color w:val="000000"/>
                <w:sz w:val="22"/>
              </w:rPr>
            </w:pPr>
            <w:r w:rsidRPr="00C728E2">
              <w:rPr>
                <w:rFonts w:eastAsia="Times New Roman"/>
                <w:b/>
                <w:bCs/>
                <w:color w:val="000000"/>
                <w:sz w:val="22"/>
              </w:rPr>
              <w:t>Year</w:t>
            </w:r>
          </w:p>
        </w:tc>
        <w:tc>
          <w:tcPr>
            <w:tcW w:w="7747" w:type="dxa"/>
            <w:gridSpan w:val="5"/>
            <w:tcBorders>
              <w:top w:val="single" w:sz="4" w:space="0" w:color="auto"/>
              <w:left w:val="nil"/>
              <w:bottom w:val="single" w:sz="4" w:space="0" w:color="auto"/>
              <w:right w:val="single" w:sz="4" w:space="0" w:color="auto"/>
            </w:tcBorders>
            <w:shd w:val="clear" w:color="000000" w:fill="C5D9F1"/>
            <w:noWrap/>
            <w:vAlign w:val="bottom"/>
            <w:hideMark/>
          </w:tcPr>
          <w:p w14:paraId="3FB972C7" w14:textId="77777777" w:rsidR="00736576" w:rsidRPr="00C728E2" w:rsidRDefault="00736576" w:rsidP="00736576">
            <w:pPr>
              <w:jc w:val="center"/>
              <w:rPr>
                <w:rFonts w:eastAsia="Times New Roman"/>
                <w:b/>
                <w:bCs/>
                <w:color w:val="000000"/>
                <w:sz w:val="22"/>
              </w:rPr>
            </w:pPr>
            <w:r w:rsidRPr="00C728E2">
              <w:rPr>
                <w:rFonts w:eastAsia="Times New Roman"/>
                <w:b/>
                <w:bCs/>
                <w:color w:val="000000"/>
                <w:sz w:val="22"/>
              </w:rPr>
              <w:t>Percentage of Total Angler Days</w:t>
            </w:r>
          </w:p>
        </w:tc>
      </w:tr>
      <w:tr w:rsidR="00736576" w:rsidRPr="00C728E2" w14:paraId="03647AF7" w14:textId="77777777" w:rsidTr="00736576">
        <w:trPr>
          <w:trHeight w:val="345"/>
        </w:trPr>
        <w:tc>
          <w:tcPr>
            <w:tcW w:w="998" w:type="dxa"/>
            <w:vMerge/>
            <w:tcBorders>
              <w:top w:val="single" w:sz="4" w:space="0" w:color="auto"/>
              <w:left w:val="single" w:sz="4" w:space="0" w:color="auto"/>
              <w:bottom w:val="single" w:sz="4" w:space="0" w:color="000000"/>
              <w:right w:val="single" w:sz="4" w:space="0" w:color="auto"/>
            </w:tcBorders>
            <w:vAlign w:val="center"/>
            <w:hideMark/>
          </w:tcPr>
          <w:p w14:paraId="4D9736C4" w14:textId="77777777" w:rsidR="00736576" w:rsidRPr="00C728E2" w:rsidRDefault="00736576" w:rsidP="00736576">
            <w:pPr>
              <w:rPr>
                <w:rFonts w:eastAsia="Times New Roman"/>
                <w:b/>
                <w:bCs/>
                <w:color w:val="000000"/>
                <w:sz w:val="22"/>
              </w:rPr>
            </w:pPr>
          </w:p>
        </w:tc>
        <w:tc>
          <w:tcPr>
            <w:tcW w:w="1549" w:type="dxa"/>
            <w:tcBorders>
              <w:top w:val="nil"/>
              <w:left w:val="nil"/>
              <w:bottom w:val="single" w:sz="4" w:space="0" w:color="auto"/>
              <w:right w:val="single" w:sz="4" w:space="0" w:color="auto"/>
            </w:tcBorders>
            <w:shd w:val="clear" w:color="000000" w:fill="C5D9F1"/>
            <w:noWrap/>
            <w:vAlign w:val="bottom"/>
            <w:hideMark/>
          </w:tcPr>
          <w:p w14:paraId="3D1CE009" w14:textId="77777777" w:rsidR="00736576" w:rsidRPr="00C728E2" w:rsidRDefault="00736576" w:rsidP="00736576">
            <w:pPr>
              <w:jc w:val="center"/>
              <w:rPr>
                <w:rFonts w:eastAsia="Times New Roman"/>
                <w:b/>
                <w:bCs/>
                <w:color w:val="000000"/>
                <w:sz w:val="22"/>
              </w:rPr>
            </w:pPr>
            <w:r w:rsidRPr="00C728E2">
              <w:rPr>
                <w:rFonts w:eastAsia="Times New Roman"/>
                <w:b/>
                <w:bCs/>
                <w:color w:val="000000"/>
                <w:sz w:val="22"/>
              </w:rPr>
              <w:t>FLW</w:t>
            </w:r>
          </w:p>
        </w:tc>
        <w:tc>
          <w:tcPr>
            <w:tcW w:w="1549" w:type="dxa"/>
            <w:tcBorders>
              <w:top w:val="nil"/>
              <w:left w:val="nil"/>
              <w:bottom w:val="single" w:sz="4" w:space="0" w:color="auto"/>
              <w:right w:val="single" w:sz="4" w:space="0" w:color="auto"/>
            </w:tcBorders>
            <w:shd w:val="clear" w:color="000000" w:fill="C5D9F1"/>
            <w:noWrap/>
            <w:vAlign w:val="bottom"/>
            <w:hideMark/>
          </w:tcPr>
          <w:p w14:paraId="17CB8327" w14:textId="77777777" w:rsidR="00736576" w:rsidRPr="00C728E2" w:rsidRDefault="00736576" w:rsidP="00736576">
            <w:pPr>
              <w:jc w:val="center"/>
              <w:rPr>
                <w:rFonts w:eastAsia="Times New Roman"/>
                <w:b/>
                <w:bCs/>
                <w:color w:val="000000"/>
                <w:sz w:val="22"/>
              </w:rPr>
            </w:pPr>
            <w:r w:rsidRPr="00C728E2">
              <w:rPr>
                <w:rFonts w:eastAsia="Times New Roman"/>
                <w:b/>
                <w:bCs/>
                <w:color w:val="000000"/>
                <w:sz w:val="22"/>
              </w:rPr>
              <w:t>NWFL-AL</w:t>
            </w:r>
            <w:r w:rsidRPr="00C728E2">
              <w:rPr>
                <w:rFonts w:eastAsia="Times New Roman"/>
                <w:b/>
                <w:bCs/>
                <w:color w:val="000000"/>
                <w:sz w:val="22"/>
                <w:vertAlign w:val="superscript"/>
              </w:rPr>
              <w:t>1</w:t>
            </w:r>
          </w:p>
        </w:tc>
        <w:tc>
          <w:tcPr>
            <w:tcW w:w="1550" w:type="dxa"/>
            <w:tcBorders>
              <w:top w:val="nil"/>
              <w:left w:val="nil"/>
              <w:bottom w:val="single" w:sz="4" w:space="0" w:color="auto"/>
              <w:right w:val="single" w:sz="4" w:space="0" w:color="auto"/>
            </w:tcBorders>
            <w:shd w:val="clear" w:color="000000" w:fill="C5D9F1"/>
            <w:noWrap/>
            <w:vAlign w:val="bottom"/>
            <w:hideMark/>
          </w:tcPr>
          <w:p w14:paraId="75732663" w14:textId="77777777" w:rsidR="00736576" w:rsidRPr="00C728E2" w:rsidRDefault="00736576" w:rsidP="00736576">
            <w:pPr>
              <w:jc w:val="center"/>
              <w:rPr>
                <w:rFonts w:eastAsia="Times New Roman"/>
                <w:b/>
                <w:bCs/>
                <w:color w:val="000000"/>
                <w:sz w:val="22"/>
              </w:rPr>
            </w:pPr>
            <w:r w:rsidRPr="00C728E2">
              <w:rPr>
                <w:rFonts w:eastAsia="Times New Roman"/>
                <w:b/>
                <w:bCs/>
                <w:color w:val="000000"/>
                <w:sz w:val="22"/>
              </w:rPr>
              <w:t>MS-LA</w:t>
            </w:r>
            <w:r w:rsidRPr="00C728E2">
              <w:rPr>
                <w:rFonts w:eastAsia="Times New Roman"/>
                <w:b/>
                <w:bCs/>
                <w:color w:val="000000"/>
                <w:sz w:val="22"/>
                <w:vertAlign w:val="superscript"/>
              </w:rPr>
              <w:t>2</w:t>
            </w:r>
          </w:p>
        </w:tc>
        <w:tc>
          <w:tcPr>
            <w:tcW w:w="1549" w:type="dxa"/>
            <w:tcBorders>
              <w:top w:val="nil"/>
              <w:left w:val="nil"/>
              <w:bottom w:val="single" w:sz="4" w:space="0" w:color="auto"/>
              <w:right w:val="single" w:sz="4" w:space="0" w:color="auto"/>
            </w:tcBorders>
            <w:shd w:val="clear" w:color="000000" w:fill="C5D9F1"/>
            <w:noWrap/>
            <w:vAlign w:val="bottom"/>
            <w:hideMark/>
          </w:tcPr>
          <w:p w14:paraId="5D949F25" w14:textId="77777777" w:rsidR="00736576" w:rsidRPr="00C728E2" w:rsidRDefault="00736576" w:rsidP="00736576">
            <w:pPr>
              <w:jc w:val="center"/>
              <w:rPr>
                <w:rFonts w:eastAsia="Times New Roman"/>
                <w:b/>
                <w:bCs/>
                <w:color w:val="000000"/>
                <w:sz w:val="22"/>
              </w:rPr>
            </w:pPr>
            <w:r w:rsidRPr="00C728E2">
              <w:rPr>
                <w:rFonts w:eastAsia="Times New Roman"/>
                <w:b/>
                <w:bCs/>
                <w:color w:val="000000"/>
                <w:sz w:val="22"/>
              </w:rPr>
              <w:t>TX</w:t>
            </w:r>
          </w:p>
        </w:tc>
        <w:tc>
          <w:tcPr>
            <w:tcW w:w="1550" w:type="dxa"/>
            <w:tcBorders>
              <w:top w:val="nil"/>
              <w:left w:val="nil"/>
              <w:bottom w:val="single" w:sz="4" w:space="0" w:color="auto"/>
              <w:right w:val="single" w:sz="4" w:space="0" w:color="auto"/>
            </w:tcBorders>
            <w:shd w:val="clear" w:color="000000" w:fill="C5D9F1"/>
            <w:noWrap/>
            <w:vAlign w:val="bottom"/>
            <w:hideMark/>
          </w:tcPr>
          <w:p w14:paraId="29AA3FF6" w14:textId="77777777" w:rsidR="00736576" w:rsidRPr="00C728E2" w:rsidRDefault="00736576" w:rsidP="00736576">
            <w:pPr>
              <w:jc w:val="center"/>
              <w:rPr>
                <w:rFonts w:eastAsia="Times New Roman"/>
                <w:b/>
                <w:bCs/>
                <w:color w:val="000000"/>
                <w:sz w:val="22"/>
              </w:rPr>
            </w:pPr>
            <w:r w:rsidRPr="00C728E2">
              <w:rPr>
                <w:rFonts w:eastAsia="Times New Roman"/>
                <w:b/>
                <w:bCs/>
                <w:color w:val="000000"/>
                <w:sz w:val="22"/>
              </w:rPr>
              <w:t>Total</w:t>
            </w:r>
          </w:p>
        </w:tc>
      </w:tr>
      <w:tr w:rsidR="00736576" w:rsidRPr="00C728E2" w14:paraId="7FC161B0" w14:textId="77777777" w:rsidTr="00736576">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40CE0ADB" w14:textId="77777777" w:rsidR="00736576" w:rsidRPr="00C728E2" w:rsidRDefault="00736576" w:rsidP="00736576">
            <w:pPr>
              <w:jc w:val="center"/>
              <w:rPr>
                <w:rFonts w:eastAsia="Times New Roman"/>
                <w:b/>
                <w:bCs/>
                <w:color w:val="000000"/>
                <w:sz w:val="22"/>
              </w:rPr>
            </w:pPr>
            <w:r w:rsidRPr="00C728E2">
              <w:rPr>
                <w:rFonts w:eastAsia="Times New Roman"/>
                <w:b/>
                <w:bCs/>
                <w:color w:val="000000"/>
                <w:sz w:val="22"/>
              </w:rPr>
              <w:t>2012</w:t>
            </w:r>
          </w:p>
        </w:tc>
        <w:tc>
          <w:tcPr>
            <w:tcW w:w="1549" w:type="dxa"/>
            <w:tcBorders>
              <w:top w:val="nil"/>
              <w:left w:val="nil"/>
              <w:bottom w:val="single" w:sz="4" w:space="0" w:color="auto"/>
              <w:right w:val="single" w:sz="4" w:space="0" w:color="auto"/>
            </w:tcBorders>
            <w:shd w:val="clear" w:color="auto" w:fill="auto"/>
            <w:noWrap/>
            <w:vAlign w:val="bottom"/>
            <w:hideMark/>
          </w:tcPr>
          <w:p w14:paraId="3B834515" w14:textId="77777777" w:rsidR="00736576" w:rsidRPr="00C728E2" w:rsidRDefault="00736576" w:rsidP="00736576">
            <w:pPr>
              <w:jc w:val="right"/>
              <w:rPr>
                <w:rFonts w:eastAsia="Times New Roman"/>
                <w:color w:val="000000"/>
                <w:sz w:val="22"/>
              </w:rPr>
            </w:pPr>
            <w:r w:rsidRPr="00C728E2">
              <w:rPr>
                <w:rFonts w:eastAsia="Times New Roman"/>
                <w:color w:val="000000"/>
                <w:sz w:val="22"/>
              </w:rPr>
              <w:t>38.7%</w:t>
            </w:r>
          </w:p>
        </w:tc>
        <w:tc>
          <w:tcPr>
            <w:tcW w:w="1549" w:type="dxa"/>
            <w:tcBorders>
              <w:top w:val="nil"/>
              <w:left w:val="nil"/>
              <w:bottom w:val="single" w:sz="4" w:space="0" w:color="auto"/>
              <w:right w:val="single" w:sz="4" w:space="0" w:color="auto"/>
            </w:tcBorders>
            <w:shd w:val="clear" w:color="auto" w:fill="auto"/>
            <w:noWrap/>
            <w:vAlign w:val="bottom"/>
            <w:hideMark/>
          </w:tcPr>
          <w:p w14:paraId="35FE0215" w14:textId="77777777" w:rsidR="00736576" w:rsidRPr="00C728E2" w:rsidRDefault="00736576" w:rsidP="00736576">
            <w:pPr>
              <w:jc w:val="right"/>
              <w:rPr>
                <w:rFonts w:eastAsia="Times New Roman"/>
                <w:color w:val="000000"/>
                <w:sz w:val="22"/>
              </w:rPr>
            </w:pPr>
            <w:r w:rsidRPr="00C728E2">
              <w:rPr>
                <w:rFonts w:eastAsia="Times New Roman"/>
                <w:color w:val="000000"/>
                <w:sz w:val="22"/>
              </w:rPr>
              <w:t>35.8%</w:t>
            </w:r>
          </w:p>
        </w:tc>
        <w:tc>
          <w:tcPr>
            <w:tcW w:w="1550" w:type="dxa"/>
            <w:tcBorders>
              <w:top w:val="nil"/>
              <w:left w:val="nil"/>
              <w:bottom w:val="single" w:sz="4" w:space="0" w:color="auto"/>
              <w:right w:val="single" w:sz="4" w:space="0" w:color="auto"/>
            </w:tcBorders>
            <w:shd w:val="clear" w:color="auto" w:fill="auto"/>
            <w:noWrap/>
            <w:vAlign w:val="bottom"/>
            <w:hideMark/>
          </w:tcPr>
          <w:p w14:paraId="6CA2B618" w14:textId="77777777" w:rsidR="00736576" w:rsidRPr="00C728E2" w:rsidRDefault="00736576" w:rsidP="00736576">
            <w:pPr>
              <w:jc w:val="right"/>
              <w:rPr>
                <w:rFonts w:eastAsia="Times New Roman"/>
                <w:color w:val="000000"/>
                <w:sz w:val="22"/>
              </w:rPr>
            </w:pPr>
            <w:r w:rsidRPr="00C728E2">
              <w:rPr>
                <w:rFonts w:eastAsia="Times New Roman"/>
                <w:color w:val="000000"/>
                <w:sz w:val="22"/>
              </w:rPr>
              <w:t>1.7%</w:t>
            </w:r>
          </w:p>
        </w:tc>
        <w:tc>
          <w:tcPr>
            <w:tcW w:w="1549" w:type="dxa"/>
            <w:tcBorders>
              <w:top w:val="nil"/>
              <w:left w:val="nil"/>
              <w:bottom w:val="single" w:sz="4" w:space="0" w:color="auto"/>
              <w:right w:val="single" w:sz="4" w:space="0" w:color="auto"/>
            </w:tcBorders>
            <w:shd w:val="clear" w:color="auto" w:fill="auto"/>
            <w:noWrap/>
            <w:vAlign w:val="bottom"/>
            <w:hideMark/>
          </w:tcPr>
          <w:p w14:paraId="3930A816" w14:textId="77777777" w:rsidR="00736576" w:rsidRPr="00C728E2" w:rsidRDefault="00736576" w:rsidP="00736576">
            <w:pPr>
              <w:jc w:val="right"/>
              <w:rPr>
                <w:rFonts w:eastAsia="Times New Roman"/>
                <w:color w:val="000000"/>
                <w:sz w:val="22"/>
              </w:rPr>
            </w:pPr>
            <w:r w:rsidRPr="00C728E2">
              <w:rPr>
                <w:rFonts w:eastAsia="Times New Roman"/>
                <w:color w:val="000000"/>
                <w:sz w:val="22"/>
              </w:rPr>
              <w:t>23.8%</w:t>
            </w:r>
          </w:p>
        </w:tc>
        <w:tc>
          <w:tcPr>
            <w:tcW w:w="1550" w:type="dxa"/>
            <w:tcBorders>
              <w:top w:val="nil"/>
              <w:left w:val="nil"/>
              <w:bottom w:val="single" w:sz="4" w:space="0" w:color="auto"/>
              <w:right w:val="single" w:sz="4" w:space="0" w:color="auto"/>
            </w:tcBorders>
            <w:shd w:val="clear" w:color="auto" w:fill="auto"/>
            <w:noWrap/>
            <w:vAlign w:val="bottom"/>
            <w:hideMark/>
          </w:tcPr>
          <w:p w14:paraId="1AAD2717" w14:textId="77777777" w:rsidR="00736576" w:rsidRPr="00C728E2" w:rsidRDefault="00736576" w:rsidP="00736576">
            <w:pPr>
              <w:jc w:val="right"/>
              <w:rPr>
                <w:rFonts w:eastAsia="Times New Roman"/>
                <w:color w:val="000000"/>
                <w:sz w:val="22"/>
              </w:rPr>
            </w:pPr>
            <w:r w:rsidRPr="00C728E2">
              <w:rPr>
                <w:rFonts w:eastAsia="Times New Roman"/>
                <w:color w:val="000000"/>
                <w:sz w:val="22"/>
              </w:rPr>
              <w:t>100.0%</w:t>
            </w:r>
          </w:p>
        </w:tc>
      </w:tr>
      <w:tr w:rsidR="00736576" w:rsidRPr="00C728E2" w14:paraId="456AC87C" w14:textId="77777777" w:rsidTr="00736576">
        <w:trPr>
          <w:trHeight w:val="300"/>
        </w:trPr>
        <w:tc>
          <w:tcPr>
            <w:tcW w:w="998" w:type="dxa"/>
            <w:tcBorders>
              <w:top w:val="nil"/>
              <w:left w:val="single" w:sz="4" w:space="0" w:color="auto"/>
              <w:bottom w:val="single" w:sz="4" w:space="0" w:color="auto"/>
              <w:right w:val="single" w:sz="4" w:space="0" w:color="auto"/>
            </w:tcBorders>
            <w:shd w:val="clear" w:color="000000" w:fill="DCE6F1"/>
            <w:noWrap/>
            <w:vAlign w:val="bottom"/>
            <w:hideMark/>
          </w:tcPr>
          <w:p w14:paraId="38CD8FF4" w14:textId="77777777" w:rsidR="00736576" w:rsidRPr="00C728E2" w:rsidRDefault="00736576" w:rsidP="00736576">
            <w:pPr>
              <w:jc w:val="center"/>
              <w:rPr>
                <w:rFonts w:eastAsia="Times New Roman"/>
                <w:b/>
                <w:bCs/>
                <w:color w:val="000000"/>
                <w:sz w:val="22"/>
              </w:rPr>
            </w:pPr>
            <w:r w:rsidRPr="00C728E2">
              <w:rPr>
                <w:rFonts w:eastAsia="Times New Roman"/>
                <w:b/>
                <w:bCs/>
                <w:color w:val="000000"/>
                <w:sz w:val="22"/>
              </w:rPr>
              <w:t>2013</w:t>
            </w:r>
          </w:p>
        </w:tc>
        <w:tc>
          <w:tcPr>
            <w:tcW w:w="1549" w:type="dxa"/>
            <w:tcBorders>
              <w:top w:val="nil"/>
              <w:left w:val="nil"/>
              <w:bottom w:val="single" w:sz="4" w:space="0" w:color="auto"/>
              <w:right w:val="single" w:sz="4" w:space="0" w:color="auto"/>
            </w:tcBorders>
            <w:shd w:val="clear" w:color="000000" w:fill="DCE6F1"/>
            <w:noWrap/>
            <w:vAlign w:val="bottom"/>
            <w:hideMark/>
          </w:tcPr>
          <w:p w14:paraId="41185696" w14:textId="77777777" w:rsidR="00736576" w:rsidRPr="00C728E2" w:rsidRDefault="00736576" w:rsidP="00736576">
            <w:pPr>
              <w:jc w:val="right"/>
              <w:rPr>
                <w:rFonts w:eastAsia="Times New Roman"/>
                <w:color w:val="000000"/>
                <w:sz w:val="22"/>
              </w:rPr>
            </w:pPr>
            <w:r w:rsidRPr="00C728E2">
              <w:rPr>
                <w:rFonts w:eastAsia="Times New Roman"/>
                <w:color w:val="000000"/>
                <w:sz w:val="22"/>
              </w:rPr>
              <w:t>40.5%</w:t>
            </w:r>
          </w:p>
        </w:tc>
        <w:tc>
          <w:tcPr>
            <w:tcW w:w="1549" w:type="dxa"/>
            <w:tcBorders>
              <w:top w:val="nil"/>
              <w:left w:val="nil"/>
              <w:bottom w:val="single" w:sz="4" w:space="0" w:color="auto"/>
              <w:right w:val="single" w:sz="4" w:space="0" w:color="auto"/>
            </w:tcBorders>
            <w:shd w:val="clear" w:color="000000" w:fill="DCE6F1"/>
            <w:noWrap/>
            <w:vAlign w:val="bottom"/>
            <w:hideMark/>
          </w:tcPr>
          <w:p w14:paraId="5DBE9540" w14:textId="77777777" w:rsidR="00736576" w:rsidRPr="00C728E2" w:rsidRDefault="00736576" w:rsidP="00736576">
            <w:pPr>
              <w:jc w:val="right"/>
              <w:rPr>
                <w:rFonts w:eastAsia="Times New Roman"/>
                <w:color w:val="000000"/>
                <w:sz w:val="22"/>
              </w:rPr>
            </w:pPr>
            <w:r w:rsidRPr="00C728E2">
              <w:rPr>
                <w:rFonts w:eastAsia="Times New Roman"/>
                <w:color w:val="000000"/>
                <w:sz w:val="22"/>
              </w:rPr>
              <w:t>34.2%</w:t>
            </w:r>
          </w:p>
        </w:tc>
        <w:tc>
          <w:tcPr>
            <w:tcW w:w="1550" w:type="dxa"/>
            <w:tcBorders>
              <w:top w:val="nil"/>
              <w:left w:val="nil"/>
              <w:bottom w:val="single" w:sz="4" w:space="0" w:color="auto"/>
              <w:right w:val="single" w:sz="4" w:space="0" w:color="auto"/>
            </w:tcBorders>
            <w:shd w:val="clear" w:color="000000" w:fill="DCE6F1"/>
            <w:noWrap/>
            <w:vAlign w:val="bottom"/>
            <w:hideMark/>
          </w:tcPr>
          <w:p w14:paraId="7370B381" w14:textId="77777777" w:rsidR="00736576" w:rsidRPr="00C728E2" w:rsidRDefault="00736576" w:rsidP="00736576">
            <w:pPr>
              <w:jc w:val="right"/>
              <w:rPr>
                <w:rFonts w:eastAsia="Times New Roman"/>
                <w:color w:val="000000"/>
                <w:sz w:val="22"/>
              </w:rPr>
            </w:pPr>
            <w:r w:rsidRPr="00C728E2">
              <w:rPr>
                <w:rFonts w:eastAsia="Times New Roman"/>
                <w:color w:val="000000"/>
                <w:sz w:val="22"/>
              </w:rPr>
              <w:t>1.5%</w:t>
            </w:r>
          </w:p>
        </w:tc>
        <w:tc>
          <w:tcPr>
            <w:tcW w:w="1549" w:type="dxa"/>
            <w:tcBorders>
              <w:top w:val="nil"/>
              <w:left w:val="nil"/>
              <w:bottom w:val="single" w:sz="4" w:space="0" w:color="auto"/>
              <w:right w:val="single" w:sz="4" w:space="0" w:color="auto"/>
            </w:tcBorders>
            <w:shd w:val="clear" w:color="000000" w:fill="DCE6F1"/>
            <w:noWrap/>
            <w:vAlign w:val="bottom"/>
            <w:hideMark/>
          </w:tcPr>
          <w:p w14:paraId="45A35459" w14:textId="77777777" w:rsidR="00736576" w:rsidRPr="00C728E2" w:rsidRDefault="00736576" w:rsidP="00736576">
            <w:pPr>
              <w:jc w:val="right"/>
              <w:rPr>
                <w:rFonts w:eastAsia="Times New Roman"/>
                <w:color w:val="000000"/>
                <w:sz w:val="22"/>
              </w:rPr>
            </w:pPr>
            <w:r w:rsidRPr="00C728E2">
              <w:rPr>
                <w:rFonts w:eastAsia="Times New Roman"/>
                <w:color w:val="000000"/>
                <w:sz w:val="22"/>
              </w:rPr>
              <w:t>23.8%</w:t>
            </w:r>
          </w:p>
        </w:tc>
        <w:tc>
          <w:tcPr>
            <w:tcW w:w="1550" w:type="dxa"/>
            <w:tcBorders>
              <w:top w:val="nil"/>
              <w:left w:val="nil"/>
              <w:bottom w:val="single" w:sz="4" w:space="0" w:color="auto"/>
              <w:right w:val="single" w:sz="4" w:space="0" w:color="auto"/>
            </w:tcBorders>
            <w:shd w:val="clear" w:color="000000" w:fill="DCE6F1"/>
            <w:noWrap/>
            <w:vAlign w:val="bottom"/>
            <w:hideMark/>
          </w:tcPr>
          <w:p w14:paraId="25E7B72C" w14:textId="77777777" w:rsidR="00736576" w:rsidRPr="00C728E2" w:rsidRDefault="00736576" w:rsidP="00736576">
            <w:pPr>
              <w:jc w:val="right"/>
              <w:rPr>
                <w:rFonts w:eastAsia="Times New Roman"/>
                <w:color w:val="000000"/>
                <w:sz w:val="22"/>
              </w:rPr>
            </w:pPr>
            <w:r w:rsidRPr="00C728E2">
              <w:rPr>
                <w:rFonts w:eastAsia="Times New Roman"/>
                <w:color w:val="000000"/>
                <w:sz w:val="22"/>
              </w:rPr>
              <w:t>100.0%</w:t>
            </w:r>
          </w:p>
        </w:tc>
      </w:tr>
      <w:tr w:rsidR="00736576" w:rsidRPr="00C728E2" w14:paraId="0A981C03" w14:textId="77777777" w:rsidTr="00736576">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2C9A0B0C" w14:textId="77777777" w:rsidR="00736576" w:rsidRPr="00C728E2" w:rsidRDefault="00736576" w:rsidP="00736576">
            <w:pPr>
              <w:jc w:val="center"/>
              <w:rPr>
                <w:rFonts w:eastAsia="Times New Roman"/>
                <w:b/>
                <w:bCs/>
                <w:color w:val="000000"/>
                <w:sz w:val="22"/>
              </w:rPr>
            </w:pPr>
            <w:r w:rsidRPr="00C728E2">
              <w:rPr>
                <w:rFonts w:eastAsia="Times New Roman"/>
                <w:b/>
                <w:bCs/>
                <w:color w:val="000000"/>
                <w:sz w:val="22"/>
              </w:rPr>
              <w:t>2014</w:t>
            </w:r>
          </w:p>
        </w:tc>
        <w:tc>
          <w:tcPr>
            <w:tcW w:w="1549" w:type="dxa"/>
            <w:tcBorders>
              <w:top w:val="nil"/>
              <w:left w:val="nil"/>
              <w:bottom w:val="single" w:sz="4" w:space="0" w:color="auto"/>
              <w:right w:val="single" w:sz="4" w:space="0" w:color="auto"/>
            </w:tcBorders>
            <w:shd w:val="clear" w:color="auto" w:fill="auto"/>
            <w:noWrap/>
            <w:vAlign w:val="bottom"/>
            <w:hideMark/>
          </w:tcPr>
          <w:p w14:paraId="2CA6A892" w14:textId="77777777" w:rsidR="00736576" w:rsidRPr="00C728E2" w:rsidRDefault="00736576" w:rsidP="00736576">
            <w:pPr>
              <w:jc w:val="right"/>
              <w:rPr>
                <w:rFonts w:eastAsia="Times New Roman"/>
                <w:color w:val="000000"/>
                <w:sz w:val="22"/>
              </w:rPr>
            </w:pPr>
            <w:r w:rsidRPr="00C728E2">
              <w:rPr>
                <w:rFonts w:eastAsia="Times New Roman"/>
                <w:color w:val="000000"/>
                <w:sz w:val="22"/>
              </w:rPr>
              <w:t>41.8%</w:t>
            </w:r>
          </w:p>
        </w:tc>
        <w:tc>
          <w:tcPr>
            <w:tcW w:w="1549" w:type="dxa"/>
            <w:tcBorders>
              <w:top w:val="nil"/>
              <w:left w:val="nil"/>
              <w:bottom w:val="single" w:sz="4" w:space="0" w:color="auto"/>
              <w:right w:val="single" w:sz="4" w:space="0" w:color="auto"/>
            </w:tcBorders>
            <w:shd w:val="clear" w:color="auto" w:fill="auto"/>
            <w:noWrap/>
            <w:vAlign w:val="bottom"/>
            <w:hideMark/>
          </w:tcPr>
          <w:p w14:paraId="109DC162" w14:textId="77777777" w:rsidR="00736576" w:rsidRPr="00C728E2" w:rsidRDefault="00736576" w:rsidP="00736576">
            <w:pPr>
              <w:jc w:val="right"/>
              <w:rPr>
                <w:rFonts w:eastAsia="Times New Roman"/>
                <w:color w:val="000000"/>
                <w:sz w:val="22"/>
              </w:rPr>
            </w:pPr>
            <w:r w:rsidRPr="00C728E2">
              <w:rPr>
                <w:rFonts w:eastAsia="Times New Roman"/>
                <w:color w:val="000000"/>
                <w:sz w:val="22"/>
              </w:rPr>
              <w:t>36.0%</w:t>
            </w:r>
          </w:p>
        </w:tc>
        <w:tc>
          <w:tcPr>
            <w:tcW w:w="1550" w:type="dxa"/>
            <w:tcBorders>
              <w:top w:val="nil"/>
              <w:left w:val="nil"/>
              <w:bottom w:val="single" w:sz="4" w:space="0" w:color="auto"/>
              <w:right w:val="single" w:sz="4" w:space="0" w:color="auto"/>
            </w:tcBorders>
            <w:shd w:val="clear" w:color="auto" w:fill="auto"/>
            <w:noWrap/>
            <w:vAlign w:val="bottom"/>
            <w:hideMark/>
          </w:tcPr>
          <w:p w14:paraId="0F108600" w14:textId="77777777" w:rsidR="00736576" w:rsidRPr="00C728E2" w:rsidRDefault="00736576" w:rsidP="00736576">
            <w:pPr>
              <w:jc w:val="right"/>
              <w:rPr>
                <w:rFonts w:eastAsia="Times New Roman"/>
                <w:color w:val="000000"/>
                <w:sz w:val="22"/>
              </w:rPr>
            </w:pPr>
            <w:r w:rsidRPr="00C728E2">
              <w:rPr>
                <w:rFonts w:eastAsia="Times New Roman"/>
                <w:color w:val="000000"/>
                <w:sz w:val="22"/>
              </w:rPr>
              <w:t>1.3%</w:t>
            </w:r>
          </w:p>
        </w:tc>
        <w:tc>
          <w:tcPr>
            <w:tcW w:w="1549" w:type="dxa"/>
            <w:tcBorders>
              <w:top w:val="nil"/>
              <w:left w:val="nil"/>
              <w:bottom w:val="single" w:sz="4" w:space="0" w:color="auto"/>
              <w:right w:val="single" w:sz="4" w:space="0" w:color="auto"/>
            </w:tcBorders>
            <w:shd w:val="clear" w:color="auto" w:fill="auto"/>
            <w:noWrap/>
            <w:vAlign w:val="bottom"/>
            <w:hideMark/>
          </w:tcPr>
          <w:p w14:paraId="07F166B9" w14:textId="77777777" w:rsidR="00736576" w:rsidRPr="00C728E2" w:rsidRDefault="00736576" w:rsidP="00736576">
            <w:pPr>
              <w:jc w:val="right"/>
              <w:rPr>
                <w:rFonts w:eastAsia="Times New Roman"/>
                <w:color w:val="000000"/>
                <w:sz w:val="22"/>
              </w:rPr>
            </w:pPr>
            <w:r w:rsidRPr="00C728E2">
              <w:rPr>
                <w:rFonts w:eastAsia="Times New Roman"/>
                <w:color w:val="000000"/>
                <w:sz w:val="22"/>
              </w:rPr>
              <w:t>20.8%</w:t>
            </w:r>
          </w:p>
        </w:tc>
        <w:tc>
          <w:tcPr>
            <w:tcW w:w="1550" w:type="dxa"/>
            <w:tcBorders>
              <w:top w:val="nil"/>
              <w:left w:val="nil"/>
              <w:bottom w:val="single" w:sz="4" w:space="0" w:color="auto"/>
              <w:right w:val="single" w:sz="4" w:space="0" w:color="auto"/>
            </w:tcBorders>
            <w:shd w:val="clear" w:color="auto" w:fill="auto"/>
            <w:noWrap/>
            <w:vAlign w:val="bottom"/>
            <w:hideMark/>
          </w:tcPr>
          <w:p w14:paraId="52FE8DF0" w14:textId="77777777" w:rsidR="00736576" w:rsidRPr="00C728E2" w:rsidRDefault="00736576" w:rsidP="00736576">
            <w:pPr>
              <w:jc w:val="right"/>
              <w:rPr>
                <w:rFonts w:eastAsia="Times New Roman"/>
                <w:color w:val="000000"/>
                <w:sz w:val="22"/>
              </w:rPr>
            </w:pPr>
            <w:r w:rsidRPr="00C728E2">
              <w:rPr>
                <w:rFonts w:eastAsia="Times New Roman"/>
                <w:color w:val="000000"/>
                <w:sz w:val="22"/>
              </w:rPr>
              <w:t>100.0%</w:t>
            </w:r>
          </w:p>
        </w:tc>
      </w:tr>
      <w:tr w:rsidR="00736576" w:rsidRPr="00C728E2" w14:paraId="2825BED3" w14:textId="77777777" w:rsidTr="00736576">
        <w:trPr>
          <w:trHeight w:val="300"/>
        </w:trPr>
        <w:tc>
          <w:tcPr>
            <w:tcW w:w="998" w:type="dxa"/>
            <w:tcBorders>
              <w:top w:val="nil"/>
              <w:left w:val="single" w:sz="4" w:space="0" w:color="auto"/>
              <w:bottom w:val="single" w:sz="4" w:space="0" w:color="auto"/>
              <w:right w:val="single" w:sz="4" w:space="0" w:color="auto"/>
            </w:tcBorders>
            <w:shd w:val="clear" w:color="000000" w:fill="DCE6F1"/>
            <w:noWrap/>
            <w:vAlign w:val="bottom"/>
            <w:hideMark/>
          </w:tcPr>
          <w:p w14:paraId="0877612E" w14:textId="77777777" w:rsidR="00736576" w:rsidRPr="00C728E2" w:rsidRDefault="00736576" w:rsidP="00736576">
            <w:pPr>
              <w:jc w:val="center"/>
              <w:rPr>
                <w:rFonts w:eastAsia="Times New Roman"/>
                <w:b/>
                <w:bCs/>
                <w:color w:val="000000"/>
                <w:sz w:val="22"/>
              </w:rPr>
            </w:pPr>
            <w:r w:rsidRPr="00C728E2">
              <w:rPr>
                <w:rFonts w:eastAsia="Times New Roman"/>
                <w:b/>
                <w:bCs/>
                <w:color w:val="000000"/>
                <w:sz w:val="22"/>
              </w:rPr>
              <w:t>2015</w:t>
            </w:r>
          </w:p>
        </w:tc>
        <w:tc>
          <w:tcPr>
            <w:tcW w:w="1549" w:type="dxa"/>
            <w:tcBorders>
              <w:top w:val="nil"/>
              <w:left w:val="nil"/>
              <w:bottom w:val="single" w:sz="4" w:space="0" w:color="auto"/>
              <w:right w:val="single" w:sz="4" w:space="0" w:color="auto"/>
            </w:tcBorders>
            <w:shd w:val="clear" w:color="000000" w:fill="DCE6F1"/>
            <w:noWrap/>
            <w:vAlign w:val="bottom"/>
            <w:hideMark/>
          </w:tcPr>
          <w:p w14:paraId="66D7DD21" w14:textId="77777777" w:rsidR="00736576" w:rsidRPr="00C728E2" w:rsidRDefault="00736576" w:rsidP="00736576">
            <w:pPr>
              <w:jc w:val="right"/>
              <w:rPr>
                <w:rFonts w:eastAsia="Times New Roman"/>
                <w:color w:val="000000"/>
                <w:sz w:val="22"/>
              </w:rPr>
            </w:pPr>
            <w:r w:rsidRPr="00C728E2">
              <w:rPr>
                <w:rFonts w:eastAsia="Times New Roman"/>
                <w:color w:val="000000"/>
                <w:sz w:val="22"/>
              </w:rPr>
              <w:t>42.6%</w:t>
            </w:r>
          </w:p>
        </w:tc>
        <w:tc>
          <w:tcPr>
            <w:tcW w:w="1549" w:type="dxa"/>
            <w:tcBorders>
              <w:top w:val="nil"/>
              <w:left w:val="nil"/>
              <w:bottom w:val="single" w:sz="4" w:space="0" w:color="auto"/>
              <w:right w:val="single" w:sz="4" w:space="0" w:color="auto"/>
            </w:tcBorders>
            <w:shd w:val="clear" w:color="000000" w:fill="DCE6F1"/>
            <w:noWrap/>
            <w:vAlign w:val="bottom"/>
            <w:hideMark/>
          </w:tcPr>
          <w:p w14:paraId="024B1668" w14:textId="77777777" w:rsidR="00736576" w:rsidRPr="00C728E2" w:rsidRDefault="00736576" w:rsidP="00736576">
            <w:pPr>
              <w:jc w:val="right"/>
              <w:rPr>
                <w:rFonts w:eastAsia="Times New Roman"/>
                <w:color w:val="000000"/>
                <w:sz w:val="22"/>
              </w:rPr>
            </w:pPr>
            <w:r w:rsidRPr="00C728E2">
              <w:rPr>
                <w:rFonts w:eastAsia="Times New Roman"/>
                <w:color w:val="000000"/>
                <w:sz w:val="22"/>
              </w:rPr>
              <w:t>34.2%</w:t>
            </w:r>
          </w:p>
        </w:tc>
        <w:tc>
          <w:tcPr>
            <w:tcW w:w="1550" w:type="dxa"/>
            <w:tcBorders>
              <w:top w:val="nil"/>
              <w:left w:val="nil"/>
              <w:bottom w:val="single" w:sz="4" w:space="0" w:color="auto"/>
              <w:right w:val="single" w:sz="4" w:space="0" w:color="auto"/>
            </w:tcBorders>
            <w:shd w:val="clear" w:color="000000" w:fill="DCE6F1"/>
            <w:noWrap/>
            <w:vAlign w:val="bottom"/>
            <w:hideMark/>
          </w:tcPr>
          <w:p w14:paraId="15A737F9" w14:textId="77777777" w:rsidR="00736576" w:rsidRPr="00C728E2" w:rsidRDefault="00736576" w:rsidP="00736576">
            <w:pPr>
              <w:jc w:val="right"/>
              <w:rPr>
                <w:rFonts w:eastAsia="Times New Roman"/>
                <w:color w:val="000000"/>
                <w:sz w:val="22"/>
              </w:rPr>
            </w:pPr>
            <w:r w:rsidRPr="00C728E2">
              <w:rPr>
                <w:rFonts w:eastAsia="Times New Roman"/>
                <w:color w:val="000000"/>
                <w:sz w:val="22"/>
              </w:rPr>
              <w:t>1.4%</w:t>
            </w:r>
          </w:p>
        </w:tc>
        <w:tc>
          <w:tcPr>
            <w:tcW w:w="1549" w:type="dxa"/>
            <w:tcBorders>
              <w:top w:val="nil"/>
              <w:left w:val="nil"/>
              <w:bottom w:val="single" w:sz="4" w:space="0" w:color="auto"/>
              <w:right w:val="single" w:sz="4" w:space="0" w:color="auto"/>
            </w:tcBorders>
            <w:shd w:val="clear" w:color="000000" w:fill="DCE6F1"/>
            <w:noWrap/>
            <w:vAlign w:val="bottom"/>
            <w:hideMark/>
          </w:tcPr>
          <w:p w14:paraId="4B1B1B08" w14:textId="77777777" w:rsidR="00736576" w:rsidRPr="00C728E2" w:rsidRDefault="00736576" w:rsidP="00736576">
            <w:pPr>
              <w:jc w:val="right"/>
              <w:rPr>
                <w:rFonts w:eastAsia="Times New Roman"/>
                <w:color w:val="000000"/>
                <w:sz w:val="22"/>
              </w:rPr>
            </w:pPr>
            <w:r w:rsidRPr="00C728E2">
              <w:rPr>
                <w:rFonts w:eastAsia="Times New Roman"/>
                <w:color w:val="000000"/>
                <w:sz w:val="22"/>
              </w:rPr>
              <w:t>21.8%</w:t>
            </w:r>
          </w:p>
        </w:tc>
        <w:tc>
          <w:tcPr>
            <w:tcW w:w="1550" w:type="dxa"/>
            <w:tcBorders>
              <w:top w:val="nil"/>
              <w:left w:val="nil"/>
              <w:bottom w:val="single" w:sz="4" w:space="0" w:color="auto"/>
              <w:right w:val="single" w:sz="4" w:space="0" w:color="auto"/>
            </w:tcBorders>
            <w:shd w:val="clear" w:color="000000" w:fill="DCE6F1"/>
            <w:noWrap/>
            <w:vAlign w:val="bottom"/>
            <w:hideMark/>
          </w:tcPr>
          <w:p w14:paraId="69E8EF00" w14:textId="77777777" w:rsidR="00736576" w:rsidRPr="00C728E2" w:rsidRDefault="00736576" w:rsidP="00736576">
            <w:pPr>
              <w:jc w:val="right"/>
              <w:rPr>
                <w:rFonts w:eastAsia="Times New Roman"/>
                <w:color w:val="000000"/>
                <w:sz w:val="22"/>
              </w:rPr>
            </w:pPr>
            <w:r w:rsidRPr="00C728E2">
              <w:rPr>
                <w:rFonts w:eastAsia="Times New Roman"/>
                <w:color w:val="000000"/>
                <w:sz w:val="22"/>
              </w:rPr>
              <w:t>100.0%</w:t>
            </w:r>
          </w:p>
        </w:tc>
      </w:tr>
      <w:tr w:rsidR="00736576" w:rsidRPr="00C728E2" w14:paraId="7E959153" w14:textId="77777777" w:rsidTr="00736576">
        <w:trPr>
          <w:trHeight w:val="300"/>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14:paraId="4B1666BD" w14:textId="77777777" w:rsidR="00736576" w:rsidRPr="00C728E2" w:rsidRDefault="00736576" w:rsidP="00736576">
            <w:pPr>
              <w:jc w:val="center"/>
              <w:rPr>
                <w:rFonts w:eastAsia="Times New Roman"/>
                <w:b/>
                <w:bCs/>
                <w:color w:val="000000"/>
                <w:sz w:val="22"/>
              </w:rPr>
            </w:pPr>
            <w:r w:rsidRPr="00C728E2">
              <w:rPr>
                <w:rFonts w:eastAsia="Times New Roman"/>
                <w:b/>
                <w:bCs/>
                <w:color w:val="000000"/>
                <w:sz w:val="22"/>
              </w:rPr>
              <w:t>2016</w:t>
            </w:r>
          </w:p>
        </w:tc>
        <w:tc>
          <w:tcPr>
            <w:tcW w:w="1549" w:type="dxa"/>
            <w:tcBorders>
              <w:top w:val="nil"/>
              <w:left w:val="nil"/>
              <w:bottom w:val="single" w:sz="4" w:space="0" w:color="auto"/>
              <w:right w:val="single" w:sz="4" w:space="0" w:color="auto"/>
            </w:tcBorders>
            <w:shd w:val="clear" w:color="auto" w:fill="auto"/>
            <w:noWrap/>
            <w:vAlign w:val="bottom"/>
            <w:hideMark/>
          </w:tcPr>
          <w:p w14:paraId="35704271" w14:textId="77777777" w:rsidR="00736576" w:rsidRPr="00C728E2" w:rsidRDefault="00736576" w:rsidP="00736576">
            <w:pPr>
              <w:jc w:val="right"/>
              <w:rPr>
                <w:rFonts w:eastAsia="Times New Roman"/>
                <w:color w:val="000000"/>
                <w:sz w:val="22"/>
              </w:rPr>
            </w:pPr>
            <w:r w:rsidRPr="00C728E2">
              <w:rPr>
                <w:rFonts w:eastAsia="Times New Roman"/>
                <w:color w:val="000000"/>
                <w:sz w:val="22"/>
              </w:rPr>
              <w:t>42.4%</w:t>
            </w:r>
          </w:p>
        </w:tc>
        <w:tc>
          <w:tcPr>
            <w:tcW w:w="1549" w:type="dxa"/>
            <w:tcBorders>
              <w:top w:val="nil"/>
              <w:left w:val="nil"/>
              <w:bottom w:val="single" w:sz="4" w:space="0" w:color="auto"/>
              <w:right w:val="single" w:sz="4" w:space="0" w:color="auto"/>
            </w:tcBorders>
            <w:shd w:val="clear" w:color="auto" w:fill="auto"/>
            <w:noWrap/>
            <w:vAlign w:val="bottom"/>
            <w:hideMark/>
          </w:tcPr>
          <w:p w14:paraId="2EB1C477" w14:textId="77777777" w:rsidR="00736576" w:rsidRPr="00C728E2" w:rsidRDefault="00736576" w:rsidP="00736576">
            <w:pPr>
              <w:jc w:val="right"/>
              <w:rPr>
                <w:rFonts w:eastAsia="Times New Roman"/>
                <w:color w:val="000000"/>
                <w:sz w:val="22"/>
              </w:rPr>
            </w:pPr>
            <w:r w:rsidRPr="00C728E2">
              <w:rPr>
                <w:rFonts w:eastAsia="Times New Roman"/>
                <w:color w:val="000000"/>
                <w:sz w:val="22"/>
              </w:rPr>
              <w:t>35.4%</w:t>
            </w:r>
          </w:p>
        </w:tc>
        <w:tc>
          <w:tcPr>
            <w:tcW w:w="1550" w:type="dxa"/>
            <w:tcBorders>
              <w:top w:val="nil"/>
              <w:left w:val="nil"/>
              <w:bottom w:val="single" w:sz="4" w:space="0" w:color="auto"/>
              <w:right w:val="single" w:sz="4" w:space="0" w:color="auto"/>
            </w:tcBorders>
            <w:shd w:val="clear" w:color="auto" w:fill="auto"/>
            <w:noWrap/>
            <w:vAlign w:val="bottom"/>
            <w:hideMark/>
          </w:tcPr>
          <w:p w14:paraId="74CAD3C8" w14:textId="77777777" w:rsidR="00736576" w:rsidRPr="00C728E2" w:rsidRDefault="00736576" w:rsidP="00736576">
            <w:pPr>
              <w:jc w:val="right"/>
              <w:rPr>
                <w:rFonts w:eastAsia="Times New Roman"/>
                <w:color w:val="000000"/>
                <w:sz w:val="22"/>
              </w:rPr>
            </w:pPr>
            <w:r w:rsidRPr="00C728E2">
              <w:rPr>
                <w:rFonts w:eastAsia="Times New Roman"/>
                <w:color w:val="000000"/>
                <w:sz w:val="22"/>
              </w:rPr>
              <w:t>1.1%</w:t>
            </w:r>
          </w:p>
        </w:tc>
        <w:tc>
          <w:tcPr>
            <w:tcW w:w="1549" w:type="dxa"/>
            <w:tcBorders>
              <w:top w:val="nil"/>
              <w:left w:val="nil"/>
              <w:bottom w:val="single" w:sz="4" w:space="0" w:color="auto"/>
              <w:right w:val="single" w:sz="4" w:space="0" w:color="auto"/>
            </w:tcBorders>
            <w:shd w:val="clear" w:color="auto" w:fill="auto"/>
            <w:noWrap/>
            <w:vAlign w:val="bottom"/>
            <w:hideMark/>
          </w:tcPr>
          <w:p w14:paraId="242B9598" w14:textId="77777777" w:rsidR="00736576" w:rsidRPr="00C728E2" w:rsidRDefault="00736576" w:rsidP="00736576">
            <w:pPr>
              <w:jc w:val="right"/>
              <w:rPr>
                <w:rFonts w:eastAsia="Times New Roman"/>
                <w:color w:val="000000"/>
                <w:sz w:val="22"/>
              </w:rPr>
            </w:pPr>
            <w:r w:rsidRPr="00C728E2">
              <w:rPr>
                <w:rFonts w:eastAsia="Times New Roman"/>
                <w:color w:val="000000"/>
                <w:sz w:val="22"/>
              </w:rPr>
              <w:t>21.0%</w:t>
            </w:r>
          </w:p>
        </w:tc>
        <w:tc>
          <w:tcPr>
            <w:tcW w:w="1550" w:type="dxa"/>
            <w:tcBorders>
              <w:top w:val="nil"/>
              <w:left w:val="nil"/>
              <w:bottom w:val="single" w:sz="4" w:space="0" w:color="auto"/>
              <w:right w:val="single" w:sz="4" w:space="0" w:color="auto"/>
            </w:tcBorders>
            <w:shd w:val="clear" w:color="auto" w:fill="auto"/>
            <w:noWrap/>
            <w:vAlign w:val="bottom"/>
            <w:hideMark/>
          </w:tcPr>
          <w:p w14:paraId="3716BE76" w14:textId="77777777" w:rsidR="00736576" w:rsidRPr="00C728E2" w:rsidRDefault="00736576" w:rsidP="00736576">
            <w:pPr>
              <w:jc w:val="right"/>
              <w:rPr>
                <w:rFonts w:eastAsia="Times New Roman"/>
                <w:color w:val="000000"/>
                <w:sz w:val="22"/>
              </w:rPr>
            </w:pPr>
            <w:r w:rsidRPr="00C728E2">
              <w:rPr>
                <w:rFonts w:eastAsia="Times New Roman"/>
                <w:color w:val="000000"/>
                <w:sz w:val="22"/>
              </w:rPr>
              <w:t>100.0%</w:t>
            </w:r>
          </w:p>
        </w:tc>
      </w:tr>
      <w:tr w:rsidR="00736576" w:rsidRPr="00C728E2" w14:paraId="4649A478" w14:textId="77777777" w:rsidTr="00736576">
        <w:trPr>
          <w:trHeight w:val="300"/>
        </w:trPr>
        <w:tc>
          <w:tcPr>
            <w:tcW w:w="998" w:type="dxa"/>
            <w:tcBorders>
              <w:top w:val="nil"/>
              <w:left w:val="single" w:sz="4" w:space="0" w:color="auto"/>
              <w:bottom w:val="single" w:sz="4" w:space="0" w:color="auto"/>
              <w:right w:val="single" w:sz="4" w:space="0" w:color="auto"/>
            </w:tcBorders>
            <w:shd w:val="clear" w:color="000000" w:fill="DCE6F1"/>
            <w:noWrap/>
            <w:vAlign w:val="bottom"/>
            <w:hideMark/>
          </w:tcPr>
          <w:p w14:paraId="4AF522E6" w14:textId="77777777" w:rsidR="00736576" w:rsidRPr="00C728E2" w:rsidRDefault="00736576" w:rsidP="00736576">
            <w:pPr>
              <w:jc w:val="center"/>
              <w:rPr>
                <w:rFonts w:eastAsia="Times New Roman"/>
                <w:b/>
                <w:bCs/>
                <w:color w:val="000000"/>
                <w:sz w:val="22"/>
              </w:rPr>
            </w:pPr>
            <w:r w:rsidRPr="00C728E2">
              <w:rPr>
                <w:rFonts w:eastAsia="Times New Roman"/>
                <w:b/>
                <w:bCs/>
                <w:color w:val="000000"/>
                <w:sz w:val="22"/>
              </w:rPr>
              <w:t>Average</w:t>
            </w:r>
          </w:p>
        </w:tc>
        <w:tc>
          <w:tcPr>
            <w:tcW w:w="1549" w:type="dxa"/>
            <w:tcBorders>
              <w:top w:val="nil"/>
              <w:left w:val="nil"/>
              <w:bottom w:val="single" w:sz="4" w:space="0" w:color="auto"/>
              <w:right w:val="single" w:sz="4" w:space="0" w:color="auto"/>
            </w:tcBorders>
            <w:shd w:val="clear" w:color="000000" w:fill="DCE6F1"/>
            <w:noWrap/>
            <w:vAlign w:val="bottom"/>
            <w:hideMark/>
          </w:tcPr>
          <w:p w14:paraId="3948B43C" w14:textId="77777777" w:rsidR="00736576" w:rsidRPr="00C728E2" w:rsidRDefault="00736576" w:rsidP="00736576">
            <w:pPr>
              <w:jc w:val="right"/>
              <w:rPr>
                <w:rFonts w:eastAsia="Times New Roman"/>
                <w:b/>
                <w:bCs/>
                <w:color w:val="000000"/>
                <w:sz w:val="22"/>
              </w:rPr>
            </w:pPr>
            <w:r w:rsidRPr="00C728E2">
              <w:rPr>
                <w:rFonts w:eastAsia="Times New Roman"/>
                <w:b/>
                <w:bCs/>
                <w:color w:val="000000"/>
                <w:sz w:val="22"/>
              </w:rPr>
              <w:t>41.2%</w:t>
            </w:r>
          </w:p>
        </w:tc>
        <w:tc>
          <w:tcPr>
            <w:tcW w:w="1549" w:type="dxa"/>
            <w:tcBorders>
              <w:top w:val="nil"/>
              <w:left w:val="nil"/>
              <w:bottom w:val="single" w:sz="4" w:space="0" w:color="auto"/>
              <w:right w:val="single" w:sz="4" w:space="0" w:color="auto"/>
            </w:tcBorders>
            <w:shd w:val="clear" w:color="000000" w:fill="DCE6F1"/>
            <w:noWrap/>
            <w:vAlign w:val="bottom"/>
            <w:hideMark/>
          </w:tcPr>
          <w:p w14:paraId="3537441B" w14:textId="77777777" w:rsidR="00736576" w:rsidRPr="00C728E2" w:rsidRDefault="00736576" w:rsidP="00736576">
            <w:pPr>
              <w:jc w:val="right"/>
              <w:rPr>
                <w:rFonts w:eastAsia="Times New Roman"/>
                <w:b/>
                <w:bCs/>
                <w:color w:val="000000"/>
                <w:sz w:val="22"/>
              </w:rPr>
            </w:pPr>
            <w:r w:rsidRPr="00C728E2">
              <w:rPr>
                <w:rFonts w:eastAsia="Times New Roman"/>
                <w:b/>
                <w:bCs/>
                <w:color w:val="000000"/>
                <w:sz w:val="22"/>
              </w:rPr>
              <w:t>35.1%</w:t>
            </w:r>
          </w:p>
        </w:tc>
        <w:tc>
          <w:tcPr>
            <w:tcW w:w="1550" w:type="dxa"/>
            <w:tcBorders>
              <w:top w:val="nil"/>
              <w:left w:val="nil"/>
              <w:bottom w:val="single" w:sz="4" w:space="0" w:color="auto"/>
              <w:right w:val="single" w:sz="4" w:space="0" w:color="auto"/>
            </w:tcBorders>
            <w:shd w:val="clear" w:color="000000" w:fill="DCE6F1"/>
            <w:noWrap/>
            <w:vAlign w:val="bottom"/>
            <w:hideMark/>
          </w:tcPr>
          <w:p w14:paraId="243C7F46" w14:textId="77777777" w:rsidR="00736576" w:rsidRPr="00C728E2" w:rsidRDefault="00736576" w:rsidP="00736576">
            <w:pPr>
              <w:jc w:val="right"/>
              <w:rPr>
                <w:rFonts w:eastAsia="Times New Roman"/>
                <w:b/>
                <w:bCs/>
                <w:color w:val="000000"/>
                <w:sz w:val="22"/>
              </w:rPr>
            </w:pPr>
            <w:r w:rsidRPr="00C728E2">
              <w:rPr>
                <w:rFonts w:eastAsia="Times New Roman"/>
                <w:b/>
                <w:bCs/>
                <w:color w:val="000000"/>
                <w:sz w:val="22"/>
              </w:rPr>
              <w:t>1.4%</w:t>
            </w:r>
          </w:p>
        </w:tc>
        <w:tc>
          <w:tcPr>
            <w:tcW w:w="1549" w:type="dxa"/>
            <w:tcBorders>
              <w:top w:val="nil"/>
              <w:left w:val="nil"/>
              <w:bottom w:val="single" w:sz="4" w:space="0" w:color="auto"/>
              <w:right w:val="single" w:sz="4" w:space="0" w:color="auto"/>
            </w:tcBorders>
            <w:shd w:val="clear" w:color="000000" w:fill="DCE6F1"/>
            <w:noWrap/>
            <w:vAlign w:val="bottom"/>
            <w:hideMark/>
          </w:tcPr>
          <w:p w14:paraId="3FEB7480" w14:textId="77777777" w:rsidR="00736576" w:rsidRPr="00C728E2" w:rsidRDefault="00736576" w:rsidP="00736576">
            <w:pPr>
              <w:jc w:val="right"/>
              <w:rPr>
                <w:rFonts w:eastAsia="Times New Roman"/>
                <w:b/>
                <w:bCs/>
                <w:color w:val="000000"/>
                <w:sz w:val="22"/>
              </w:rPr>
            </w:pPr>
            <w:r w:rsidRPr="00C728E2">
              <w:rPr>
                <w:rFonts w:eastAsia="Times New Roman"/>
                <w:b/>
                <w:bCs/>
                <w:color w:val="000000"/>
                <w:sz w:val="22"/>
              </w:rPr>
              <w:t>22.3%</w:t>
            </w:r>
          </w:p>
        </w:tc>
        <w:tc>
          <w:tcPr>
            <w:tcW w:w="1550" w:type="dxa"/>
            <w:tcBorders>
              <w:top w:val="nil"/>
              <w:left w:val="nil"/>
              <w:bottom w:val="single" w:sz="4" w:space="0" w:color="auto"/>
              <w:right w:val="single" w:sz="4" w:space="0" w:color="auto"/>
            </w:tcBorders>
            <w:shd w:val="clear" w:color="000000" w:fill="DCE6F1"/>
            <w:noWrap/>
            <w:vAlign w:val="bottom"/>
            <w:hideMark/>
          </w:tcPr>
          <w:p w14:paraId="46E124B2" w14:textId="77777777" w:rsidR="00736576" w:rsidRPr="00C728E2" w:rsidRDefault="00736576" w:rsidP="00736576">
            <w:pPr>
              <w:jc w:val="right"/>
              <w:rPr>
                <w:rFonts w:eastAsia="Times New Roman"/>
                <w:b/>
                <w:bCs/>
                <w:color w:val="000000"/>
                <w:sz w:val="22"/>
              </w:rPr>
            </w:pPr>
            <w:r w:rsidRPr="00C728E2">
              <w:rPr>
                <w:rFonts w:eastAsia="Times New Roman"/>
                <w:b/>
                <w:bCs/>
                <w:color w:val="000000"/>
                <w:sz w:val="22"/>
              </w:rPr>
              <w:t>100.0%</w:t>
            </w:r>
          </w:p>
        </w:tc>
      </w:tr>
    </w:tbl>
    <w:p w14:paraId="12376757" w14:textId="4FB8C3B6" w:rsidR="00736576" w:rsidRDefault="00392A84" w:rsidP="00736576">
      <w:pPr>
        <w:rPr>
          <w:rFonts w:eastAsia="Times New Roman"/>
          <w:sz w:val="20"/>
          <w:szCs w:val="20"/>
        </w:rPr>
      </w:pPr>
      <w:r>
        <w:rPr>
          <w:rFonts w:eastAsia="Times New Roman"/>
          <w:sz w:val="20"/>
          <w:szCs w:val="20"/>
        </w:rPr>
        <w:t xml:space="preserve">  </w:t>
      </w:r>
      <w:r w:rsidR="00736576">
        <w:rPr>
          <w:rFonts w:eastAsia="Times New Roman"/>
          <w:sz w:val="20"/>
          <w:szCs w:val="20"/>
        </w:rPr>
        <w:t>Source:  SERO SRHS.</w:t>
      </w:r>
    </w:p>
    <w:p w14:paraId="2FED4896" w14:textId="77777777" w:rsidR="00392A84" w:rsidRDefault="00392A84" w:rsidP="00736576">
      <w:pPr>
        <w:rPr>
          <w:sz w:val="20"/>
        </w:rPr>
      </w:pPr>
      <w:r>
        <w:rPr>
          <w:sz w:val="20"/>
        </w:rPr>
        <w:t xml:space="preserve">  </w:t>
      </w:r>
      <w:r w:rsidR="00736576">
        <w:rPr>
          <w:sz w:val="20"/>
        </w:rPr>
        <w:t>1. Beginning in 2013, SRHS</w:t>
      </w:r>
      <w:r w:rsidR="00736576" w:rsidRPr="004443B2">
        <w:rPr>
          <w:sz w:val="20"/>
        </w:rPr>
        <w:t xml:space="preserve"> data was reported separately for NW Florida and Alabama, but has been combined </w:t>
      </w:r>
    </w:p>
    <w:p w14:paraId="72841C9D" w14:textId="3D0664A8" w:rsidR="00736576" w:rsidRDefault="00736576" w:rsidP="00736576">
      <w:pPr>
        <w:rPr>
          <w:sz w:val="20"/>
        </w:rPr>
      </w:pPr>
      <w:proofErr w:type="gramStart"/>
      <w:r w:rsidRPr="004443B2">
        <w:rPr>
          <w:sz w:val="20"/>
        </w:rPr>
        <w:t>here</w:t>
      </w:r>
      <w:proofErr w:type="gramEnd"/>
      <w:r w:rsidRPr="004443B2">
        <w:rPr>
          <w:sz w:val="20"/>
        </w:rPr>
        <w:t xml:space="preserve"> for consistency with previous years.</w:t>
      </w:r>
    </w:p>
    <w:p w14:paraId="514AB316" w14:textId="6B301D9F" w:rsidR="00736576" w:rsidRPr="004443B2" w:rsidRDefault="00392A84" w:rsidP="00736576">
      <w:pPr>
        <w:rPr>
          <w:rFonts w:eastAsia="Times New Roman"/>
          <w:sz w:val="20"/>
          <w:szCs w:val="20"/>
        </w:rPr>
      </w:pPr>
      <w:r>
        <w:rPr>
          <w:sz w:val="20"/>
        </w:rPr>
        <w:t xml:space="preserve">  </w:t>
      </w:r>
      <w:r w:rsidR="00736576">
        <w:rPr>
          <w:sz w:val="20"/>
        </w:rPr>
        <w:t>2. C</w:t>
      </w:r>
      <w:r w:rsidR="00736576" w:rsidRPr="00AD0903">
        <w:rPr>
          <w:sz w:val="20"/>
        </w:rPr>
        <w:t>ombined for confidentiality purposes.</w:t>
      </w:r>
    </w:p>
    <w:p w14:paraId="5EC85CDB" w14:textId="77777777" w:rsidR="00736576" w:rsidRDefault="00736576" w:rsidP="00736576">
      <w:pPr>
        <w:rPr>
          <w:rFonts w:eastAsia="Times New Roman"/>
          <w:szCs w:val="24"/>
        </w:rPr>
      </w:pPr>
    </w:p>
    <w:p w14:paraId="4F34852C" w14:textId="77777777" w:rsidR="00AF5D73" w:rsidRDefault="00AF5D73" w:rsidP="00736576">
      <w:pPr>
        <w:rPr>
          <w:rFonts w:eastAsia="Times New Roman"/>
          <w:szCs w:val="24"/>
        </w:rPr>
      </w:pPr>
    </w:p>
    <w:p w14:paraId="479F2D47" w14:textId="1EB08F5F" w:rsidR="00736576" w:rsidRDefault="00736576" w:rsidP="00736576">
      <w:pPr>
        <w:rPr>
          <w:szCs w:val="24"/>
        </w:rPr>
      </w:pPr>
      <w:r>
        <w:rPr>
          <w:rFonts w:eastAsia="Times New Roman"/>
          <w:szCs w:val="24"/>
        </w:rPr>
        <w:t xml:space="preserve">Fifty-eight of the 69 headboats in 2016 had red snapper landings </w:t>
      </w:r>
      <w:r w:rsidRPr="00A04359">
        <w:rPr>
          <w:szCs w:val="24"/>
        </w:rPr>
        <w:t>(</w:t>
      </w:r>
      <w:r>
        <w:rPr>
          <w:szCs w:val="24"/>
        </w:rPr>
        <w:t>SEFSC SRHS</w:t>
      </w:r>
      <w:r w:rsidRPr="00A04359">
        <w:rPr>
          <w:szCs w:val="24"/>
        </w:rPr>
        <w:t xml:space="preserve">). </w:t>
      </w:r>
      <w:r>
        <w:rPr>
          <w:szCs w:val="24"/>
        </w:rPr>
        <w:t xml:space="preserve"> </w:t>
      </w:r>
      <w:r w:rsidRPr="0023705B">
        <w:rPr>
          <w:szCs w:val="24"/>
        </w:rPr>
        <w:t xml:space="preserve">The majority of these headboats with red snapper landings are registered in Florida, with smaller numbers of vessels registered in </w:t>
      </w:r>
      <w:r>
        <w:rPr>
          <w:szCs w:val="24"/>
        </w:rPr>
        <w:t xml:space="preserve">the other Gulf </w:t>
      </w:r>
      <w:proofErr w:type="gramStart"/>
      <w:r>
        <w:rPr>
          <w:szCs w:val="24"/>
        </w:rPr>
        <w:t>states</w:t>
      </w:r>
      <w:proofErr w:type="gramEnd"/>
      <w:r>
        <w:rPr>
          <w:szCs w:val="24"/>
        </w:rPr>
        <w:t xml:space="preserve"> (Table 3.</w:t>
      </w:r>
      <w:r w:rsidR="00604129">
        <w:rPr>
          <w:szCs w:val="24"/>
        </w:rPr>
        <w:t>4</w:t>
      </w:r>
      <w:r w:rsidRPr="0023705B">
        <w:rPr>
          <w:szCs w:val="24"/>
        </w:rPr>
        <w:t>.</w:t>
      </w:r>
      <w:r w:rsidR="00604129">
        <w:rPr>
          <w:szCs w:val="24"/>
        </w:rPr>
        <w:t>2</w:t>
      </w:r>
      <w:r w:rsidRPr="0023705B">
        <w:rPr>
          <w:szCs w:val="24"/>
        </w:rPr>
        <w:t>.</w:t>
      </w:r>
      <w:r w:rsidR="00604129">
        <w:rPr>
          <w:szCs w:val="24"/>
        </w:rPr>
        <w:t>1</w:t>
      </w:r>
      <w:r w:rsidR="00392A84">
        <w:rPr>
          <w:szCs w:val="24"/>
        </w:rPr>
        <w:t>6</w:t>
      </w:r>
      <w:r w:rsidRPr="0023705B">
        <w:rPr>
          <w:szCs w:val="24"/>
        </w:rPr>
        <w:t>).</w:t>
      </w:r>
    </w:p>
    <w:p w14:paraId="416F0209" w14:textId="77777777" w:rsidR="00736576" w:rsidRDefault="00736576" w:rsidP="00736576">
      <w:pPr>
        <w:rPr>
          <w:szCs w:val="24"/>
        </w:rPr>
      </w:pPr>
    </w:p>
    <w:p w14:paraId="5AADDBCC" w14:textId="4ADDFD34" w:rsidR="00736576" w:rsidRDefault="00736576" w:rsidP="00736576">
      <w:pPr>
        <w:pStyle w:val="Tabletitle"/>
        <w:rPr>
          <w:szCs w:val="24"/>
        </w:rPr>
      </w:pPr>
      <w:bookmarkStart w:id="110" w:name="_Toc506214586"/>
      <w:r w:rsidRPr="00770B26">
        <w:rPr>
          <w:b/>
        </w:rPr>
        <w:t>Table 3.4.2</w:t>
      </w:r>
      <w:r>
        <w:rPr>
          <w:b/>
        </w:rPr>
        <w:t>.1</w:t>
      </w:r>
      <w:r w:rsidR="00392A84">
        <w:rPr>
          <w:b/>
        </w:rPr>
        <w:t>6</w:t>
      </w:r>
      <w:r w:rsidRPr="00770B26">
        <w:rPr>
          <w:b/>
        </w:rPr>
        <w:t>.</w:t>
      </w:r>
      <w:r>
        <w:t xml:space="preserve">  Number and percentage of headboats with red snapper landings in 2016 by state.</w:t>
      </w:r>
      <w:bookmarkEnd w:id="110"/>
      <w:r>
        <w:t xml:space="preserve">  </w:t>
      </w:r>
    </w:p>
    <w:tbl>
      <w:tblPr>
        <w:tblW w:w="8565" w:type="dxa"/>
        <w:tblInd w:w="93" w:type="dxa"/>
        <w:tblLayout w:type="fixed"/>
        <w:tblLook w:val="04A0" w:firstRow="1" w:lastRow="0" w:firstColumn="1" w:lastColumn="0" w:noHBand="0" w:noVBand="1"/>
      </w:tblPr>
      <w:tblGrid>
        <w:gridCol w:w="1713"/>
        <w:gridCol w:w="1713"/>
        <w:gridCol w:w="1713"/>
        <w:gridCol w:w="1713"/>
        <w:gridCol w:w="1713"/>
      </w:tblGrid>
      <w:tr w:rsidR="00736576" w:rsidRPr="00095957" w14:paraId="62CBD71D" w14:textId="77777777" w:rsidTr="00736576">
        <w:trPr>
          <w:trHeight w:val="300"/>
        </w:trPr>
        <w:tc>
          <w:tcPr>
            <w:tcW w:w="8565" w:type="dxa"/>
            <w:gridSpan w:val="5"/>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5AD61AB7" w14:textId="77777777" w:rsidR="00736576" w:rsidRPr="00095957" w:rsidRDefault="00736576" w:rsidP="00736576">
            <w:pPr>
              <w:jc w:val="center"/>
              <w:rPr>
                <w:rFonts w:eastAsia="Times New Roman"/>
                <w:b/>
                <w:bCs/>
                <w:color w:val="000000"/>
                <w:sz w:val="22"/>
              </w:rPr>
            </w:pPr>
            <w:r w:rsidRPr="00095957">
              <w:rPr>
                <w:rFonts w:eastAsia="Times New Roman"/>
                <w:b/>
                <w:bCs/>
                <w:color w:val="000000"/>
                <w:sz w:val="22"/>
              </w:rPr>
              <w:t>Headboats with Red Snapper Landings</w:t>
            </w:r>
          </w:p>
        </w:tc>
      </w:tr>
      <w:tr w:rsidR="00736576" w:rsidRPr="00095957" w14:paraId="7AAE717E" w14:textId="77777777" w:rsidTr="00736576">
        <w:trPr>
          <w:trHeight w:val="300"/>
        </w:trPr>
        <w:tc>
          <w:tcPr>
            <w:tcW w:w="1713" w:type="dxa"/>
            <w:tcBorders>
              <w:top w:val="nil"/>
              <w:left w:val="single" w:sz="4" w:space="0" w:color="auto"/>
              <w:bottom w:val="single" w:sz="4" w:space="0" w:color="auto"/>
              <w:right w:val="single" w:sz="4" w:space="0" w:color="auto"/>
            </w:tcBorders>
            <w:shd w:val="clear" w:color="000000" w:fill="C5D9F1"/>
            <w:noWrap/>
            <w:vAlign w:val="bottom"/>
            <w:hideMark/>
          </w:tcPr>
          <w:p w14:paraId="41085E4F" w14:textId="77777777" w:rsidR="00736576" w:rsidRPr="00095957" w:rsidRDefault="00736576" w:rsidP="00736576">
            <w:pPr>
              <w:jc w:val="center"/>
              <w:rPr>
                <w:rFonts w:eastAsia="Times New Roman"/>
                <w:b/>
                <w:bCs/>
                <w:color w:val="000000"/>
                <w:sz w:val="22"/>
              </w:rPr>
            </w:pPr>
            <w:r w:rsidRPr="00095957">
              <w:rPr>
                <w:rFonts w:eastAsia="Times New Roman"/>
                <w:b/>
                <w:bCs/>
                <w:color w:val="000000"/>
                <w:sz w:val="22"/>
              </w:rPr>
              <w:t>AL</w:t>
            </w:r>
          </w:p>
        </w:tc>
        <w:tc>
          <w:tcPr>
            <w:tcW w:w="1713" w:type="dxa"/>
            <w:tcBorders>
              <w:top w:val="nil"/>
              <w:left w:val="nil"/>
              <w:bottom w:val="single" w:sz="4" w:space="0" w:color="auto"/>
              <w:right w:val="single" w:sz="4" w:space="0" w:color="auto"/>
            </w:tcBorders>
            <w:shd w:val="clear" w:color="000000" w:fill="C5D9F1"/>
            <w:noWrap/>
            <w:vAlign w:val="bottom"/>
            <w:hideMark/>
          </w:tcPr>
          <w:p w14:paraId="7916D051" w14:textId="77777777" w:rsidR="00736576" w:rsidRPr="00095957" w:rsidRDefault="00736576" w:rsidP="00736576">
            <w:pPr>
              <w:jc w:val="center"/>
              <w:rPr>
                <w:rFonts w:eastAsia="Times New Roman"/>
                <w:b/>
                <w:bCs/>
                <w:color w:val="000000"/>
                <w:sz w:val="22"/>
              </w:rPr>
            </w:pPr>
            <w:r w:rsidRPr="00095957">
              <w:rPr>
                <w:rFonts w:eastAsia="Times New Roman"/>
                <w:b/>
                <w:bCs/>
                <w:color w:val="000000"/>
                <w:sz w:val="22"/>
              </w:rPr>
              <w:t>FL</w:t>
            </w:r>
          </w:p>
        </w:tc>
        <w:tc>
          <w:tcPr>
            <w:tcW w:w="1713" w:type="dxa"/>
            <w:tcBorders>
              <w:top w:val="nil"/>
              <w:left w:val="nil"/>
              <w:bottom w:val="single" w:sz="4" w:space="0" w:color="auto"/>
              <w:right w:val="single" w:sz="4" w:space="0" w:color="auto"/>
            </w:tcBorders>
            <w:shd w:val="clear" w:color="000000" w:fill="C5D9F1"/>
            <w:noWrap/>
            <w:vAlign w:val="bottom"/>
            <w:hideMark/>
          </w:tcPr>
          <w:p w14:paraId="7B42A889" w14:textId="77777777" w:rsidR="00736576" w:rsidRPr="00095957" w:rsidRDefault="00736576" w:rsidP="00736576">
            <w:pPr>
              <w:jc w:val="center"/>
              <w:rPr>
                <w:rFonts w:eastAsia="Times New Roman"/>
                <w:b/>
                <w:bCs/>
                <w:color w:val="000000"/>
                <w:sz w:val="22"/>
                <w:vertAlign w:val="superscript"/>
              </w:rPr>
            </w:pPr>
            <w:r w:rsidRPr="00095957">
              <w:rPr>
                <w:rFonts w:eastAsia="Times New Roman"/>
                <w:b/>
                <w:bCs/>
                <w:color w:val="000000"/>
                <w:sz w:val="22"/>
              </w:rPr>
              <w:t>MS&amp; LA</w:t>
            </w:r>
            <w:r>
              <w:rPr>
                <w:rFonts w:eastAsia="Times New Roman"/>
                <w:b/>
                <w:bCs/>
                <w:color w:val="000000"/>
                <w:sz w:val="22"/>
                <w:vertAlign w:val="superscript"/>
              </w:rPr>
              <w:t>1</w:t>
            </w:r>
          </w:p>
        </w:tc>
        <w:tc>
          <w:tcPr>
            <w:tcW w:w="1713" w:type="dxa"/>
            <w:tcBorders>
              <w:top w:val="nil"/>
              <w:left w:val="nil"/>
              <w:bottom w:val="single" w:sz="4" w:space="0" w:color="auto"/>
              <w:right w:val="single" w:sz="4" w:space="0" w:color="auto"/>
            </w:tcBorders>
            <w:shd w:val="clear" w:color="000000" w:fill="C5D9F1"/>
            <w:noWrap/>
            <w:vAlign w:val="bottom"/>
            <w:hideMark/>
          </w:tcPr>
          <w:p w14:paraId="47488C60" w14:textId="77777777" w:rsidR="00736576" w:rsidRPr="00095957" w:rsidRDefault="00736576" w:rsidP="00736576">
            <w:pPr>
              <w:jc w:val="center"/>
              <w:rPr>
                <w:rFonts w:eastAsia="Times New Roman"/>
                <w:b/>
                <w:bCs/>
                <w:color w:val="000000"/>
                <w:sz w:val="22"/>
              </w:rPr>
            </w:pPr>
            <w:r w:rsidRPr="00095957">
              <w:rPr>
                <w:rFonts w:eastAsia="Times New Roman"/>
                <w:b/>
                <w:bCs/>
                <w:color w:val="000000"/>
                <w:sz w:val="22"/>
              </w:rPr>
              <w:t>TX</w:t>
            </w:r>
          </w:p>
        </w:tc>
        <w:tc>
          <w:tcPr>
            <w:tcW w:w="1713" w:type="dxa"/>
            <w:tcBorders>
              <w:top w:val="nil"/>
              <w:left w:val="nil"/>
              <w:bottom w:val="single" w:sz="4" w:space="0" w:color="auto"/>
              <w:right w:val="single" w:sz="4" w:space="0" w:color="auto"/>
            </w:tcBorders>
            <w:shd w:val="clear" w:color="000000" w:fill="C5D9F1"/>
            <w:noWrap/>
            <w:vAlign w:val="bottom"/>
            <w:hideMark/>
          </w:tcPr>
          <w:p w14:paraId="453E1B69" w14:textId="77777777" w:rsidR="00736576" w:rsidRPr="00095957" w:rsidRDefault="00736576" w:rsidP="00736576">
            <w:pPr>
              <w:jc w:val="center"/>
              <w:rPr>
                <w:rFonts w:eastAsia="Times New Roman"/>
                <w:b/>
                <w:bCs/>
                <w:color w:val="000000"/>
                <w:sz w:val="22"/>
              </w:rPr>
            </w:pPr>
            <w:r w:rsidRPr="00095957">
              <w:rPr>
                <w:rFonts w:eastAsia="Times New Roman"/>
                <w:b/>
                <w:bCs/>
                <w:color w:val="000000"/>
                <w:sz w:val="22"/>
              </w:rPr>
              <w:t>Total</w:t>
            </w:r>
          </w:p>
        </w:tc>
      </w:tr>
      <w:tr w:rsidR="00736576" w:rsidRPr="00095957" w14:paraId="70FDD62A" w14:textId="77777777" w:rsidTr="00736576">
        <w:trPr>
          <w:trHeight w:val="300"/>
        </w:trPr>
        <w:tc>
          <w:tcPr>
            <w:tcW w:w="1713" w:type="dxa"/>
            <w:tcBorders>
              <w:top w:val="nil"/>
              <w:left w:val="single" w:sz="4" w:space="0" w:color="auto"/>
              <w:bottom w:val="single" w:sz="4" w:space="0" w:color="auto"/>
              <w:right w:val="single" w:sz="4" w:space="0" w:color="auto"/>
            </w:tcBorders>
            <w:shd w:val="clear" w:color="auto" w:fill="auto"/>
            <w:noWrap/>
            <w:vAlign w:val="bottom"/>
            <w:hideMark/>
          </w:tcPr>
          <w:p w14:paraId="1144F3A0" w14:textId="77777777" w:rsidR="00736576" w:rsidRPr="00095957" w:rsidRDefault="00736576" w:rsidP="00736576">
            <w:pPr>
              <w:jc w:val="center"/>
              <w:rPr>
                <w:rFonts w:eastAsia="Times New Roman"/>
                <w:color w:val="000000"/>
                <w:sz w:val="22"/>
              </w:rPr>
            </w:pPr>
            <w:r w:rsidRPr="00095957">
              <w:rPr>
                <w:rFonts w:eastAsia="Times New Roman"/>
                <w:color w:val="000000"/>
                <w:sz w:val="22"/>
              </w:rPr>
              <w:t>8</w:t>
            </w:r>
          </w:p>
        </w:tc>
        <w:tc>
          <w:tcPr>
            <w:tcW w:w="1713" w:type="dxa"/>
            <w:tcBorders>
              <w:top w:val="nil"/>
              <w:left w:val="nil"/>
              <w:bottom w:val="single" w:sz="4" w:space="0" w:color="auto"/>
              <w:right w:val="single" w:sz="4" w:space="0" w:color="auto"/>
            </w:tcBorders>
            <w:shd w:val="clear" w:color="auto" w:fill="auto"/>
            <w:noWrap/>
            <w:vAlign w:val="bottom"/>
            <w:hideMark/>
          </w:tcPr>
          <w:p w14:paraId="1D42F68D" w14:textId="77777777" w:rsidR="00736576" w:rsidRPr="00095957" w:rsidRDefault="00736576" w:rsidP="00736576">
            <w:pPr>
              <w:jc w:val="center"/>
              <w:rPr>
                <w:rFonts w:eastAsia="Times New Roman"/>
                <w:color w:val="000000"/>
                <w:sz w:val="22"/>
              </w:rPr>
            </w:pPr>
            <w:r w:rsidRPr="00095957">
              <w:rPr>
                <w:rFonts w:eastAsia="Times New Roman"/>
                <w:color w:val="000000"/>
                <w:sz w:val="22"/>
              </w:rPr>
              <w:t>30</w:t>
            </w:r>
          </w:p>
        </w:tc>
        <w:tc>
          <w:tcPr>
            <w:tcW w:w="1713" w:type="dxa"/>
            <w:tcBorders>
              <w:top w:val="nil"/>
              <w:left w:val="nil"/>
              <w:bottom w:val="single" w:sz="4" w:space="0" w:color="auto"/>
              <w:right w:val="single" w:sz="4" w:space="0" w:color="auto"/>
            </w:tcBorders>
            <w:shd w:val="clear" w:color="auto" w:fill="auto"/>
            <w:noWrap/>
            <w:vAlign w:val="bottom"/>
            <w:hideMark/>
          </w:tcPr>
          <w:p w14:paraId="2CF94642" w14:textId="77777777" w:rsidR="00736576" w:rsidRPr="00095957" w:rsidRDefault="00736576" w:rsidP="00736576">
            <w:pPr>
              <w:jc w:val="center"/>
              <w:rPr>
                <w:rFonts w:eastAsia="Times New Roman"/>
                <w:color w:val="000000"/>
                <w:sz w:val="22"/>
              </w:rPr>
            </w:pPr>
            <w:r w:rsidRPr="00095957">
              <w:rPr>
                <w:rFonts w:eastAsia="Times New Roman"/>
                <w:color w:val="000000"/>
                <w:sz w:val="22"/>
              </w:rPr>
              <w:t>5</w:t>
            </w:r>
          </w:p>
        </w:tc>
        <w:tc>
          <w:tcPr>
            <w:tcW w:w="1713" w:type="dxa"/>
            <w:tcBorders>
              <w:top w:val="nil"/>
              <w:left w:val="nil"/>
              <w:bottom w:val="single" w:sz="4" w:space="0" w:color="auto"/>
              <w:right w:val="single" w:sz="4" w:space="0" w:color="auto"/>
            </w:tcBorders>
            <w:shd w:val="clear" w:color="auto" w:fill="auto"/>
            <w:noWrap/>
            <w:vAlign w:val="bottom"/>
            <w:hideMark/>
          </w:tcPr>
          <w:p w14:paraId="72090CF1" w14:textId="77777777" w:rsidR="00736576" w:rsidRPr="00095957" w:rsidRDefault="00736576" w:rsidP="00736576">
            <w:pPr>
              <w:jc w:val="center"/>
              <w:rPr>
                <w:rFonts w:eastAsia="Times New Roman"/>
                <w:color w:val="000000"/>
                <w:sz w:val="22"/>
              </w:rPr>
            </w:pPr>
            <w:r w:rsidRPr="00095957">
              <w:rPr>
                <w:rFonts w:eastAsia="Times New Roman"/>
                <w:color w:val="000000"/>
                <w:sz w:val="22"/>
              </w:rPr>
              <w:t>15</w:t>
            </w:r>
          </w:p>
        </w:tc>
        <w:tc>
          <w:tcPr>
            <w:tcW w:w="1713" w:type="dxa"/>
            <w:tcBorders>
              <w:top w:val="nil"/>
              <w:left w:val="nil"/>
              <w:bottom w:val="single" w:sz="4" w:space="0" w:color="auto"/>
              <w:right w:val="single" w:sz="4" w:space="0" w:color="auto"/>
            </w:tcBorders>
            <w:shd w:val="clear" w:color="auto" w:fill="auto"/>
            <w:noWrap/>
            <w:vAlign w:val="bottom"/>
            <w:hideMark/>
          </w:tcPr>
          <w:p w14:paraId="604277E1" w14:textId="77777777" w:rsidR="00736576" w:rsidRPr="00095957" w:rsidRDefault="00736576" w:rsidP="00736576">
            <w:pPr>
              <w:jc w:val="center"/>
              <w:rPr>
                <w:rFonts w:eastAsia="Times New Roman"/>
                <w:color w:val="000000"/>
                <w:sz w:val="22"/>
              </w:rPr>
            </w:pPr>
            <w:r w:rsidRPr="00095957">
              <w:rPr>
                <w:rFonts w:eastAsia="Times New Roman"/>
                <w:color w:val="000000"/>
                <w:sz w:val="22"/>
              </w:rPr>
              <w:t>58</w:t>
            </w:r>
          </w:p>
        </w:tc>
      </w:tr>
      <w:tr w:rsidR="00736576" w:rsidRPr="00095957" w14:paraId="3B5A0535" w14:textId="77777777" w:rsidTr="00736576">
        <w:trPr>
          <w:trHeight w:val="300"/>
        </w:trPr>
        <w:tc>
          <w:tcPr>
            <w:tcW w:w="1713" w:type="dxa"/>
            <w:tcBorders>
              <w:top w:val="nil"/>
              <w:left w:val="single" w:sz="4" w:space="0" w:color="auto"/>
              <w:bottom w:val="single" w:sz="4" w:space="0" w:color="auto"/>
              <w:right w:val="single" w:sz="4" w:space="0" w:color="auto"/>
            </w:tcBorders>
            <w:shd w:val="clear" w:color="000000" w:fill="DCE6F1"/>
            <w:noWrap/>
            <w:vAlign w:val="bottom"/>
            <w:hideMark/>
          </w:tcPr>
          <w:p w14:paraId="550E0AE2" w14:textId="77777777" w:rsidR="00736576" w:rsidRPr="00095957" w:rsidRDefault="00736576" w:rsidP="00736576">
            <w:pPr>
              <w:jc w:val="center"/>
              <w:rPr>
                <w:rFonts w:eastAsia="Times New Roman"/>
                <w:color w:val="000000"/>
                <w:sz w:val="22"/>
              </w:rPr>
            </w:pPr>
            <w:r w:rsidRPr="00095957">
              <w:rPr>
                <w:rFonts w:eastAsia="Times New Roman"/>
                <w:color w:val="000000"/>
                <w:sz w:val="22"/>
              </w:rPr>
              <w:t>13.79%</w:t>
            </w:r>
          </w:p>
        </w:tc>
        <w:tc>
          <w:tcPr>
            <w:tcW w:w="1713" w:type="dxa"/>
            <w:tcBorders>
              <w:top w:val="nil"/>
              <w:left w:val="nil"/>
              <w:bottom w:val="single" w:sz="4" w:space="0" w:color="auto"/>
              <w:right w:val="single" w:sz="4" w:space="0" w:color="auto"/>
            </w:tcBorders>
            <w:shd w:val="clear" w:color="000000" w:fill="DCE6F1"/>
            <w:noWrap/>
            <w:vAlign w:val="bottom"/>
            <w:hideMark/>
          </w:tcPr>
          <w:p w14:paraId="16C4633C" w14:textId="77777777" w:rsidR="00736576" w:rsidRPr="00095957" w:rsidRDefault="00736576" w:rsidP="00736576">
            <w:pPr>
              <w:jc w:val="center"/>
              <w:rPr>
                <w:rFonts w:eastAsia="Times New Roman"/>
                <w:color w:val="000000"/>
                <w:sz w:val="22"/>
              </w:rPr>
            </w:pPr>
            <w:r w:rsidRPr="00095957">
              <w:rPr>
                <w:rFonts w:eastAsia="Times New Roman"/>
                <w:color w:val="000000"/>
                <w:sz w:val="22"/>
              </w:rPr>
              <w:t>51.72%</w:t>
            </w:r>
          </w:p>
        </w:tc>
        <w:tc>
          <w:tcPr>
            <w:tcW w:w="1713" w:type="dxa"/>
            <w:tcBorders>
              <w:top w:val="nil"/>
              <w:left w:val="nil"/>
              <w:bottom w:val="single" w:sz="4" w:space="0" w:color="auto"/>
              <w:right w:val="single" w:sz="4" w:space="0" w:color="auto"/>
            </w:tcBorders>
            <w:shd w:val="clear" w:color="000000" w:fill="DCE6F1"/>
            <w:noWrap/>
            <w:vAlign w:val="bottom"/>
            <w:hideMark/>
          </w:tcPr>
          <w:p w14:paraId="071FB431" w14:textId="77777777" w:rsidR="00736576" w:rsidRPr="00095957" w:rsidRDefault="00736576" w:rsidP="00736576">
            <w:pPr>
              <w:jc w:val="center"/>
              <w:rPr>
                <w:rFonts w:eastAsia="Times New Roman"/>
                <w:color w:val="000000"/>
                <w:sz w:val="22"/>
              </w:rPr>
            </w:pPr>
            <w:r w:rsidRPr="00095957">
              <w:rPr>
                <w:rFonts w:eastAsia="Times New Roman"/>
                <w:color w:val="000000"/>
                <w:sz w:val="22"/>
              </w:rPr>
              <w:t>8.62%</w:t>
            </w:r>
          </w:p>
        </w:tc>
        <w:tc>
          <w:tcPr>
            <w:tcW w:w="1713" w:type="dxa"/>
            <w:tcBorders>
              <w:top w:val="nil"/>
              <w:left w:val="nil"/>
              <w:bottom w:val="single" w:sz="4" w:space="0" w:color="auto"/>
              <w:right w:val="single" w:sz="4" w:space="0" w:color="auto"/>
            </w:tcBorders>
            <w:shd w:val="clear" w:color="000000" w:fill="DCE6F1"/>
            <w:noWrap/>
            <w:vAlign w:val="bottom"/>
            <w:hideMark/>
          </w:tcPr>
          <w:p w14:paraId="66506289" w14:textId="77777777" w:rsidR="00736576" w:rsidRPr="00095957" w:rsidRDefault="00736576" w:rsidP="00736576">
            <w:pPr>
              <w:jc w:val="center"/>
              <w:rPr>
                <w:rFonts w:eastAsia="Times New Roman"/>
                <w:color w:val="000000"/>
                <w:sz w:val="22"/>
              </w:rPr>
            </w:pPr>
            <w:r w:rsidRPr="00095957">
              <w:rPr>
                <w:rFonts w:eastAsia="Times New Roman"/>
                <w:color w:val="000000"/>
                <w:sz w:val="22"/>
              </w:rPr>
              <w:t>25.86%</w:t>
            </w:r>
          </w:p>
        </w:tc>
        <w:tc>
          <w:tcPr>
            <w:tcW w:w="1713" w:type="dxa"/>
            <w:tcBorders>
              <w:top w:val="nil"/>
              <w:left w:val="nil"/>
              <w:bottom w:val="single" w:sz="4" w:space="0" w:color="auto"/>
              <w:right w:val="single" w:sz="4" w:space="0" w:color="auto"/>
            </w:tcBorders>
            <w:shd w:val="clear" w:color="000000" w:fill="DCE6F1"/>
            <w:noWrap/>
            <w:vAlign w:val="bottom"/>
            <w:hideMark/>
          </w:tcPr>
          <w:p w14:paraId="34E11E74" w14:textId="77777777" w:rsidR="00736576" w:rsidRPr="00095957" w:rsidRDefault="00736576" w:rsidP="00736576">
            <w:pPr>
              <w:jc w:val="center"/>
              <w:rPr>
                <w:rFonts w:eastAsia="Times New Roman"/>
                <w:color w:val="000000"/>
                <w:sz w:val="22"/>
              </w:rPr>
            </w:pPr>
            <w:r w:rsidRPr="00095957">
              <w:rPr>
                <w:rFonts w:eastAsia="Times New Roman"/>
                <w:color w:val="000000"/>
                <w:sz w:val="22"/>
              </w:rPr>
              <w:t>100.00%</w:t>
            </w:r>
          </w:p>
        </w:tc>
      </w:tr>
    </w:tbl>
    <w:p w14:paraId="07869D85" w14:textId="77777777" w:rsidR="00736576" w:rsidRPr="00095957" w:rsidRDefault="00736576" w:rsidP="00736576">
      <w:pPr>
        <w:rPr>
          <w:rFonts w:eastAsia="Times New Roman"/>
          <w:sz w:val="20"/>
          <w:szCs w:val="20"/>
        </w:rPr>
      </w:pPr>
      <w:r w:rsidRPr="00095957">
        <w:rPr>
          <w:rFonts w:eastAsia="Times New Roman"/>
          <w:sz w:val="20"/>
          <w:szCs w:val="20"/>
        </w:rPr>
        <w:t>Source:  SERO SRHS 2016.</w:t>
      </w:r>
    </w:p>
    <w:p w14:paraId="5255B3EF" w14:textId="77777777" w:rsidR="00736576" w:rsidRPr="00095957" w:rsidRDefault="00736576" w:rsidP="00736576">
      <w:pPr>
        <w:rPr>
          <w:rFonts w:eastAsia="Times New Roman"/>
          <w:sz w:val="20"/>
          <w:szCs w:val="20"/>
        </w:rPr>
      </w:pPr>
      <w:r w:rsidRPr="00095957">
        <w:rPr>
          <w:rFonts w:eastAsia="Times New Roman"/>
          <w:sz w:val="20"/>
          <w:szCs w:val="20"/>
        </w:rPr>
        <w:t>1. Combined for confidentiality purposes.</w:t>
      </w:r>
    </w:p>
    <w:p w14:paraId="3CE4AFA4" w14:textId="77777777" w:rsidR="00736576" w:rsidRDefault="00736576" w:rsidP="00736576">
      <w:pPr>
        <w:rPr>
          <w:rFonts w:eastAsia="Times New Roman"/>
          <w:szCs w:val="24"/>
        </w:rPr>
      </w:pPr>
    </w:p>
    <w:p w14:paraId="2C32FBEC" w14:textId="77777777" w:rsidR="00736576" w:rsidRDefault="00736576" w:rsidP="00736576">
      <w:pPr>
        <w:rPr>
          <w:rFonts w:eastAsia="Times New Roman"/>
          <w:szCs w:val="24"/>
        </w:rPr>
      </w:pPr>
    </w:p>
    <w:p w14:paraId="3AF7624E" w14:textId="77777777" w:rsidR="00736576" w:rsidRDefault="00736576" w:rsidP="00736576">
      <w:pPr>
        <w:rPr>
          <w:rFonts w:eastAsia="Times New Roman"/>
          <w:szCs w:val="24"/>
        </w:rPr>
      </w:pPr>
      <w:r>
        <w:rPr>
          <w:rFonts w:eastAsia="Times New Roman"/>
          <w:szCs w:val="24"/>
        </w:rPr>
        <w:t xml:space="preserve">Because SRHS data do not identify species that are targeted during a trip, the economic impacts of headboat trips that may target red snapper cannot be estimated.   For estimates of the average </w:t>
      </w:r>
      <w:r>
        <w:rPr>
          <w:rFonts w:eastAsia="Times New Roman"/>
          <w:szCs w:val="24"/>
        </w:rPr>
        <w:lastRenderedPageBreak/>
        <w:t xml:space="preserve">fee per angler charged by headboats, see Carter 2015, 2016; for species targeted by the for-hire component, see </w:t>
      </w:r>
      <w:proofErr w:type="spellStart"/>
      <w:r>
        <w:rPr>
          <w:rFonts w:eastAsia="Times New Roman"/>
          <w:szCs w:val="24"/>
        </w:rPr>
        <w:t>Savolainen</w:t>
      </w:r>
      <w:proofErr w:type="spellEnd"/>
      <w:r>
        <w:rPr>
          <w:rFonts w:eastAsia="Times New Roman"/>
          <w:szCs w:val="24"/>
        </w:rPr>
        <w:t xml:space="preserve"> et al, 2012; and for estimates of producer surplus, see Amendment 45 (GMFMC 2016), which are incorporated by reference.</w:t>
      </w:r>
    </w:p>
    <w:p w14:paraId="3F830E72" w14:textId="77777777" w:rsidR="00736576" w:rsidRDefault="00736576" w:rsidP="00736576">
      <w:pPr>
        <w:rPr>
          <w:rFonts w:eastAsia="Times New Roman"/>
          <w:szCs w:val="24"/>
        </w:rPr>
      </w:pPr>
    </w:p>
    <w:p w14:paraId="21CE0987" w14:textId="7DC456E4" w:rsidR="00736576" w:rsidRPr="00687084" w:rsidRDefault="00736576" w:rsidP="00736576">
      <w:pPr>
        <w:rPr>
          <w:rFonts w:eastAsia="Times New Roman"/>
          <w:b/>
          <w:szCs w:val="24"/>
        </w:rPr>
      </w:pPr>
      <w:r>
        <w:rPr>
          <w:rFonts w:eastAsia="Times New Roman"/>
          <w:b/>
          <w:szCs w:val="24"/>
        </w:rPr>
        <w:t xml:space="preserve">Private </w:t>
      </w:r>
      <w:r w:rsidRPr="00687084">
        <w:rPr>
          <w:rFonts w:eastAsia="Times New Roman"/>
          <w:b/>
          <w:szCs w:val="24"/>
        </w:rPr>
        <w:t>Angl</w:t>
      </w:r>
      <w:r w:rsidR="00604129">
        <w:rPr>
          <w:rFonts w:eastAsia="Times New Roman"/>
          <w:b/>
          <w:szCs w:val="24"/>
        </w:rPr>
        <w:t>ing</w:t>
      </w:r>
      <w:r w:rsidRPr="00687084">
        <w:rPr>
          <w:rFonts w:eastAsia="Times New Roman"/>
          <w:b/>
          <w:szCs w:val="24"/>
        </w:rPr>
        <w:t xml:space="preserve"> </w:t>
      </w:r>
      <w:r>
        <w:rPr>
          <w:rFonts w:eastAsia="Times New Roman"/>
          <w:b/>
          <w:szCs w:val="24"/>
        </w:rPr>
        <w:t xml:space="preserve">Component </w:t>
      </w:r>
    </w:p>
    <w:p w14:paraId="785038E9" w14:textId="77777777" w:rsidR="00736576" w:rsidRDefault="00736576" w:rsidP="00736576">
      <w:pPr>
        <w:rPr>
          <w:rFonts w:eastAsia="Times New Roman"/>
          <w:szCs w:val="24"/>
        </w:rPr>
      </w:pPr>
    </w:p>
    <w:p w14:paraId="38A43DAD" w14:textId="1A096F25" w:rsidR="00736576" w:rsidRPr="008703EF" w:rsidRDefault="00736576" w:rsidP="00736576">
      <w:pPr>
        <w:rPr>
          <w:rFonts w:eastAsia="Times New Roman"/>
          <w:szCs w:val="24"/>
        </w:rPr>
      </w:pPr>
      <w:r w:rsidRPr="00670B97">
        <w:rPr>
          <w:rFonts w:eastAsia="Times New Roman"/>
          <w:bCs/>
          <w:szCs w:val="24"/>
        </w:rPr>
        <w:t xml:space="preserve">Angler fishing effort </w:t>
      </w:r>
      <w:r w:rsidRPr="00670B97">
        <w:rPr>
          <w:rFonts w:eastAsia="Times New Roman"/>
          <w:szCs w:val="24"/>
        </w:rPr>
        <w:t>refers to the estimated number of angler fishing t</w:t>
      </w:r>
      <w:r>
        <w:rPr>
          <w:rFonts w:eastAsia="Times New Roman"/>
          <w:szCs w:val="24"/>
        </w:rPr>
        <w:t>rips taken, and a</w:t>
      </w:r>
      <w:r w:rsidRPr="008703EF">
        <w:rPr>
          <w:rFonts w:eastAsia="Times New Roman"/>
          <w:szCs w:val="24"/>
        </w:rPr>
        <w:t>n </w:t>
      </w:r>
      <w:r w:rsidRPr="008703EF">
        <w:rPr>
          <w:rFonts w:eastAsia="Times New Roman"/>
          <w:bCs/>
          <w:szCs w:val="24"/>
        </w:rPr>
        <w:t>angler trip</w:t>
      </w:r>
      <w:r w:rsidRPr="008703EF">
        <w:rPr>
          <w:rFonts w:eastAsia="Times New Roman"/>
          <w:szCs w:val="24"/>
        </w:rPr>
        <w:t> is an individual fishing trip</w:t>
      </w:r>
      <w:r>
        <w:rPr>
          <w:rFonts w:eastAsia="Times New Roman"/>
          <w:szCs w:val="24"/>
        </w:rPr>
        <w:t xml:space="preserve"> taken by a single angler </w:t>
      </w:r>
      <w:r w:rsidRPr="008703EF">
        <w:rPr>
          <w:rFonts w:eastAsia="Times New Roman"/>
          <w:szCs w:val="24"/>
        </w:rPr>
        <w:t>for any amount of time, whether it is</w:t>
      </w:r>
      <w:r>
        <w:rPr>
          <w:rFonts w:eastAsia="Times New Roman"/>
          <w:szCs w:val="24"/>
        </w:rPr>
        <w:t xml:space="preserve"> half an hour or an entire day.  </w:t>
      </w:r>
      <w:r w:rsidRPr="00670B97">
        <w:rPr>
          <w:rFonts w:eastAsia="Times New Roman"/>
          <w:szCs w:val="24"/>
        </w:rPr>
        <w:t xml:space="preserve">Currently, </w:t>
      </w:r>
      <w:r>
        <w:rPr>
          <w:rFonts w:eastAsia="Times New Roman"/>
          <w:szCs w:val="24"/>
        </w:rPr>
        <w:t xml:space="preserve">angler </w:t>
      </w:r>
      <w:r w:rsidRPr="00670B97">
        <w:rPr>
          <w:rFonts w:eastAsia="Times New Roman"/>
          <w:szCs w:val="24"/>
        </w:rPr>
        <w:t xml:space="preserve">fishing effort is estimated by conducting telephone surveys of coastal households </w:t>
      </w:r>
      <w:r>
        <w:rPr>
          <w:rFonts w:eastAsia="Times New Roman"/>
          <w:szCs w:val="24"/>
        </w:rPr>
        <w:t xml:space="preserve">(Coastal Household Telephone Survey) </w:t>
      </w:r>
      <w:r w:rsidRPr="00670B97">
        <w:rPr>
          <w:rFonts w:eastAsia="Times New Roman"/>
          <w:szCs w:val="24"/>
        </w:rPr>
        <w:t xml:space="preserve">and for-hire </w:t>
      </w:r>
      <w:r>
        <w:rPr>
          <w:rFonts w:eastAsia="Times New Roman"/>
          <w:szCs w:val="24"/>
        </w:rPr>
        <w:t>(charter) vessel</w:t>
      </w:r>
      <w:r w:rsidRPr="00670B97">
        <w:rPr>
          <w:rFonts w:eastAsia="Times New Roman"/>
          <w:szCs w:val="24"/>
        </w:rPr>
        <w:t xml:space="preserve"> captains</w:t>
      </w:r>
      <w:r>
        <w:rPr>
          <w:rFonts w:eastAsia="Times New Roman"/>
          <w:szCs w:val="24"/>
        </w:rPr>
        <w:t xml:space="preserve"> (For-Hire Survey)</w:t>
      </w:r>
      <w:r w:rsidRPr="00670B97">
        <w:rPr>
          <w:rFonts w:eastAsia="Times New Roman"/>
          <w:szCs w:val="24"/>
        </w:rPr>
        <w:t xml:space="preserve">, as well as on-site survey methods </w:t>
      </w:r>
      <w:r>
        <w:rPr>
          <w:rFonts w:eastAsia="Times New Roman"/>
          <w:szCs w:val="24"/>
        </w:rPr>
        <w:t xml:space="preserve">(MRIP </w:t>
      </w:r>
      <w:r w:rsidR="00604129">
        <w:rPr>
          <w:rFonts w:eastAsia="Times New Roman"/>
          <w:szCs w:val="24"/>
        </w:rPr>
        <w:t>APAIS</w:t>
      </w:r>
      <w:r>
        <w:rPr>
          <w:rFonts w:eastAsia="Times New Roman"/>
          <w:szCs w:val="24"/>
        </w:rPr>
        <w:t xml:space="preserve">).  From these survey interviews, NMFS can estimate how many people are fishing, where people are fishing, and how often people go fishing.  Moreover, with the MRIP </w:t>
      </w:r>
      <w:r w:rsidR="00604129">
        <w:rPr>
          <w:rFonts w:eastAsia="Times New Roman"/>
          <w:szCs w:val="24"/>
        </w:rPr>
        <w:t>APAIS</w:t>
      </w:r>
      <w:r>
        <w:rPr>
          <w:rFonts w:eastAsia="Times New Roman"/>
          <w:szCs w:val="24"/>
        </w:rPr>
        <w:t xml:space="preserve"> (survey of anglers by the private boat, charter vessel and shore modes as they complete a trip), NMFS can estimate </w:t>
      </w:r>
      <w:r>
        <w:t>how many trips target red snapper, how many trips catch red snapper</w:t>
      </w:r>
      <w:r w:rsidRPr="008703EF">
        <w:rPr>
          <w:rFonts w:eastAsia="Times New Roman"/>
          <w:szCs w:val="24"/>
        </w:rPr>
        <w:t xml:space="preserve"> </w:t>
      </w:r>
      <w:r>
        <w:rPr>
          <w:rFonts w:eastAsia="Times New Roman"/>
          <w:szCs w:val="24"/>
        </w:rPr>
        <w:t xml:space="preserve">and how many </w:t>
      </w:r>
      <w:r w:rsidRPr="008703EF">
        <w:rPr>
          <w:rFonts w:eastAsia="Times New Roman"/>
          <w:szCs w:val="24"/>
        </w:rPr>
        <w:t>are being caught</w:t>
      </w:r>
      <w:r>
        <w:rPr>
          <w:rFonts w:eastAsia="Times New Roman"/>
          <w:szCs w:val="24"/>
        </w:rPr>
        <w:t>, how many red snapper are kept, how many are discarded, the condition of discarded fish, and the size and weight of red snapper caught.</w:t>
      </w:r>
    </w:p>
    <w:p w14:paraId="0FDEF995" w14:textId="77777777" w:rsidR="00736576" w:rsidRDefault="00736576" w:rsidP="00736576">
      <w:pPr>
        <w:rPr>
          <w:rFonts w:eastAsia="Times New Roman"/>
          <w:szCs w:val="24"/>
        </w:rPr>
      </w:pPr>
    </w:p>
    <w:p w14:paraId="78197389" w14:textId="0689BB4F" w:rsidR="00736576" w:rsidRDefault="00736576" w:rsidP="00736576">
      <w:pPr>
        <w:rPr>
          <w:rFonts w:eastAsia="Times New Roman"/>
          <w:szCs w:val="24"/>
        </w:rPr>
      </w:pPr>
      <w:r>
        <w:rPr>
          <w:rFonts w:eastAsia="Times New Roman"/>
          <w:szCs w:val="24"/>
        </w:rPr>
        <w:t>Data from MRIP and the Louisiana creel survey are used to estimate effort of the private angl</w:t>
      </w:r>
      <w:r w:rsidR="00604129">
        <w:rPr>
          <w:rFonts w:eastAsia="Times New Roman"/>
          <w:szCs w:val="24"/>
        </w:rPr>
        <w:t>ing</w:t>
      </w:r>
      <w:r>
        <w:rPr>
          <w:rFonts w:eastAsia="Times New Roman"/>
          <w:szCs w:val="24"/>
        </w:rPr>
        <w:t xml:space="preserve"> component for each Gulf state, except Texas.  From 2012 through 2016, the private angl</w:t>
      </w:r>
      <w:r w:rsidR="00604129">
        <w:rPr>
          <w:rFonts w:eastAsia="Times New Roman"/>
          <w:szCs w:val="24"/>
        </w:rPr>
        <w:t>ing</w:t>
      </w:r>
      <w:r>
        <w:rPr>
          <w:rFonts w:eastAsia="Times New Roman"/>
          <w:szCs w:val="24"/>
        </w:rPr>
        <w:t xml:space="preserve"> component of the recreational sector took an average of at least 228,122 directed angler trips annually (</w:t>
      </w:r>
      <w:r w:rsidRPr="00770B26">
        <w:rPr>
          <w:rFonts w:eastAsia="Times New Roman"/>
          <w:szCs w:val="24"/>
        </w:rPr>
        <w:t>Table 3.4.2</w:t>
      </w:r>
      <w:r>
        <w:rPr>
          <w:rFonts w:eastAsia="Times New Roman"/>
          <w:szCs w:val="24"/>
        </w:rPr>
        <w:t>.</w:t>
      </w:r>
      <w:r w:rsidR="00604129">
        <w:rPr>
          <w:rFonts w:eastAsia="Times New Roman"/>
          <w:szCs w:val="24"/>
        </w:rPr>
        <w:t>17</w:t>
      </w:r>
      <w:r>
        <w:rPr>
          <w:rFonts w:eastAsia="Times New Roman"/>
          <w:szCs w:val="24"/>
        </w:rPr>
        <w:t xml:space="preserve">).  Those were trips where red snapper was the primary or secondary target or was caught or harvested by anglers.  Alabama has the largest number of average annual trips, with </w:t>
      </w:r>
      <w:r w:rsidR="00604129">
        <w:rPr>
          <w:rFonts w:eastAsia="Times New Roman"/>
          <w:szCs w:val="24"/>
        </w:rPr>
        <w:t>w</w:t>
      </w:r>
      <w:r>
        <w:rPr>
          <w:rFonts w:eastAsia="Times New Roman"/>
          <w:szCs w:val="24"/>
        </w:rPr>
        <w:t xml:space="preserve">est Florida second during the 5-year period.  </w:t>
      </w:r>
    </w:p>
    <w:p w14:paraId="5232C4E0" w14:textId="77777777" w:rsidR="00736576" w:rsidRDefault="00736576" w:rsidP="00736576">
      <w:pPr>
        <w:rPr>
          <w:rFonts w:eastAsia="Times New Roman"/>
          <w:szCs w:val="24"/>
        </w:rPr>
      </w:pPr>
    </w:p>
    <w:p w14:paraId="00B7B9F8" w14:textId="6C425550" w:rsidR="00736576" w:rsidRDefault="00736576" w:rsidP="00736576">
      <w:pPr>
        <w:pStyle w:val="Tabletitle"/>
      </w:pPr>
      <w:bookmarkStart w:id="111" w:name="_Toc506214587"/>
      <w:r w:rsidRPr="00770B26">
        <w:rPr>
          <w:b/>
        </w:rPr>
        <w:t>Table 3.4.2</w:t>
      </w:r>
      <w:r>
        <w:rPr>
          <w:b/>
        </w:rPr>
        <w:t>.1</w:t>
      </w:r>
      <w:r w:rsidR="00604129">
        <w:rPr>
          <w:b/>
        </w:rPr>
        <w:t>7</w:t>
      </w:r>
      <w:r w:rsidRPr="00770B26">
        <w:rPr>
          <w:b/>
        </w:rPr>
        <w:t>.</w:t>
      </w:r>
      <w:r>
        <w:t xml:space="preserve">  Estimates of numbers of directed angler trips by private </w:t>
      </w:r>
      <w:r w:rsidR="00604129">
        <w:t xml:space="preserve">angling </w:t>
      </w:r>
      <w:r>
        <w:t xml:space="preserve">component, 2012 </w:t>
      </w:r>
      <w:r w:rsidR="00604129">
        <w:t>–</w:t>
      </w:r>
      <w:r>
        <w:t xml:space="preserve"> 2016.</w:t>
      </w:r>
      <w:bookmarkEnd w:id="111"/>
    </w:p>
    <w:tbl>
      <w:tblPr>
        <w:tblW w:w="8475" w:type="dxa"/>
        <w:tblInd w:w="93" w:type="dxa"/>
        <w:tblLook w:val="04A0" w:firstRow="1" w:lastRow="0" w:firstColumn="1" w:lastColumn="0" w:noHBand="0" w:noVBand="1"/>
      </w:tblPr>
      <w:tblGrid>
        <w:gridCol w:w="1221"/>
        <w:gridCol w:w="1332"/>
        <w:gridCol w:w="1332"/>
        <w:gridCol w:w="1312"/>
        <w:gridCol w:w="1136"/>
        <w:gridCol w:w="792"/>
        <w:gridCol w:w="1350"/>
      </w:tblGrid>
      <w:tr w:rsidR="00736576" w:rsidRPr="000B3360" w14:paraId="35E73390" w14:textId="77777777" w:rsidTr="00736576">
        <w:trPr>
          <w:trHeight w:val="293"/>
        </w:trPr>
        <w:tc>
          <w:tcPr>
            <w:tcW w:w="1221" w:type="dxa"/>
            <w:vMerge w:val="restart"/>
            <w:tcBorders>
              <w:top w:val="single" w:sz="4" w:space="0" w:color="auto"/>
              <w:left w:val="single" w:sz="4" w:space="0" w:color="auto"/>
              <w:bottom w:val="single" w:sz="4" w:space="0" w:color="auto"/>
              <w:right w:val="single" w:sz="4" w:space="0" w:color="auto"/>
            </w:tcBorders>
            <w:shd w:val="clear" w:color="000000" w:fill="C5D9F1"/>
            <w:noWrap/>
            <w:vAlign w:val="center"/>
            <w:hideMark/>
          </w:tcPr>
          <w:p w14:paraId="2366047C" w14:textId="77777777" w:rsidR="00736576" w:rsidRPr="000B3360" w:rsidRDefault="00736576" w:rsidP="00736576">
            <w:pPr>
              <w:jc w:val="center"/>
              <w:rPr>
                <w:rFonts w:eastAsia="Times New Roman"/>
                <w:b/>
                <w:bCs/>
                <w:color w:val="000000"/>
                <w:sz w:val="22"/>
              </w:rPr>
            </w:pPr>
            <w:r w:rsidRPr="000B3360">
              <w:rPr>
                <w:rFonts w:eastAsia="Times New Roman"/>
                <w:b/>
                <w:bCs/>
                <w:color w:val="000000"/>
                <w:sz w:val="22"/>
              </w:rPr>
              <w:t>Year</w:t>
            </w:r>
          </w:p>
        </w:tc>
        <w:tc>
          <w:tcPr>
            <w:tcW w:w="7254" w:type="dxa"/>
            <w:gridSpan w:val="6"/>
            <w:tcBorders>
              <w:top w:val="single" w:sz="4" w:space="0" w:color="auto"/>
              <w:left w:val="nil"/>
              <w:bottom w:val="single" w:sz="4" w:space="0" w:color="auto"/>
              <w:right w:val="single" w:sz="4" w:space="0" w:color="auto"/>
            </w:tcBorders>
            <w:shd w:val="clear" w:color="000000" w:fill="C5D9F1"/>
            <w:noWrap/>
            <w:vAlign w:val="bottom"/>
            <w:hideMark/>
          </w:tcPr>
          <w:p w14:paraId="1BC6D507" w14:textId="77777777" w:rsidR="00736576" w:rsidRPr="000B3360" w:rsidRDefault="00736576" w:rsidP="00736576">
            <w:pPr>
              <w:jc w:val="center"/>
              <w:rPr>
                <w:rFonts w:eastAsia="Times New Roman"/>
                <w:b/>
                <w:bCs/>
                <w:color w:val="000000"/>
                <w:sz w:val="22"/>
              </w:rPr>
            </w:pPr>
            <w:r w:rsidRPr="000B3360">
              <w:rPr>
                <w:rFonts w:eastAsia="Times New Roman"/>
                <w:b/>
                <w:bCs/>
                <w:color w:val="000000"/>
                <w:sz w:val="22"/>
              </w:rPr>
              <w:t>Estimates of Number of Directed Angler Trips</w:t>
            </w:r>
          </w:p>
        </w:tc>
      </w:tr>
      <w:tr w:rsidR="00736576" w:rsidRPr="000B3360" w14:paraId="312AB19C" w14:textId="77777777" w:rsidTr="00736576">
        <w:trPr>
          <w:trHeight w:val="293"/>
        </w:trPr>
        <w:tc>
          <w:tcPr>
            <w:tcW w:w="1221" w:type="dxa"/>
            <w:vMerge/>
            <w:tcBorders>
              <w:top w:val="single" w:sz="4" w:space="0" w:color="auto"/>
              <w:left w:val="single" w:sz="4" w:space="0" w:color="auto"/>
              <w:bottom w:val="single" w:sz="4" w:space="0" w:color="auto"/>
              <w:right w:val="single" w:sz="4" w:space="0" w:color="auto"/>
            </w:tcBorders>
            <w:vAlign w:val="center"/>
            <w:hideMark/>
          </w:tcPr>
          <w:p w14:paraId="01B1FE7C" w14:textId="77777777" w:rsidR="00736576" w:rsidRPr="000B3360" w:rsidRDefault="00736576" w:rsidP="00736576">
            <w:pPr>
              <w:rPr>
                <w:rFonts w:eastAsia="Times New Roman"/>
                <w:b/>
                <w:bCs/>
                <w:color w:val="000000"/>
                <w:sz w:val="22"/>
              </w:rPr>
            </w:pPr>
          </w:p>
        </w:tc>
        <w:tc>
          <w:tcPr>
            <w:tcW w:w="1332" w:type="dxa"/>
            <w:tcBorders>
              <w:top w:val="nil"/>
              <w:left w:val="nil"/>
              <w:bottom w:val="single" w:sz="4" w:space="0" w:color="auto"/>
              <w:right w:val="single" w:sz="4" w:space="0" w:color="auto"/>
            </w:tcBorders>
            <w:shd w:val="clear" w:color="000000" w:fill="C5D9F1"/>
            <w:noWrap/>
            <w:vAlign w:val="bottom"/>
            <w:hideMark/>
          </w:tcPr>
          <w:p w14:paraId="247C8AB4" w14:textId="77777777" w:rsidR="00736576" w:rsidRPr="000B3360" w:rsidRDefault="00736576" w:rsidP="00736576">
            <w:pPr>
              <w:jc w:val="center"/>
              <w:rPr>
                <w:rFonts w:eastAsia="Times New Roman"/>
                <w:b/>
                <w:bCs/>
                <w:color w:val="000000"/>
                <w:sz w:val="22"/>
              </w:rPr>
            </w:pPr>
            <w:r w:rsidRPr="000B3360">
              <w:rPr>
                <w:rFonts w:eastAsia="Times New Roman"/>
                <w:b/>
                <w:bCs/>
                <w:color w:val="000000"/>
                <w:sz w:val="22"/>
              </w:rPr>
              <w:t>AL</w:t>
            </w:r>
          </w:p>
        </w:tc>
        <w:tc>
          <w:tcPr>
            <w:tcW w:w="1332" w:type="dxa"/>
            <w:tcBorders>
              <w:top w:val="nil"/>
              <w:left w:val="nil"/>
              <w:bottom w:val="single" w:sz="4" w:space="0" w:color="auto"/>
              <w:right w:val="single" w:sz="4" w:space="0" w:color="auto"/>
            </w:tcBorders>
            <w:shd w:val="clear" w:color="000000" w:fill="C5D9F1"/>
            <w:noWrap/>
            <w:vAlign w:val="bottom"/>
            <w:hideMark/>
          </w:tcPr>
          <w:p w14:paraId="58E1E2F3" w14:textId="51A9E0DE" w:rsidR="00736576" w:rsidRPr="000B3360" w:rsidRDefault="00736576" w:rsidP="00736576">
            <w:pPr>
              <w:jc w:val="center"/>
              <w:rPr>
                <w:rFonts w:eastAsia="Times New Roman"/>
                <w:b/>
                <w:bCs/>
                <w:color w:val="000000"/>
                <w:sz w:val="22"/>
              </w:rPr>
            </w:pPr>
            <w:r w:rsidRPr="000B3360">
              <w:rPr>
                <w:rFonts w:eastAsia="Times New Roman"/>
                <w:b/>
                <w:bCs/>
                <w:color w:val="000000"/>
                <w:sz w:val="22"/>
              </w:rPr>
              <w:t>FL</w:t>
            </w:r>
            <w:r w:rsidR="00604129">
              <w:rPr>
                <w:rFonts w:eastAsia="Times New Roman"/>
                <w:b/>
                <w:bCs/>
                <w:color w:val="000000"/>
                <w:sz w:val="22"/>
              </w:rPr>
              <w:t>W</w:t>
            </w:r>
          </w:p>
        </w:tc>
        <w:tc>
          <w:tcPr>
            <w:tcW w:w="1312" w:type="dxa"/>
            <w:tcBorders>
              <w:top w:val="nil"/>
              <w:left w:val="nil"/>
              <w:bottom w:val="single" w:sz="4" w:space="0" w:color="auto"/>
              <w:right w:val="single" w:sz="4" w:space="0" w:color="auto"/>
            </w:tcBorders>
            <w:shd w:val="clear" w:color="000000" w:fill="C5D9F1"/>
            <w:noWrap/>
            <w:vAlign w:val="bottom"/>
            <w:hideMark/>
          </w:tcPr>
          <w:p w14:paraId="6CCC60A9" w14:textId="77777777" w:rsidR="00736576" w:rsidRPr="000B3360" w:rsidRDefault="00736576" w:rsidP="00736576">
            <w:pPr>
              <w:jc w:val="center"/>
              <w:rPr>
                <w:rFonts w:eastAsia="Times New Roman"/>
                <w:b/>
                <w:bCs/>
                <w:color w:val="000000"/>
                <w:sz w:val="22"/>
              </w:rPr>
            </w:pPr>
            <w:r w:rsidRPr="000B3360">
              <w:rPr>
                <w:rFonts w:eastAsia="Times New Roman"/>
                <w:b/>
                <w:bCs/>
                <w:color w:val="000000"/>
                <w:sz w:val="22"/>
              </w:rPr>
              <w:t>LA</w:t>
            </w:r>
          </w:p>
        </w:tc>
        <w:tc>
          <w:tcPr>
            <w:tcW w:w="1136" w:type="dxa"/>
            <w:tcBorders>
              <w:top w:val="nil"/>
              <w:left w:val="nil"/>
              <w:bottom w:val="single" w:sz="4" w:space="0" w:color="auto"/>
              <w:right w:val="single" w:sz="4" w:space="0" w:color="auto"/>
            </w:tcBorders>
            <w:shd w:val="clear" w:color="000000" w:fill="C5D9F1"/>
            <w:noWrap/>
            <w:vAlign w:val="bottom"/>
            <w:hideMark/>
          </w:tcPr>
          <w:p w14:paraId="77A5322C" w14:textId="77777777" w:rsidR="00736576" w:rsidRPr="000B3360" w:rsidRDefault="00736576" w:rsidP="00736576">
            <w:pPr>
              <w:jc w:val="center"/>
              <w:rPr>
                <w:rFonts w:eastAsia="Times New Roman"/>
                <w:b/>
                <w:bCs/>
                <w:color w:val="000000"/>
                <w:sz w:val="22"/>
              </w:rPr>
            </w:pPr>
            <w:r w:rsidRPr="000B3360">
              <w:rPr>
                <w:rFonts w:eastAsia="Times New Roman"/>
                <w:b/>
                <w:bCs/>
                <w:color w:val="000000"/>
                <w:sz w:val="22"/>
              </w:rPr>
              <w:t>MS</w:t>
            </w:r>
          </w:p>
        </w:tc>
        <w:tc>
          <w:tcPr>
            <w:tcW w:w="792" w:type="dxa"/>
            <w:tcBorders>
              <w:top w:val="nil"/>
              <w:left w:val="nil"/>
              <w:bottom w:val="single" w:sz="4" w:space="0" w:color="auto"/>
              <w:right w:val="single" w:sz="4" w:space="0" w:color="auto"/>
            </w:tcBorders>
            <w:shd w:val="clear" w:color="000000" w:fill="C5D9F1"/>
            <w:noWrap/>
            <w:vAlign w:val="bottom"/>
            <w:hideMark/>
          </w:tcPr>
          <w:p w14:paraId="1782A8B7" w14:textId="77777777" w:rsidR="00736576" w:rsidRPr="000B3360" w:rsidRDefault="00736576" w:rsidP="00736576">
            <w:pPr>
              <w:jc w:val="center"/>
              <w:rPr>
                <w:rFonts w:eastAsia="Times New Roman"/>
                <w:b/>
                <w:bCs/>
                <w:color w:val="000000"/>
                <w:sz w:val="22"/>
              </w:rPr>
            </w:pPr>
            <w:r w:rsidRPr="000B3360">
              <w:rPr>
                <w:rFonts w:eastAsia="Times New Roman"/>
                <w:b/>
                <w:bCs/>
                <w:color w:val="000000"/>
                <w:sz w:val="22"/>
              </w:rPr>
              <w:t>TX</w:t>
            </w:r>
          </w:p>
        </w:tc>
        <w:tc>
          <w:tcPr>
            <w:tcW w:w="1350" w:type="dxa"/>
            <w:tcBorders>
              <w:top w:val="nil"/>
              <w:left w:val="nil"/>
              <w:bottom w:val="single" w:sz="4" w:space="0" w:color="auto"/>
              <w:right w:val="single" w:sz="4" w:space="0" w:color="auto"/>
            </w:tcBorders>
            <w:shd w:val="clear" w:color="000000" w:fill="C5D9F1"/>
            <w:noWrap/>
            <w:vAlign w:val="bottom"/>
            <w:hideMark/>
          </w:tcPr>
          <w:p w14:paraId="0A8F2929" w14:textId="77777777" w:rsidR="00736576" w:rsidRPr="000B3360" w:rsidRDefault="00736576" w:rsidP="00736576">
            <w:pPr>
              <w:jc w:val="center"/>
              <w:rPr>
                <w:rFonts w:eastAsia="Times New Roman"/>
                <w:b/>
                <w:bCs/>
                <w:color w:val="000000"/>
                <w:sz w:val="22"/>
              </w:rPr>
            </w:pPr>
            <w:r w:rsidRPr="000B3360">
              <w:rPr>
                <w:rFonts w:eastAsia="Times New Roman"/>
                <w:b/>
                <w:bCs/>
                <w:color w:val="000000"/>
                <w:sz w:val="22"/>
              </w:rPr>
              <w:t>Total</w:t>
            </w:r>
          </w:p>
        </w:tc>
      </w:tr>
      <w:tr w:rsidR="00736576" w:rsidRPr="000B3360" w14:paraId="44464529" w14:textId="77777777" w:rsidTr="00736576">
        <w:trPr>
          <w:trHeight w:val="293"/>
        </w:trPr>
        <w:tc>
          <w:tcPr>
            <w:tcW w:w="1221" w:type="dxa"/>
            <w:tcBorders>
              <w:top w:val="nil"/>
              <w:left w:val="single" w:sz="4" w:space="0" w:color="auto"/>
              <w:bottom w:val="single" w:sz="4" w:space="0" w:color="auto"/>
              <w:right w:val="single" w:sz="4" w:space="0" w:color="auto"/>
            </w:tcBorders>
            <w:shd w:val="clear" w:color="auto" w:fill="auto"/>
            <w:noWrap/>
            <w:vAlign w:val="bottom"/>
            <w:hideMark/>
          </w:tcPr>
          <w:p w14:paraId="4DEC6B7D" w14:textId="77777777" w:rsidR="00736576" w:rsidRPr="000B3360" w:rsidRDefault="00736576" w:rsidP="00736576">
            <w:pPr>
              <w:jc w:val="center"/>
              <w:rPr>
                <w:rFonts w:eastAsia="Times New Roman"/>
                <w:b/>
                <w:bCs/>
                <w:color w:val="000000"/>
                <w:sz w:val="22"/>
              </w:rPr>
            </w:pPr>
            <w:r w:rsidRPr="000B3360">
              <w:rPr>
                <w:rFonts w:eastAsia="Times New Roman"/>
                <w:b/>
                <w:bCs/>
                <w:color w:val="000000"/>
                <w:sz w:val="22"/>
              </w:rPr>
              <w:t>2012</w:t>
            </w:r>
          </w:p>
        </w:tc>
        <w:tc>
          <w:tcPr>
            <w:tcW w:w="1332" w:type="dxa"/>
            <w:tcBorders>
              <w:top w:val="nil"/>
              <w:left w:val="nil"/>
              <w:bottom w:val="single" w:sz="4" w:space="0" w:color="auto"/>
              <w:right w:val="single" w:sz="4" w:space="0" w:color="auto"/>
            </w:tcBorders>
            <w:shd w:val="clear" w:color="auto" w:fill="auto"/>
            <w:noWrap/>
            <w:vAlign w:val="bottom"/>
            <w:hideMark/>
          </w:tcPr>
          <w:p w14:paraId="01E46EA2" w14:textId="77777777" w:rsidR="00736576" w:rsidRPr="000B3360" w:rsidRDefault="00736576" w:rsidP="00736576">
            <w:pPr>
              <w:jc w:val="right"/>
              <w:rPr>
                <w:rFonts w:eastAsia="Times New Roman"/>
                <w:color w:val="000000"/>
                <w:sz w:val="22"/>
              </w:rPr>
            </w:pPr>
            <w:r w:rsidRPr="000B3360">
              <w:rPr>
                <w:rFonts w:eastAsia="Times New Roman"/>
                <w:color w:val="000000"/>
                <w:sz w:val="22"/>
              </w:rPr>
              <w:t>51,794</w:t>
            </w:r>
          </w:p>
        </w:tc>
        <w:tc>
          <w:tcPr>
            <w:tcW w:w="1332" w:type="dxa"/>
            <w:tcBorders>
              <w:top w:val="nil"/>
              <w:left w:val="nil"/>
              <w:bottom w:val="single" w:sz="4" w:space="0" w:color="auto"/>
              <w:right w:val="single" w:sz="4" w:space="0" w:color="auto"/>
            </w:tcBorders>
            <w:shd w:val="clear" w:color="auto" w:fill="auto"/>
            <w:noWrap/>
            <w:vAlign w:val="bottom"/>
            <w:hideMark/>
          </w:tcPr>
          <w:p w14:paraId="3374F69F" w14:textId="77777777" w:rsidR="00736576" w:rsidRPr="000B3360" w:rsidRDefault="00736576" w:rsidP="00736576">
            <w:pPr>
              <w:jc w:val="right"/>
              <w:rPr>
                <w:rFonts w:eastAsia="Times New Roman"/>
                <w:color w:val="000000"/>
                <w:sz w:val="22"/>
              </w:rPr>
            </w:pPr>
            <w:r w:rsidRPr="000B3360">
              <w:rPr>
                <w:rFonts w:eastAsia="Times New Roman"/>
                <w:color w:val="000000"/>
                <w:sz w:val="22"/>
              </w:rPr>
              <w:t>77,457</w:t>
            </w:r>
          </w:p>
        </w:tc>
        <w:tc>
          <w:tcPr>
            <w:tcW w:w="1312" w:type="dxa"/>
            <w:tcBorders>
              <w:top w:val="nil"/>
              <w:left w:val="nil"/>
              <w:bottom w:val="single" w:sz="4" w:space="0" w:color="auto"/>
              <w:right w:val="single" w:sz="4" w:space="0" w:color="auto"/>
            </w:tcBorders>
            <w:shd w:val="clear" w:color="auto" w:fill="auto"/>
            <w:noWrap/>
            <w:vAlign w:val="bottom"/>
            <w:hideMark/>
          </w:tcPr>
          <w:p w14:paraId="29260D54" w14:textId="77777777" w:rsidR="00736576" w:rsidRPr="000B3360" w:rsidRDefault="00736576" w:rsidP="00736576">
            <w:pPr>
              <w:jc w:val="right"/>
              <w:rPr>
                <w:rFonts w:eastAsia="Times New Roman"/>
                <w:color w:val="000000"/>
                <w:sz w:val="22"/>
              </w:rPr>
            </w:pPr>
            <w:r w:rsidRPr="000B3360">
              <w:rPr>
                <w:rFonts w:eastAsia="Times New Roman"/>
                <w:color w:val="000000"/>
                <w:sz w:val="22"/>
              </w:rPr>
              <w:t>38,413</w:t>
            </w:r>
          </w:p>
        </w:tc>
        <w:tc>
          <w:tcPr>
            <w:tcW w:w="1136" w:type="dxa"/>
            <w:tcBorders>
              <w:top w:val="nil"/>
              <w:left w:val="nil"/>
              <w:bottom w:val="single" w:sz="4" w:space="0" w:color="auto"/>
              <w:right w:val="single" w:sz="4" w:space="0" w:color="auto"/>
            </w:tcBorders>
            <w:shd w:val="clear" w:color="auto" w:fill="auto"/>
            <w:noWrap/>
            <w:vAlign w:val="bottom"/>
            <w:hideMark/>
          </w:tcPr>
          <w:p w14:paraId="33DA18A6" w14:textId="77777777" w:rsidR="00736576" w:rsidRPr="000B3360" w:rsidRDefault="00736576" w:rsidP="00736576">
            <w:pPr>
              <w:jc w:val="right"/>
              <w:rPr>
                <w:rFonts w:eastAsia="Times New Roman"/>
                <w:color w:val="000000"/>
                <w:sz w:val="22"/>
              </w:rPr>
            </w:pPr>
            <w:r w:rsidRPr="000B3360">
              <w:rPr>
                <w:rFonts w:eastAsia="Times New Roman"/>
                <w:color w:val="000000"/>
                <w:sz w:val="22"/>
              </w:rPr>
              <w:t>13,515</w:t>
            </w:r>
          </w:p>
        </w:tc>
        <w:tc>
          <w:tcPr>
            <w:tcW w:w="792" w:type="dxa"/>
            <w:tcBorders>
              <w:top w:val="nil"/>
              <w:left w:val="nil"/>
              <w:bottom w:val="single" w:sz="4" w:space="0" w:color="auto"/>
              <w:right w:val="single" w:sz="4" w:space="0" w:color="auto"/>
            </w:tcBorders>
            <w:shd w:val="clear" w:color="auto" w:fill="auto"/>
            <w:noWrap/>
            <w:vAlign w:val="bottom"/>
            <w:hideMark/>
          </w:tcPr>
          <w:p w14:paraId="50F05692" w14:textId="77777777" w:rsidR="00736576" w:rsidRPr="000B3360" w:rsidRDefault="00736576" w:rsidP="00736576">
            <w:pPr>
              <w:jc w:val="right"/>
              <w:rPr>
                <w:rFonts w:eastAsia="Times New Roman"/>
                <w:color w:val="000000"/>
                <w:sz w:val="22"/>
              </w:rPr>
            </w:pPr>
            <w:r w:rsidRPr="000B3360">
              <w:rPr>
                <w:rFonts w:eastAsia="Times New Roman"/>
                <w:color w:val="000000"/>
                <w:sz w:val="22"/>
              </w:rPr>
              <w:t>0</w:t>
            </w:r>
          </w:p>
        </w:tc>
        <w:tc>
          <w:tcPr>
            <w:tcW w:w="1350" w:type="dxa"/>
            <w:tcBorders>
              <w:top w:val="nil"/>
              <w:left w:val="nil"/>
              <w:bottom w:val="single" w:sz="4" w:space="0" w:color="auto"/>
              <w:right w:val="single" w:sz="4" w:space="0" w:color="auto"/>
            </w:tcBorders>
            <w:shd w:val="clear" w:color="auto" w:fill="auto"/>
            <w:noWrap/>
            <w:vAlign w:val="bottom"/>
            <w:hideMark/>
          </w:tcPr>
          <w:p w14:paraId="2F35F6B5" w14:textId="77777777" w:rsidR="00736576" w:rsidRPr="000B3360" w:rsidRDefault="00736576" w:rsidP="00736576">
            <w:pPr>
              <w:jc w:val="right"/>
              <w:rPr>
                <w:rFonts w:eastAsia="Times New Roman"/>
                <w:color w:val="000000"/>
                <w:sz w:val="22"/>
              </w:rPr>
            </w:pPr>
            <w:r w:rsidRPr="000B3360">
              <w:rPr>
                <w:rFonts w:eastAsia="Times New Roman"/>
                <w:color w:val="000000"/>
                <w:sz w:val="22"/>
              </w:rPr>
              <w:t>181,179</w:t>
            </w:r>
          </w:p>
        </w:tc>
      </w:tr>
      <w:tr w:rsidR="00736576" w:rsidRPr="000B3360" w14:paraId="2AC348C1" w14:textId="77777777" w:rsidTr="00736576">
        <w:trPr>
          <w:trHeight w:val="293"/>
        </w:trPr>
        <w:tc>
          <w:tcPr>
            <w:tcW w:w="1221" w:type="dxa"/>
            <w:tcBorders>
              <w:top w:val="nil"/>
              <w:left w:val="single" w:sz="4" w:space="0" w:color="auto"/>
              <w:bottom w:val="single" w:sz="4" w:space="0" w:color="auto"/>
              <w:right w:val="single" w:sz="4" w:space="0" w:color="auto"/>
            </w:tcBorders>
            <w:shd w:val="clear" w:color="000000" w:fill="DCE6F1"/>
            <w:noWrap/>
            <w:vAlign w:val="bottom"/>
            <w:hideMark/>
          </w:tcPr>
          <w:p w14:paraId="56D813B4" w14:textId="77777777" w:rsidR="00736576" w:rsidRPr="000B3360" w:rsidRDefault="00736576" w:rsidP="00736576">
            <w:pPr>
              <w:jc w:val="center"/>
              <w:rPr>
                <w:rFonts w:eastAsia="Times New Roman"/>
                <w:b/>
                <w:bCs/>
                <w:color w:val="000000"/>
                <w:sz w:val="22"/>
              </w:rPr>
            </w:pPr>
            <w:r w:rsidRPr="000B3360">
              <w:rPr>
                <w:rFonts w:eastAsia="Times New Roman"/>
                <w:b/>
                <w:bCs/>
                <w:color w:val="000000"/>
                <w:sz w:val="22"/>
              </w:rPr>
              <w:t>2013</w:t>
            </w:r>
          </w:p>
        </w:tc>
        <w:tc>
          <w:tcPr>
            <w:tcW w:w="1332" w:type="dxa"/>
            <w:tcBorders>
              <w:top w:val="nil"/>
              <w:left w:val="nil"/>
              <w:bottom w:val="single" w:sz="4" w:space="0" w:color="auto"/>
              <w:right w:val="single" w:sz="4" w:space="0" w:color="auto"/>
            </w:tcBorders>
            <w:shd w:val="clear" w:color="000000" w:fill="DCE6F1"/>
            <w:noWrap/>
            <w:vAlign w:val="bottom"/>
            <w:hideMark/>
          </w:tcPr>
          <w:p w14:paraId="3A78CA1D" w14:textId="77777777" w:rsidR="00736576" w:rsidRPr="000B3360" w:rsidRDefault="00736576" w:rsidP="00736576">
            <w:pPr>
              <w:jc w:val="right"/>
              <w:rPr>
                <w:rFonts w:eastAsia="Times New Roman"/>
                <w:color w:val="000000"/>
                <w:sz w:val="22"/>
              </w:rPr>
            </w:pPr>
            <w:r w:rsidRPr="000B3360">
              <w:rPr>
                <w:rFonts w:eastAsia="Times New Roman"/>
                <w:color w:val="000000"/>
                <w:sz w:val="22"/>
              </w:rPr>
              <w:t>176,719</w:t>
            </w:r>
          </w:p>
        </w:tc>
        <w:tc>
          <w:tcPr>
            <w:tcW w:w="1332" w:type="dxa"/>
            <w:tcBorders>
              <w:top w:val="nil"/>
              <w:left w:val="nil"/>
              <w:bottom w:val="single" w:sz="4" w:space="0" w:color="auto"/>
              <w:right w:val="single" w:sz="4" w:space="0" w:color="auto"/>
            </w:tcBorders>
            <w:shd w:val="clear" w:color="000000" w:fill="DCE6F1"/>
            <w:noWrap/>
            <w:vAlign w:val="bottom"/>
            <w:hideMark/>
          </w:tcPr>
          <w:p w14:paraId="46EE9FB0" w14:textId="77777777" w:rsidR="00736576" w:rsidRPr="000B3360" w:rsidRDefault="00736576" w:rsidP="00736576">
            <w:pPr>
              <w:jc w:val="right"/>
              <w:rPr>
                <w:rFonts w:eastAsia="Times New Roman"/>
                <w:color w:val="000000"/>
                <w:sz w:val="22"/>
              </w:rPr>
            </w:pPr>
            <w:r w:rsidRPr="000B3360">
              <w:rPr>
                <w:rFonts w:eastAsia="Times New Roman"/>
                <w:color w:val="000000"/>
                <w:sz w:val="22"/>
              </w:rPr>
              <w:t>166,239</w:t>
            </w:r>
          </w:p>
        </w:tc>
        <w:tc>
          <w:tcPr>
            <w:tcW w:w="1312" w:type="dxa"/>
            <w:tcBorders>
              <w:top w:val="nil"/>
              <w:left w:val="nil"/>
              <w:bottom w:val="single" w:sz="4" w:space="0" w:color="auto"/>
              <w:right w:val="single" w:sz="4" w:space="0" w:color="auto"/>
            </w:tcBorders>
            <w:shd w:val="clear" w:color="000000" w:fill="DCE6F1"/>
            <w:noWrap/>
            <w:vAlign w:val="bottom"/>
            <w:hideMark/>
          </w:tcPr>
          <w:p w14:paraId="4B710505" w14:textId="77777777" w:rsidR="00736576" w:rsidRPr="000B3360" w:rsidRDefault="00736576" w:rsidP="00736576">
            <w:pPr>
              <w:jc w:val="right"/>
              <w:rPr>
                <w:rFonts w:eastAsia="Times New Roman"/>
                <w:color w:val="000000"/>
                <w:sz w:val="22"/>
              </w:rPr>
            </w:pPr>
            <w:r w:rsidRPr="000B3360">
              <w:rPr>
                <w:rFonts w:eastAsia="Times New Roman"/>
                <w:color w:val="000000"/>
                <w:sz w:val="22"/>
              </w:rPr>
              <w:t>31,049</w:t>
            </w:r>
          </w:p>
        </w:tc>
        <w:tc>
          <w:tcPr>
            <w:tcW w:w="1136" w:type="dxa"/>
            <w:tcBorders>
              <w:top w:val="nil"/>
              <w:left w:val="nil"/>
              <w:bottom w:val="single" w:sz="4" w:space="0" w:color="auto"/>
              <w:right w:val="single" w:sz="4" w:space="0" w:color="auto"/>
            </w:tcBorders>
            <w:shd w:val="clear" w:color="000000" w:fill="DCE6F1"/>
            <w:noWrap/>
            <w:vAlign w:val="bottom"/>
            <w:hideMark/>
          </w:tcPr>
          <w:p w14:paraId="49DA61BD" w14:textId="77777777" w:rsidR="00736576" w:rsidRPr="000B3360" w:rsidRDefault="00736576" w:rsidP="00736576">
            <w:pPr>
              <w:jc w:val="right"/>
              <w:rPr>
                <w:rFonts w:eastAsia="Times New Roman"/>
                <w:color w:val="000000"/>
                <w:sz w:val="22"/>
              </w:rPr>
            </w:pPr>
            <w:r w:rsidRPr="000B3360">
              <w:rPr>
                <w:rFonts w:eastAsia="Times New Roman"/>
                <w:color w:val="000000"/>
                <w:sz w:val="22"/>
              </w:rPr>
              <w:t>19,478</w:t>
            </w:r>
          </w:p>
        </w:tc>
        <w:tc>
          <w:tcPr>
            <w:tcW w:w="792" w:type="dxa"/>
            <w:tcBorders>
              <w:top w:val="nil"/>
              <w:left w:val="nil"/>
              <w:bottom w:val="single" w:sz="4" w:space="0" w:color="auto"/>
              <w:right w:val="single" w:sz="4" w:space="0" w:color="auto"/>
            </w:tcBorders>
            <w:shd w:val="clear" w:color="000000" w:fill="DCE6F1"/>
            <w:noWrap/>
            <w:vAlign w:val="bottom"/>
            <w:hideMark/>
          </w:tcPr>
          <w:p w14:paraId="59E47017" w14:textId="77777777" w:rsidR="00736576" w:rsidRPr="000B3360" w:rsidRDefault="00736576" w:rsidP="00736576">
            <w:pPr>
              <w:jc w:val="right"/>
              <w:rPr>
                <w:rFonts w:eastAsia="Times New Roman"/>
                <w:color w:val="000000"/>
                <w:sz w:val="22"/>
              </w:rPr>
            </w:pPr>
            <w:r w:rsidRPr="000B3360">
              <w:rPr>
                <w:rFonts w:eastAsia="Times New Roman"/>
                <w:color w:val="000000"/>
                <w:sz w:val="22"/>
              </w:rPr>
              <w:t>0</w:t>
            </w:r>
          </w:p>
        </w:tc>
        <w:tc>
          <w:tcPr>
            <w:tcW w:w="1350" w:type="dxa"/>
            <w:tcBorders>
              <w:top w:val="nil"/>
              <w:left w:val="nil"/>
              <w:bottom w:val="single" w:sz="4" w:space="0" w:color="auto"/>
              <w:right w:val="single" w:sz="4" w:space="0" w:color="auto"/>
            </w:tcBorders>
            <w:shd w:val="clear" w:color="000000" w:fill="DCE6F1"/>
            <w:noWrap/>
            <w:vAlign w:val="bottom"/>
            <w:hideMark/>
          </w:tcPr>
          <w:p w14:paraId="2BAD19CB" w14:textId="77777777" w:rsidR="00736576" w:rsidRPr="000B3360" w:rsidRDefault="00736576" w:rsidP="00736576">
            <w:pPr>
              <w:jc w:val="right"/>
              <w:rPr>
                <w:rFonts w:eastAsia="Times New Roman"/>
                <w:color w:val="000000"/>
                <w:sz w:val="22"/>
              </w:rPr>
            </w:pPr>
            <w:r w:rsidRPr="000B3360">
              <w:rPr>
                <w:rFonts w:eastAsia="Times New Roman"/>
                <w:color w:val="000000"/>
                <w:sz w:val="22"/>
              </w:rPr>
              <w:t>393,485</w:t>
            </w:r>
          </w:p>
        </w:tc>
      </w:tr>
      <w:tr w:rsidR="00736576" w:rsidRPr="000B3360" w14:paraId="2C69F915" w14:textId="77777777" w:rsidTr="00736576">
        <w:trPr>
          <w:trHeight w:val="293"/>
        </w:trPr>
        <w:tc>
          <w:tcPr>
            <w:tcW w:w="1221" w:type="dxa"/>
            <w:tcBorders>
              <w:top w:val="nil"/>
              <w:left w:val="single" w:sz="4" w:space="0" w:color="auto"/>
              <w:bottom w:val="single" w:sz="4" w:space="0" w:color="auto"/>
              <w:right w:val="single" w:sz="4" w:space="0" w:color="auto"/>
            </w:tcBorders>
            <w:shd w:val="clear" w:color="auto" w:fill="auto"/>
            <w:noWrap/>
            <w:vAlign w:val="bottom"/>
            <w:hideMark/>
          </w:tcPr>
          <w:p w14:paraId="20CADCF2" w14:textId="77777777" w:rsidR="00736576" w:rsidRPr="000B3360" w:rsidRDefault="00736576" w:rsidP="00736576">
            <w:pPr>
              <w:jc w:val="center"/>
              <w:rPr>
                <w:rFonts w:eastAsia="Times New Roman"/>
                <w:b/>
                <w:bCs/>
                <w:color w:val="000000"/>
                <w:sz w:val="22"/>
              </w:rPr>
            </w:pPr>
            <w:r w:rsidRPr="000B3360">
              <w:rPr>
                <w:rFonts w:eastAsia="Times New Roman"/>
                <w:b/>
                <w:bCs/>
                <w:color w:val="000000"/>
                <w:sz w:val="22"/>
              </w:rPr>
              <w:t>2014</w:t>
            </w:r>
          </w:p>
        </w:tc>
        <w:tc>
          <w:tcPr>
            <w:tcW w:w="1332" w:type="dxa"/>
            <w:tcBorders>
              <w:top w:val="nil"/>
              <w:left w:val="nil"/>
              <w:bottom w:val="single" w:sz="4" w:space="0" w:color="auto"/>
              <w:right w:val="single" w:sz="4" w:space="0" w:color="auto"/>
            </w:tcBorders>
            <w:shd w:val="clear" w:color="auto" w:fill="auto"/>
            <w:noWrap/>
            <w:vAlign w:val="bottom"/>
            <w:hideMark/>
          </w:tcPr>
          <w:p w14:paraId="218AF8AC" w14:textId="77777777" w:rsidR="00736576" w:rsidRPr="000B3360" w:rsidRDefault="00736576" w:rsidP="00736576">
            <w:pPr>
              <w:jc w:val="right"/>
              <w:rPr>
                <w:rFonts w:eastAsia="Times New Roman"/>
                <w:color w:val="000000"/>
                <w:sz w:val="22"/>
              </w:rPr>
            </w:pPr>
            <w:r w:rsidRPr="000B3360">
              <w:rPr>
                <w:rFonts w:eastAsia="Times New Roman"/>
                <w:color w:val="000000"/>
                <w:sz w:val="22"/>
              </w:rPr>
              <w:t>46,909</w:t>
            </w:r>
          </w:p>
        </w:tc>
        <w:tc>
          <w:tcPr>
            <w:tcW w:w="1332" w:type="dxa"/>
            <w:tcBorders>
              <w:top w:val="nil"/>
              <w:left w:val="nil"/>
              <w:bottom w:val="single" w:sz="4" w:space="0" w:color="auto"/>
              <w:right w:val="single" w:sz="4" w:space="0" w:color="auto"/>
            </w:tcBorders>
            <w:shd w:val="clear" w:color="auto" w:fill="auto"/>
            <w:noWrap/>
            <w:vAlign w:val="bottom"/>
            <w:hideMark/>
          </w:tcPr>
          <w:p w14:paraId="6B72A045" w14:textId="77777777" w:rsidR="00736576" w:rsidRPr="000B3360" w:rsidRDefault="00736576" w:rsidP="00736576">
            <w:pPr>
              <w:jc w:val="right"/>
              <w:rPr>
                <w:rFonts w:eastAsia="Times New Roman"/>
                <w:color w:val="000000"/>
                <w:sz w:val="22"/>
              </w:rPr>
            </w:pPr>
            <w:r w:rsidRPr="000B3360">
              <w:rPr>
                <w:rFonts w:eastAsia="Times New Roman"/>
                <w:color w:val="000000"/>
                <w:sz w:val="22"/>
              </w:rPr>
              <w:t>50,415</w:t>
            </w:r>
          </w:p>
        </w:tc>
        <w:tc>
          <w:tcPr>
            <w:tcW w:w="1312" w:type="dxa"/>
            <w:tcBorders>
              <w:top w:val="nil"/>
              <w:left w:val="nil"/>
              <w:bottom w:val="single" w:sz="4" w:space="0" w:color="auto"/>
              <w:right w:val="single" w:sz="4" w:space="0" w:color="auto"/>
            </w:tcBorders>
            <w:shd w:val="clear" w:color="auto" w:fill="auto"/>
            <w:noWrap/>
            <w:vAlign w:val="bottom"/>
            <w:hideMark/>
          </w:tcPr>
          <w:p w14:paraId="277B6357" w14:textId="77777777" w:rsidR="00736576" w:rsidRPr="000B3360" w:rsidRDefault="00736576" w:rsidP="00736576">
            <w:pPr>
              <w:jc w:val="right"/>
              <w:rPr>
                <w:rFonts w:eastAsia="Times New Roman"/>
                <w:color w:val="000000"/>
                <w:sz w:val="22"/>
              </w:rPr>
            </w:pPr>
            <w:r w:rsidRPr="000B3360">
              <w:rPr>
                <w:rFonts w:eastAsia="Times New Roman"/>
                <w:color w:val="000000"/>
                <w:sz w:val="22"/>
              </w:rPr>
              <w:t>60,146</w:t>
            </w:r>
          </w:p>
        </w:tc>
        <w:tc>
          <w:tcPr>
            <w:tcW w:w="1136" w:type="dxa"/>
            <w:tcBorders>
              <w:top w:val="nil"/>
              <w:left w:val="nil"/>
              <w:bottom w:val="single" w:sz="4" w:space="0" w:color="auto"/>
              <w:right w:val="single" w:sz="4" w:space="0" w:color="auto"/>
            </w:tcBorders>
            <w:shd w:val="clear" w:color="auto" w:fill="auto"/>
            <w:noWrap/>
            <w:vAlign w:val="bottom"/>
            <w:hideMark/>
          </w:tcPr>
          <w:p w14:paraId="439EC637" w14:textId="77777777" w:rsidR="00736576" w:rsidRPr="000B3360" w:rsidRDefault="00736576" w:rsidP="00736576">
            <w:pPr>
              <w:jc w:val="right"/>
              <w:rPr>
                <w:rFonts w:eastAsia="Times New Roman"/>
                <w:color w:val="000000"/>
                <w:sz w:val="22"/>
              </w:rPr>
            </w:pPr>
            <w:r w:rsidRPr="000B3360">
              <w:rPr>
                <w:rFonts w:eastAsia="Times New Roman"/>
                <w:color w:val="000000"/>
                <w:sz w:val="22"/>
              </w:rPr>
              <w:t>3,433</w:t>
            </w:r>
          </w:p>
        </w:tc>
        <w:tc>
          <w:tcPr>
            <w:tcW w:w="792" w:type="dxa"/>
            <w:tcBorders>
              <w:top w:val="nil"/>
              <w:left w:val="nil"/>
              <w:bottom w:val="single" w:sz="4" w:space="0" w:color="auto"/>
              <w:right w:val="single" w:sz="4" w:space="0" w:color="auto"/>
            </w:tcBorders>
            <w:shd w:val="clear" w:color="auto" w:fill="auto"/>
            <w:noWrap/>
            <w:vAlign w:val="bottom"/>
            <w:hideMark/>
          </w:tcPr>
          <w:p w14:paraId="3D26FC01" w14:textId="77777777" w:rsidR="00736576" w:rsidRPr="000B3360" w:rsidRDefault="00736576" w:rsidP="00736576">
            <w:pPr>
              <w:jc w:val="right"/>
              <w:rPr>
                <w:rFonts w:eastAsia="Times New Roman"/>
                <w:color w:val="000000"/>
                <w:sz w:val="22"/>
              </w:rPr>
            </w:pPr>
            <w:r w:rsidRPr="000B3360">
              <w:rPr>
                <w:rFonts w:eastAsia="Times New Roman"/>
                <w:color w:val="000000"/>
                <w:sz w:val="22"/>
              </w:rPr>
              <w:t>0</w:t>
            </w:r>
          </w:p>
        </w:tc>
        <w:tc>
          <w:tcPr>
            <w:tcW w:w="1350" w:type="dxa"/>
            <w:tcBorders>
              <w:top w:val="nil"/>
              <w:left w:val="nil"/>
              <w:bottom w:val="single" w:sz="4" w:space="0" w:color="auto"/>
              <w:right w:val="single" w:sz="4" w:space="0" w:color="auto"/>
            </w:tcBorders>
            <w:shd w:val="clear" w:color="auto" w:fill="auto"/>
            <w:noWrap/>
            <w:vAlign w:val="bottom"/>
            <w:hideMark/>
          </w:tcPr>
          <w:p w14:paraId="1B9E8BE8" w14:textId="77777777" w:rsidR="00736576" w:rsidRPr="000B3360" w:rsidRDefault="00736576" w:rsidP="00736576">
            <w:pPr>
              <w:jc w:val="right"/>
              <w:rPr>
                <w:rFonts w:eastAsia="Times New Roman"/>
                <w:color w:val="000000"/>
                <w:sz w:val="22"/>
              </w:rPr>
            </w:pPr>
            <w:r w:rsidRPr="000B3360">
              <w:rPr>
                <w:rFonts w:eastAsia="Times New Roman"/>
                <w:color w:val="000000"/>
                <w:sz w:val="22"/>
              </w:rPr>
              <w:t>160,903</w:t>
            </w:r>
          </w:p>
        </w:tc>
      </w:tr>
      <w:tr w:rsidR="00736576" w:rsidRPr="000B3360" w14:paraId="7F947829" w14:textId="77777777" w:rsidTr="00736576">
        <w:trPr>
          <w:trHeight w:val="293"/>
        </w:trPr>
        <w:tc>
          <w:tcPr>
            <w:tcW w:w="1221" w:type="dxa"/>
            <w:tcBorders>
              <w:top w:val="nil"/>
              <w:left w:val="single" w:sz="4" w:space="0" w:color="auto"/>
              <w:bottom w:val="single" w:sz="4" w:space="0" w:color="auto"/>
              <w:right w:val="single" w:sz="4" w:space="0" w:color="auto"/>
            </w:tcBorders>
            <w:shd w:val="clear" w:color="000000" w:fill="DCE6F1"/>
            <w:noWrap/>
            <w:vAlign w:val="bottom"/>
            <w:hideMark/>
          </w:tcPr>
          <w:p w14:paraId="78855E23" w14:textId="77777777" w:rsidR="00736576" w:rsidRPr="000B3360" w:rsidRDefault="00736576" w:rsidP="00736576">
            <w:pPr>
              <w:jc w:val="center"/>
              <w:rPr>
                <w:rFonts w:eastAsia="Times New Roman"/>
                <w:b/>
                <w:bCs/>
                <w:color w:val="000000"/>
                <w:sz w:val="22"/>
              </w:rPr>
            </w:pPr>
            <w:r w:rsidRPr="000B3360">
              <w:rPr>
                <w:rFonts w:eastAsia="Times New Roman"/>
                <w:b/>
                <w:bCs/>
                <w:color w:val="000000"/>
                <w:sz w:val="22"/>
              </w:rPr>
              <w:t>2015</w:t>
            </w:r>
          </w:p>
        </w:tc>
        <w:tc>
          <w:tcPr>
            <w:tcW w:w="1332" w:type="dxa"/>
            <w:tcBorders>
              <w:top w:val="nil"/>
              <w:left w:val="nil"/>
              <w:bottom w:val="single" w:sz="4" w:space="0" w:color="auto"/>
              <w:right w:val="single" w:sz="4" w:space="0" w:color="auto"/>
            </w:tcBorders>
            <w:shd w:val="clear" w:color="000000" w:fill="DCE6F1"/>
            <w:noWrap/>
            <w:vAlign w:val="bottom"/>
            <w:hideMark/>
          </w:tcPr>
          <w:p w14:paraId="2F7957CE" w14:textId="77777777" w:rsidR="00736576" w:rsidRPr="000B3360" w:rsidRDefault="00736576" w:rsidP="00736576">
            <w:pPr>
              <w:jc w:val="right"/>
              <w:rPr>
                <w:rFonts w:eastAsia="Times New Roman"/>
                <w:color w:val="000000"/>
                <w:sz w:val="22"/>
              </w:rPr>
            </w:pPr>
            <w:r w:rsidRPr="000B3360">
              <w:rPr>
                <w:rFonts w:eastAsia="Times New Roman"/>
                <w:color w:val="000000"/>
                <w:sz w:val="22"/>
              </w:rPr>
              <w:t>99,446</w:t>
            </w:r>
          </w:p>
        </w:tc>
        <w:tc>
          <w:tcPr>
            <w:tcW w:w="1332" w:type="dxa"/>
            <w:tcBorders>
              <w:top w:val="nil"/>
              <w:left w:val="nil"/>
              <w:bottom w:val="single" w:sz="4" w:space="0" w:color="auto"/>
              <w:right w:val="single" w:sz="4" w:space="0" w:color="auto"/>
            </w:tcBorders>
            <w:shd w:val="clear" w:color="000000" w:fill="DCE6F1"/>
            <w:noWrap/>
            <w:vAlign w:val="bottom"/>
            <w:hideMark/>
          </w:tcPr>
          <w:p w14:paraId="5D2A53AC" w14:textId="77777777" w:rsidR="00736576" w:rsidRPr="000B3360" w:rsidRDefault="00736576" w:rsidP="00736576">
            <w:pPr>
              <w:jc w:val="right"/>
              <w:rPr>
                <w:rFonts w:eastAsia="Times New Roman"/>
                <w:color w:val="000000"/>
                <w:sz w:val="22"/>
              </w:rPr>
            </w:pPr>
            <w:r w:rsidRPr="000B3360">
              <w:rPr>
                <w:rFonts w:eastAsia="Times New Roman"/>
                <w:color w:val="000000"/>
                <w:sz w:val="22"/>
              </w:rPr>
              <w:t>11,194</w:t>
            </w:r>
          </w:p>
        </w:tc>
        <w:tc>
          <w:tcPr>
            <w:tcW w:w="1312" w:type="dxa"/>
            <w:tcBorders>
              <w:top w:val="nil"/>
              <w:left w:val="nil"/>
              <w:bottom w:val="single" w:sz="4" w:space="0" w:color="auto"/>
              <w:right w:val="single" w:sz="4" w:space="0" w:color="auto"/>
            </w:tcBorders>
            <w:shd w:val="clear" w:color="000000" w:fill="DCE6F1"/>
            <w:noWrap/>
            <w:vAlign w:val="bottom"/>
            <w:hideMark/>
          </w:tcPr>
          <w:p w14:paraId="3BD8E585" w14:textId="77777777" w:rsidR="00736576" w:rsidRPr="000B3360" w:rsidRDefault="00736576" w:rsidP="00736576">
            <w:pPr>
              <w:jc w:val="right"/>
              <w:rPr>
                <w:rFonts w:eastAsia="Times New Roman"/>
                <w:color w:val="000000"/>
                <w:sz w:val="22"/>
              </w:rPr>
            </w:pPr>
            <w:r w:rsidRPr="000B3360">
              <w:rPr>
                <w:rFonts w:eastAsia="Times New Roman"/>
                <w:color w:val="000000"/>
                <w:sz w:val="22"/>
              </w:rPr>
              <w:t>53,165</w:t>
            </w:r>
          </w:p>
        </w:tc>
        <w:tc>
          <w:tcPr>
            <w:tcW w:w="1136" w:type="dxa"/>
            <w:tcBorders>
              <w:top w:val="nil"/>
              <w:left w:val="nil"/>
              <w:bottom w:val="single" w:sz="4" w:space="0" w:color="auto"/>
              <w:right w:val="single" w:sz="4" w:space="0" w:color="auto"/>
            </w:tcBorders>
            <w:shd w:val="clear" w:color="000000" w:fill="DCE6F1"/>
            <w:noWrap/>
            <w:vAlign w:val="bottom"/>
            <w:hideMark/>
          </w:tcPr>
          <w:p w14:paraId="0AE9F8B6" w14:textId="77777777" w:rsidR="00736576" w:rsidRPr="000B3360" w:rsidRDefault="00736576" w:rsidP="00736576">
            <w:pPr>
              <w:jc w:val="right"/>
              <w:rPr>
                <w:rFonts w:eastAsia="Times New Roman"/>
                <w:color w:val="000000"/>
                <w:sz w:val="22"/>
              </w:rPr>
            </w:pPr>
            <w:r w:rsidRPr="000B3360">
              <w:rPr>
                <w:rFonts w:eastAsia="Times New Roman"/>
                <w:color w:val="000000"/>
                <w:sz w:val="22"/>
              </w:rPr>
              <w:t>2,641</w:t>
            </w:r>
          </w:p>
        </w:tc>
        <w:tc>
          <w:tcPr>
            <w:tcW w:w="792" w:type="dxa"/>
            <w:tcBorders>
              <w:top w:val="nil"/>
              <w:left w:val="nil"/>
              <w:bottom w:val="single" w:sz="4" w:space="0" w:color="auto"/>
              <w:right w:val="single" w:sz="4" w:space="0" w:color="auto"/>
            </w:tcBorders>
            <w:shd w:val="clear" w:color="000000" w:fill="DCE6F1"/>
            <w:noWrap/>
            <w:vAlign w:val="bottom"/>
            <w:hideMark/>
          </w:tcPr>
          <w:p w14:paraId="4CF705FB" w14:textId="77777777" w:rsidR="00736576" w:rsidRPr="000B3360" w:rsidRDefault="00736576" w:rsidP="00736576">
            <w:pPr>
              <w:jc w:val="right"/>
              <w:rPr>
                <w:rFonts w:eastAsia="Times New Roman"/>
                <w:color w:val="000000"/>
                <w:sz w:val="22"/>
              </w:rPr>
            </w:pPr>
            <w:r w:rsidRPr="000B3360">
              <w:rPr>
                <w:rFonts w:eastAsia="Times New Roman"/>
                <w:color w:val="000000"/>
                <w:sz w:val="22"/>
              </w:rPr>
              <w:t>0</w:t>
            </w:r>
          </w:p>
        </w:tc>
        <w:tc>
          <w:tcPr>
            <w:tcW w:w="1350" w:type="dxa"/>
            <w:tcBorders>
              <w:top w:val="nil"/>
              <w:left w:val="nil"/>
              <w:bottom w:val="single" w:sz="4" w:space="0" w:color="auto"/>
              <w:right w:val="single" w:sz="4" w:space="0" w:color="auto"/>
            </w:tcBorders>
            <w:shd w:val="clear" w:color="000000" w:fill="DCE6F1"/>
            <w:noWrap/>
            <w:vAlign w:val="bottom"/>
            <w:hideMark/>
          </w:tcPr>
          <w:p w14:paraId="3BAD39F0" w14:textId="77777777" w:rsidR="00736576" w:rsidRPr="000B3360" w:rsidRDefault="00736576" w:rsidP="00736576">
            <w:pPr>
              <w:jc w:val="right"/>
              <w:rPr>
                <w:rFonts w:eastAsia="Times New Roman"/>
                <w:color w:val="000000"/>
                <w:sz w:val="22"/>
              </w:rPr>
            </w:pPr>
            <w:r w:rsidRPr="000B3360">
              <w:rPr>
                <w:rFonts w:eastAsia="Times New Roman"/>
                <w:color w:val="000000"/>
                <w:sz w:val="22"/>
              </w:rPr>
              <w:t>166,446</w:t>
            </w:r>
          </w:p>
        </w:tc>
      </w:tr>
      <w:tr w:rsidR="00736576" w:rsidRPr="000B3360" w14:paraId="1550E94B" w14:textId="77777777" w:rsidTr="00736576">
        <w:trPr>
          <w:trHeight w:val="293"/>
        </w:trPr>
        <w:tc>
          <w:tcPr>
            <w:tcW w:w="1221" w:type="dxa"/>
            <w:tcBorders>
              <w:top w:val="nil"/>
              <w:left w:val="single" w:sz="4" w:space="0" w:color="auto"/>
              <w:bottom w:val="single" w:sz="4" w:space="0" w:color="auto"/>
              <w:right w:val="single" w:sz="4" w:space="0" w:color="auto"/>
            </w:tcBorders>
            <w:shd w:val="clear" w:color="auto" w:fill="auto"/>
            <w:noWrap/>
            <w:vAlign w:val="bottom"/>
            <w:hideMark/>
          </w:tcPr>
          <w:p w14:paraId="7DD2C423" w14:textId="77777777" w:rsidR="00736576" w:rsidRPr="000B3360" w:rsidRDefault="00736576" w:rsidP="00736576">
            <w:pPr>
              <w:jc w:val="center"/>
              <w:rPr>
                <w:rFonts w:eastAsia="Times New Roman"/>
                <w:b/>
                <w:bCs/>
                <w:color w:val="000000"/>
                <w:sz w:val="22"/>
              </w:rPr>
            </w:pPr>
            <w:r w:rsidRPr="000B3360">
              <w:rPr>
                <w:rFonts w:eastAsia="Times New Roman"/>
                <w:b/>
                <w:bCs/>
                <w:color w:val="000000"/>
                <w:sz w:val="22"/>
              </w:rPr>
              <w:t>2016</w:t>
            </w:r>
          </w:p>
        </w:tc>
        <w:tc>
          <w:tcPr>
            <w:tcW w:w="1332" w:type="dxa"/>
            <w:tcBorders>
              <w:top w:val="nil"/>
              <w:left w:val="nil"/>
              <w:bottom w:val="single" w:sz="4" w:space="0" w:color="auto"/>
              <w:right w:val="single" w:sz="4" w:space="0" w:color="auto"/>
            </w:tcBorders>
            <w:shd w:val="clear" w:color="auto" w:fill="auto"/>
            <w:noWrap/>
            <w:vAlign w:val="bottom"/>
            <w:hideMark/>
          </w:tcPr>
          <w:p w14:paraId="19BB6DAD" w14:textId="77777777" w:rsidR="00736576" w:rsidRPr="000B3360" w:rsidRDefault="00736576" w:rsidP="00736576">
            <w:pPr>
              <w:jc w:val="right"/>
              <w:rPr>
                <w:rFonts w:eastAsia="Times New Roman"/>
                <w:color w:val="000000"/>
                <w:sz w:val="22"/>
              </w:rPr>
            </w:pPr>
            <w:r w:rsidRPr="000B3360">
              <w:rPr>
                <w:rFonts w:eastAsia="Times New Roman"/>
                <w:color w:val="000000"/>
                <w:sz w:val="22"/>
              </w:rPr>
              <w:t>124,091</w:t>
            </w:r>
          </w:p>
        </w:tc>
        <w:tc>
          <w:tcPr>
            <w:tcW w:w="1332" w:type="dxa"/>
            <w:tcBorders>
              <w:top w:val="nil"/>
              <w:left w:val="nil"/>
              <w:bottom w:val="single" w:sz="4" w:space="0" w:color="auto"/>
              <w:right w:val="single" w:sz="4" w:space="0" w:color="auto"/>
            </w:tcBorders>
            <w:shd w:val="clear" w:color="auto" w:fill="auto"/>
            <w:noWrap/>
            <w:vAlign w:val="bottom"/>
            <w:hideMark/>
          </w:tcPr>
          <w:p w14:paraId="466B3C2C" w14:textId="77777777" w:rsidR="00736576" w:rsidRPr="000B3360" w:rsidRDefault="00736576" w:rsidP="00736576">
            <w:pPr>
              <w:jc w:val="right"/>
              <w:rPr>
                <w:rFonts w:eastAsia="Times New Roman"/>
                <w:color w:val="000000"/>
                <w:sz w:val="22"/>
              </w:rPr>
            </w:pPr>
            <w:r w:rsidRPr="000B3360">
              <w:rPr>
                <w:rFonts w:eastAsia="Times New Roman"/>
                <w:color w:val="000000"/>
                <w:sz w:val="22"/>
              </w:rPr>
              <w:t>51,488</w:t>
            </w:r>
          </w:p>
        </w:tc>
        <w:tc>
          <w:tcPr>
            <w:tcW w:w="1312" w:type="dxa"/>
            <w:tcBorders>
              <w:top w:val="nil"/>
              <w:left w:val="nil"/>
              <w:bottom w:val="single" w:sz="4" w:space="0" w:color="auto"/>
              <w:right w:val="single" w:sz="4" w:space="0" w:color="auto"/>
            </w:tcBorders>
            <w:shd w:val="clear" w:color="auto" w:fill="auto"/>
            <w:noWrap/>
            <w:vAlign w:val="bottom"/>
            <w:hideMark/>
          </w:tcPr>
          <w:p w14:paraId="1AF031EA" w14:textId="77777777" w:rsidR="00736576" w:rsidRPr="000B3360" w:rsidRDefault="00736576" w:rsidP="00736576">
            <w:pPr>
              <w:jc w:val="right"/>
              <w:rPr>
                <w:rFonts w:eastAsia="Times New Roman"/>
                <w:color w:val="000000"/>
                <w:sz w:val="22"/>
              </w:rPr>
            </w:pPr>
            <w:r w:rsidRPr="000B3360">
              <w:rPr>
                <w:rFonts w:eastAsia="Times New Roman"/>
                <w:color w:val="000000"/>
                <w:sz w:val="22"/>
              </w:rPr>
              <w:t>43,571</w:t>
            </w:r>
          </w:p>
        </w:tc>
        <w:tc>
          <w:tcPr>
            <w:tcW w:w="1136" w:type="dxa"/>
            <w:tcBorders>
              <w:top w:val="nil"/>
              <w:left w:val="nil"/>
              <w:bottom w:val="single" w:sz="4" w:space="0" w:color="auto"/>
              <w:right w:val="single" w:sz="4" w:space="0" w:color="auto"/>
            </w:tcBorders>
            <w:shd w:val="clear" w:color="auto" w:fill="auto"/>
            <w:noWrap/>
            <w:vAlign w:val="bottom"/>
            <w:hideMark/>
          </w:tcPr>
          <w:p w14:paraId="0BB78DE4" w14:textId="77777777" w:rsidR="00736576" w:rsidRPr="000B3360" w:rsidRDefault="00736576" w:rsidP="00736576">
            <w:pPr>
              <w:jc w:val="right"/>
              <w:rPr>
                <w:rFonts w:eastAsia="Times New Roman"/>
                <w:color w:val="000000"/>
                <w:sz w:val="22"/>
              </w:rPr>
            </w:pPr>
            <w:r w:rsidRPr="000B3360">
              <w:rPr>
                <w:rFonts w:eastAsia="Times New Roman"/>
                <w:color w:val="000000"/>
                <w:sz w:val="22"/>
              </w:rPr>
              <w:t>19,446</w:t>
            </w:r>
          </w:p>
        </w:tc>
        <w:tc>
          <w:tcPr>
            <w:tcW w:w="792" w:type="dxa"/>
            <w:tcBorders>
              <w:top w:val="nil"/>
              <w:left w:val="nil"/>
              <w:bottom w:val="single" w:sz="4" w:space="0" w:color="auto"/>
              <w:right w:val="single" w:sz="4" w:space="0" w:color="auto"/>
            </w:tcBorders>
            <w:shd w:val="clear" w:color="auto" w:fill="auto"/>
            <w:noWrap/>
            <w:vAlign w:val="bottom"/>
            <w:hideMark/>
          </w:tcPr>
          <w:p w14:paraId="1BCB19EE" w14:textId="77777777" w:rsidR="00736576" w:rsidRPr="000B3360" w:rsidRDefault="00736576" w:rsidP="00736576">
            <w:pPr>
              <w:jc w:val="right"/>
              <w:rPr>
                <w:rFonts w:eastAsia="Times New Roman"/>
                <w:color w:val="000000"/>
                <w:sz w:val="22"/>
              </w:rPr>
            </w:pPr>
            <w:r w:rsidRPr="000B3360">
              <w:rPr>
                <w:rFonts w:eastAsia="Times New Roman"/>
                <w:color w:val="000000"/>
                <w:sz w:val="22"/>
              </w:rPr>
              <w:t>0</w:t>
            </w:r>
          </w:p>
        </w:tc>
        <w:tc>
          <w:tcPr>
            <w:tcW w:w="1350" w:type="dxa"/>
            <w:tcBorders>
              <w:top w:val="nil"/>
              <w:left w:val="nil"/>
              <w:bottom w:val="single" w:sz="4" w:space="0" w:color="auto"/>
              <w:right w:val="single" w:sz="4" w:space="0" w:color="auto"/>
            </w:tcBorders>
            <w:shd w:val="clear" w:color="auto" w:fill="auto"/>
            <w:noWrap/>
            <w:vAlign w:val="bottom"/>
            <w:hideMark/>
          </w:tcPr>
          <w:p w14:paraId="59AE787B" w14:textId="77777777" w:rsidR="00736576" w:rsidRPr="000B3360" w:rsidRDefault="00736576" w:rsidP="00736576">
            <w:pPr>
              <w:jc w:val="right"/>
              <w:rPr>
                <w:rFonts w:eastAsia="Times New Roman"/>
                <w:color w:val="000000"/>
                <w:sz w:val="22"/>
              </w:rPr>
            </w:pPr>
            <w:r w:rsidRPr="000B3360">
              <w:rPr>
                <w:rFonts w:eastAsia="Times New Roman"/>
                <w:color w:val="000000"/>
                <w:sz w:val="22"/>
              </w:rPr>
              <w:t>238,596</w:t>
            </w:r>
          </w:p>
        </w:tc>
      </w:tr>
      <w:tr w:rsidR="00736576" w:rsidRPr="000B3360" w14:paraId="6CAA78EF" w14:textId="77777777" w:rsidTr="00736576">
        <w:trPr>
          <w:trHeight w:val="293"/>
        </w:trPr>
        <w:tc>
          <w:tcPr>
            <w:tcW w:w="1221" w:type="dxa"/>
            <w:tcBorders>
              <w:top w:val="nil"/>
              <w:left w:val="single" w:sz="4" w:space="0" w:color="auto"/>
              <w:bottom w:val="single" w:sz="4" w:space="0" w:color="auto"/>
              <w:right w:val="single" w:sz="4" w:space="0" w:color="auto"/>
            </w:tcBorders>
            <w:shd w:val="clear" w:color="000000" w:fill="DCE6F1"/>
            <w:noWrap/>
            <w:vAlign w:val="bottom"/>
            <w:hideMark/>
          </w:tcPr>
          <w:p w14:paraId="5C129738" w14:textId="77777777" w:rsidR="00736576" w:rsidRPr="000B3360" w:rsidRDefault="00736576" w:rsidP="00736576">
            <w:pPr>
              <w:jc w:val="center"/>
              <w:rPr>
                <w:rFonts w:eastAsia="Times New Roman"/>
                <w:b/>
                <w:bCs/>
                <w:color w:val="000000"/>
                <w:sz w:val="22"/>
              </w:rPr>
            </w:pPr>
            <w:r w:rsidRPr="000B3360">
              <w:rPr>
                <w:rFonts w:eastAsia="Times New Roman"/>
                <w:b/>
                <w:bCs/>
                <w:color w:val="000000"/>
                <w:sz w:val="22"/>
              </w:rPr>
              <w:t>Average</w:t>
            </w:r>
          </w:p>
        </w:tc>
        <w:tc>
          <w:tcPr>
            <w:tcW w:w="1332" w:type="dxa"/>
            <w:tcBorders>
              <w:top w:val="nil"/>
              <w:left w:val="nil"/>
              <w:bottom w:val="single" w:sz="4" w:space="0" w:color="auto"/>
              <w:right w:val="single" w:sz="4" w:space="0" w:color="auto"/>
            </w:tcBorders>
            <w:shd w:val="clear" w:color="000000" w:fill="DCE6F1"/>
            <w:noWrap/>
            <w:vAlign w:val="bottom"/>
            <w:hideMark/>
          </w:tcPr>
          <w:p w14:paraId="5040294B" w14:textId="77777777" w:rsidR="00736576" w:rsidRPr="000B3360" w:rsidRDefault="00736576" w:rsidP="00736576">
            <w:pPr>
              <w:jc w:val="right"/>
              <w:rPr>
                <w:rFonts w:eastAsia="Times New Roman"/>
                <w:b/>
                <w:bCs/>
                <w:color w:val="000000"/>
                <w:sz w:val="22"/>
              </w:rPr>
            </w:pPr>
            <w:r w:rsidRPr="000B3360">
              <w:rPr>
                <w:rFonts w:eastAsia="Times New Roman"/>
                <w:b/>
                <w:bCs/>
                <w:color w:val="000000"/>
                <w:sz w:val="22"/>
              </w:rPr>
              <w:t>99,792</w:t>
            </w:r>
          </w:p>
        </w:tc>
        <w:tc>
          <w:tcPr>
            <w:tcW w:w="1332" w:type="dxa"/>
            <w:tcBorders>
              <w:top w:val="nil"/>
              <w:left w:val="nil"/>
              <w:bottom w:val="single" w:sz="4" w:space="0" w:color="auto"/>
              <w:right w:val="single" w:sz="4" w:space="0" w:color="auto"/>
            </w:tcBorders>
            <w:shd w:val="clear" w:color="000000" w:fill="DCE6F1"/>
            <w:noWrap/>
            <w:vAlign w:val="bottom"/>
            <w:hideMark/>
          </w:tcPr>
          <w:p w14:paraId="487CF5F1" w14:textId="77777777" w:rsidR="00736576" w:rsidRPr="000B3360" w:rsidRDefault="00736576" w:rsidP="00736576">
            <w:pPr>
              <w:jc w:val="right"/>
              <w:rPr>
                <w:rFonts w:eastAsia="Times New Roman"/>
                <w:b/>
                <w:bCs/>
                <w:color w:val="000000"/>
                <w:sz w:val="22"/>
              </w:rPr>
            </w:pPr>
            <w:r w:rsidRPr="000B3360">
              <w:rPr>
                <w:rFonts w:eastAsia="Times New Roman"/>
                <w:b/>
                <w:bCs/>
                <w:color w:val="000000"/>
                <w:sz w:val="22"/>
              </w:rPr>
              <w:t>71,359</w:t>
            </w:r>
          </w:p>
        </w:tc>
        <w:tc>
          <w:tcPr>
            <w:tcW w:w="1312" w:type="dxa"/>
            <w:tcBorders>
              <w:top w:val="nil"/>
              <w:left w:val="nil"/>
              <w:bottom w:val="single" w:sz="4" w:space="0" w:color="auto"/>
              <w:right w:val="single" w:sz="4" w:space="0" w:color="auto"/>
            </w:tcBorders>
            <w:shd w:val="clear" w:color="000000" w:fill="DCE6F1"/>
            <w:noWrap/>
            <w:vAlign w:val="bottom"/>
            <w:hideMark/>
          </w:tcPr>
          <w:p w14:paraId="7CF3F444" w14:textId="77777777" w:rsidR="00736576" w:rsidRPr="000B3360" w:rsidRDefault="00736576" w:rsidP="00736576">
            <w:pPr>
              <w:jc w:val="right"/>
              <w:rPr>
                <w:rFonts w:eastAsia="Times New Roman"/>
                <w:b/>
                <w:bCs/>
                <w:color w:val="000000"/>
                <w:sz w:val="22"/>
              </w:rPr>
            </w:pPr>
            <w:r w:rsidRPr="000B3360">
              <w:rPr>
                <w:rFonts w:eastAsia="Times New Roman"/>
                <w:b/>
                <w:bCs/>
                <w:color w:val="000000"/>
                <w:sz w:val="22"/>
              </w:rPr>
              <w:t>45,269</w:t>
            </w:r>
          </w:p>
        </w:tc>
        <w:tc>
          <w:tcPr>
            <w:tcW w:w="1136" w:type="dxa"/>
            <w:tcBorders>
              <w:top w:val="nil"/>
              <w:left w:val="nil"/>
              <w:bottom w:val="single" w:sz="4" w:space="0" w:color="auto"/>
              <w:right w:val="single" w:sz="4" w:space="0" w:color="auto"/>
            </w:tcBorders>
            <w:shd w:val="clear" w:color="000000" w:fill="DCE6F1"/>
            <w:noWrap/>
            <w:vAlign w:val="bottom"/>
            <w:hideMark/>
          </w:tcPr>
          <w:p w14:paraId="35EECD1D" w14:textId="77777777" w:rsidR="00736576" w:rsidRPr="000B3360" w:rsidRDefault="00736576" w:rsidP="00736576">
            <w:pPr>
              <w:jc w:val="right"/>
              <w:rPr>
                <w:rFonts w:eastAsia="Times New Roman"/>
                <w:b/>
                <w:bCs/>
                <w:color w:val="000000"/>
                <w:sz w:val="22"/>
              </w:rPr>
            </w:pPr>
            <w:r w:rsidRPr="000B3360">
              <w:rPr>
                <w:rFonts w:eastAsia="Times New Roman"/>
                <w:b/>
                <w:bCs/>
                <w:color w:val="000000"/>
                <w:sz w:val="22"/>
              </w:rPr>
              <w:t>11,703</w:t>
            </w:r>
          </w:p>
        </w:tc>
        <w:tc>
          <w:tcPr>
            <w:tcW w:w="792" w:type="dxa"/>
            <w:tcBorders>
              <w:top w:val="nil"/>
              <w:left w:val="nil"/>
              <w:bottom w:val="single" w:sz="4" w:space="0" w:color="auto"/>
              <w:right w:val="single" w:sz="4" w:space="0" w:color="auto"/>
            </w:tcBorders>
            <w:shd w:val="clear" w:color="000000" w:fill="DCE6F1"/>
            <w:noWrap/>
            <w:vAlign w:val="bottom"/>
            <w:hideMark/>
          </w:tcPr>
          <w:p w14:paraId="253FA77B" w14:textId="77777777" w:rsidR="00736576" w:rsidRPr="000B3360" w:rsidRDefault="00736576" w:rsidP="00736576">
            <w:pPr>
              <w:jc w:val="right"/>
              <w:rPr>
                <w:rFonts w:eastAsia="Times New Roman"/>
                <w:b/>
                <w:bCs/>
                <w:color w:val="000000"/>
                <w:sz w:val="22"/>
              </w:rPr>
            </w:pPr>
            <w:r w:rsidRPr="000B3360">
              <w:rPr>
                <w:rFonts w:eastAsia="Times New Roman"/>
                <w:b/>
                <w:bCs/>
                <w:color w:val="000000"/>
                <w:sz w:val="22"/>
              </w:rPr>
              <w:t>0</w:t>
            </w:r>
          </w:p>
        </w:tc>
        <w:tc>
          <w:tcPr>
            <w:tcW w:w="1350" w:type="dxa"/>
            <w:tcBorders>
              <w:top w:val="nil"/>
              <w:left w:val="nil"/>
              <w:bottom w:val="single" w:sz="4" w:space="0" w:color="auto"/>
              <w:right w:val="single" w:sz="4" w:space="0" w:color="auto"/>
            </w:tcBorders>
            <w:shd w:val="clear" w:color="000000" w:fill="DCE6F1"/>
            <w:noWrap/>
            <w:vAlign w:val="bottom"/>
            <w:hideMark/>
          </w:tcPr>
          <w:p w14:paraId="1608DA46" w14:textId="77777777" w:rsidR="00736576" w:rsidRPr="000B3360" w:rsidRDefault="00736576" w:rsidP="00736576">
            <w:pPr>
              <w:jc w:val="right"/>
              <w:rPr>
                <w:rFonts w:eastAsia="Times New Roman"/>
                <w:b/>
                <w:bCs/>
                <w:color w:val="000000"/>
                <w:sz w:val="22"/>
              </w:rPr>
            </w:pPr>
            <w:r w:rsidRPr="000B3360">
              <w:rPr>
                <w:rFonts w:eastAsia="Times New Roman"/>
                <w:b/>
                <w:bCs/>
                <w:color w:val="000000"/>
                <w:sz w:val="22"/>
              </w:rPr>
              <w:t>228,122</w:t>
            </w:r>
          </w:p>
        </w:tc>
      </w:tr>
    </w:tbl>
    <w:p w14:paraId="62EE49EE" w14:textId="7D249783" w:rsidR="00736576" w:rsidRPr="00AF5D73" w:rsidRDefault="00604129" w:rsidP="00AF5D73">
      <w:pPr>
        <w:rPr>
          <w:sz w:val="20"/>
          <w:szCs w:val="20"/>
        </w:rPr>
      </w:pPr>
      <w:r>
        <w:t xml:space="preserve">  </w:t>
      </w:r>
      <w:r w:rsidR="00736576" w:rsidRPr="00AF5D73">
        <w:rPr>
          <w:sz w:val="20"/>
          <w:szCs w:val="20"/>
        </w:rPr>
        <w:t>Source:  NMFS SERO LAPPS, August 28, 2017.</w:t>
      </w:r>
    </w:p>
    <w:p w14:paraId="6A9718E2" w14:textId="77777777" w:rsidR="00736576" w:rsidRDefault="00736576" w:rsidP="00736576">
      <w:pPr>
        <w:pStyle w:val="Tabletitle"/>
      </w:pPr>
    </w:p>
    <w:p w14:paraId="41A285BF" w14:textId="77777777" w:rsidR="00736576" w:rsidRDefault="00736576" w:rsidP="00736576">
      <w:pPr>
        <w:pStyle w:val="Tabletitle"/>
      </w:pPr>
    </w:p>
    <w:p w14:paraId="12F1BC98" w14:textId="01CD89E5" w:rsidR="00736576" w:rsidRDefault="00736576" w:rsidP="00736576">
      <w:pPr>
        <w:rPr>
          <w:rFonts w:eastAsia="Times New Roman"/>
          <w:szCs w:val="24"/>
        </w:rPr>
      </w:pPr>
      <w:r>
        <w:rPr>
          <w:rFonts w:eastAsia="Times New Roman"/>
          <w:szCs w:val="24"/>
        </w:rPr>
        <w:t>Directed angler trips generate economic impacts and the average annual directed angler trips by the private angl</w:t>
      </w:r>
      <w:r w:rsidR="00AB0524">
        <w:rPr>
          <w:rFonts w:eastAsia="Times New Roman"/>
          <w:szCs w:val="24"/>
        </w:rPr>
        <w:t>ing</w:t>
      </w:r>
      <w:r>
        <w:rPr>
          <w:rFonts w:eastAsia="Times New Roman"/>
          <w:szCs w:val="24"/>
        </w:rPr>
        <w:t xml:space="preserve"> component generated income impacts annually (</w:t>
      </w:r>
      <w:r w:rsidRPr="00770B26">
        <w:rPr>
          <w:rFonts w:eastAsia="Times New Roman"/>
          <w:szCs w:val="24"/>
        </w:rPr>
        <w:t>Table 3.</w:t>
      </w:r>
      <w:r>
        <w:rPr>
          <w:rFonts w:eastAsia="Times New Roman"/>
          <w:szCs w:val="24"/>
        </w:rPr>
        <w:t>4</w:t>
      </w:r>
      <w:r w:rsidRPr="00770B26">
        <w:rPr>
          <w:rFonts w:eastAsia="Times New Roman"/>
          <w:szCs w:val="24"/>
        </w:rPr>
        <w:t>.</w:t>
      </w:r>
      <w:r>
        <w:rPr>
          <w:rFonts w:eastAsia="Times New Roman"/>
          <w:szCs w:val="24"/>
        </w:rPr>
        <w:t>2.1</w:t>
      </w:r>
      <w:r w:rsidR="00604129">
        <w:rPr>
          <w:rFonts w:eastAsia="Times New Roman"/>
          <w:szCs w:val="24"/>
        </w:rPr>
        <w:t>8</w:t>
      </w:r>
      <w:r>
        <w:rPr>
          <w:rFonts w:eastAsia="Times New Roman"/>
          <w:szCs w:val="24"/>
        </w:rPr>
        <w:t xml:space="preserve">).  Annual landings of red snapper by the private </w:t>
      </w:r>
      <w:r w:rsidR="00604129">
        <w:rPr>
          <w:rFonts w:eastAsia="Times New Roman"/>
          <w:szCs w:val="24"/>
        </w:rPr>
        <w:t xml:space="preserve">angling </w:t>
      </w:r>
      <w:r>
        <w:rPr>
          <w:rFonts w:eastAsia="Times New Roman"/>
          <w:szCs w:val="24"/>
        </w:rPr>
        <w:t xml:space="preserve">component </w:t>
      </w:r>
      <w:r w:rsidR="00604129">
        <w:rPr>
          <w:rFonts w:eastAsia="Times New Roman"/>
          <w:szCs w:val="24"/>
        </w:rPr>
        <w:t xml:space="preserve">for 2012 – 2016 </w:t>
      </w:r>
      <w:r>
        <w:rPr>
          <w:rFonts w:eastAsia="Times New Roman"/>
          <w:szCs w:val="24"/>
        </w:rPr>
        <w:t xml:space="preserve">are stated in </w:t>
      </w:r>
      <w:r w:rsidR="00604129">
        <w:rPr>
          <w:rFonts w:eastAsia="Times New Roman"/>
          <w:szCs w:val="24"/>
        </w:rPr>
        <w:t>S</w:t>
      </w:r>
      <w:r>
        <w:rPr>
          <w:rFonts w:eastAsia="Times New Roman"/>
          <w:szCs w:val="24"/>
        </w:rPr>
        <w:t>ection 3.1.2 (Table 3.1.2.</w:t>
      </w:r>
      <w:r w:rsidR="00604129">
        <w:rPr>
          <w:rFonts w:eastAsia="Times New Roman"/>
          <w:szCs w:val="24"/>
        </w:rPr>
        <w:t>5</w:t>
      </w:r>
      <w:r>
        <w:rPr>
          <w:rFonts w:eastAsia="Times New Roman"/>
          <w:szCs w:val="24"/>
        </w:rPr>
        <w:t>) and are incorporated here by reference.</w:t>
      </w:r>
    </w:p>
    <w:p w14:paraId="552FDE50" w14:textId="77777777" w:rsidR="00736576" w:rsidRDefault="00736576" w:rsidP="00736576">
      <w:pPr>
        <w:rPr>
          <w:rFonts w:eastAsia="Times New Roman"/>
          <w:szCs w:val="24"/>
        </w:rPr>
      </w:pPr>
    </w:p>
    <w:p w14:paraId="076F934F" w14:textId="77777777" w:rsidR="00AF5D73" w:rsidRDefault="00AF5D73">
      <w:pPr>
        <w:rPr>
          <w:rFonts w:eastAsia="Times New Roman"/>
          <w:b/>
          <w:bCs/>
        </w:rPr>
      </w:pPr>
      <w:r>
        <w:rPr>
          <w:b/>
        </w:rPr>
        <w:br w:type="page"/>
      </w:r>
    </w:p>
    <w:p w14:paraId="287079D5" w14:textId="2CE5D02A" w:rsidR="00736576" w:rsidRDefault="00736576" w:rsidP="00736576">
      <w:pPr>
        <w:pStyle w:val="Tabletitle"/>
      </w:pPr>
      <w:bookmarkStart w:id="112" w:name="_Toc506214588"/>
      <w:r>
        <w:rPr>
          <w:b/>
        </w:rPr>
        <w:lastRenderedPageBreak/>
        <w:t>Table 3.4.2.1</w:t>
      </w:r>
      <w:r w:rsidR="00604129">
        <w:rPr>
          <w:b/>
        </w:rPr>
        <w:t>8</w:t>
      </w:r>
      <w:r w:rsidRPr="00812C8E">
        <w:rPr>
          <w:b/>
        </w:rPr>
        <w:t>.</w:t>
      </w:r>
      <w:r>
        <w:t xml:space="preserve">  Economic impacts of average number of annual directed angler trips by private angl</w:t>
      </w:r>
      <w:r w:rsidR="00604129">
        <w:t>ing</w:t>
      </w:r>
      <w:r>
        <w:t xml:space="preserve"> component in Gulf </w:t>
      </w:r>
      <w:proofErr w:type="gramStart"/>
      <w:r>
        <w:t>states</w:t>
      </w:r>
      <w:proofErr w:type="gramEnd"/>
      <w:r>
        <w:t>, except Texas (2015 dollars).</w:t>
      </w:r>
      <w:bookmarkEnd w:id="112"/>
    </w:p>
    <w:tbl>
      <w:tblPr>
        <w:tblW w:w="8475" w:type="dxa"/>
        <w:tblInd w:w="93" w:type="dxa"/>
        <w:tblLook w:val="04A0" w:firstRow="1" w:lastRow="0" w:firstColumn="1" w:lastColumn="0" w:noHBand="0" w:noVBand="1"/>
      </w:tblPr>
      <w:tblGrid>
        <w:gridCol w:w="1240"/>
        <w:gridCol w:w="1385"/>
        <w:gridCol w:w="1170"/>
        <w:gridCol w:w="1350"/>
        <w:gridCol w:w="1620"/>
        <w:gridCol w:w="1710"/>
      </w:tblGrid>
      <w:tr w:rsidR="00736576" w:rsidRPr="006D7609" w14:paraId="5CDA83B2" w14:textId="77777777" w:rsidTr="00736576">
        <w:trPr>
          <w:trHeight w:val="300"/>
        </w:trPr>
        <w:tc>
          <w:tcPr>
            <w:tcW w:w="1240" w:type="dxa"/>
            <w:vMerge w:val="restart"/>
            <w:tcBorders>
              <w:top w:val="single" w:sz="4" w:space="0" w:color="auto"/>
              <w:left w:val="single" w:sz="4" w:space="0" w:color="auto"/>
              <w:bottom w:val="single" w:sz="4" w:space="0" w:color="000000"/>
              <w:right w:val="single" w:sz="4" w:space="0" w:color="auto"/>
            </w:tcBorders>
            <w:shd w:val="clear" w:color="000000" w:fill="C5D9F1"/>
            <w:noWrap/>
            <w:vAlign w:val="center"/>
            <w:hideMark/>
          </w:tcPr>
          <w:p w14:paraId="7DFEA0E4" w14:textId="77777777" w:rsidR="00736576" w:rsidRPr="006D7609" w:rsidRDefault="00736576" w:rsidP="00736576">
            <w:pPr>
              <w:jc w:val="center"/>
              <w:rPr>
                <w:rFonts w:eastAsia="Times New Roman"/>
                <w:b/>
                <w:bCs/>
                <w:color w:val="000000"/>
                <w:sz w:val="22"/>
              </w:rPr>
            </w:pPr>
            <w:r w:rsidRPr="006D7609">
              <w:rPr>
                <w:rFonts w:eastAsia="Times New Roman"/>
                <w:b/>
                <w:bCs/>
                <w:color w:val="000000"/>
                <w:sz w:val="22"/>
              </w:rPr>
              <w:t>State</w:t>
            </w:r>
          </w:p>
        </w:tc>
        <w:tc>
          <w:tcPr>
            <w:tcW w:w="1385" w:type="dxa"/>
            <w:vMerge w:val="restart"/>
            <w:tcBorders>
              <w:top w:val="single" w:sz="4" w:space="0" w:color="auto"/>
              <w:left w:val="single" w:sz="4" w:space="0" w:color="auto"/>
              <w:bottom w:val="single" w:sz="4" w:space="0" w:color="auto"/>
              <w:right w:val="single" w:sz="4" w:space="0" w:color="auto"/>
            </w:tcBorders>
            <w:shd w:val="clear" w:color="000000" w:fill="C5D9F1"/>
            <w:vAlign w:val="center"/>
            <w:hideMark/>
          </w:tcPr>
          <w:p w14:paraId="2C6F33BB" w14:textId="77777777" w:rsidR="00736576" w:rsidRPr="006D7609" w:rsidRDefault="00736576" w:rsidP="00736576">
            <w:pPr>
              <w:jc w:val="center"/>
              <w:rPr>
                <w:rFonts w:eastAsia="Times New Roman"/>
                <w:b/>
                <w:bCs/>
                <w:color w:val="000000"/>
                <w:sz w:val="22"/>
              </w:rPr>
            </w:pPr>
            <w:r w:rsidRPr="006D7609">
              <w:rPr>
                <w:rFonts w:eastAsia="Times New Roman"/>
                <w:b/>
                <w:bCs/>
                <w:color w:val="000000"/>
                <w:sz w:val="22"/>
              </w:rPr>
              <w:t>Directed Trips</w:t>
            </w:r>
          </w:p>
        </w:tc>
        <w:tc>
          <w:tcPr>
            <w:tcW w:w="1170" w:type="dxa"/>
            <w:vMerge w:val="restart"/>
            <w:tcBorders>
              <w:top w:val="single" w:sz="4" w:space="0" w:color="auto"/>
              <w:left w:val="single" w:sz="4" w:space="0" w:color="auto"/>
              <w:bottom w:val="single" w:sz="4" w:space="0" w:color="auto"/>
              <w:right w:val="single" w:sz="4" w:space="0" w:color="auto"/>
            </w:tcBorders>
            <w:shd w:val="clear" w:color="000000" w:fill="C5D9F1"/>
            <w:noWrap/>
            <w:vAlign w:val="center"/>
            <w:hideMark/>
          </w:tcPr>
          <w:p w14:paraId="41204BCC" w14:textId="77777777" w:rsidR="00736576" w:rsidRPr="006D7609" w:rsidRDefault="00736576" w:rsidP="00736576">
            <w:pPr>
              <w:jc w:val="center"/>
              <w:rPr>
                <w:rFonts w:eastAsia="Times New Roman"/>
                <w:b/>
                <w:bCs/>
                <w:color w:val="000000"/>
                <w:sz w:val="22"/>
              </w:rPr>
            </w:pPr>
            <w:r w:rsidRPr="006D7609">
              <w:rPr>
                <w:rFonts w:eastAsia="Times New Roman"/>
                <w:b/>
                <w:bCs/>
                <w:color w:val="000000"/>
                <w:sz w:val="22"/>
              </w:rPr>
              <w:t>Jobs</w:t>
            </w:r>
          </w:p>
        </w:tc>
        <w:tc>
          <w:tcPr>
            <w:tcW w:w="4680" w:type="dxa"/>
            <w:gridSpan w:val="3"/>
            <w:tcBorders>
              <w:top w:val="single" w:sz="4" w:space="0" w:color="auto"/>
              <w:left w:val="nil"/>
              <w:bottom w:val="single" w:sz="4" w:space="0" w:color="auto"/>
              <w:right w:val="single" w:sz="4" w:space="0" w:color="auto"/>
            </w:tcBorders>
            <w:shd w:val="clear" w:color="000000" w:fill="C5D9F1"/>
            <w:noWrap/>
            <w:vAlign w:val="bottom"/>
            <w:hideMark/>
          </w:tcPr>
          <w:p w14:paraId="0F08BA2A" w14:textId="77777777" w:rsidR="00736576" w:rsidRPr="006D7609" w:rsidRDefault="00736576" w:rsidP="00736576">
            <w:pPr>
              <w:jc w:val="center"/>
              <w:rPr>
                <w:rFonts w:eastAsia="Times New Roman"/>
                <w:b/>
                <w:bCs/>
                <w:color w:val="000000"/>
                <w:sz w:val="22"/>
              </w:rPr>
            </w:pPr>
            <w:r w:rsidRPr="006D7609">
              <w:rPr>
                <w:rFonts w:eastAsia="Times New Roman"/>
                <w:b/>
                <w:bCs/>
                <w:color w:val="000000"/>
                <w:sz w:val="22"/>
              </w:rPr>
              <w:t>Thousands of Dollars (2015 $)</w:t>
            </w:r>
          </w:p>
        </w:tc>
      </w:tr>
      <w:tr w:rsidR="00736576" w:rsidRPr="006D7609" w14:paraId="5FE08835" w14:textId="77777777" w:rsidTr="00736576">
        <w:trPr>
          <w:trHeight w:val="300"/>
        </w:trPr>
        <w:tc>
          <w:tcPr>
            <w:tcW w:w="1240" w:type="dxa"/>
            <w:vMerge/>
            <w:tcBorders>
              <w:top w:val="single" w:sz="4" w:space="0" w:color="auto"/>
              <w:left w:val="single" w:sz="4" w:space="0" w:color="auto"/>
              <w:bottom w:val="single" w:sz="4" w:space="0" w:color="000000"/>
              <w:right w:val="single" w:sz="4" w:space="0" w:color="auto"/>
            </w:tcBorders>
            <w:vAlign w:val="center"/>
            <w:hideMark/>
          </w:tcPr>
          <w:p w14:paraId="45FB2479" w14:textId="77777777" w:rsidR="00736576" w:rsidRPr="006D7609" w:rsidRDefault="00736576" w:rsidP="00736576">
            <w:pPr>
              <w:rPr>
                <w:rFonts w:eastAsia="Times New Roman"/>
                <w:b/>
                <w:bCs/>
                <w:color w:val="000000"/>
                <w:sz w:val="22"/>
              </w:rPr>
            </w:pPr>
          </w:p>
        </w:tc>
        <w:tc>
          <w:tcPr>
            <w:tcW w:w="1385" w:type="dxa"/>
            <w:vMerge/>
            <w:tcBorders>
              <w:top w:val="single" w:sz="4" w:space="0" w:color="auto"/>
              <w:left w:val="single" w:sz="4" w:space="0" w:color="auto"/>
              <w:bottom w:val="single" w:sz="4" w:space="0" w:color="auto"/>
              <w:right w:val="single" w:sz="4" w:space="0" w:color="auto"/>
            </w:tcBorders>
            <w:vAlign w:val="center"/>
            <w:hideMark/>
          </w:tcPr>
          <w:p w14:paraId="4EB30382" w14:textId="77777777" w:rsidR="00736576" w:rsidRPr="006D7609" w:rsidRDefault="00736576" w:rsidP="00736576">
            <w:pPr>
              <w:rPr>
                <w:rFonts w:eastAsia="Times New Roman"/>
                <w:b/>
                <w:bCs/>
                <w:color w:val="000000"/>
                <w:sz w:val="22"/>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449A6BFE" w14:textId="77777777" w:rsidR="00736576" w:rsidRPr="006D7609" w:rsidRDefault="00736576" w:rsidP="00736576">
            <w:pPr>
              <w:rPr>
                <w:rFonts w:eastAsia="Times New Roman"/>
                <w:b/>
                <w:bCs/>
                <w:color w:val="000000"/>
                <w:sz w:val="22"/>
              </w:rPr>
            </w:pPr>
          </w:p>
        </w:tc>
        <w:tc>
          <w:tcPr>
            <w:tcW w:w="1350" w:type="dxa"/>
            <w:tcBorders>
              <w:top w:val="nil"/>
              <w:left w:val="nil"/>
              <w:bottom w:val="single" w:sz="4" w:space="0" w:color="auto"/>
              <w:right w:val="single" w:sz="4" w:space="0" w:color="auto"/>
            </w:tcBorders>
            <w:shd w:val="clear" w:color="000000" w:fill="C5D9F1"/>
            <w:noWrap/>
            <w:vAlign w:val="bottom"/>
            <w:hideMark/>
          </w:tcPr>
          <w:p w14:paraId="732DB9F9" w14:textId="77777777" w:rsidR="00736576" w:rsidRPr="006D7609" w:rsidRDefault="00736576" w:rsidP="00736576">
            <w:pPr>
              <w:jc w:val="center"/>
              <w:rPr>
                <w:rFonts w:eastAsia="Times New Roman"/>
                <w:b/>
                <w:bCs/>
                <w:color w:val="000000"/>
                <w:sz w:val="22"/>
              </w:rPr>
            </w:pPr>
            <w:r w:rsidRPr="006D7609">
              <w:rPr>
                <w:rFonts w:eastAsia="Times New Roman"/>
                <w:b/>
                <w:bCs/>
                <w:color w:val="000000"/>
                <w:sz w:val="22"/>
              </w:rPr>
              <w:t>Income</w:t>
            </w:r>
          </w:p>
        </w:tc>
        <w:tc>
          <w:tcPr>
            <w:tcW w:w="1620" w:type="dxa"/>
            <w:tcBorders>
              <w:top w:val="nil"/>
              <w:left w:val="nil"/>
              <w:bottom w:val="single" w:sz="4" w:space="0" w:color="auto"/>
              <w:right w:val="single" w:sz="4" w:space="0" w:color="auto"/>
            </w:tcBorders>
            <w:shd w:val="clear" w:color="000000" w:fill="C5D9F1"/>
            <w:noWrap/>
            <w:vAlign w:val="bottom"/>
            <w:hideMark/>
          </w:tcPr>
          <w:p w14:paraId="3C448955" w14:textId="77777777" w:rsidR="00736576" w:rsidRPr="006D7609" w:rsidRDefault="00736576" w:rsidP="00736576">
            <w:pPr>
              <w:jc w:val="center"/>
              <w:rPr>
                <w:rFonts w:eastAsia="Times New Roman"/>
                <w:b/>
                <w:bCs/>
                <w:color w:val="000000"/>
                <w:sz w:val="22"/>
              </w:rPr>
            </w:pPr>
            <w:r w:rsidRPr="006D7609">
              <w:rPr>
                <w:rFonts w:eastAsia="Times New Roman"/>
                <w:b/>
                <w:bCs/>
                <w:color w:val="000000"/>
                <w:sz w:val="22"/>
              </w:rPr>
              <w:t>Sales</w:t>
            </w:r>
          </w:p>
        </w:tc>
        <w:tc>
          <w:tcPr>
            <w:tcW w:w="1710" w:type="dxa"/>
            <w:tcBorders>
              <w:top w:val="nil"/>
              <w:left w:val="nil"/>
              <w:bottom w:val="single" w:sz="4" w:space="0" w:color="auto"/>
              <w:right w:val="single" w:sz="4" w:space="0" w:color="auto"/>
            </w:tcBorders>
            <w:shd w:val="clear" w:color="000000" w:fill="C5D9F1"/>
            <w:noWrap/>
            <w:vAlign w:val="bottom"/>
            <w:hideMark/>
          </w:tcPr>
          <w:p w14:paraId="2C554FBB" w14:textId="77777777" w:rsidR="00736576" w:rsidRPr="006D7609" w:rsidRDefault="00736576" w:rsidP="00736576">
            <w:pPr>
              <w:jc w:val="center"/>
              <w:rPr>
                <w:rFonts w:eastAsia="Times New Roman"/>
                <w:b/>
                <w:bCs/>
                <w:color w:val="000000"/>
                <w:sz w:val="22"/>
              </w:rPr>
            </w:pPr>
            <w:r w:rsidRPr="006D7609">
              <w:rPr>
                <w:rFonts w:eastAsia="Times New Roman"/>
                <w:b/>
                <w:bCs/>
                <w:color w:val="000000"/>
                <w:sz w:val="22"/>
              </w:rPr>
              <w:t>Value-added</w:t>
            </w:r>
          </w:p>
        </w:tc>
      </w:tr>
      <w:tr w:rsidR="00736576" w:rsidRPr="006D7609" w14:paraId="4605137E" w14:textId="77777777" w:rsidTr="00736576">
        <w:trPr>
          <w:trHeight w:val="315"/>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3D639D6" w14:textId="77777777" w:rsidR="00736576" w:rsidRPr="006D7609" w:rsidRDefault="00736576" w:rsidP="00736576">
            <w:pPr>
              <w:rPr>
                <w:rFonts w:eastAsia="Times New Roman"/>
                <w:b/>
                <w:bCs/>
                <w:color w:val="000000"/>
                <w:sz w:val="22"/>
              </w:rPr>
            </w:pPr>
            <w:r w:rsidRPr="006D7609">
              <w:rPr>
                <w:rFonts w:eastAsia="Times New Roman"/>
                <w:b/>
                <w:bCs/>
                <w:color w:val="000000"/>
                <w:sz w:val="22"/>
              </w:rPr>
              <w:t>AL</w:t>
            </w:r>
          </w:p>
        </w:tc>
        <w:tc>
          <w:tcPr>
            <w:tcW w:w="1385" w:type="dxa"/>
            <w:tcBorders>
              <w:top w:val="nil"/>
              <w:left w:val="nil"/>
              <w:bottom w:val="single" w:sz="4" w:space="0" w:color="auto"/>
              <w:right w:val="single" w:sz="4" w:space="0" w:color="auto"/>
            </w:tcBorders>
            <w:shd w:val="clear" w:color="000000" w:fill="FFFFFF"/>
            <w:noWrap/>
            <w:vAlign w:val="bottom"/>
            <w:hideMark/>
          </w:tcPr>
          <w:p w14:paraId="0C75A5C1" w14:textId="77777777" w:rsidR="00736576" w:rsidRPr="006D7609" w:rsidRDefault="00736576" w:rsidP="00736576">
            <w:pPr>
              <w:jc w:val="right"/>
              <w:rPr>
                <w:rFonts w:eastAsia="Times New Roman"/>
                <w:color w:val="000000"/>
                <w:sz w:val="22"/>
              </w:rPr>
            </w:pPr>
            <w:r w:rsidRPr="006D7609">
              <w:rPr>
                <w:rFonts w:eastAsia="Times New Roman"/>
                <w:color w:val="000000"/>
                <w:sz w:val="22"/>
              </w:rPr>
              <w:t>99,792</w:t>
            </w:r>
          </w:p>
        </w:tc>
        <w:tc>
          <w:tcPr>
            <w:tcW w:w="1170" w:type="dxa"/>
            <w:tcBorders>
              <w:top w:val="nil"/>
              <w:left w:val="nil"/>
              <w:bottom w:val="single" w:sz="4" w:space="0" w:color="auto"/>
              <w:right w:val="single" w:sz="4" w:space="0" w:color="auto"/>
            </w:tcBorders>
            <w:shd w:val="clear" w:color="auto" w:fill="auto"/>
            <w:noWrap/>
            <w:vAlign w:val="bottom"/>
            <w:hideMark/>
          </w:tcPr>
          <w:p w14:paraId="18649CE1" w14:textId="77777777" w:rsidR="00736576" w:rsidRPr="006D7609" w:rsidRDefault="00736576" w:rsidP="00736576">
            <w:pPr>
              <w:jc w:val="right"/>
              <w:rPr>
                <w:rFonts w:eastAsia="Times New Roman"/>
                <w:color w:val="000000"/>
                <w:sz w:val="22"/>
              </w:rPr>
            </w:pPr>
            <w:r w:rsidRPr="006D7609">
              <w:rPr>
                <w:rFonts w:eastAsia="Times New Roman"/>
                <w:color w:val="000000"/>
                <w:sz w:val="22"/>
              </w:rPr>
              <w:t>53</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E32D51" w14:textId="77777777" w:rsidR="00736576" w:rsidRPr="006D7609" w:rsidRDefault="00736576" w:rsidP="00736576">
            <w:pPr>
              <w:jc w:val="right"/>
              <w:rPr>
                <w:rFonts w:eastAsia="Times New Roman"/>
                <w:szCs w:val="24"/>
              </w:rPr>
            </w:pPr>
            <w:r w:rsidRPr="006D7609">
              <w:rPr>
                <w:rFonts w:eastAsia="Times New Roman"/>
                <w:szCs w:val="24"/>
              </w:rPr>
              <w:t>$1,588</w:t>
            </w:r>
          </w:p>
        </w:tc>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44E6481" w14:textId="77777777" w:rsidR="00736576" w:rsidRPr="006D7609" w:rsidRDefault="00736576" w:rsidP="00736576">
            <w:pPr>
              <w:jc w:val="right"/>
              <w:rPr>
                <w:rFonts w:eastAsia="Times New Roman"/>
                <w:color w:val="000000"/>
                <w:sz w:val="22"/>
              </w:rPr>
            </w:pPr>
            <w:r w:rsidRPr="006D7609">
              <w:rPr>
                <w:rFonts w:eastAsia="Times New Roman"/>
                <w:color w:val="000000"/>
                <w:sz w:val="22"/>
              </w:rPr>
              <w:t>$5,281</w:t>
            </w:r>
          </w:p>
        </w:tc>
        <w:tc>
          <w:tcPr>
            <w:tcW w:w="1710" w:type="dxa"/>
            <w:tcBorders>
              <w:top w:val="nil"/>
              <w:left w:val="nil"/>
              <w:bottom w:val="single" w:sz="4" w:space="0" w:color="auto"/>
              <w:right w:val="single" w:sz="4" w:space="0" w:color="auto"/>
            </w:tcBorders>
            <w:shd w:val="clear" w:color="auto" w:fill="auto"/>
            <w:noWrap/>
            <w:vAlign w:val="bottom"/>
            <w:hideMark/>
          </w:tcPr>
          <w:p w14:paraId="3E7267CE" w14:textId="77777777" w:rsidR="00736576" w:rsidRPr="006D7609" w:rsidRDefault="00736576" w:rsidP="00736576">
            <w:pPr>
              <w:jc w:val="right"/>
              <w:rPr>
                <w:rFonts w:eastAsia="Times New Roman"/>
                <w:color w:val="000000"/>
                <w:sz w:val="22"/>
              </w:rPr>
            </w:pPr>
            <w:r w:rsidRPr="006D7609">
              <w:rPr>
                <w:rFonts w:eastAsia="Times New Roman"/>
                <w:color w:val="000000"/>
                <w:sz w:val="22"/>
              </w:rPr>
              <w:t>$2,734</w:t>
            </w:r>
          </w:p>
        </w:tc>
      </w:tr>
      <w:tr w:rsidR="00736576" w:rsidRPr="006D7609" w14:paraId="52EB0019" w14:textId="77777777" w:rsidTr="00736576">
        <w:trPr>
          <w:trHeight w:val="300"/>
        </w:trPr>
        <w:tc>
          <w:tcPr>
            <w:tcW w:w="1240" w:type="dxa"/>
            <w:tcBorders>
              <w:top w:val="nil"/>
              <w:left w:val="single" w:sz="4" w:space="0" w:color="auto"/>
              <w:bottom w:val="single" w:sz="4" w:space="0" w:color="auto"/>
              <w:right w:val="single" w:sz="4" w:space="0" w:color="auto"/>
            </w:tcBorders>
            <w:shd w:val="clear" w:color="000000" w:fill="DCE6F1"/>
            <w:noWrap/>
            <w:vAlign w:val="bottom"/>
            <w:hideMark/>
          </w:tcPr>
          <w:p w14:paraId="4BC99174" w14:textId="77777777" w:rsidR="00736576" w:rsidRPr="006D7609" w:rsidRDefault="00736576" w:rsidP="00736576">
            <w:pPr>
              <w:rPr>
                <w:rFonts w:eastAsia="Times New Roman"/>
                <w:b/>
                <w:bCs/>
                <w:color w:val="000000"/>
                <w:sz w:val="22"/>
              </w:rPr>
            </w:pPr>
            <w:r w:rsidRPr="006D7609">
              <w:rPr>
                <w:rFonts w:eastAsia="Times New Roman"/>
                <w:b/>
                <w:bCs/>
                <w:color w:val="000000"/>
                <w:sz w:val="22"/>
              </w:rPr>
              <w:t>West FL</w:t>
            </w:r>
          </w:p>
        </w:tc>
        <w:tc>
          <w:tcPr>
            <w:tcW w:w="1385" w:type="dxa"/>
            <w:tcBorders>
              <w:top w:val="nil"/>
              <w:left w:val="nil"/>
              <w:bottom w:val="single" w:sz="4" w:space="0" w:color="auto"/>
              <w:right w:val="single" w:sz="4" w:space="0" w:color="auto"/>
            </w:tcBorders>
            <w:shd w:val="clear" w:color="000000" w:fill="DCE6F1"/>
            <w:noWrap/>
            <w:vAlign w:val="bottom"/>
            <w:hideMark/>
          </w:tcPr>
          <w:p w14:paraId="0EDDF053" w14:textId="77777777" w:rsidR="00736576" w:rsidRPr="006D7609" w:rsidRDefault="00736576" w:rsidP="00736576">
            <w:pPr>
              <w:jc w:val="right"/>
              <w:rPr>
                <w:rFonts w:eastAsia="Times New Roman"/>
                <w:color w:val="000000"/>
                <w:sz w:val="22"/>
              </w:rPr>
            </w:pPr>
            <w:r w:rsidRPr="006D7609">
              <w:rPr>
                <w:rFonts w:eastAsia="Times New Roman"/>
                <w:color w:val="000000"/>
                <w:sz w:val="22"/>
              </w:rPr>
              <w:t>71,359</w:t>
            </w:r>
          </w:p>
        </w:tc>
        <w:tc>
          <w:tcPr>
            <w:tcW w:w="1170" w:type="dxa"/>
            <w:tcBorders>
              <w:top w:val="nil"/>
              <w:left w:val="nil"/>
              <w:bottom w:val="single" w:sz="4" w:space="0" w:color="auto"/>
              <w:right w:val="single" w:sz="4" w:space="0" w:color="auto"/>
            </w:tcBorders>
            <w:shd w:val="clear" w:color="000000" w:fill="DCE6F1"/>
            <w:noWrap/>
            <w:vAlign w:val="bottom"/>
            <w:hideMark/>
          </w:tcPr>
          <w:p w14:paraId="73596A2E" w14:textId="77777777" w:rsidR="00736576" w:rsidRPr="006D7609" w:rsidRDefault="00736576" w:rsidP="00736576">
            <w:pPr>
              <w:jc w:val="right"/>
              <w:rPr>
                <w:rFonts w:eastAsia="Times New Roman"/>
                <w:color w:val="000000"/>
                <w:sz w:val="22"/>
              </w:rPr>
            </w:pPr>
            <w:r w:rsidRPr="006D7609">
              <w:rPr>
                <w:rFonts w:eastAsia="Times New Roman"/>
                <w:color w:val="000000"/>
                <w:sz w:val="22"/>
              </w:rPr>
              <w:t>24</w:t>
            </w:r>
          </w:p>
        </w:tc>
        <w:tc>
          <w:tcPr>
            <w:tcW w:w="1350" w:type="dxa"/>
            <w:tcBorders>
              <w:top w:val="single" w:sz="4" w:space="0" w:color="auto"/>
              <w:left w:val="nil"/>
              <w:bottom w:val="single" w:sz="4" w:space="0" w:color="auto"/>
              <w:right w:val="single" w:sz="4" w:space="0" w:color="auto"/>
            </w:tcBorders>
            <w:shd w:val="clear" w:color="000000" w:fill="DCE6F1"/>
            <w:noWrap/>
            <w:vAlign w:val="bottom"/>
            <w:hideMark/>
          </w:tcPr>
          <w:p w14:paraId="484B523C" w14:textId="77777777" w:rsidR="00736576" w:rsidRPr="006D7609" w:rsidRDefault="00736576" w:rsidP="00736576">
            <w:pPr>
              <w:jc w:val="right"/>
              <w:rPr>
                <w:rFonts w:eastAsia="Times New Roman"/>
                <w:color w:val="000000"/>
                <w:sz w:val="22"/>
              </w:rPr>
            </w:pPr>
            <w:r w:rsidRPr="006D7609">
              <w:rPr>
                <w:rFonts w:eastAsia="Times New Roman"/>
                <w:color w:val="000000"/>
                <w:sz w:val="22"/>
              </w:rPr>
              <w:t>$901</w:t>
            </w:r>
          </w:p>
        </w:tc>
        <w:tc>
          <w:tcPr>
            <w:tcW w:w="1620" w:type="dxa"/>
            <w:tcBorders>
              <w:top w:val="nil"/>
              <w:left w:val="nil"/>
              <w:bottom w:val="single" w:sz="4" w:space="0" w:color="auto"/>
              <w:right w:val="single" w:sz="4" w:space="0" w:color="auto"/>
            </w:tcBorders>
            <w:shd w:val="clear" w:color="000000" w:fill="DCE6F1"/>
            <w:noWrap/>
            <w:vAlign w:val="bottom"/>
            <w:hideMark/>
          </w:tcPr>
          <w:p w14:paraId="0C9E9474" w14:textId="77777777" w:rsidR="00736576" w:rsidRPr="006D7609" w:rsidRDefault="00736576" w:rsidP="00736576">
            <w:pPr>
              <w:jc w:val="right"/>
              <w:rPr>
                <w:rFonts w:eastAsia="Times New Roman"/>
                <w:color w:val="000000"/>
                <w:sz w:val="22"/>
              </w:rPr>
            </w:pPr>
            <w:r w:rsidRPr="006D7609">
              <w:rPr>
                <w:rFonts w:eastAsia="Times New Roman"/>
                <w:color w:val="000000"/>
                <w:sz w:val="22"/>
              </w:rPr>
              <w:t>$2,621</w:t>
            </w:r>
          </w:p>
        </w:tc>
        <w:tc>
          <w:tcPr>
            <w:tcW w:w="1710" w:type="dxa"/>
            <w:tcBorders>
              <w:top w:val="nil"/>
              <w:left w:val="nil"/>
              <w:bottom w:val="single" w:sz="4" w:space="0" w:color="auto"/>
              <w:right w:val="single" w:sz="4" w:space="0" w:color="auto"/>
            </w:tcBorders>
            <w:shd w:val="clear" w:color="000000" w:fill="DCE6F1"/>
            <w:noWrap/>
            <w:vAlign w:val="bottom"/>
            <w:hideMark/>
          </w:tcPr>
          <w:p w14:paraId="3AB1D2A6" w14:textId="77777777" w:rsidR="00736576" w:rsidRPr="006D7609" w:rsidRDefault="00736576" w:rsidP="00736576">
            <w:pPr>
              <w:jc w:val="right"/>
              <w:rPr>
                <w:rFonts w:eastAsia="Times New Roman"/>
                <w:color w:val="000000"/>
                <w:sz w:val="22"/>
              </w:rPr>
            </w:pPr>
            <w:r w:rsidRPr="006D7609">
              <w:rPr>
                <w:rFonts w:eastAsia="Times New Roman"/>
                <w:color w:val="000000"/>
                <w:sz w:val="22"/>
              </w:rPr>
              <w:t>$1,553</w:t>
            </w:r>
          </w:p>
        </w:tc>
      </w:tr>
      <w:tr w:rsidR="00736576" w:rsidRPr="006D7609" w14:paraId="77D27EC0" w14:textId="77777777" w:rsidTr="00736576">
        <w:trPr>
          <w:trHeight w:val="300"/>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C6F9819" w14:textId="77777777" w:rsidR="00736576" w:rsidRPr="006D7609" w:rsidRDefault="00736576" w:rsidP="00736576">
            <w:pPr>
              <w:rPr>
                <w:rFonts w:eastAsia="Times New Roman"/>
                <w:b/>
                <w:bCs/>
                <w:color w:val="000000"/>
                <w:sz w:val="22"/>
              </w:rPr>
            </w:pPr>
            <w:r w:rsidRPr="006D7609">
              <w:rPr>
                <w:rFonts w:eastAsia="Times New Roman"/>
                <w:b/>
                <w:bCs/>
                <w:color w:val="000000"/>
                <w:sz w:val="22"/>
              </w:rPr>
              <w:t>LA</w:t>
            </w:r>
          </w:p>
        </w:tc>
        <w:tc>
          <w:tcPr>
            <w:tcW w:w="1385" w:type="dxa"/>
            <w:tcBorders>
              <w:top w:val="nil"/>
              <w:left w:val="nil"/>
              <w:bottom w:val="single" w:sz="4" w:space="0" w:color="auto"/>
              <w:right w:val="single" w:sz="4" w:space="0" w:color="auto"/>
            </w:tcBorders>
            <w:shd w:val="clear" w:color="auto" w:fill="auto"/>
            <w:noWrap/>
            <w:vAlign w:val="bottom"/>
            <w:hideMark/>
          </w:tcPr>
          <w:p w14:paraId="002AC8D5" w14:textId="77777777" w:rsidR="00736576" w:rsidRPr="006D7609" w:rsidRDefault="00736576" w:rsidP="00736576">
            <w:pPr>
              <w:jc w:val="right"/>
              <w:rPr>
                <w:rFonts w:eastAsia="Times New Roman"/>
                <w:color w:val="000000"/>
                <w:sz w:val="22"/>
              </w:rPr>
            </w:pPr>
            <w:r w:rsidRPr="006D7609">
              <w:rPr>
                <w:rFonts w:eastAsia="Times New Roman"/>
                <w:color w:val="000000"/>
                <w:sz w:val="22"/>
              </w:rPr>
              <w:t>45,269</w:t>
            </w:r>
          </w:p>
        </w:tc>
        <w:tc>
          <w:tcPr>
            <w:tcW w:w="1170" w:type="dxa"/>
            <w:tcBorders>
              <w:top w:val="nil"/>
              <w:left w:val="nil"/>
              <w:bottom w:val="single" w:sz="4" w:space="0" w:color="auto"/>
              <w:right w:val="single" w:sz="4" w:space="0" w:color="auto"/>
            </w:tcBorders>
            <w:shd w:val="clear" w:color="auto" w:fill="auto"/>
            <w:noWrap/>
            <w:vAlign w:val="bottom"/>
            <w:hideMark/>
          </w:tcPr>
          <w:p w14:paraId="04674D61" w14:textId="77777777" w:rsidR="00736576" w:rsidRPr="006D7609" w:rsidRDefault="00736576" w:rsidP="00736576">
            <w:pPr>
              <w:jc w:val="right"/>
              <w:rPr>
                <w:rFonts w:eastAsia="Times New Roman"/>
                <w:color w:val="000000"/>
                <w:sz w:val="22"/>
              </w:rPr>
            </w:pPr>
            <w:r w:rsidRPr="006D7609">
              <w:rPr>
                <w:rFonts w:eastAsia="Times New Roman"/>
                <w:color w:val="000000"/>
                <w:sz w:val="22"/>
              </w:rPr>
              <w:t>23</w:t>
            </w:r>
          </w:p>
        </w:tc>
        <w:tc>
          <w:tcPr>
            <w:tcW w:w="1350" w:type="dxa"/>
            <w:tcBorders>
              <w:top w:val="nil"/>
              <w:left w:val="nil"/>
              <w:bottom w:val="single" w:sz="4" w:space="0" w:color="auto"/>
              <w:right w:val="single" w:sz="4" w:space="0" w:color="auto"/>
            </w:tcBorders>
            <w:shd w:val="clear" w:color="auto" w:fill="auto"/>
            <w:noWrap/>
            <w:vAlign w:val="bottom"/>
            <w:hideMark/>
          </w:tcPr>
          <w:p w14:paraId="0A1025FC" w14:textId="77777777" w:rsidR="00736576" w:rsidRPr="006D7609" w:rsidRDefault="00736576" w:rsidP="00736576">
            <w:pPr>
              <w:jc w:val="right"/>
              <w:rPr>
                <w:rFonts w:eastAsia="Times New Roman"/>
                <w:color w:val="000000"/>
                <w:sz w:val="22"/>
              </w:rPr>
            </w:pPr>
            <w:r w:rsidRPr="006D7609">
              <w:rPr>
                <w:rFonts w:eastAsia="Times New Roman"/>
                <w:color w:val="000000"/>
                <w:sz w:val="22"/>
              </w:rPr>
              <w:t>$852</w:t>
            </w:r>
          </w:p>
        </w:tc>
        <w:tc>
          <w:tcPr>
            <w:tcW w:w="1620" w:type="dxa"/>
            <w:tcBorders>
              <w:top w:val="nil"/>
              <w:left w:val="nil"/>
              <w:bottom w:val="single" w:sz="4" w:space="0" w:color="auto"/>
              <w:right w:val="single" w:sz="4" w:space="0" w:color="auto"/>
            </w:tcBorders>
            <w:shd w:val="clear" w:color="auto" w:fill="auto"/>
            <w:noWrap/>
            <w:vAlign w:val="bottom"/>
            <w:hideMark/>
          </w:tcPr>
          <w:p w14:paraId="288DE8AF" w14:textId="77777777" w:rsidR="00736576" w:rsidRPr="006D7609" w:rsidRDefault="00736576" w:rsidP="00736576">
            <w:pPr>
              <w:jc w:val="right"/>
              <w:rPr>
                <w:rFonts w:eastAsia="Times New Roman"/>
                <w:color w:val="000000"/>
                <w:sz w:val="22"/>
              </w:rPr>
            </w:pPr>
            <w:r w:rsidRPr="006D7609">
              <w:rPr>
                <w:rFonts w:eastAsia="Times New Roman"/>
                <w:color w:val="000000"/>
                <w:sz w:val="22"/>
              </w:rPr>
              <w:t>$3,249</w:t>
            </w:r>
          </w:p>
        </w:tc>
        <w:tc>
          <w:tcPr>
            <w:tcW w:w="1710" w:type="dxa"/>
            <w:tcBorders>
              <w:top w:val="nil"/>
              <w:left w:val="nil"/>
              <w:bottom w:val="single" w:sz="4" w:space="0" w:color="auto"/>
              <w:right w:val="single" w:sz="4" w:space="0" w:color="auto"/>
            </w:tcBorders>
            <w:shd w:val="clear" w:color="auto" w:fill="auto"/>
            <w:noWrap/>
            <w:vAlign w:val="bottom"/>
            <w:hideMark/>
          </w:tcPr>
          <w:p w14:paraId="672454B5" w14:textId="77777777" w:rsidR="00736576" w:rsidRPr="006D7609" w:rsidRDefault="00736576" w:rsidP="00736576">
            <w:pPr>
              <w:jc w:val="right"/>
              <w:rPr>
                <w:rFonts w:eastAsia="Times New Roman"/>
                <w:color w:val="000000"/>
                <w:sz w:val="22"/>
              </w:rPr>
            </w:pPr>
            <w:r w:rsidRPr="006D7609">
              <w:rPr>
                <w:rFonts w:eastAsia="Times New Roman"/>
                <w:color w:val="000000"/>
                <w:sz w:val="22"/>
              </w:rPr>
              <w:t>$1,577</w:t>
            </w:r>
          </w:p>
        </w:tc>
      </w:tr>
      <w:tr w:rsidR="00736576" w:rsidRPr="006D7609" w14:paraId="3E3A2527" w14:textId="77777777" w:rsidTr="00736576">
        <w:trPr>
          <w:trHeight w:val="300"/>
        </w:trPr>
        <w:tc>
          <w:tcPr>
            <w:tcW w:w="1240" w:type="dxa"/>
            <w:tcBorders>
              <w:top w:val="nil"/>
              <w:left w:val="single" w:sz="4" w:space="0" w:color="auto"/>
              <w:bottom w:val="single" w:sz="4" w:space="0" w:color="auto"/>
              <w:right w:val="single" w:sz="4" w:space="0" w:color="auto"/>
            </w:tcBorders>
            <w:shd w:val="clear" w:color="000000" w:fill="DCE6F1"/>
            <w:noWrap/>
            <w:vAlign w:val="bottom"/>
            <w:hideMark/>
          </w:tcPr>
          <w:p w14:paraId="61558FEC" w14:textId="77777777" w:rsidR="00736576" w:rsidRPr="006D7609" w:rsidRDefault="00736576" w:rsidP="00736576">
            <w:pPr>
              <w:rPr>
                <w:rFonts w:eastAsia="Times New Roman"/>
                <w:b/>
                <w:bCs/>
                <w:color w:val="000000"/>
                <w:sz w:val="22"/>
              </w:rPr>
            </w:pPr>
            <w:r w:rsidRPr="006D7609">
              <w:rPr>
                <w:rFonts w:eastAsia="Times New Roman"/>
                <w:b/>
                <w:bCs/>
                <w:color w:val="000000"/>
                <w:sz w:val="22"/>
              </w:rPr>
              <w:t>MS</w:t>
            </w:r>
          </w:p>
        </w:tc>
        <w:tc>
          <w:tcPr>
            <w:tcW w:w="1385" w:type="dxa"/>
            <w:tcBorders>
              <w:top w:val="nil"/>
              <w:left w:val="nil"/>
              <w:bottom w:val="single" w:sz="4" w:space="0" w:color="auto"/>
              <w:right w:val="single" w:sz="4" w:space="0" w:color="auto"/>
            </w:tcBorders>
            <w:shd w:val="clear" w:color="000000" w:fill="DCE6F1"/>
            <w:noWrap/>
            <w:vAlign w:val="bottom"/>
            <w:hideMark/>
          </w:tcPr>
          <w:p w14:paraId="2A7F3A76" w14:textId="77777777" w:rsidR="00736576" w:rsidRPr="006D7609" w:rsidRDefault="00736576" w:rsidP="00736576">
            <w:pPr>
              <w:jc w:val="right"/>
              <w:rPr>
                <w:rFonts w:eastAsia="Times New Roman"/>
                <w:color w:val="000000"/>
                <w:sz w:val="22"/>
              </w:rPr>
            </w:pPr>
            <w:r w:rsidRPr="006D7609">
              <w:rPr>
                <w:rFonts w:eastAsia="Times New Roman"/>
                <w:color w:val="000000"/>
                <w:sz w:val="22"/>
              </w:rPr>
              <w:t>11,703</w:t>
            </w:r>
          </w:p>
        </w:tc>
        <w:tc>
          <w:tcPr>
            <w:tcW w:w="1170" w:type="dxa"/>
            <w:tcBorders>
              <w:top w:val="nil"/>
              <w:left w:val="nil"/>
              <w:bottom w:val="single" w:sz="4" w:space="0" w:color="auto"/>
              <w:right w:val="single" w:sz="4" w:space="0" w:color="auto"/>
            </w:tcBorders>
            <w:shd w:val="clear" w:color="000000" w:fill="DCE6F1"/>
            <w:noWrap/>
            <w:vAlign w:val="bottom"/>
            <w:hideMark/>
          </w:tcPr>
          <w:p w14:paraId="6DF27FA8" w14:textId="77777777" w:rsidR="00736576" w:rsidRPr="006D7609" w:rsidRDefault="00736576" w:rsidP="00736576">
            <w:pPr>
              <w:jc w:val="right"/>
              <w:rPr>
                <w:rFonts w:eastAsia="Times New Roman"/>
                <w:color w:val="000000"/>
                <w:sz w:val="22"/>
              </w:rPr>
            </w:pPr>
            <w:r w:rsidRPr="006D7609">
              <w:rPr>
                <w:rFonts w:eastAsia="Times New Roman"/>
                <w:color w:val="000000"/>
                <w:sz w:val="22"/>
              </w:rPr>
              <w:t>3</w:t>
            </w:r>
          </w:p>
        </w:tc>
        <w:tc>
          <w:tcPr>
            <w:tcW w:w="1350" w:type="dxa"/>
            <w:tcBorders>
              <w:top w:val="nil"/>
              <w:left w:val="nil"/>
              <w:bottom w:val="single" w:sz="4" w:space="0" w:color="auto"/>
              <w:right w:val="single" w:sz="4" w:space="0" w:color="auto"/>
            </w:tcBorders>
            <w:shd w:val="clear" w:color="000000" w:fill="DCE6F1"/>
            <w:noWrap/>
            <w:vAlign w:val="bottom"/>
            <w:hideMark/>
          </w:tcPr>
          <w:p w14:paraId="0B18321E" w14:textId="77777777" w:rsidR="00736576" w:rsidRPr="006D7609" w:rsidRDefault="00736576" w:rsidP="00736576">
            <w:pPr>
              <w:jc w:val="right"/>
              <w:rPr>
                <w:rFonts w:eastAsia="Times New Roman"/>
                <w:color w:val="000000"/>
                <w:sz w:val="22"/>
              </w:rPr>
            </w:pPr>
            <w:r w:rsidRPr="006D7609">
              <w:rPr>
                <w:rFonts w:eastAsia="Times New Roman"/>
                <w:color w:val="000000"/>
                <w:sz w:val="22"/>
              </w:rPr>
              <w:t>$97</w:t>
            </w:r>
          </w:p>
        </w:tc>
        <w:tc>
          <w:tcPr>
            <w:tcW w:w="1620" w:type="dxa"/>
            <w:tcBorders>
              <w:top w:val="nil"/>
              <w:left w:val="nil"/>
              <w:bottom w:val="single" w:sz="4" w:space="0" w:color="auto"/>
              <w:right w:val="single" w:sz="4" w:space="0" w:color="auto"/>
            </w:tcBorders>
            <w:shd w:val="clear" w:color="000000" w:fill="DCE6F1"/>
            <w:noWrap/>
            <w:vAlign w:val="bottom"/>
            <w:hideMark/>
          </w:tcPr>
          <w:p w14:paraId="3A475389" w14:textId="77777777" w:rsidR="00736576" w:rsidRPr="006D7609" w:rsidRDefault="00736576" w:rsidP="00736576">
            <w:pPr>
              <w:jc w:val="right"/>
              <w:rPr>
                <w:rFonts w:eastAsia="Times New Roman"/>
                <w:color w:val="000000"/>
                <w:sz w:val="22"/>
              </w:rPr>
            </w:pPr>
            <w:r w:rsidRPr="006D7609">
              <w:rPr>
                <w:rFonts w:eastAsia="Times New Roman"/>
                <w:color w:val="000000"/>
                <w:sz w:val="22"/>
              </w:rPr>
              <w:t>$375</w:t>
            </w:r>
          </w:p>
        </w:tc>
        <w:tc>
          <w:tcPr>
            <w:tcW w:w="1710" w:type="dxa"/>
            <w:tcBorders>
              <w:top w:val="nil"/>
              <w:left w:val="nil"/>
              <w:bottom w:val="single" w:sz="4" w:space="0" w:color="auto"/>
              <w:right w:val="single" w:sz="4" w:space="0" w:color="auto"/>
            </w:tcBorders>
            <w:shd w:val="clear" w:color="000000" w:fill="DCE6F1"/>
            <w:noWrap/>
            <w:vAlign w:val="bottom"/>
            <w:hideMark/>
          </w:tcPr>
          <w:p w14:paraId="5D5C6FCE" w14:textId="77777777" w:rsidR="00736576" w:rsidRPr="006D7609" w:rsidRDefault="00736576" w:rsidP="00736576">
            <w:pPr>
              <w:jc w:val="right"/>
              <w:rPr>
                <w:rFonts w:eastAsia="Times New Roman"/>
                <w:color w:val="000000"/>
                <w:sz w:val="22"/>
              </w:rPr>
            </w:pPr>
            <w:r w:rsidRPr="006D7609">
              <w:rPr>
                <w:rFonts w:eastAsia="Times New Roman"/>
                <w:color w:val="000000"/>
                <w:sz w:val="22"/>
              </w:rPr>
              <w:t>$163</w:t>
            </w:r>
          </w:p>
        </w:tc>
      </w:tr>
    </w:tbl>
    <w:p w14:paraId="7E4D1E23" w14:textId="77777777" w:rsidR="00604129" w:rsidRDefault="00604129" w:rsidP="00736576">
      <w:pPr>
        <w:rPr>
          <w:rFonts w:eastAsia="Times New Roman"/>
          <w:sz w:val="20"/>
          <w:szCs w:val="20"/>
        </w:rPr>
      </w:pPr>
      <w:r>
        <w:rPr>
          <w:rFonts w:eastAsia="Times New Roman"/>
          <w:sz w:val="20"/>
          <w:szCs w:val="20"/>
        </w:rPr>
        <w:t xml:space="preserve">  </w:t>
      </w:r>
      <w:r w:rsidR="00736576" w:rsidRPr="00937C83">
        <w:rPr>
          <w:rFonts w:eastAsia="Times New Roman"/>
          <w:sz w:val="20"/>
          <w:szCs w:val="20"/>
        </w:rPr>
        <w:t xml:space="preserve">Source:  </w:t>
      </w:r>
      <w:r w:rsidR="00736576" w:rsidRPr="00A4620B">
        <w:rPr>
          <w:rFonts w:eastAsia="Times New Roman"/>
          <w:sz w:val="20"/>
          <w:szCs w:val="20"/>
        </w:rPr>
        <w:t xml:space="preserve">Estimates of economic impacts calculated by NMFS SERO using model developed for </w:t>
      </w:r>
      <w:r w:rsidR="00736576" w:rsidRPr="00977A7B">
        <w:rPr>
          <w:rFonts w:eastAsia="Times New Roman"/>
          <w:sz w:val="20"/>
          <w:szCs w:val="20"/>
        </w:rPr>
        <w:t xml:space="preserve">NMFS, </w:t>
      </w:r>
      <w:r w:rsidR="00736576">
        <w:rPr>
          <w:rFonts w:eastAsia="Times New Roman"/>
          <w:sz w:val="20"/>
          <w:szCs w:val="20"/>
        </w:rPr>
        <w:t xml:space="preserve">see </w:t>
      </w:r>
      <w:r>
        <w:rPr>
          <w:rFonts w:eastAsia="Times New Roman"/>
          <w:sz w:val="20"/>
          <w:szCs w:val="20"/>
        </w:rPr>
        <w:t xml:space="preserve"> </w:t>
      </w:r>
    </w:p>
    <w:p w14:paraId="57B0118C" w14:textId="238028A2" w:rsidR="00736576" w:rsidRDefault="00604129" w:rsidP="00736576">
      <w:pPr>
        <w:rPr>
          <w:rFonts w:eastAsia="Times New Roman"/>
          <w:sz w:val="20"/>
          <w:szCs w:val="20"/>
        </w:rPr>
      </w:pPr>
      <w:r>
        <w:rPr>
          <w:rFonts w:eastAsia="Times New Roman"/>
          <w:sz w:val="20"/>
          <w:szCs w:val="20"/>
        </w:rPr>
        <w:t xml:space="preserve">  </w:t>
      </w:r>
      <w:hyperlink r:id="rId31" w:history="1">
        <w:r w:rsidR="00736576" w:rsidRPr="00977A7B">
          <w:rPr>
            <w:rStyle w:val="Hyperlink"/>
            <w:sz w:val="20"/>
            <w:szCs w:val="20"/>
          </w:rPr>
          <w:t>http://sero.nmfs.noaa.gov/sustainable_fisheries/lapp_dm/index.html</w:t>
        </w:r>
      </w:hyperlink>
      <w:r w:rsidR="00736576" w:rsidRPr="00977A7B">
        <w:rPr>
          <w:rFonts w:eastAsia="Times New Roman"/>
          <w:sz w:val="20"/>
          <w:szCs w:val="20"/>
        </w:rPr>
        <w:t>.</w:t>
      </w:r>
      <w:r w:rsidR="00736576" w:rsidRPr="00A4620B">
        <w:rPr>
          <w:rFonts w:eastAsia="Times New Roman"/>
          <w:sz w:val="20"/>
          <w:szCs w:val="20"/>
        </w:rPr>
        <w:t xml:space="preserve"> </w:t>
      </w:r>
    </w:p>
    <w:p w14:paraId="4646B9FB" w14:textId="77777777" w:rsidR="002B7173" w:rsidRPr="002B7173" w:rsidRDefault="002B7173" w:rsidP="009924E5">
      <w:pPr>
        <w:rPr>
          <w:rFonts w:eastAsia="Times New Roman"/>
          <w:sz w:val="20"/>
          <w:szCs w:val="20"/>
        </w:rPr>
      </w:pPr>
    </w:p>
    <w:p w14:paraId="35400F91" w14:textId="77777777" w:rsidR="000A40AC" w:rsidRDefault="000A40AC" w:rsidP="000A40AC">
      <w:pPr>
        <w:rPr>
          <w:rFonts w:eastAsia="Times New Roman"/>
          <w:szCs w:val="24"/>
        </w:rPr>
      </w:pPr>
    </w:p>
    <w:p w14:paraId="27BA684D" w14:textId="77777777" w:rsidR="000A40AC" w:rsidRDefault="000A40AC" w:rsidP="000A40AC">
      <w:pPr>
        <w:rPr>
          <w:rFonts w:eastAsia="Times New Roman"/>
          <w:szCs w:val="24"/>
        </w:rPr>
      </w:pPr>
      <w:r>
        <w:rPr>
          <w:rFonts w:eastAsia="Times New Roman"/>
          <w:szCs w:val="24"/>
        </w:rPr>
        <w:t xml:space="preserve">Additional information about the private angling component can be found in Amendments 40 (GMFMC 2014a), 28 (GMFMC 2015b), and 45 (GMFMC 2016), and are incorporated by reference.  </w:t>
      </w:r>
    </w:p>
    <w:p w14:paraId="0678AA18" w14:textId="77777777" w:rsidR="009924E5" w:rsidRDefault="009924E5" w:rsidP="009924E5"/>
    <w:p w14:paraId="75A1ECFD" w14:textId="77777777" w:rsidR="000A40AC" w:rsidRDefault="000A40AC" w:rsidP="009924E5"/>
    <w:p w14:paraId="5E221769" w14:textId="2670D6A9" w:rsidR="009924E5" w:rsidRDefault="009924E5" w:rsidP="009924E5">
      <w:pPr>
        <w:pStyle w:val="Heading2"/>
      </w:pPr>
      <w:bookmarkStart w:id="113" w:name="_Toc506453224"/>
      <w:proofErr w:type="gramStart"/>
      <w:r>
        <w:t>3.5  Social</w:t>
      </w:r>
      <w:proofErr w:type="gramEnd"/>
      <w:r>
        <w:t xml:space="preserve"> Environment</w:t>
      </w:r>
      <w:bookmarkEnd w:id="113"/>
    </w:p>
    <w:p w14:paraId="6C5F7DFA" w14:textId="77777777" w:rsidR="009924E5" w:rsidRDefault="009924E5" w:rsidP="009924E5"/>
    <w:p w14:paraId="0B37586E" w14:textId="452FD282" w:rsidR="00480F95" w:rsidRPr="00FE1731" w:rsidRDefault="00480F95" w:rsidP="00480F95">
      <w:r>
        <w:t xml:space="preserve">This amendment affects recreational management of red snapper in the Gulf.  </w:t>
      </w:r>
      <w:r w:rsidRPr="005A6379">
        <w:t xml:space="preserve">Recreational </w:t>
      </w:r>
      <w:r>
        <w:t xml:space="preserve">landings by state, federal for-hire permits for Gulf reef fish by state, and federal for-hire vessels included in the </w:t>
      </w:r>
      <w:r w:rsidR="00A541A5">
        <w:t>SRH</w:t>
      </w:r>
      <w:r>
        <w:t xml:space="preserve">S with landings of red snapper by state </w:t>
      </w:r>
      <w:r w:rsidRPr="005A6379">
        <w:t>are included to provide information on the geographic distribution of fishing involvement.</w:t>
      </w:r>
      <w:r>
        <w:t xml:space="preserve">  </w:t>
      </w:r>
      <w:r w:rsidRPr="00B45AAC">
        <w:t xml:space="preserve">Descriptions of the top recreational fishing communities based on recreational engagement are included, along with the top ranking communities by the number of federal for-hire permits for Gulf reef fish, number of charter </w:t>
      </w:r>
      <w:r w:rsidR="00DD3376">
        <w:t>vessels</w:t>
      </w:r>
      <w:r w:rsidRPr="00B45AAC">
        <w:t xml:space="preserve"> by homeport, number of headboats by homeport, and communities </w:t>
      </w:r>
      <w:r>
        <w:t>w</w:t>
      </w:r>
      <w:r w:rsidRPr="00B45AAC">
        <w:t xml:space="preserve">ith </w:t>
      </w:r>
      <w:r w:rsidR="00A541A5">
        <w:t>SRHS</w:t>
      </w:r>
      <w:r>
        <w:t xml:space="preserve"> </w:t>
      </w:r>
      <w:r w:rsidRPr="00B45AAC">
        <w:t>landings of red snapper.  Community level data are presented in order to meet the requirements of National Standard 8 of the Magnuson-Stevens Fishery Conservation and Management Act (Magnuson-Stevens Act), which requires the consideration of the importance of fishery resources to human communities when changes to fishing regulations are considered.  Lastly, social vulnerability data are presented to assess the potential for environmental justice concerns.</w:t>
      </w:r>
      <w:r>
        <w:t xml:space="preserve">  </w:t>
      </w:r>
    </w:p>
    <w:p w14:paraId="654829D5" w14:textId="77777777" w:rsidR="00480F95" w:rsidRDefault="00480F95" w:rsidP="00480F95">
      <w:pPr>
        <w:pStyle w:val="BalloonText"/>
        <w:numPr>
          <w:ilvl w:val="12"/>
          <w:numId w:val="0"/>
        </w:numPr>
        <w:rPr>
          <w:rFonts w:ascii="Arial" w:hAnsi="Arial" w:cs="Arial"/>
          <w:b/>
          <w:sz w:val="24"/>
          <w:szCs w:val="24"/>
        </w:rPr>
      </w:pPr>
    </w:p>
    <w:p w14:paraId="1C79C139" w14:textId="77777777" w:rsidR="00480F95" w:rsidRPr="00E41281" w:rsidRDefault="00480F95" w:rsidP="00480F95">
      <w:pPr>
        <w:pStyle w:val="Heading3"/>
      </w:pPr>
      <w:bookmarkStart w:id="114" w:name="_Toc487199514"/>
      <w:bookmarkStart w:id="115" w:name="_Toc496707286"/>
      <w:bookmarkStart w:id="116" w:name="_Toc506453225"/>
      <w:r w:rsidRPr="00E41281">
        <w:t>3.</w:t>
      </w:r>
      <w:r>
        <w:t>5</w:t>
      </w:r>
      <w:r w:rsidRPr="00E41281">
        <w:t xml:space="preserve">.1 </w:t>
      </w:r>
      <w:bookmarkEnd w:id="114"/>
      <w:bookmarkEnd w:id="115"/>
      <w:r>
        <w:t>Fishing Communities</w:t>
      </w:r>
      <w:bookmarkEnd w:id="116"/>
      <w:r>
        <w:t xml:space="preserve"> </w:t>
      </w:r>
      <w:r w:rsidRPr="00E41281">
        <w:t xml:space="preserve"> </w:t>
      </w:r>
    </w:p>
    <w:p w14:paraId="05F67051" w14:textId="77777777" w:rsidR="00480F95" w:rsidRDefault="00480F95" w:rsidP="00480F95">
      <w:pPr>
        <w:pStyle w:val="Default"/>
        <w:rPr>
          <w:sz w:val="23"/>
          <w:szCs w:val="23"/>
        </w:rPr>
      </w:pPr>
    </w:p>
    <w:p w14:paraId="5A3F8746" w14:textId="10D5A84F" w:rsidR="00480F95" w:rsidRDefault="00480F95" w:rsidP="00480F95">
      <w:pPr>
        <w:autoSpaceDE w:val="0"/>
        <w:autoSpaceDN w:val="0"/>
        <w:adjustRightInd w:val="0"/>
        <w:rPr>
          <w:highlight w:val="lightGray"/>
        </w:rPr>
      </w:pPr>
      <w:r>
        <w:rPr>
          <w:rFonts w:eastAsiaTheme="minorHAnsi"/>
          <w:szCs w:val="24"/>
        </w:rPr>
        <w:t xml:space="preserve">Red snapper is harvested recreationally in all five Gulf </w:t>
      </w:r>
      <w:proofErr w:type="gramStart"/>
      <w:r w:rsidR="00BD1486">
        <w:rPr>
          <w:rFonts w:eastAsiaTheme="minorHAnsi"/>
          <w:szCs w:val="24"/>
        </w:rPr>
        <w:t>s</w:t>
      </w:r>
      <w:r>
        <w:rPr>
          <w:rFonts w:eastAsiaTheme="minorHAnsi"/>
          <w:szCs w:val="24"/>
        </w:rPr>
        <w:t>tates</w:t>
      </w:r>
      <w:proofErr w:type="gramEnd"/>
      <w:r>
        <w:rPr>
          <w:rFonts w:eastAsiaTheme="minorHAnsi"/>
          <w:szCs w:val="24"/>
        </w:rPr>
        <w:t xml:space="preserve">. Total recreational landings by state for the years 1986 through 2016 is provided in </w:t>
      </w:r>
      <w:r w:rsidR="0001056D">
        <w:rPr>
          <w:rFonts w:eastAsiaTheme="minorHAnsi"/>
          <w:szCs w:val="24"/>
        </w:rPr>
        <w:t xml:space="preserve">Appendix </w:t>
      </w:r>
      <w:proofErr w:type="gramStart"/>
      <w:r w:rsidR="0001056D">
        <w:rPr>
          <w:rFonts w:eastAsiaTheme="minorHAnsi"/>
          <w:szCs w:val="24"/>
        </w:rPr>
        <w:t>A</w:t>
      </w:r>
      <w:proofErr w:type="gramEnd"/>
      <w:r w:rsidR="0001056D">
        <w:rPr>
          <w:rFonts w:eastAsiaTheme="minorHAnsi"/>
          <w:szCs w:val="24"/>
        </w:rPr>
        <w:t xml:space="preserve">, </w:t>
      </w:r>
      <w:r>
        <w:rPr>
          <w:rFonts w:eastAsiaTheme="minorHAnsi"/>
          <w:szCs w:val="24"/>
        </w:rPr>
        <w:t xml:space="preserve">Table A-1.  Landings by state are not constant; the proportion of the quota represented by each state varies from year to year. </w:t>
      </w:r>
      <w:r w:rsidR="00A862D0">
        <w:rPr>
          <w:rFonts w:eastAsiaTheme="minorHAnsi"/>
          <w:szCs w:val="24"/>
        </w:rPr>
        <w:t xml:space="preserve"> </w:t>
      </w:r>
      <w:r>
        <w:rPr>
          <w:rFonts w:eastAsiaTheme="minorHAnsi"/>
          <w:szCs w:val="24"/>
        </w:rPr>
        <w:t xml:space="preserve">Across time, the proportion of landings made up by the eastern Gulf </w:t>
      </w:r>
      <w:proofErr w:type="gramStart"/>
      <w:r w:rsidR="00BD1486">
        <w:rPr>
          <w:rFonts w:eastAsiaTheme="minorHAnsi"/>
          <w:szCs w:val="24"/>
        </w:rPr>
        <w:t>s</w:t>
      </w:r>
      <w:r>
        <w:rPr>
          <w:rFonts w:eastAsiaTheme="minorHAnsi"/>
          <w:szCs w:val="24"/>
        </w:rPr>
        <w:t>tates</w:t>
      </w:r>
      <w:proofErr w:type="gramEnd"/>
      <w:r>
        <w:rPr>
          <w:rFonts w:eastAsiaTheme="minorHAnsi"/>
          <w:szCs w:val="24"/>
        </w:rPr>
        <w:t xml:space="preserve"> (Alabama and western Florida) has increased compared to the western Gulf </w:t>
      </w:r>
      <w:r w:rsidR="00BD1486">
        <w:rPr>
          <w:rFonts w:eastAsiaTheme="minorHAnsi"/>
          <w:szCs w:val="24"/>
        </w:rPr>
        <w:t>s</w:t>
      </w:r>
      <w:r>
        <w:rPr>
          <w:rFonts w:eastAsiaTheme="minorHAnsi"/>
          <w:szCs w:val="24"/>
        </w:rPr>
        <w:t xml:space="preserve">tates (Texas and Louisiana), as the rebuilding plan has proceeded.  </w:t>
      </w:r>
    </w:p>
    <w:p w14:paraId="52357CF1" w14:textId="77777777" w:rsidR="00480F95" w:rsidRDefault="00480F95" w:rsidP="00480F95">
      <w:pPr>
        <w:pStyle w:val="Default"/>
        <w:rPr>
          <w:highlight w:val="lightGray"/>
        </w:rPr>
      </w:pPr>
    </w:p>
    <w:p w14:paraId="690714B2" w14:textId="77777777" w:rsidR="00480F95" w:rsidRPr="00704DDD" w:rsidRDefault="00480F95" w:rsidP="00480F95">
      <w:pPr>
        <w:pStyle w:val="Default"/>
        <w:rPr>
          <w:b/>
        </w:rPr>
      </w:pPr>
      <w:r w:rsidRPr="00704DDD">
        <w:rPr>
          <w:b/>
        </w:rPr>
        <w:t>Recreational Fishing Communities</w:t>
      </w:r>
    </w:p>
    <w:p w14:paraId="4FB1E720" w14:textId="77777777" w:rsidR="00480F95" w:rsidRDefault="00480F95" w:rsidP="00480F95">
      <w:pPr>
        <w:pStyle w:val="Default"/>
        <w:rPr>
          <w:highlight w:val="lightGray"/>
        </w:rPr>
      </w:pPr>
    </w:p>
    <w:p w14:paraId="76FC9721" w14:textId="644DD3B0" w:rsidR="00480F95" w:rsidRPr="00704DDD" w:rsidRDefault="00480F95" w:rsidP="00480F95">
      <w:pPr>
        <w:autoSpaceDE w:val="0"/>
        <w:autoSpaceDN w:val="0"/>
        <w:adjustRightInd w:val="0"/>
        <w:rPr>
          <w:rFonts w:eastAsiaTheme="minorHAnsi"/>
          <w:szCs w:val="24"/>
        </w:rPr>
      </w:pPr>
      <w:r>
        <w:rPr>
          <w:rFonts w:eastAsiaTheme="minorHAnsi"/>
          <w:szCs w:val="24"/>
        </w:rPr>
        <w:t xml:space="preserve">Red snapper landings for the recreational sector are not available at the community level, making it difficult to identify communities as dependent on recreational fishing for red snapper.  </w:t>
      </w:r>
      <w:r w:rsidRPr="0077094B">
        <w:t xml:space="preserve">Because </w:t>
      </w:r>
      <w:r w:rsidRPr="0077094B">
        <w:lastRenderedPageBreak/>
        <w:t>limited data are available concerning how recreational fishing communities are engaged and reliant on specific species, indices were created using secondary data from permit and infrastructure information for the southeast recreational fishing sector at the community level (Jepson and Colburn 2013</w:t>
      </w:r>
      <w:r w:rsidR="00FE29C1">
        <w:t>;</w:t>
      </w:r>
      <w:r w:rsidRPr="0077094B">
        <w:t xml:space="preserve"> Jacob et al. 2013).  Recreational fishing engagement is represented by the number of recreational permits and vessels designated as “recreational” by homeport and owners address.  Fishing reliance includes the same variables as fishing engagement, divided by population.  F</w:t>
      </w:r>
      <w:r w:rsidRPr="0077094B">
        <w:rPr>
          <w:rFonts w:ascii="TimesNewRomanPSMT" w:hAnsi="TimesNewRomanPSMT" w:cs="TimesNewRomanPSMT"/>
        </w:rPr>
        <w:t xml:space="preserve">actor scores of both engagement and reliance were plotted.  </w:t>
      </w:r>
    </w:p>
    <w:p w14:paraId="533ECB64" w14:textId="77777777" w:rsidR="00480F95" w:rsidRDefault="00480F95" w:rsidP="00480F95">
      <w:pPr>
        <w:rPr>
          <w:b/>
        </w:rPr>
      </w:pPr>
    </w:p>
    <w:p w14:paraId="2B0DA5A7" w14:textId="77777777" w:rsidR="00480F95" w:rsidRPr="009E5EE9" w:rsidRDefault="00480F95" w:rsidP="00480F95">
      <w:r w:rsidRPr="00704DDD">
        <w:rPr>
          <w:rFonts w:ascii="TimesNewRomanPSMT" w:hAnsi="TimesNewRomanPSMT" w:cs="TimesNewRomanPSMT"/>
        </w:rPr>
        <w:t>Figure 3.5</w:t>
      </w:r>
      <w:r>
        <w:rPr>
          <w:rFonts w:ascii="TimesNewRomanPSMT" w:hAnsi="TimesNewRomanPSMT" w:cs="TimesNewRomanPSMT"/>
        </w:rPr>
        <w:t>.1</w:t>
      </w:r>
      <w:r w:rsidRPr="00704DDD">
        <w:rPr>
          <w:rFonts w:ascii="TimesNewRomanPSMT" w:hAnsi="TimesNewRomanPSMT" w:cs="TimesNewRomanPSMT"/>
        </w:rPr>
        <w:t>.1</w:t>
      </w:r>
      <w:r w:rsidRPr="00480A19">
        <w:rPr>
          <w:rFonts w:ascii="TimesNewRomanPSMT" w:hAnsi="TimesNewRomanPSMT" w:cs="TimesNewRomanPSMT"/>
        </w:rPr>
        <w:t xml:space="preserve"> identifies the top</w:t>
      </w:r>
      <w:r>
        <w:rPr>
          <w:rFonts w:ascii="TimesNewRomanPSMT" w:hAnsi="TimesNewRomanPSMT" w:cs="TimesNewRomanPSMT"/>
        </w:rPr>
        <w:t xml:space="preserve"> Gulf</w:t>
      </w:r>
      <w:r w:rsidRPr="00480A19">
        <w:rPr>
          <w:rFonts w:ascii="TimesNewRomanPSMT" w:hAnsi="TimesNewRomanPSMT" w:cs="TimesNewRomanPSMT"/>
        </w:rPr>
        <w:t xml:space="preserve"> communities that are engaged and reliant upon recreational fishing in general.  </w:t>
      </w:r>
      <w:r>
        <w:t xml:space="preserve">Two thresholds of one and one-half standard deviation above the mean were plotted to help determine a threshold for significance.  Communities are presented in ranked order by fishing engagement and all 20 included communities demonstrate high levels of recreational engagement, although this is not specific to fishing for red snapper.  </w:t>
      </w:r>
      <w:r w:rsidRPr="00224C3F">
        <w:rPr>
          <w:rFonts w:ascii="TimesNewRomanPSMT" w:hAnsi="TimesNewRomanPSMT" w:cs="TimesNewRomanPSMT"/>
        </w:rPr>
        <w:t>Because the analysis used discrete geo-political boundaries, Panama City and Panama City Beach</w:t>
      </w:r>
      <w:r>
        <w:rPr>
          <w:rFonts w:ascii="TimesNewRomanPSMT" w:hAnsi="TimesNewRomanPSMT" w:cs="TimesNewRomanPSMT"/>
        </w:rPr>
        <w:t>, Florida</w:t>
      </w:r>
      <w:r w:rsidRPr="00224C3F">
        <w:rPr>
          <w:rFonts w:ascii="TimesNewRomanPSMT" w:hAnsi="TimesNewRomanPSMT" w:cs="TimesNewRomanPSMT"/>
        </w:rPr>
        <w:t xml:space="preserve"> had separate values for the associated variables.  Calculated independently, each still ranked high enough to appear in the top 20 list suggesting a greater importance for recreational fishing in that area.</w:t>
      </w:r>
    </w:p>
    <w:p w14:paraId="4598C7D7" w14:textId="77777777" w:rsidR="00480F95" w:rsidRDefault="00480F95" w:rsidP="00480F95">
      <w:pPr>
        <w:jc w:val="center"/>
      </w:pPr>
    </w:p>
    <w:p w14:paraId="11376A96" w14:textId="77777777" w:rsidR="00480F95" w:rsidRDefault="00480F95" w:rsidP="00480F95">
      <w:pPr>
        <w:jc w:val="center"/>
        <w:rPr>
          <w:b/>
          <w:highlight w:val="yellow"/>
        </w:rPr>
      </w:pPr>
      <w:bookmarkStart w:id="117" w:name="_Toc430947743"/>
      <w:r>
        <w:rPr>
          <w:noProof/>
        </w:rPr>
        <w:drawing>
          <wp:inline distT="0" distB="0" distL="0" distR="0" wp14:anchorId="7EE76ED7" wp14:editId="0F943102">
            <wp:extent cx="5915025" cy="3476625"/>
            <wp:effectExtent l="0" t="0" r="9525" b="952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600AA0D" w14:textId="77777777" w:rsidR="00480F95" w:rsidRPr="009E5EE9" w:rsidRDefault="00480F95" w:rsidP="00480F95">
      <w:pPr>
        <w:pStyle w:val="Figuretitle"/>
      </w:pPr>
      <w:bookmarkStart w:id="118" w:name="_Toc487112648"/>
      <w:bookmarkStart w:id="119" w:name="_Toc487191825"/>
      <w:bookmarkStart w:id="120" w:name="_Toc496707355"/>
      <w:bookmarkStart w:id="121" w:name="_Toc503947365"/>
      <w:r w:rsidRPr="00480A19">
        <w:rPr>
          <w:b/>
        </w:rPr>
        <w:t>Figure 3.</w:t>
      </w:r>
      <w:r>
        <w:rPr>
          <w:b/>
        </w:rPr>
        <w:t>5.1</w:t>
      </w:r>
      <w:r w:rsidRPr="00480A19">
        <w:rPr>
          <w:b/>
        </w:rPr>
        <w:t>.</w:t>
      </w:r>
      <w:r>
        <w:rPr>
          <w:b/>
        </w:rPr>
        <w:t>1</w:t>
      </w:r>
      <w:r w:rsidRPr="00480A19">
        <w:rPr>
          <w:b/>
        </w:rPr>
        <w:t>.</w:t>
      </w:r>
      <w:r w:rsidRPr="009E5EE9">
        <w:t xml:space="preserve">  Top </w:t>
      </w:r>
      <w:r>
        <w:t>20</w:t>
      </w:r>
      <w:r w:rsidRPr="009E5EE9">
        <w:t xml:space="preserve"> recreational fishing communities’ engagement and reliance.</w:t>
      </w:r>
      <w:bookmarkEnd w:id="117"/>
      <w:bookmarkEnd w:id="118"/>
      <w:bookmarkEnd w:id="119"/>
      <w:bookmarkEnd w:id="120"/>
      <w:bookmarkEnd w:id="121"/>
      <w:r w:rsidRPr="009E5EE9">
        <w:t xml:space="preserve">  </w:t>
      </w:r>
    </w:p>
    <w:p w14:paraId="79ED50E2" w14:textId="77777777" w:rsidR="0001056D" w:rsidRDefault="00480F95" w:rsidP="0001056D">
      <w:pPr>
        <w:rPr>
          <w:rFonts w:eastAsia="Times New Roman"/>
          <w:sz w:val="20"/>
        </w:rPr>
      </w:pPr>
      <w:r w:rsidRPr="0085125E">
        <w:rPr>
          <w:rFonts w:eastAsia="Times New Roman"/>
          <w:sz w:val="20"/>
        </w:rPr>
        <w:t xml:space="preserve">Source:  SERO, </w:t>
      </w:r>
      <w:r>
        <w:rPr>
          <w:rFonts w:eastAsia="Times New Roman"/>
          <w:sz w:val="20"/>
        </w:rPr>
        <w:t>Community Social Vulnerability Indicators Database 2014</w:t>
      </w:r>
      <w:r w:rsidRPr="0085125E">
        <w:rPr>
          <w:rFonts w:eastAsia="Times New Roman"/>
          <w:sz w:val="20"/>
        </w:rPr>
        <w:t xml:space="preserve"> (</w:t>
      </w:r>
      <w:r w:rsidR="0001056D" w:rsidRPr="002A023D">
        <w:rPr>
          <w:rFonts w:eastAsia="Times New Roman"/>
          <w:sz w:val="20"/>
        </w:rPr>
        <w:t>A</w:t>
      </w:r>
      <w:r w:rsidR="0001056D">
        <w:rPr>
          <w:rFonts w:eastAsia="Times New Roman"/>
          <w:sz w:val="20"/>
        </w:rPr>
        <w:t xml:space="preserve">merican Community </w:t>
      </w:r>
    </w:p>
    <w:p w14:paraId="328878FC" w14:textId="2044F773" w:rsidR="00480F95" w:rsidRPr="0085125E" w:rsidRDefault="0001056D" w:rsidP="0001056D">
      <w:pPr>
        <w:rPr>
          <w:rFonts w:eastAsia="Times New Roman"/>
          <w:sz w:val="20"/>
        </w:rPr>
      </w:pPr>
      <w:r>
        <w:rPr>
          <w:rFonts w:eastAsia="Times New Roman"/>
          <w:sz w:val="20"/>
        </w:rPr>
        <w:t>Survey</w:t>
      </w:r>
      <w:r w:rsidR="00480F95">
        <w:rPr>
          <w:rFonts w:eastAsia="Times New Roman"/>
          <w:sz w:val="20"/>
        </w:rPr>
        <w:t xml:space="preserve"> 2010-2014</w:t>
      </w:r>
      <w:r w:rsidR="00480F95" w:rsidRPr="0085125E">
        <w:rPr>
          <w:rFonts w:eastAsia="Times New Roman"/>
          <w:sz w:val="20"/>
        </w:rPr>
        <w:t xml:space="preserve">).  </w:t>
      </w:r>
    </w:p>
    <w:p w14:paraId="3896213B" w14:textId="77777777" w:rsidR="00480F95" w:rsidRDefault="00480F95" w:rsidP="00480F95"/>
    <w:p w14:paraId="7285AB6C" w14:textId="77777777" w:rsidR="00480F95" w:rsidRDefault="00480F95" w:rsidP="00480F95"/>
    <w:p w14:paraId="0D0E4A05" w14:textId="7B5FB3C9" w:rsidR="00480F95" w:rsidRDefault="00480F95" w:rsidP="00480F95">
      <w:pPr>
        <w:rPr>
          <w:b/>
        </w:rPr>
      </w:pPr>
      <w:r w:rsidRPr="00704DDD">
        <w:rPr>
          <w:b/>
        </w:rPr>
        <w:t xml:space="preserve">Charter </w:t>
      </w:r>
      <w:r w:rsidR="00784FAE">
        <w:rPr>
          <w:b/>
        </w:rPr>
        <w:t>Vessels</w:t>
      </w:r>
      <w:r w:rsidRPr="00704DDD">
        <w:rPr>
          <w:b/>
        </w:rPr>
        <w:t xml:space="preserve"> and Headboats by Community</w:t>
      </w:r>
    </w:p>
    <w:p w14:paraId="783A57FD" w14:textId="77777777" w:rsidR="00480F95" w:rsidRDefault="00480F95" w:rsidP="00480F95">
      <w:pPr>
        <w:rPr>
          <w:b/>
        </w:rPr>
      </w:pPr>
    </w:p>
    <w:p w14:paraId="714E6B42" w14:textId="77777777" w:rsidR="00480F95" w:rsidRDefault="00480F95" w:rsidP="00480F95">
      <w:r>
        <w:lastRenderedPageBreak/>
        <w:t xml:space="preserve">In order to present information about the charter vessels and headboats that are engaged in the recreational red snapper fishery, all vessels with a federal for-hire permit for reef fish, including historical captain permits, are included in following analysis as a proxy.  However, it cannot be assumed that every included permitted vessel is engaged in the red snapper fishery.     </w:t>
      </w:r>
    </w:p>
    <w:p w14:paraId="6875C7F9" w14:textId="77777777" w:rsidR="00480F95" w:rsidRDefault="00480F95" w:rsidP="00480F95"/>
    <w:p w14:paraId="0985852F" w14:textId="4C535C3A" w:rsidR="00480F95" w:rsidRPr="00A73821" w:rsidRDefault="00480F95" w:rsidP="00480F95">
      <w:pPr>
        <w:rPr>
          <w:szCs w:val="24"/>
        </w:rPr>
      </w:pPr>
      <w:r w:rsidRPr="00A73821">
        <w:rPr>
          <w:szCs w:val="24"/>
        </w:rPr>
        <w:t>The majority of federal for-hire permits for reef fish are held by operators in Florida (59% in 2016), followed by Texas (</w:t>
      </w:r>
      <w:r>
        <w:rPr>
          <w:szCs w:val="24"/>
        </w:rPr>
        <w:t>17.6</w:t>
      </w:r>
      <w:r w:rsidRPr="00A73821">
        <w:rPr>
          <w:szCs w:val="24"/>
        </w:rPr>
        <w:t>%), Alabama (</w:t>
      </w:r>
      <w:r>
        <w:rPr>
          <w:szCs w:val="24"/>
        </w:rPr>
        <w:t>10.2</w:t>
      </w:r>
      <w:r w:rsidRPr="00A73821">
        <w:rPr>
          <w:szCs w:val="24"/>
        </w:rPr>
        <w:t>%), Louisiana (</w:t>
      </w:r>
      <w:r>
        <w:rPr>
          <w:szCs w:val="24"/>
        </w:rPr>
        <w:t>9</w:t>
      </w:r>
      <w:r w:rsidRPr="00A73821">
        <w:rPr>
          <w:szCs w:val="24"/>
        </w:rPr>
        <w:t>%), Mississippi (</w:t>
      </w:r>
      <w:r>
        <w:rPr>
          <w:szCs w:val="24"/>
        </w:rPr>
        <w:t>2.7</w:t>
      </w:r>
      <w:r w:rsidRPr="00A73821">
        <w:rPr>
          <w:szCs w:val="24"/>
        </w:rPr>
        <w:t>%), and other states (1</w:t>
      </w:r>
      <w:r>
        <w:rPr>
          <w:szCs w:val="24"/>
        </w:rPr>
        <w:t>.4%; Table 3.5</w:t>
      </w:r>
      <w:r w:rsidRPr="00A73821">
        <w:rPr>
          <w:szCs w:val="24"/>
        </w:rPr>
        <w:t>.1.</w:t>
      </w:r>
      <w:r>
        <w:rPr>
          <w:szCs w:val="24"/>
        </w:rPr>
        <w:t>1</w:t>
      </w:r>
      <w:r w:rsidRPr="00A73821">
        <w:rPr>
          <w:szCs w:val="24"/>
        </w:rPr>
        <w:t xml:space="preserve">). </w:t>
      </w:r>
      <w:r w:rsidR="00784FAE">
        <w:rPr>
          <w:szCs w:val="24"/>
        </w:rPr>
        <w:t xml:space="preserve"> </w:t>
      </w:r>
      <w:r w:rsidRPr="00A73821">
        <w:rPr>
          <w:szCs w:val="24"/>
        </w:rPr>
        <w:t xml:space="preserve">The distribution of permits by state has followed a similar pattern throughout the last five years. These data may deviate from the numbers included elsewhere in the document because of the date on which data were gathered. </w:t>
      </w:r>
      <w:r w:rsidR="00784FAE">
        <w:rPr>
          <w:szCs w:val="24"/>
        </w:rPr>
        <w:t xml:space="preserve"> </w:t>
      </w:r>
      <w:r w:rsidRPr="00A73821">
        <w:rPr>
          <w:szCs w:val="24"/>
        </w:rPr>
        <w:t>Data included in Table 3.</w:t>
      </w:r>
      <w:r>
        <w:rPr>
          <w:szCs w:val="24"/>
        </w:rPr>
        <w:t>5.1.1</w:t>
      </w:r>
      <w:r w:rsidRPr="00A73821">
        <w:rPr>
          <w:szCs w:val="24"/>
        </w:rPr>
        <w:t xml:space="preserve"> are based on the number of permits throughout the year, rather than from a specific date, and include permits that were valid or renewable sometime during the year. </w:t>
      </w:r>
      <w:r w:rsidR="00784FAE">
        <w:rPr>
          <w:szCs w:val="24"/>
        </w:rPr>
        <w:t xml:space="preserve"> </w:t>
      </w:r>
      <w:r w:rsidRPr="00A73821">
        <w:rPr>
          <w:szCs w:val="24"/>
        </w:rPr>
        <w:t>However, if the permit was sold, then only the most current permit has been counted.</w:t>
      </w:r>
    </w:p>
    <w:p w14:paraId="62531ADD" w14:textId="77777777" w:rsidR="00480F95" w:rsidRPr="00A73821" w:rsidRDefault="00480F95" w:rsidP="00480F95">
      <w:pPr>
        <w:rPr>
          <w:szCs w:val="24"/>
        </w:rPr>
      </w:pPr>
    </w:p>
    <w:p w14:paraId="293A725E" w14:textId="69D51C29" w:rsidR="00480F95" w:rsidRDefault="00480F95" w:rsidP="00480F95">
      <w:pPr>
        <w:pStyle w:val="Tabletitle"/>
      </w:pPr>
      <w:bookmarkStart w:id="122" w:name="_Toc506214589"/>
      <w:r w:rsidRPr="00342D8F">
        <w:rPr>
          <w:b/>
        </w:rPr>
        <w:t>Table 3.5.1.1.</w:t>
      </w:r>
      <w:r>
        <w:t xml:space="preserve">  Number of federal for-hire permits for Gulf reef fish including historical captain permits, by state and by year.</w:t>
      </w:r>
      <w:bookmarkEnd w:id="122"/>
      <w:r>
        <w:t xml:space="preserve"> </w:t>
      </w:r>
    </w:p>
    <w:tbl>
      <w:tblPr>
        <w:tblW w:w="5760" w:type="dxa"/>
        <w:jc w:val="center"/>
        <w:tblLook w:val="04A0" w:firstRow="1" w:lastRow="0" w:firstColumn="1" w:lastColumn="0" w:noHBand="0" w:noVBand="1"/>
      </w:tblPr>
      <w:tblGrid>
        <w:gridCol w:w="960"/>
        <w:gridCol w:w="960"/>
        <w:gridCol w:w="960"/>
        <w:gridCol w:w="960"/>
        <w:gridCol w:w="960"/>
        <w:gridCol w:w="960"/>
      </w:tblGrid>
      <w:tr w:rsidR="00480F95" w:rsidRPr="00DC0BEB" w14:paraId="33370F93" w14:textId="77777777" w:rsidTr="00A63926">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000000" w:fill="DAEEF3"/>
            <w:noWrap/>
            <w:vAlign w:val="bottom"/>
            <w:hideMark/>
          </w:tcPr>
          <w:p w14:paraId="42425112" w14:textId="77777777" w:rsidR="00480F95" w:rsidRPr="00DC0BEB" w:rsidRDefault="00480F95" w:rsidP="00A63926">
            <w:pPr>
              <w:jc w:val="center"/>
              <w:rPr>
                <w:rFonts w:eastAsia="Times New Roman"/>
                <w:b/>
                <w:bCs/>
                <w:color w:val="000000"/>
                <w:szCs w:val="24"/>
              </w:rPr>
            </w:pPr>
            <w:r w:rsidRPr="00DC0BEB">
              <w:rPr>
                <w:rFonts w:eastAsia="Times New Roman"/>
                <w:b/>
                <w:bCs/>
                <w:color w:val="000000"/>
                <w:szCs w:val="24"/>
              </w:rPr>
              <w:t>State</w:t>
            </w:r>
          </w:p>
        </w:tc>
        <w:tc>
          <w:tcPr>
            <w:tcW w:w="960" w:type="dxa"/>
            <w:tcBorders>
              <w:top w:val="single" w:sz="4" w:space="0" w:color="auto"/>
              <w:left w:val="nil"/>
              <w:bottom w:val="single" w:sz="4" w:space="0" w:color="auto"/>
              <w:right w:val="single" w:sz="4" w:space="0" w:color="auto"/>
            </w:tcBorders>
            <w:shd w:val="clear" w:color="000000" w:fill="DAEEF3"/>
            <w:noWrap/>
            <w:vAlign w:val="bottom"/>
            <w:hideMark/>
          </w:tcPr>
          <w:p w14:paraId="052CFFFA" w14:textId="77777777" w:rsidR="00480F95" w:rsidRPr="00DC0BEB" w:rsidRDefault="00480F95" w:rsidP="00A63926">
            <w:pPr>
              <w:jc w:val="center"/>
              <w:rPr>
                <w:rFonts w:eastAsia="Times New Roman"/>
                <w:b/>
                <w:bCs/>
                <w:color w:val="000000"/>
                <w:szCs w:val="24"/>
              </w:rPr>
            </w:pPr>
            <w:r w:rsidRPr="00DC0BEB">
              <w:rPr>
                <w:rFonts w:eastAsia="Times New Roman"/>
                <w:b/>
                <w:bCs/>
                <w:color w:val="000000"/>
                <w:szCs w:val="24"/>
              </w:rPr>
              <w:t>2012</w:t>
            </w:r>
          </w:p>
        </w:tc>
        <w:tc>
          <w:tcPr>
            <w:tcW w:w="960" w:type="dxa"/>
            <w:tcBorders>
              <w:top w:val="single" w:sz="4" w:space="0" w:color="auto"/>
              <w:left w:val="nil"/>
              <w:bottom w:val="single" w:sz="4" w:space="0" w:color="auto"/>
              <w:right w:val="single" w:sz="4" w:space="0" w:color="auto"/>
            </w:tcBorders>
            <w:shd w:val="clear" w:color="000000" w:fill="DAEEF3"/>
            <w:noWrap/>
            <w:vAlign w:val="bottom"/>
            <w:hideMark/>
          </w:tcPr>
          <w:p w14:paraId="2A64C488" w14:textId="77777777" w:rsidR="00480F95" w:rsidRPr="00DC0BEB" w:rsidRDefault="00480F95" w:rsidP="00A63926">
            <w:pPr>
              <w:jc w:val="center"/>
              <w:rPr>
                <w:rFonts w:eastAsia="Times New Roman"/>
                <w:b/>
                <w:bCs/>
                <w:color w:val="000000"/>
                <w:szCs w:val="24"/>
              </w:rPr>
            </w:pPr>
            <w:r w:rsidRPr="00DC0BEB">
              <w:rPr>
                <w:rFonts w:eastAsia="Times New Roman"/>
                <w:b/>
                <w:bCs/>
                <w:color w:val="000000"/>
                <w:szCs w:val="24"/>
              </w:rPr>
              <w:t>2013</w:t>
            </w:r>
          </w:p>
        </w:tc>
        <w:tc>
          <w:tcPr>
            <w:tcW w:w="960" w:type="dxa"/>
            <w:tcBorders>
              <w:top w:val="single" w:sz="4" w:space="0" w:color="auto"/>
              <w:left w:val="nil"/>
              <w:bottom w:val="single" w:sz="4" w:space="0" w:color="auto"/>
              <w:right w:val="single" w:sz="4" w:space="0" w:color="auto"/>
            </w:tcBorders>
            <w:shd w:val="clear" w:color="000000" w:fill="DAEEF3"/>
            <w:noWrap/>
            <w:vAlign w:val="bottom"/>
            <w:hideMark/>
          </w:tcPr>
          <w:p w14:paraId="76D45D69" w14:textId="77777777" w:rsidR="00480F95" w:rsidRPr="00DC0BEB" w:rsidRDefault="00480F95" w:rsidP="00A63926">
            <w:pPr>
              <w:jc w:val="center"/>
              <w:rPr>
                <w:rFonts w:eastAsia="Times New Roman"/>
                <w:b/>
                <w:bCs/>
                <w:color w:val="000000"/>
                <w:szCs w:val="24"/>
              </w:rPr>
            </w:pPr>
            <w:r w:rsidRPr="00DC0BEB">
              <w:rPr>
                <w:rFonts w:eastAsia="Times New Roman"/>
                <w:b/>
                <w:bCs/>
                <w:color w:val="000000"/>
                <w:szCs w:val="24"/>
              </w:rPr>
              <w:t>2014</w:t>
            </w:r>
          </w:p>
        </w:tc>
        <w:tc>
          <w:tcPr>
            <w:tcW w:w="960" w:type="dxa"/>
            <w:tcBorders>
              <w:top w:val="single" w:sz="4" w:space="0" w:color="auto"/>
              <w:left w:val="nil"/>
              <w:bottom w:val="single" w:sz="4" w:space="0" w:color="auto"/>
              <w:right w:val="single" w:sz="4" w:space="0" w:color="auto"/>
            </w:tcBorders>
            <w:shd w:val="clear" w:color="000000" w:fill="DAEEF3"/>
            <w:noWrap/>
            <w:vAlign w:val="bottom"/>
            <w:hideMark/>
          </w:tcPr>
          <w:p w14:paraId="4C107456" w14:textId="77777777" w:rsidR="00480F95" w:rsidRPr="00DC0BEB" w:rsidRDefault="00480F95" w:rsidP="00A63926">
            <w:pPr>
              <w:jc w:val="center"/>
              <w:rPr>
                <w:rFonts w:eastAsia="Times New Roman"/>
                <w:b/>
                <w:bCs/>
                <w:color w:val="000000"/>
                <w:szCs w:val="24"/>
              </w:rPr>
            </w:pPr>
            <w:r w:rsidRPr="00DC0BEB">
              <w:rPr>
                <w:rFonts w:eastAsia="Times New Roman"/>
                <w:b/>
                <w:bCs/>
                <w:color w:val="000000"/>
                <w:szCs w:val="24"/>
              </w:rPr>
              <w:t>2015</w:t>
            </w:r>
          </w:p>
        </w:tc>
        <w:tc>
          <w:tcPr>
            <w:tcW w:w="960" w:type="dxa"/>
            <w:tcBorders>
              <w:top w:val="single" w:sz="4" w:space="0" w:color="auto"/>
              <w:left w:val="nil"/>
              <w:bottom w:val="single" w:sz="4" w:space="0" w:color="auto"/>
              <w:right w:val="single" w:sz="4" w:space="0" w:color="auto"/>
            </w:tcBorders>
            <w:shd w:val="clear" w:color="000000" w:fill="DAEEF3"/>
            <w:noWrap/>
            <w:vAlign w:val="bottom"/>
            <w:hideMark/>
          </w:tcPr>
          <w:p w14:paraId="2E4BF65D" w14:textId="77777777" w:rsidR="00480F95" w:rsidRPr="00DC0BEB" w:rsidRDefault="00480F95" w:rsidP="00A63926">
            <w:pPr>
              <w:jc w:val="center"/>
              <w:rPr>
                <w:rFonts w:eastAsia="Times New Roman"/>
                <w:b/>
                <w:bCs/>
                <w:color w:val="000000"/>
                <w:szCs w:val="24"/>
              </w:rPr>
            </w:pPr>
            <w:r w:rsidRPr="00DC0BEB">
              <w:rPr>
                <w:rFonts w:eastAsia="Times New Roman"/>
                <w:b/>
                <w:bCs/>
                <w:color w:val="000000"/>
                <w:szCs w:val="24"/>
              </w:rPr>
              <w:t>2016</w:t>
            </w:r>
          </w:p>
        </w:tc>
      </w:tr>
      <w:tr w:rsidR="00480F95" w:rsidRPr="00DC0BEB" w14:paraId="4095CCFF" w14:textId="77777777" w:rsidTr="00A639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5D404F" w14:textId="77777777" w:rsidR="00480F95" w:rsidRPr="00DC0BEB" w:rsidRDefault="00480F95" w:rsidP="00A63926">
            <w:pPr>
              <w:rPr>
                <w:rFonts w:eastAsia="Times New Roman"/>
                <w:color w:val="000000"/>
                <w:szCs w:val="24"/>
              </w:rPr>
            </w:pPr>
            <w:r w:rsidRPr="00DC0BEB">
              <w:rPr>
                <w:rFonts w:eastAsia="Times New Roman"/>
                <w:color w:val="000000"/>
                <w:szCs w:val="24"/>
              </w:rPr>
              <w:t>AL</w:t>
            </w:r>
          </w:p>
        </w:tc>
        <w:tc>
          <w:tcPr>
            <w:tcW w:w="960" w:type="dxa"/>
            <w:tcBorders>
              <w:top w:val="nil"/>
              <w:left w:val="nil"/>
              <w:bottom w:val="single" w:sz="4" w:space="0" w:color="auto"/>
              <w:right w:val="single" w:sz="4" w:space="0" w:color="auto"/>
            </w:tcBorders>
            <w:shd w:val="clear" w:color="auto" w:fill="auto"/>
            <w:noWrap/>
            <w:vAlign w:val="bottom"/>
            <w:hideMark/>
          </w:tcPr>
          <w:p w14:paraId="2E790299"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157</w:t>
            </w:r>
          </w:p>
        </w:tc>
        <w:tc>
          <w:tcPr>
            <w:tcW w:w="960" w:type="dxa"/>
            <w:tcBorders>
              <w:top w:val="nil"/>
              <w:left w:val="nil"/>
              <w:bottom w:val="single" w:sz="4" w:space="0" w:color="auto"/>
              <w:right w:val="single" w:sz="4" w:space="0" w:color="auto"/>
            </w:tcBorders>
            <w:shd w:val="clear" w:color="auto" w:fill="auto"/>
            <w:noWrap/>
            <w:vAlign w:val="bottom"/>
            <w:hideMark/>
          </w:tcPr>
          <w:p w14:paraId="736570A2"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159</w:t>
            </w:r>
          </w:p>
        </w:tc>
        <w:tc>
          <w:tcPr>
            <w:tcW w:w="960" w:type="dxa"/>
            <w:tcBorders>
              <w:top w:val="nil"/>
              <w:left w:val="nil"/>
              <w:bottom w:val="single" w:sz="4" w:space="0" w:color="auto"/>
              <w:right w:val="single" w:sz="4" w:space="0" w:color="auto"/>
            </w:tcBorders>
            <w:shd w:val="clear" w:color="auto" w:fill="auto"/>
            <w:noWrap/>
            <w:vAlign w:val="bottom"/>
            <w:hideMark/>
          </w:tcPr>
          <w:p w14:paraId="159EFAE1"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153</w:t>
            </w:r>
          </w:p>
        </w:tc>
        <w:tc>
          <w:tcPr>
            <w:tcW w:w="960" w:type="dxa"/>
            <w:tcBorders>
              <w:top w:val="nil"/>
              <w:left w:val="nil"/>
              <w:bottom w:val="single" w:sz="4" w:space="0" w:color="auto"/>
              <w:right w:val="single" w:sz="4" w:space="0" w:color="auto"/>
            </w:tcBorders>
            <w:shd w:val="clear" w:color="auto" w:fill="auto"/>
            <w:noWrap/>
            <w:vAlign w:val="bottom"/>
            <w:hideMark/>
          </w:tcPr>
          <w:p w14:paraId="0F0B3F51"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143</w:t>
            </w:r>
          </w:p>
        </w:tc>
        <w:tc>
          <w:tcPr>
            <w:tcW w:w="960" w:type="dxa"/>
            <w:tcBorders>
              <w:top w:val="nil"/>
              <w:left w:val="nil"/>
              <w:bottom w:val="single" w:sz="4" w:space="0" w:color="auto"/>
              <w:right w:val="single" w:sz="4" w:space="0" w:color="auto"/>
            </w:tcBorders>
            <w:shd w:val="clear" w:color="auto" w:fill="auto"/>
            <w:noWrap/>
            <w:vAlign w:val="bottom"/>
            <w:hideMark/>
          </w:tcPr>
          <w:p w14:paraId="3D88B508"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134</w:t>
            </w:r>
          </w:p>
        </w:tc>
      </w:tr>
      <w:tr w:rsidR="00480F95" w:rsidRPr="00DC0BEB" w14:paraId="689B3DD7" w14:textId="77777777" w:rsidTr="00A639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E62B5A" w14:textId="77777777" w:rsidR="00480F95" w:rsidRPr="00DC0BEB" w:rsidRDefault="00480F95" w:rsidP="00A63926">
            <w:pPr>
              <w:rPr>
                <w:rFonts w:eastAsia="Times New Roman"/>
                <w:color w:val="000000"/>
                <w:szCs w:val="24"/>
              </w:rPr>
            </w:pPr>
            <w:r w:rsidRPr="00DC0BEB">
              <w:rPr>
                <w:rFonts w:eastAsia="Times New Roman"/>
                <w:color w:val="000000"/>
                <w:szCs w:val="24"/>
              </w:rPr>
              <w:t>FL</w:t>
            </w:r>
          </w:p>
        </w:tc>
        <w:tc>
          <w:tcPr>
            <w:tcW w:w="960" w:type="dxa"/>
            <w:tcBorders>
              <w:top w:val="nil"/>
              <w:left w:val="nil"/>
              <w:bottom w:val="single" w:sz="4" w:space="0" w:color="auto"/>
              <w:right w:val="single" w:sz="4" w:space="0" w:color="auto"/>
            </w:tcBorders>
            <w:shd w:val="clear" w:color="auto" w:fill="auto"/>
            <w:noWrap/>
            <w:vAlign w:val="bottom"/>
            <w:hideMark/>
          </w:tcPr>
          <w:p w14:paraId="1219F7EF"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812</w:t>
            </w:r>
          </w:p>
        </w:tc>
        <w:tc>
          <w:tcPr>
            <w:tcW w:w="960" w:type="dxa"/>
            <w:tcBorders>
              <w:top w:val="nil"/>
              <w:left w:val="nil"/>
              <w:bottom w:val="single" w:sz="4" w:space="0" w:color="auto"/>
              <w:right w:val="single" w:sz="4" w:space="0" w:color="auto"/>
            </w:tcBorders>
            <w:shd w:val="clear" w:color="auto" w:fill="auto"/>
            <w:noWrap/>
            <w:vAlign w:val="bottom"/>
            <w:hideMark/>
          </w:tcPr>
          <w:p w14:paraId="0949564E"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803</w:t>
            </w:r>
          </w:p>
        </w:tc>
        <w:tc>
          <w:tcPr>
            <w:tcW w:w="960" w:type="dxa"/>
            <w:tcBorders>
              <w:top w:val="nil"/>
              <w:left w:val="nil"/>
              <w:bottom w:val="single" w:sz="4" w:space="0" w:color="auto"/>
              <w:right w:val="single" w:sz="4" w:space="0" w:color="auto"/>
            </w:tcBorders>
            <w:shd w:val="clear" w:color="auto" w:fill="auto"/>
            <w:noWrap/>
            <w:vAlign w:val="bottom"/>
            <w:hideMark/>
          </w:tcPr>
          <w:p w14:paraId="5D80B6F1"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787</w:t>
            </w:r>
          </w:p>
        </w:tc>
        <w:tc>
          <w:tcPr>
            <w:tcW w:w="960" w:type="dxa"/>
            <w:tcBorders>
              <w:top w:val="nil"/>
              <w:left w:val="nil"/>
              <w:bottom w:val="single" w:sz="4" w:space="0" w:color="auto"/>
              <w:right w:val="single" w:sz="4" w:space="0" w:color="auto"/>
            </w:tcBorders>
            <w:shd w:val="clear" w:color="auto" w:fill="auto"/>
            <w:noWrap/>
            <w:vAlign w:val="bottom"/>
            <w:hideMark/>
          </w:tcPr>
          <w:p w14:paraId="2DF715C4"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778</w:t>
            </w:r>
          </w:p>
        </w:tc>
        <w:tc>
          <w:tcPr>
            <w:tcW w:w="960" w:type="dxa"/>
            <w:tcBorders>
              <w:top w:val="nil"/>
              <w:left w:val="nil"/>
              <w:bottom w:val="single" w:sz="4" w:space="0" w:color="auto"/>
              <w:right w:val="single" w:sz="4" w:space="0" w:color="auto"/>
            </w:tcBorders>
            <w:shd w:val="clear" w:color="auto" w:fill="auto"/>
            <w:noWrap/>
            <w:vAlign w:val="bottom"/>
            <w:hideMark/>
          </w:tcPr>
          <w:p w14:paraId="7B0ACE5A"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776</w:t>
            </w:r>
          </w:p>
        </w:tc>
      </w:tr>
      <w:tr w:rsidR="00480F95" w:rsidRPr="00DC0BEB" w14:paraId="3B83F565" w14:textId="77777777" w:rsidTr="00A639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A057B8" w14:textId="77777777" w:rsidR="00480F95" w:rsidRPr="00DC0BEB" w:rsidRDefault="00480F95" w:rsidP="00A63926">
            <w:pPr>
              <w:rPr>
                <w:rFonts w:eastAsia="Times New Roman"/>
                <w:color w:val="000000"/>
                <w:szCs w:val="24"/>
              </w:rPr>
            </w:pPr>
            <w:r w:rsidRPr="00DC0BEB">
              <w:rPr>
                <w:rFonts w:eastAsia="Times New Roman"/>
                <w:color w:val="000000"/>
                <w:szCs w:val="24"/>
              </w:rPr>
              <w:t>LA</w:t>
            </w:r>
          </w:p>
        </w:tc>
        <w:tc>
          <w:tcPr>
            <w:tcW w:w="960" w:type="dxa"/>
            <w:tcBorders>
              <w:top w:val="nil"/>
              <w:left w:val="nil"/>
              <w:bottom w:val="single" w:sz="4" w:space="0" w:color="auto"/>
              <w:right w:val="single" w:sz="4" w:space="0" w:color="auto"/>
            </w:tcBorders>
            <w:shd w:val="clear" w:color="auto" w:fill="auto"/>
            <w:noWrap/>
            <w:vAlign w:val="bottom"/>
            <w:hideMark/>
          </w:tcPr>
          <w:p w14:paraId="7051F5EC"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123</w:t>
            </w:r>
          </w:p>
        </w:tc>
        <w:tc>
          <w:tcPr>
            <w:tcW w:w="960" w:type="dxa"/>
            <w:tcBorders>
              <w:top w:val="nil"/>
              <w:left w:val="nil"/>
              <w:bottom w:val="single" w:sz="4" w:space="0" w:color="auto"/>
              <w:right w:val="single" w:sz="4" w:space="0" w:color="auto"/>
            </w:tcBorders>
            <w:shd w:val="clear" w:color="auto" w:fill="auto"/>
            <w:noWrap/>
            <w:vAlign w:val="bottom"/>
            <w:hideMark/>
          </w:tcPr>
          <w:p w14:paraId="135454E6"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120</w:t>
            </w:r>
          </w:p>
        </w:tc>
        <w:tc>
          <w:tcPr>
            <w:tcW w:w="960" w:type="dxa"/>
            <w:tcBorders>
              <w:top w:val="nil"/>
              <w:left w:val="nil"/>
              <w:bottom w:val="single" w:sz="4" w:space="0" w:color="auto"/>
              <w:right w:val="single" w:sz="4" w:space="0" w:color="auto"/>
            </w:tcBorders>
            <w:shd w:val="clear" w:color="auto" w:fill="auto"/>
            <w:noWrap/>
            <w:vAlign w:val="bottom"/>
            <w:hideMark/>
          </w:tcPr>
          <w:p w14:paraId="2549C044"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117</w:t>
            </w:r>
          </w:p>
        </w:tc>
        <w:tc>
          <w:tcPr>
            <w:tcW w:w="960" w:type="dxa"/>
            <w:tcBorders>
              <w:top w:val="nil"/>
              <w:left w:val="nil"/>
              <w:bottom w:val="single" w:sz="4" w:space="0" w:color="auto"/>
              <w:right w:val="single" w:sz="4" w:space="0" w:color="auto"/>
            </w:tcBorders>
            <w:shd w:val="clear" w:color="auto" w:fill="auto"/>
            <w:noWrap/>
            <w:vAlign w:val="bottom"/>
            <w:hideMark/>
          </w:tcPr>
          <w:p w14:paraId="1961B9D6"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121</w:t>
            </w:r>
          </w:p>
        </w:tc>
        <w:tc>
          <w:tcPr>
            <w:tcW w:w="960" w:type="dxa"/>
            <w:tcBorders>
              <w:top w:val="nil"/>
              <w:left w:val="nil"/>
              <w:bottom w:val="single" w:sz="4" w:space="0" w:color="auto"/>
              <w:right w:val="single" w:sz="4" w:space="0" w:color="auto"/>
            </w:tcBorders>
            <w:shd w:val="clear" w:color="auto" w:fill="auto"/>
            <w:noWrap/>
            <w:vAlign w:val="bottom"/>
            <w:hideMark/>
          </w:tcPr>
          <w:p w14:paraId="55230502"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119</w:t>
            </w:r>
          </w:p>
        </w:tc>
      </w:tr>
      <w:tr w:rsidR="00480F95" w:rsidRPr="00DC0BEB" w14:paraId="75E2A487" w14:textId="77777777" w:rsidTr="00A639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69EB19" w14:textId="77777777" w:rsidR="00480F95" w:rsidRPr="00DC0BEB" w:rsidRDefault="00480F95" w:rsidP="00A63926">
            <w:pPr>
              <w:rPr>
                <w:rFonts w:eastAsia="Times New Roman"/>
                <w:color w:val="000000"/>
                <w:szCs w:val="24"/>
              </w:rPr>
            </w:pPr>
            <w:r w:rsidRPr="00DC0BEB">
              <w:rPr>
                <w:rFonts w:eastAsia="Times New Roman"/>
                <w:color w:val="000000"/>
                <w:szCs w:val="24"/>
              </w:rPr>
              <w:t>MS</w:t>
            </w:r>
          </w:p>
        </w:tc>
        <w:tc>
          <w:tcPr>
            <w:tcW w:w="960" w:type="dxa"/>
            <w:tcBorders>
              <w:top w:val="nil"/>
              <w:left w:val="nil"/>
              <w:bottom w:val="single" w:sz="4" w:space="0" w:color="auto"/>
              <w:right w:val="single" w:sz="4" w:space="0" w:color="auto"/>
            </w:tcBorders>
            <w:shd w:val="clear" w:color="auto" w:fill="auto"/>
            <w:noWrap/>
            <w:vAlign w:val="bottom"/>
            <w:hideMark/>
          </w:tcPr>
          <w:p w14:paraId="0A6CFBE5"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48</w:t>
            </w:r>
          </w:p>
        </w:tc>
        <w:tc>
          <w:tcPr>
            <w:tcW w:w="960" w:type="dxa"/>
            <w:tcBorders>
              <w:top w:val="nil"/>
              <w:left w:val="nil"/>
              <w:bottom w:val="single" w:sz="4" w:space="0" w:color="auto"/>
              <w:right w:val="single" w:sz="4" w:space="0" w:color="auto"/>
            </w:tcBorders>
            <w:shd w:val="clear" w:color="auto" w:fill="auto"/>
            <w:noWrap/>
            <w:vAlign w:val="bottom"/>
            <w:hideMark/>
          </w:tcPr>
          <w:p w14:paraId="1208438E"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47</w:t>
            </w:r>
          </w:p>
        </w:tc>
        <w:tc>
          <w:tcPr>
            <w:tcW w:w="960" w:type="dxa"/>
            <w:tcBorders>
              <w:top w:val="nil"/>
              <w:left w:val="nil"/>
              <w:bottom w:val="single" w:sz="4" w:space="0" w:color="auto"/>
              <w:right w:val="single" w:sz="4" w:space="0" w:color="auto"/>
            </w:tcBorders>
            <w:shd w:val="clear" w:color="auto" w:fill="auto"/>
            <w:noWrap/>
            <w:vAlign w:val="bottom"/>
            <w:hideMark/>
          </w:tcPr>
          <w:p w14:paraId="62145D60"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42</w:t>
            </w:r>
          </w:p>
        </w:tc>
        <w:tc>
          <w:tcPr>
            <w:tcW w:w="960" w:type="dxa"/>
            <w:tcBorders>
              <w:top w:val="nil"/>
              <w:left w:val="nil"/>
              <w:bottom w:val="single" w:sz="4" w:space="0" w:color="auto"/>
              <w:right w:val="single" w:sz="4" w:space="0" w:color="auto"/>
            </w:tcBorders>
            <w:shd w:val="clear" w:color="auto" w:fill="auto"/>
            <w:noWrap/>
            <w:vAlign w:val="bottom"/>
            <w:hideMark/>
          </w:tcPr>
          <w:p w14:paraId="424F0DF5"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38</w:t>
            </w:r>
          </w:p>
        </w:tc>
        <w:tc>
          <w:tcPr>
            <w:tcW w:w="960" w:type="dxa"/>
            <w:tcBorders>
              <w:top w:val="nil"/>
              <w:left w:val="nil"/>
              <w:bottom w:val="single" w:sz="4" w:space="0" w:color="auto"/>
              <w:right w:val="single" w:sz="4" w:space="0" w:color="auto"/>
            </w:tcBorders>
            <w:shd w:val="clear" w:color="auto" w:fill="auto"/>
            <w:noWrap/>
            <w:vAlign w:val="bottom"/>
            <w:hideMark/>
          </w:tcPr>
          <w:p w14:paraId="6DD740ED"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35</w:t>
            </w:r>
          </w:p>
        </w:tc>
      </w:tr>
      <w:tr w:rsidR="00480F95" w:rsidRPr="00DC0BEB" w14:paraId="6D22A663" w14:textId="77777777" w:rsidTr="00A639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CEC68F" w14:textId="77777777" w:rsidR="00480F95" w:rsidRPr="00DC0BEB" w:rsidRDefault="00480F95" w:rsidP="00A63926">
            <w:pPr>
              <w:rPr>
                <w:rFonts w:eastAsia="Times New Roman"/>
                <w:color w:val="000000"/>
                <w:szCs w:val="24"/>
              </w:rPr>
            </w:pPr>
            <w:r w:rsidRPr="00DC0BEB">
              <w:rPr>
                <w:rFonts w:eastAsia="Times New Roman"/>
                <w:color w:val="000000"/>
                <w:szCs w:val="24"/>
              </w:rPr>
              <w:t>TX</w:t>
            </w:r>
          </w:p>
        </w:tc>
        <w:tc>
          <w:tcPr>
            <w:tcW w:w="960" w:type="dxa"/>
            <w:tcBorders>
              <w:top w:val="nil"/>
              <w:left w:val="nil"/>
              <w:bottom w:val="single" w:sz="4" w:space="0" w:color="auto"/>
              <w:right w:val="single" w:sz="4" w:space="0" w:color="auto"/>
            </w:tcBorders>
            <w:shd w:val="clear" w:color="auto" w:fill="auto"/>
            <w:noWrap/>
            <w:vAlign w:val="bottom"/>
            <w:hideMark/>
          </w:tcPr>
          <w:p w14:paraId="21A404A3"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221</w:t>
            </w:r>
          </w:p>
        </w:tc>
        <w:tc>
          <w:tcPr>
            <w:tcW w:w="960" w:type="dxa"/>
            <w:tcBorders>
              <w:top w:val="nil"/>
              <w:left w:val="nil"/>
              <w:bottom w:val="single" w:sz="4" w:space="0" w:color="auto"/>
              <w:right w:val="single" w:sz="4" w:space="0" w:color="auto"/>
            </w:tcBorders>
            <w:shd w:val="clear" w:color="auto" w:fill="auto"/>
            <w:noWrap/>
            <w:vAlign w:val="bottom"/>
            <w:hideMark/>
          </w:tcPr>
          <w:p w14:paraId="2C52ACE5"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219</w:t>
            </w:r>
          </w:p>
        </w:tc>
        <w:tc>
          <w:tcPr>
            <w:tcW w:w="960" w:type="dxa"/>
            <w:tcBorders>
              <w:top w:val="nil"/>
              <w:left w:val="nil"/>
              <w:bottom w:val="single" w:sz="4" w:space="0" w:color="auto"/>
              <w:right w:val="single" w:sz="4" w:space="0" w:color="auto"/>
            </w:tcBorders>
            <w:shd w:val="clear" w:color="auto" w:fill="auto"/>
            <w:noWrap/>
            <w:vAlign w:val="bottom"/>
            <w:hideMark/>
          </w:tcPr>
          <w:p w14:paraId="7ABF9232"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230</w:t>
            </w:r>
          </w:p>
        </w:tc>
        <w:tc>
          <w:tcPr>
            <w:tcW w:w="960" w:type="dxa"/>
            <w:tcBorders>
              <w:top w:val="nil"/>
              <w:left w:val="nil"/>
              <w:bottom w:val="single" w:sz="4" w:space="0" w:color="auto"/>
              <w:right w:val="single" w:sz="4" w:space="0" w:color="auto"/>
            </w:tcBorders>
            <w:shd w:val="clear" w:color="auto" w:fill="auto"/>
            <w:noWrap/>
            <w:vAlign w:val="bottom"/>
            <w:hideMark/>
          </w:tcPr>
          <w:p w14:paraId="22589388"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232</w:t>
            </w:r>
          </w:p>
        </w:tc>
        <w:tc>
          <w:tcPr>
            <w:tcW w:w="960" w:type="dxa"/>
            <w:tcBorders>
              <w:top w:val="nil"/>
              <w:left w:val="nil"/>
              <w:bottom w:val="single" w:sz="4" w:space="0" w:color="auto"/>
              <w:right w:val="single" w:sz="4" w:space="0" w:color="auto"/>
            </w:tcBorders>
            <w:shd w:val="clear" w:color="auto" w:fill="auto"/>
            <w:noWrap/>
            <w:vAlign w:val="bottom"/>
            <w:hideMark/>
          </w:tcPr>
          <w:p w14:paraId="3B209C8D"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232</w:t>
            </w:r>
          </w:p>
        </w:tc>
      </w:tr>
      <w:tr w:rsidR="00480F95" w:rsidRPr="00DC0BEB" w14:paraId="3C2F0064" w14:textId="77777777" w:rsidTr="00A639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5603A5" w14:textId="77777777" w:rsidR="00480F95" w:rsidRPr="00DC0BEB" w:rsidRDefault="00480F95" w:rsidP="00A63926">
            <w:pPr>
              <w:rPr>
                <w:rFonts w:eastAsia="Times New Roman"/>
                <w:color w:val="000000"/>
                <w:szCs w:val="24"/>
              </w:rPr>
            </w:pPr>
            <w:r w:rsidRPr="00DC0BEB">
              <w:rPr>
                <w:rFonts w:eastAsia="Times New Roman"/>
                <w:color w:val="000000"/>
                <w:szCs w:val="24"/>
              </w:rPr>
              <w:t xml:space="preserve">Other </w:t>
            </w:r>
          </w:p>
        </w:tc>
        <w:tc>
          <w:tcPr>
            <w:tcW w:w="960" w:type="dxa"/>
            <w:tcBorders>
              <w:top w:val="nil"/>
              <w:left w:val="nil"/>
              <w:bottom w:val="single" w:sz="4" w:space="0" w:color="auto"/>
              <w:right w:val="single" w:sz="4" w:space="0" w:color="auto"/>
            </w:tcBorders>
            <w:shd w:val="clear" w:color="auto" w:fill="auto"/>
            <w:noWrap/>
            <w:vAlign w:val="bottom"/>
            <w:hideMark/>
          </w:tcPr>
          <w:p w14:paraId="2FD6CF7F"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17</w:t>
            </w:r>
          </w:p>
        </w:tc>
        <w:tc>
          <w:tcPr>
            <w:tcW w:w="960" w:type="dxa"/>
            <w:tcBorders>
              <w:top w:val="nil"/>
              <w:left w:val="nil"/>
              <w:bottom w:val="single" w:sz="4" w:space="0" w:color="auto"/>
              <w:right w:val="single" w:sz="4" w:space="0" w:color="auto"/>
            </w:tcBorders>
            <w:shd w:val="clear" w:color="auto" w:fill="auto"/>
            <w:noWrap/>
            <w:vAlign w:val="bottom"/>
            <w:hideMark/>
          </w:tcPr>
          <w:p w14:paraId="5EE30CF5"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15</w:t>
            </w:r>
          </w:p>
        </w:tc>
        <w:tc>
          <w:tcPr>
            <w:tcW w:w="960" w:type="dxa"/>
            <w:tcBorders>
              <w:top w:val="nil"/>
              <w:left w:val="nil"/>
              <w:bottom w:val="single" w:sz="4" w:space="0" w:color="auto"/>
              <w:right w:val="single" w:sz="4" w:space="0" w:color="auto"/>
            </w:tcBorders>
            <w:shd w:val="clear" w:color="auto" w:fill="auto"/>
            <w:noWrap/>
            <w:vAlign w:val="bottom"/>
            <w:hideMark/>
          </w:tcPr>
          <w:p w14:paraId="4774FA54"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16</w:t>
            </w:r>
          </w:p>
        </w:tc>
        <w:tc>
          <w:tcPr>
            <w:tcW w:w="960" w:type="dxa"/>
            <w:tcBorders>
              <w:top w:val="nil"/>
              <w:left w:val="nil"/>
              <w:bottom w:val="single" w:sz="4" w:space="0" w:color="auto"/>
              <w:right w:val="single" w:sz="4" w:space="0" w:color="auto"/>
            </w:tcBorders>
            <w:shd w:val="clear" w:color="auto" w:fill="auto"/>
            <w:noWrap/>
            <w:vAlign w:val="bottom"/>
            <w:hideMark/>
          </w:tcPr>
          <w:p w14:paraId="6DB454DC"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16</w:t>
            </w:r>
          </w:p>
        </w:tc>
        <w:tc>
          <w:tcPr>
            <w:tcW w:w="960" w:type="dxa"/>
            <w:tcBorders>
              <w:top w:val="nil"/>
              <w:left w:val="nil"/>
              <w:bottom w:val="single" w:sz="4" w:space="0" w:color="auto"/>
              <w:right w:val="single" w:sz="4" w:space="0" w:color="auto"/>
            </w:tcBorders>
            <w:shd w:val="clear" w:color="auto" w:fill="auto"/>
            <w:noWrap/>
            <w:vAlign w:val="bottom"/>
            <w:hideMark/>
          </w:tcPr>
          <w:p w14:paraId="3A286ECA"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19</w:t>
            </w:r>
          </w:p>
        </w:tc>
      </w:tr>
      <w:tr w:rsidR="00480F95" w:rsidRPr="00DC0BEB" w14:paraId="127490D5" w14:textId="77777777" w:rsidTr="00A639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2EE154" w14:textId="77777777" w:rsidR="00480F95" w:rsidRPr="00DC0BEB" w:rsidRDefault="00480F95" w:rsidP="00A63926">
            <w:pPr>
              <w:rPr>
                <w:rFonts w:eastAsia="Times New Roman"/>
                <w:color w:val="000000"/>
                <w:szCs w:val="24"/>
              </w:rPr>
            </w:pPr>
            <w:r w:rsidRPr="00DC0BEB">
              <w:rPr>
                <w:rFonts w:eastAsia="Times New Roman"/>
                <w:color w:val="000000"/>
                <w:szCs w:val="24"/>
              </w:rPr>
              <w:t>Total</w:t>
            </w:r>
          </w:p>
        </w:tc>
        <w:tc>
          <w:tcPr>
            <w:tcW w:w="960" w:type="dxa"/>
            <w:tcBorders>
              <w:top w:val="nil"/>
              <w:left w:val="nil"/>
              <w:bottom w:val="single" w:sz="4" w:space="0" w:color="auto"/>
              <w:right w:val="single" w:sz="4" w:space="0" w:color="auto"/>
            </w:tcBorders>
            <w:shd w:val="clear" w:color="auto" w:fill="auto"/>
            <w:noWrap/>
            <w:vAlign w:val="bottom"/>
            <w:hideMark/>
          </w:tcPr>
          <w:p w14:paraId="0B874E07"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1378</w:t>
            </w:r>
          </w:p>
        </w:tc>
        <w:tc>
          <w:tcPr>
            <w:tcW w:w="960" w:type="dxa"/>
            <w:tcBorders>
              <w:top w:val="nil"/>
              <w:left w:val="nil"/>
              <w:bottom w:val="single" w:sz="4" w:space="0" w:color="auto"/>
              <w:right w:val="single" w:sz="4" w:space="0" w:color="auto"/>
            </w:tcBorders>
            <w:shd w:val="clear" w:color="auto" w:fill="auto"/>
            <w:noWrap/>
            <w:vAlign w:val="bottom"/>
            <w:hideMark/>
          </w:tcPr>
          <w:p w14:paraId="60C9156B"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1363</w:t>
            </w:r>
          </w:p>
        </w:tc>
        <w:tc>
          <w:tcPr>
            <w:tcW w:w="960" w:type="dxa"/>
            <w:tcBorders>
              <w:top w:val="nil"/>
              <w:left w:val="nil"/>
              <w:bottom w:val="single" w:sz="4" w:space="0" w:color="auto"/>
              <w:right w:val="single" w:sz="4" w:space="0" w:color="auto"/>
            </w:tcBorders>
            <w:shd w:val="clear" w:color="auto" w:fill="auto"/>
            <w:noWrap/>
            <w:vAlign w:val="bottom"/>
            <w:hideMark/>
          </w:tcPr>
          <w:p w14:paraId="1D479086"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1345</w:t>
            </w:r>
          </w:p>
        </w:tc>
        <w:tc>
          <w:tcPr>
            <w:tcW w:w="960" w:type="dxa"/>
            <w:tcBorders>
              <w:top w:val="nil"/>
              <w:left w:val="nil"/>
              <w:bottom w:val="single" w:sz="4" w:space="0" w:color="auto"/>
              <w:right w:val="single" w:sz="4" w:space="0" w:color="auto"/>
            </w:tcBorders>
            <w:shd w:val="clear" w:color="auto" w:fill="auto"/>
            <w:noWrap/>
            <w:vAlign w:val="bottom"/>
            <w:hideMark/>
          </w:tcPr>
          <w:p w14:paraId="5D8038AC"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1328</w:t>
            </w:r>
          </w:p>
        </w:tc>
        <w:tc>
          <w:tcPr>
            <w:tcW w:w="960" w:type="dxa"/>
            <w:tcBorders>
              <w:top w:val="nil"/>
              <w:left w:val="nil"/>
              <w:bottom w:val="single" w:sz="4" w:space="0" w:color="auto"/>
              <w:right w:val="single" w:sz="4" w:space="0" w:color="auto"/>
            </w:tcBorders>
            <w:shd w:val="clear" w:color="auto" w:fill="auto"/>
            <w:noWrap/>
            <w:vAlign w:val="bottom"/>
            <w:hideMark/>
          </w:tcPr>
          <w:p w14:paraId="1B0B1014"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1315</w:t>
            </w:r>
          </w:p>
        </w:tc>
      </w:tr>
    </w:tbl>
    <w:p w14:paraId="1CE4EC62" w14:textId="48C044E2" w:rsidR="00480F95" w:rsidRDefault="00480F95" w:rsidP="00480F95">
      <w:pPr>
        <w:ind w:left="1740"/>
        <w:rPr>
          <w:sz w:val="20"/>
          <w:szCs w:val="20"/>
        </w:rPr>
      </w:pPr>
      <w:r w:rsidRPr="00342D8F">
        <w:rPr>
          <w:sz w:val="20"/>
          <w:szCs w:val="20"/>
        </w:rPr>
        <w:t xml:space="preserve">Source:  NMFS </w:t>
      </w:r>
      <w:r w:rsidR="00784FAE">
        <w:rPr>
          <w:sz w:val="20"/>
          <w:szCs w:val="20"/>
        </w:rPr>
        <w:t>SERO</w:t>
      </w:r>
      <w:r w:rsidRPr="00342D8F">
        <w:rPr>
          <w:sz w:val="20"/>
          <w:szCs w:val="20"/>
        </w:rPr>
        <w:t xml:space="preserve"> permit office, SERO Access database.  Includes valid and renewable permits.</w:t>
      </w:r>
    </w:p>
    <w:p w14:paraId="154D3D80" w14:textId="77777777" w:rsidR="00480F95" w:rsidRDefault="00480F95" w:rsidP="00480F95">
      <w:pPr>
        <w:ind w:left="1740"/>
        <w:rPr>
          <w:sz w:val="20"/>
          <w:szCs w:val="20"/>
        </w:rPr>
      </w:pPr>
    </w:p>
    <w:p w14:paraId="4F3D1F6E" w14:textId="77777777" w:rsidR="00480F95" w:rsidRPr="00342D8F" w:rsidRDefault="00480F95" w:rsidP="00480F95">
      <w:pPr>
        <w:ind w:left="1740"/>
        <w:rPr>
          <w:sz w:val="20"/>
          <w:szCs w:val="20"/>
        </w:rPr>
      </w:pPr>
      <w:r w:rsidRPr="00342D8F">
        <w:rPr>
          <w:sz w:val="20"/>
          <w:szCs w:val="20"/>
        </w:rPr>
        <w:t xml:space="preserve">  </w:t>
      </w:r>
      <w:r w:rsidRPr="00342D8F">
        <w:rPr>
          <w:sz w:val="20"/>
          <w:szCs w:val="20"/>
          <w:highlight w:val="yellow"/>
        </w:rPr>
        <w:t xml:space="preserve"> </w:t>
      </w:r>
    </w:p>
    <w:p w14:paraId="76EBA72F" w14:textId="05CD9772" w:rsidR="00480F95" w:rsidRPr="00A73821" w:rsidRDefault="00480F95" w:rsidP="00480F95">
      <w:pPr>
        <w:rPr>
          <w:szCs w:val="24"/>
        </w:rPr>
      </w:pPr>
      <w:r>
        <w:t>Federal for-hire</w:t>
      </w:r>
      <w:r w:rsidRPr="00A73821">
        <w:rPr>
          <w:szCs w:val="24"/>
        </w:rPr>
        <w:t xml:space="preserve"> permits are held by those with mailing addresses in a total of </w:t>
      </w:r>
      <w:r>
        <w:rPr>
          <w:szCs w:val="24"/>
        </w:rPr>
        <w:t>348</w:t>
      </w:r>
      <w:r w:rsidRPr="00A73821">
        <w:rPr>
          <w:szCs w:val="24"/>
        </w:rPr>
        <w:t xml:space="preserve"> communities, located in 2</w:t>
      </w:r>
      <w:r>
        <w:rPr>
          <w:szCs w:val="24"/>
        </w:rPr>
        <w:t>1</w:t>
      </w:r>
      <w:r w:rsidRPr="00A73821">
        <w:rPr>
          <w:szCs w:val="24"/>
        </w:rPr>
        <w:t xml:space="preserve"> states (S</w:t>
      </w:r>
      <w:r w:rsidR="00784FAE">
        <w:rPr>
          <w:szCs w:val="24"/>
        </w:rPr>
        <w:t>ERO</w:t>
      </w:r>
      <w:r w:rsidRPr="00A73821">
        <w:rPr>
          <w:szCs w:val="24"/>
        </w:rPr>
        <w:t xml:space="preserve"> permit office, </w:t>
      </w:r>
      <w:r>
        <w:rPr>
          <w:szCs w:val="24"/>
        </w:rPr>
        <w:t>October</w:t>
      </w:r>
      <w:r w:rsidRPr="00A73821">
        <w:rPr>
          <w:szCs w:val="24"/>
        </w:rPr>
        <w:t xml:space="preserve"> </w:t>
      </w:r>
      <w:r>
        <w:rPr>
          <w:szCs w:val="24"/>
        </w:rPr>
        <w:t>25</w:t>
      </w:r>
      <w:r w:rsidRPr="00A73821">
        <w:rPr>
          <w:szCs w:val="24"/>
        </w:rPr>
        <w:t xml:space="preserve">, </w:t>
      </w:r>
      <w:r>
        <w:rPr>
          <w:szCs w:val="24"/>
        </w:rPr>
        <w:t>2017</w:t>
      </w:r>
      <w:r w:rsidRPr="00A73821">
        <w:rPr>
          <w:szCs w:val="24"/>
        </w:rPr>
        <w:t>).  The co</w:t>
      </w:r>
      <w:r w:rsidR="008A3BA9">
        <w:rPr>
          <w:szCs w:val="24"/>
        </w:rPr>
        <w:t>mmunities with the most for-hire</w:t>
      </w:r>
      <w:r w:rsidRPr="00A73821">
        <w:rPr>
          <w:szCs w:val="24"/>
        </w:rPr>
        <w:t xml:space="preserve"> permits for reef fish are provided in Table </w:t>
      </w:r>
      <w:r>
        <w:rPr>
          <w:szCs w:val="24"/>
        </w:rPr>
        <w:t>3.5.1.2</w:t>
      </w:r>
      <w:r w:rsidRPr="00A73821">
        <w:rPr>
          <w:szCs w:val="24"/>
        </w:rPr>
        <w:t xml:space="preserve">.  </w:t>
      </w:r>
    </w:p>
    <w:p w14:paraId="4979A950" w14:textId="77777777" w:rsidR="00480F95" w:rsidRDefault="00480F95" w:rsidP="00480F95">
      <w:pPr>
        <w:rPr>
          <w:b/>
        </w:rPr>
      </w:pPr>
    </w:p>
    <w:p w14:paraId="5B6149FD" w14:textId="77777777" w:rsidR="00480F95" w:rsidRDefault="00480F95" w:rsidP="00480F95">
      <w:pPr>
        <w:pStyle w:val="Tabletitle"/>
      </w:pPr>
      <w:bookmarkStart w:id="123" w:name="_Toc506214590"/>
      <w:r w:rsidRPr="00342D8F">
        <w:rPr>
          <w:b/>
        </w:rPr>
        <w:t>Table 3.5.1.</w:t>
      </w:r>
      <w:r>
        <w:rPr>
          <w:b/>
        </w:rPr>
        <w:t>2</w:t>
      </w:r>
      <w:r w:rsidRPr="00342D8F">
        <w:rPr>
          <w:b/>
        </w:rPr>
        <w:t>.</w:t>
      </w:r>
      <w:r>
        <w:t xml:space="preserve">  Top ranking communities based on the number of federal for-hire permits for Gulf reef fish, including historical captain permits, in descending order.</w:t>
      </w:r>
      <w:bookmarkEnd w:id="123"/>
      <w:r>
        <w:t xml:space="preserve">  </w:t>
      </w:r>
    </w:p>
    <w:tbl>
      <w:tblPr>
        <w:tblW w:w="4056" w:type="dxa"/>
        <w:jc w:val="center"/>
        <w:tblLook w:val="04A0" w:firstRow="1" w:lastRow="0" w:firstColumn="1" w:lastColumn="0" w:noHBand="0" w:noVBand="1"/>
      </w:tblPr>
      <w:tblGrid>
        <w:gridCol w:w="960"/>
        <w:gridCol w:w="2418"/>
        <w:gridCol w:w="1016"/>
      </w:tblGrid>
      <w:tr w:rsidR="00480F95" w:rsidRPr="00DC0BEB" w14:paraId="504E50A8" w14:textId="77777777" w:rsidTr="00A63926">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000000" w:fill="DAEEF3"/>
            <w:noWrap/>
            <w:vAlign w:val="bottom"/>
            <w:hideMark/>
          </w:tcPr>
          <w:p w14:paraId="3E604647" w14:textId="77777777" w:rsidR="00480F95" w:rsidRPr="00DC0BEB" w:rsidRDefault="00480F95" w:rsidP="00A63926">
            <w:pPr>
              <w:jc w:val="center"/>
              <w:rPr>
                <w:rFonts w:eastAsia="Times New Roman"/>
                <w:b/>
                <w:bCs/>
                <w:color w:val="000000"/>
                <w:szCs w:val="24"/>
              </w:rPr>
            </w:pPr>
            <w:r w:rsidRPr="00DC0BEB">
              <w:rPr>
                <w:rFonts w:eastAsia="Times New Roman"/>
                <w:b/>
                <w:bCs/>
                <w:color w:val="000000"/>
                <w:szCs w:val="24"/>
              </w:rPr>
              <w:t>State</w:t>
            </w:r>
          </w:p>
        </w:tc>
        <w:tc>
          <w:tcPr>
            <w:tcW w:w="2418" w:type="dxa"/>
            <w:tcBorders>
              <w:top w:val="single" w:sz="4" w:space="0" w:color="auto"/>
              <w:left w:val="nil"/>
              <w:bottom w:val="single" w:sz="4" w:space="0" w:color="auto"/>
              <w:right w:val="single" w:sz="4" w:space="0" w:color="auto"/>
            </w:tcBorders>
            <w:shd w:val="clear" w:color="000000" w:fill="DAEEF3"/>
            <w:noWrap/>
            <w:vAlign w:val="bottom"/>
            <w:hideMark/>
          </w:tcPr>
          <w:p w14:paraId="0E74E3B1" w14:textId="77777777" w:rsidR="00480F95" w:rsidRPr="00DC0BEB" w:rsidRDefault="00480F95" w:rsidP="00A63926">
            <w:pPr>
              <w:jc w:val="center"/>
              <w:rPr>
                <w:rFonts w:eastAsia="Times New Roman"/>
                <w:b/>
                <w:bCs/>
                <w:color w:val="000000"/>
                <w:szCs w:val="24"/>
              </w:rPr>
            </w:pPr>
            <w:r w:rsidRPr="00DC0BEB">
              <w:rPr>
                <w:rFonts w:eastAsia="Times New Roman"/>
                <w:b/>
                <w:bCs/>
                <w:color w:val="000000"/>
                <w:szCs w:val="24"/>
              </w:rPr>
              <w:t>Community</w:t>
            </w:r>
          </w:p>
        </w:tc>
        <w:tc>
          <w:tcPr>
            <w:tcW w:w="678" w:type="dxa"/>
            <w:tcBorders>
              <w:top w:val="single" w:sz="4" w:space="0" w:color="auto"/>
              <w:left w:val="nil"/>
              <w:bottom w:val="single" w:sz="4" w:space="0" w:color="auto"/>
              <w:right w:val="single" w:sz="4" w:space="0" w:color="auto"/>
            </w:tcBorders>
            <w:shd w:val="clear" w:color="000000" w:fill="DAEEF3"/>
            <w:noWrap/>
            <w:vAlign w:val="bottom"/>
            <w:hideMark/>
          </w:tcPr>
          <w:p w14:paraId="354FC53C" w14:textId="77777777" w:rsidR="00480F95" w:rsidRPr="00DC0BEB" w:rsidRDefault="00480F95" w:rsidP="00A63926">
            <w:pPr>
              <w:jc w:val="center"/>
              <w:rPr>
                <w:rFonts w:eastAsia="Times New Roman"/>
                <w:b/>
                <w:bCs/>
                <w:color w:val="000000"/>
                <w:szCs w:val="24"/>
              </w:rPr>
            </w:pPr>
            <w:r w:rsidRPr="00DC0BEB">
              <w:rPr>
                <w:rFonts w:eastAsia="Times New Roman"/>
                <w:b/>
                <w:bCs/>
                <w:color w:val="000000"/>
                <w:szCs w:val="24"/>
              </w:rPr>
              <w:t>Permits</w:t>
            </w:r>
          </w:p>
        </w:tc>
      </w:tr>
      <w:tr w:rsidR="00480F95" w:rsidRPr="00DC0BEB" w14:paraId="21441AB2" w14:textId="77777777" w:rsidTr="00A639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793045" w14:textId="77777777" w:rsidR="00480F95" w:rsidRPr="00DC0BEB" w:rsidRDefault="00480F95" w:rsidP="00A63926">
            <w:pPr>
              <w:rPr>
                <w:rFonts w:eastAsia="Times New Roman"/>
                <w:color w:val="000000"/>
                <w:szCs w:val="24"/>
              </w:rPr>
            </w:pPr>
            <w:r w:rsidRPr="00DC0BEB">
              <w:rPr>
                <w:rFonts w:eastAsia="Times New Roman"/>
                <w:color w:val="000000"/>
                <w:szCs w:val="24"/>
              </w:rPr>
              <w:t>FL</w:t>
            </w:r>
          </w:p>
        </w:tc>
        <w:tc>
          <w:tcPr>
            <w:tcW w:w="2418" w:type="dxa"/>
            <w:tcBorders>
              <w:top w:val="nil"/>
              <w:left w:val="nil"/>
              <w:bottom w:val="single" w:sz="4" w:space="0" w:color="auto"/>
              <w:right w:val="single" w:sz="4" w:space="0" w:color="auto"/>
            </w:tcBorders>
            <w:shd w:val="clear" w:color="auto" w:fill="auto"/>
            <w:noWrap/>
            <w:vAlign w:val="bottom"/>
            <w:hideMark/>
          </w:tcPr>
          <w:p w14:paraId="2F3DAED8" w14:textId="77777777" w:rsidR="00480F95" w:rsidRPr="00DC0BEB" w:rsidRDefault="00480F95" w:rsidP="00A63926">
            <w:pPr>
              <w:rPr>
                <w:rFonts w:eastAsia="Times New Roman"/>
                <w:color w:val="000000"/>
                <w:szCs w:val="24"/>
              </w:rPr>
            </w:pPr>
            <w:r w:rsidRPr="00DC0BEB">
              <w:rPr>
                <w:rFonts w:eastAsia="Times New Roman"/>
                <w:color w:val="000000"/>
                <w:szCs w:val="24"/>
              </w:rPr>
              <w:t>Destin</w:t>
            </w:r>
          </w:p>
        </w:tc>
        <w:tc>
          <w:tcPr>
            <w:tcW w:w="678" w:type="dxa"/>
            <w:tcBorders>
              <w:top w:val="nil"/>
              <w:left w:val="nil"/>
              <w:bottom w:val="single" w:sz="4" w:space="0" w:color="auto"/>
              <w:right w:val="single" w:sz="4" w:space="0" w:color="auto"/>
            </w:tcBorders>
            <w:shd w:val="clear" w:color="auto" w:fill="auto"/>
            <w:noWrap/>
            <w:vAlign w:val="bottom"/>
            <w:hideMark/>
          </w:tcPr>
          <w:p w14:paraId="6C695DE5"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67</w:t>
            </w:r>
          </w:p>
        </w:tc>
      </w:tr>
      <w:tr w:rsidR="00480F95" w:rsidRPr="00DC0BEB" w14:paraId="447C2BD5" w14:textId="77777777" w:rsidTr="00A639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C0E5EC" w14:textId="77777777" w:rsidR="00480F95" w:rsidRPr="00DC0BEB" w:rsidRDefault="00480F95" w:rsidP="00A63926">
            <w:pPr>
              <w:rPr>
                <w:rFonts w:eastAsia="Times New Roman"/>
                <w:color w:val="000000"/>
                <w:szCs w:val="24"/>
              </w:rPr>
            </w:pPr>
            <w:r w:rsidRPr="00DC0BEB">
              <w:rPr>
                <w:rFonts w:eastAsia="Times New Roman"/>
                <w:color w:val="000000"/>
                <w:szCs w:val="24"/>
              </w:rPr>
              <w:t>AL</w:t>
            </w:r>
          </w:p>
        </w:tc>
        <w:tc>
          <w:tcPr>
            <w:tcW w:w="2418" w:type="dxa"/>
            <w:tcBorders>
              <w:top w:val="nil"/>
              <w:left w:val="nil"/>
              <w:bottom w:val="single" w:sz="4" w:space="0" w:color="auto"/>
              <w:right w:val="single" w:sz="4" w:space="0" w:color="auto"/>
            </w:tcBorders>
            <w:shd w:val="clear" w:color="auto" w:fill="auto"/>
            <w:noWrap/>
            <w:vAlign w:val="bottom"/>
            <w:hideMark/>
          </w:tcPr>
          <w:p w14:paraId="1F415E9C" w14:textId="77777777" w:rsidR="00480F95" w:rsidRPr="00DC0BEB" w:rsidRDefault="00480F95" w:rsidP="00A63926">
            <w:pPr>
              <w:rPr>
                <w:rFonts w:eastAsia="Times New Roman"/>
                <w:color w:val="000000"/>
                <w:szCs w:val="24"/>
              </w:rPr>
            </w:pPr>
            <w:r w:rsidRPr="00DC0BEB">
              <w:rPr>
                <w:rFonts w:eastAsia="Times New Roman"/>
                <w:color w:val="000000"/>
                <w:szCs w:val="24"/>
              </w:rPr>
              <w:t>Orange Beach</w:t>
            </w:r>
          </w:p>
        </w:tc>
        <w:tc>
          <w:tcPr>
            <w:tcW w:w="678" w:type="dxa"/>
            <w:tcBorders>
              <w:top w:val="nil"/>
              <w:left w:val="nil"/>
              <w:bottom w:val="single" w:sz="4" w:space="0" w:color="auto"/>
              <w:right w:val="single" w:sz="4" w:space="0" w:color="auto"/>
            </w:tcBorders>
            <w:shd w:val="clear" w:color="auto" w:fill="auto"/>
            <w:noWrap/>
            <w:vAlign w:val="bottom"/>
            <w:hideMark/>
          </w:tcPr>
          <w:p w14:paraId="29D75247"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51</w:t>
            </w:r>
          </w:p>
        </w:tc>
      </w:tr>
      <w:tr w:rsidR="00480F95" w:rsidRPr="00DC0BEB" w14:paraId="64C4DA0E" w14:textId="77777777" w:rsidTr="00A639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AA7380" w14:textId="77777777" w:rsidR="00480F95" w:rsidRPr="00DC0BEB" w:rsidRDefault="00480F95" w:rsidP="00A63926">
            <w:pPr>
              <w:rPr>
                <w:rFonts w:eastAsia="Times New Roman"/>
                <w:color w:val="000000"/>
                <w:szCs w:val="24"/>
              </w:rPr>
            </w:pPr>
            <w:r w:rsidRPr="00DC0BEB">
              <w:rPr>
                <w:rFonts w:eastAsia="Times New Roman"/>
                <w:color w:val="000000"/>
                <w:szCs w:val="24"/>
              </w:rPr>
              <w:t>FL</w:t>
            </w:r>
          </w:p>
        </w:tc>
        <w:tc>
          <w:tcPr>
            <w:tcW w:w="2418" w:type="dxa"/>
            <w:tcBorders>
              <w:top w:val="nil"/>
              <w:left w:val="nil"/>
              <w:bottom w:val="single" w:sz="4" w:space="0" w:color="auto"/>
              <w:right w:val="single" w:sz="4" w:space="0" w:color="auto"/>
            </w:tcBorders>
            <w:shd w:val="clear" w:color="auto" w:fill="auto"/>
            <w:noWrap/>
            <w:vAlign w:val="bottom"/>
            <w:hideMark/>
          </w:tcPr>
          <w:p w14:paraId="281DEFA3" w14:textId="77777777" w:rsidR="00480F95" w:rsidRPr="00DC0BEB" w:rsidRDefault="00480F95" w:rsidP="00A63926">
            <w:pPr>
              <w:rPr>
                <w:rFonts w:eastAsia="Times New Roman"/>
                <w:color w:val="000000"/>
                <w:szCs w:val="24"/>
              </w:rPr>
            </w:pPr>
            <w:r w:rsidRPr="00DC0BEB">
              <w:rPr>
                <w:rFonts w:eastAsia="Times New Roman"/>
                <w:color w:val="000000"/>
                <w:szCs w:val="24"/>
              </w:rPr>
              <w:t>Panama City</w:t>
            </w:r>
          </w:p>
        </w:tc>
        <w:tc>
          <w:tcPr>
            <w:tcW w:w="678" w:type="dxa"/>
            <w:tcBorders>
              <w:top w:val="nil"/>
              <w:left w:val="nil"/>
              <w:bottom w:val="single" w:sz="4" w:space="0" w:color="auto"/>
              <w:right w:val="single" w:sz="4" w:space="0" w:color="auto"/>
            </w:tcBorders>
            <w:shd w:val="clear" w:color="auto" w:fill="auto"/>
            <w:noWrap/>
            <w:vAlign w:val="bottom"/>
            <w:hideMark/>
          </w:tcPr>
          <w:p w14:paraId="1F7EF68A"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51</w:t>
            </w:r>
          </w:p>
        </w:tc>
      </w:tr>
      <w:tr w:rsidR="00480F95" w:rsidRPr="00DC0BEB" w14:paraId="135B3A0F" w14:textId="77777777" w:rsidTr="00A639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EE47B0" w14:textId="77777777" w:rsidR="00480F95" w:rsidRPr="00DC0BEB" w:rsidRDefault="00480F95" w:rsidP="00A63926">
            <w:pPr>
              <w:rPr>
                <w:rFonts w:eastAsia="Times New Roman"/>
                <w:color w:val="000000"/>
                <w:szCs w:val="24"/>
              </w:rPr>
            </w:pPr>
            <w:r w:rsidRPr="00DC0BEB">
              <w:rPr>
                <w:rFonts w:eastAsia="Times New Roman"/>
                <w:color w:val="000000"/>
                <w:szCs w:val="24"/>
              </w:rPr>
              <w:t>FL</w:t>
            </w:r>
          </w:p>
        </w:tc>
        <w:tc>
          <w:tcPr>
            <w:tcW w:w="2418" w:type="dxa"/>
            <w:tcBorders>
              <w:top w:val="nil"/>
              <w:left w:val="nil"/>
              <w:bottom w:val="single" w:sz="4" w:space="0" w:color="auto"/>
              <w:right w:val="single" w:sz="4" w:space="0" w:color="auto"/>
            </w:tcBorders>
            <w:shd w:val="clear" w:color="auto" w:fill="auto"/>
            <w:noWrap/>
            <w:vAlign w:val="bottom"/>
            <w:hideMark/>
          </w:tcPr>
          <w:p w14:paraId="46412DC3" w14:textId="77777777" w:rsidR="00480F95" w:rsidRPr="00DC0BEB" w:rsidRDefault="00480F95" w:rsidP="00A63926">
            <w:pPr>
              <w:rPr>
                <w:rFonts w:eastAsia="Times New Roman"/>
                <w:color w:val="000000"/>
                <w:szCs w:val="24"/>
              </w:rPr>
            </w:pPr>
            <w:r w:rsidRPr="00DC0BEB">
              <w:rPr>
                <w:rFonts w:eastAsia="Times New Roman"/>
                <w:color w:val="000000"/>
                <w:szCs w:val="24"/>
              </w:rPr>
              <w:t>Naples</w:t>
            </w:r>
          </w:p>
        </w:tc>
        <w:tc>
          <w:tcPr>
            <w:tcW w:w="678" w:type="dxa"/>
            <w:tcBorders>
              <w:top w:val="nil"/>
              <w:left w:val="nil"/>
              <w:bottom w:val="single" w:sz="4" w:space="0" w:color="auto"/>
              <w:right w:val="single" w:sz="4" w:space="0" w:color="auto"/>
            </w:tcBorders>
            <w:shd w:val="clear" w:color="auto" w:fill="auto"/>
            <w:noWrap/>
            <w:vAlign w:val="bottom"/>
            <w:hideMark/>
          </w:tcPr>
          <w:p w14:paraId="4D85715F"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49</w:t>
            </w:r>
          </w:p>
        </w:tc>
      </w:tr>
      <w:tr w:rsidR="00480F95" w:rsidRPr="00DC0BEB" w14:paraId="79944A0D" w14:textId="77777777" w:rsidTr="00A639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CEFE2F" w14:textId="77777777" w:rsidR="00480F95" w:rsidRPr="00DC0BEB" w:rsidRDefault="00480F95" w:rsidP="00A63926">
            <w:pPr>
              <w:rPr>
                <w:rFonts w:eastAsia="Times New Roman"/>
                <w:color w:val="000000"/>
                <w:szCs w:val="24"/>
              </w:rPr>
            </w:pPr>
            <w:r w:rsidRPr="00DC0BEB">
              <w:rPr>
                <w:rFonts w:eastAsia="Times New Roman"/>
                <w:color w:val="000000"/>
                <w:szCs w:val="24"/>
              </w:rPr>
              <w:t>FL</w:t>
            </w:r>
          </w:p>
        </w:tc>
        <w:tc>
          <w:tcPr>
            <w:tcW w:w="2418" w:type="dxa"/>
            <w:tcBorders>
              <w:top w:val="nil"/>
              <w:left w:val="nil"/>
              <w:bottom w:val="single" w:sz="4" w:space="0" w:color="auto"/>
              <w:right w:val="single" w:sz="4" w:space="0" w:color="auto"/>
            </w:tcBorders>
            <w:shd w:val="clear" w:color="auto" w:fill="auto"/>
            <w:noWrap/>
            <w:vAlign w:val="bottom"/>
            <w:hideMark/>
          </w:tcPr>
          <w:p w14:paraId="78FA1568" w14:textId="77777777" w:rsidR="00480F95" w:rsidRPr="00DC0BEB" w:rsidRDefault="00480F95" w:rsidP="00A63926">
            <w:pPr>
              <w:rPr>
                <w:rFonts w:eastAsia="Times New Roman"/>
                <w:color w:val="000000"/>
                <w:szCs w:val="24"/>
              </w:rPr>
            </w:pPr>
            <w:r w:rsidRPr="00DC0BEB">
              <w:rPr>
                <w:rFonts w:eastAsia="Times New Roman"/>
                <w:color w:val="000000"/>
                <w:szCs w:val="24"/>
              </w:rPr>
              <w:t>Key West</w:t>
            </w:r>
          </w:p>
        </w:tc>
        <w:tc>
          <w:tcPr>
            <w:tcW w:w="678" w:type="dxa"/>
            <w:tcBorders>
              <w:top w:val="nil"/>
              <w:left w:val="nil"/>
              <w:bottom w:val="single" w:sz="4" w:space="0" w:color="auto"/>
              <w:right w:val="single" w:sz="4" w:space="0" w:color="auto"/>
            </w:tcBorders>
            <w:shd w:val="clear" w:color="auto" w:fill="auto"/>
            <w:noWrap/>
            <w:vAlign w:val="bottom"/>
            <w:hideMark/>
          </w:tcPr>
          <w:p w14:paraId="2D1429CC"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42</w:t>
            </w:r>
          </w:p>
        </w:tc>
      </w:tr>
      <w:tr w:rsidR="00480F95" w:rsidRPr="00DC0BEB" w14:paraId="699B97EB" w14:textId="77777777" w:rsidTr="00A639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E9D7D9" w14:textId="77777777" w:rsidR="00480F95" w:rsidRPr="00DC0BEB" w:rsidRDefault="00480F95" w:rsidP="00A63926">
            <w:pPr>
              <w:rPr>
                <w:rFonts w:eastAsia="Times New Roman"/>
                <w:color w:val="000000"/>
                <w:szCs w:val="24"/>
              </w:rPr>
            </w:pPr>
            <w:r w:rsidRPr="00DC0BEB">
              <w:rPr>
                <w:rFonts w:eastAsia="Times New Roman"/>
                <w:color w:val="000000"/>
                <w:szCs w:val="24"/>
              </w:rPr>
              <w:t>FL</w:t>
            </w:r>
          </w:p>
        </w:tc>
        <w:tc>
          <w:tcPr>
            <w:tcW w:w="2418" w:type="dxa"/>
            <w:tcBorders>
              <w:top w:val="nil"/>
              <w:left w:val="nil"/>
              <w:bottom w:val="single" w:sz="4" w:space="0" w:color="auto"/>
              <w:right w:val="single" w:sz="4" w:space="0" w:color="auto"/>
            </w:tcBorders>
            <w:shd w:val="clear" w:color="auto" w:fill="auto"/>
            <w:noWrap/>
            <w:vAlign w:val="bottom"/>
            <w:hideMark/>
          </w:tcPr>
          <w:p w14:paraId="4E0A74E0" w14:textId="77777777" w:rsidR="00480F95" w:rsidRPr="00DC0BEB" w:rsidRDefault="00480F95" w:rsidP="00A63926">
            <w:pPr>
              <w:rPr>
                <w:rFonts w:eastAsia="Times New Roman"/>
                <w:color w:val="000000"/>
                <w:szCs w:val="24"/>
              </w:rPr>
            </w:pPr>
            <w:r w:rsidRPr="00DC0BEB">
              <w:rPr>
                <w:rFonts w:eastAsia="Times New Roman"/>
                <w:color w:val="000000"/>
                <w:szCs w:val="24"/>
              </w:rPr>
              <w:t>Pensacola</w:t>
            </w:r>
          </w:p>
        </w:tc>
        <w:tc>
          <w:tcPr>
            <w:tcW w:w="678" w:type="dxa"/>
            <w:tcBorders>
              <w:top w:val="nil"/>
              <w:left w:val="nil"/>
              <w:bottom w:val="single" w:sz="4" w:space="0" w:color="auto"/>
              <w:right w:val="single" w:sz="4" w:space="0" w:color="auto"/>
            </w:tcBorders>
            <w:shd w:val="clear" w:color="auto" w:fill="auto"/>
            <w:noWrap/>
            <w:vAlign w:val="bottom"/>
            <w:hideMark/>
          </w:tcPr>
          <w:p w14:paraId="02329570"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27</w:t>
            </w:r>
          </w:p>
        </w:tc>
      </w:tr>
      <w:tr w:rsidR="00480F95" w:rsidRPr="00DC0BEB" w14:paraId="0D519C98" w14:textId="77777777" w:rsidTr="00A639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1FEEFD" w14:textId="77777777" w:rsidR="00480F95" w:rsidRPr="00DC0BEB" w:rsidRDefault="00480F95" w:rsidP="00A63926">
            <w:pPr>
              <w:rPr>
                <w:rFonts w:eastAsia="Times New Roman"/>
                <w:color w:val="000000"/>
                <w:szCs w:val="24"/>
              </w:rPr>
            </w:pPr>
            <w:r w:rsidRPr="00DC0BEB">
              <w:rPr>
                <w:rFonts w:eastAsia="Times New Roman"/>
                <w:color w:val="000000"/>
                <w:szCs w:val="24"/>
              </w:rPr>
              <w:t>FL</w:t>
            </w:r>
          </w:p>
        </w:tc>
        <w:tc>
          <w:tcPr>
            <w:tcW w:w="2418" w:type="dxa"/>
            <w:tcBorders>
              <w:top w:val="nil"/>
              <w:left w:val="nil"/>
              <w:bottom w:val="single" w:sz="4" w:space="0" w:color="auto"/>
              <w:right w:val="single" w:sz="4" w:space="0" w:color="auto"/>
            </w:tcBorders>
            <w:shd w:val="clear" w:color="auto" w:fill="auto"/>
            <w:noWrap/>
            <w:vAlign w:val="bottom"/>
            <w:hideMark/>
          </w:tcPr>
          <w:p w14:paraId="11201783" w14:textId="77777777" w:rsidR="00480F95" w:rsidRPr="00DC0BEB" w:rsidRDefault="00480F95" w:rsidP="00A63926">
            <w:pPr>
              <w:rPr>
                <w:rFonts w:eastAsia="Times New Roman"/>
                <w:color w:val="000000"/>
                <w:szCs w:val="24"/>
              </w:rPr>
            </w:pPr>
            <w:r w:rsidRPr="00DC0BEB">
              <w:rPr>
                <w:rFonts w:eastAsia="Times New Roman"/>
                <w:color w:val="000000"/>
                <w:szCs w:val="24"/>
              </w:rPr>
              <w:t>St. Petersburg</w:t>
            </w:r>
          </w:p>
        </w:tc>
        <w:tc>
          <w:tcPr>
            <w:tcW w:w="678" w:type="dxa"/>
            <w:tcBorders>
              <w:top w:val="nil"/>
              <w:left w:val="nil"/>
              <w:bottom w:val="single" w:sz="4" w:space="0" w:color="auto"/>
              <w:right w:val="single" w:sz="4" w:space="0" w:color="auto"/>
            </w:tcBorders>
            <w:shd w:val="clear" w:color="auto" w:fill="auto"/>
            <w:noWrap/>
            <w:vAlign w:val="bottom"/>
            <w:hideMark/>
          </w:tcPr>
          <w:p w14:paraId="1732A787"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24</w:t>
            </w:r>
          </w:p>
        </w:tc>
      </w:tr>
      <w:tr w:rsidR="00480F95" w:rsidRPr="00DC0BEB" w14:paraId="4F99A568" w14:textId="77777777" w:rsidTr="00A639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F12FB0" w14:textId="77777777" w:rsidR="00480F95" w:rsidRPr="00DC0BEB" w:rsidRDefault="00480F95" w:rsidP="00A63926">
            <w:pPr>
              <w:rPr>
                <w:rFonts w:eastAsia="Times New Roman"/>
                <w:color w:val="000000"/>
                <w:szCs w:val="24"/>
              </w:rPr>
            </w:pPr>
            <w:r w:rsidRPr="00DC0BEB">
              <w:rPr>
                <w:rFonts w:eastAsia="Times New Roman"/>
                <w:color w:val="000000"/>
                <w:szCs w:val="24"/>
              </w:rPr>
              <w:t>TX</w:t>
            </w:r>
          </w:p>
        </w:tc>
        <w:tc>
          <w:tcPr>
            <w:tcW w:w="2418" w:type="dxa"/>
            <w:tcBorders>
              <w:top w:val="nil"/>
              <w:left w:val="nil"/>
              <w:bottom w:val="single" w:sz="4" w:space="0" w:color="auto"/>
              <w:right w:val="single" w:sz="4" w:space="0" w:color="auto"/>
            </w:tcBorders>
            <w:shd w:val="clear" w:color="auto" w:fill="auto"/>
            <w:noWrap/>
            <w:vAlign w:val="bottom"/>
            <w:hideMark/>
          </w:tcPr>
          <w:p w14:paraId="55BF3CD1" w14:textId="77777777" w:rsidR="00480F95" w:rsidRPr="00DC0BEB" w:rsidRDefault="00480F95" w:rsidP="00A63926">
            <w:pPr>
              <w:rPr>
                <w:rFonts w:eastAsia="Times New Roman"/>
                <w:color w:val="000000"/>
                <w:szCs w:val="24"/>
              </w:rPr>
            </w:pPr>
            <w:r w:rsidRPr="00DC0BEB">
              <w:rPr>
                <w:rFonts w:eastAsia="Times New Roman"/>
                <w:color w:val="000000"/>
                <w:szCs w:val="24"/>
              </w:rPr>
              <w:t>Galveston</w:t>
            </w:r>
          </w:p>
        </w:tc>
        <w:tc>
          <w:tcPr>
            <w:tcW w:w="678" w:type="dxa"/>
            <w:tcBorders>
              <w:top w:val="nil"/>
              <w:left w:val="nil"/>
              <w:bottom w:val="single" w:sz="4" w:space="0" w:color="auto"/>
              <w:right w:val="single" w:sz="4" w:space="0" w:color="auto"/>
            </w:tcBorders>
            <w:shd w:val="clear" w:color="auto" w:fill="auto"/>
            <w:noWrap/>
            <w:vAlign w:val="bottom"/>
            <w:hideMark/>
          </w:tcPr>
          <w:p w14:paraId="248CFB83"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24</w:t>
            </w:r>
          </w:p>
        </w:tc>
      </w:tr>
      <w:tr w:rsidR="00480F95" w:rsidRPr="00DC0BEB" w14:paraId="090256C9" w14:textId="77777777" w:rsidTr="00A639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6B784C" w14:textId="77777777" w:rsidR="00480F95" w:rsidRPr="00DC0BEB" w:rsidRDefault="00480F95" w:rsidP="00A63926">
            <w:pPr>
              <w:rPr>
                <w:rFonts w:eastAsia="Times New Roman"/>
                <w:color w:val="000000"/>
                <w:szCs w:val="24"/>
              </w:rPr>
            </w:pPr>
            <w:r w:rsidRPr="00DC0BEB">
              <w:rPr>
                <w:rFonts w:eastAsia="Times New Roman"/>
                <w:color w:val="000000"/>
                <w:szCs w:val="24"/>
              </w:rPr>
              <w:lastRenderedPageBreak/>
              <w:t>FL</w:t>
            </w:r>
          </w:p>
        </w:tc>
        <w:tc>
          <w:tcPr>
            <w:tcW w:w="2418" w:type="dxa"/>
            <w:tcBorders>
              <w:top w:val="nil"/>
              <w:left w:val="nil"/>
              <w:bottom w:val="single" w:sz="4" w:space="0" w:color="auto"/>
              <w:right w:val="single" w:sz="4" w:space="0" w:color="auto"/>
            </w:tcBorders>
            <w:shd w:val="clear" w:color="auto" w:fill="auto"/>
            <w:noWrap/>
            <w:vAlign w:val="bottom"/>
            <w:hideMark/>
          </w:tcPr>
          <w:p w14:paraId="39F2DC91" w14:textId="77777777" w:rsidR="00480F95" w:rsidRPr="00DC0BEB" w:rsidRDefault="00480F95" w:rsidP="00A63926">
            <w:pPr>
              <w:rPr>
                <w:rFonts w:eastAsia="Times New Roman"/>
                <w:color w:val="000000"/>
                <w:szCs w:val="24"/>
              </w:rPr>
            </w:pPr>
            <w:r w:rsidRPr="00DC0BEB">
              <w:rPr>
                <w:rFonts w:eastAsia="Times New Roman"/>
                <w:color w:val="000000"/>
                <w:szCs w:val="24"/>
              </w:rPr>
              <w:t>Sarasota</w:t>
            </w:r>
          </w:p>
        </w:tc>
        <w:tc>
          <w:tcPr>
            <w:tcW w:w="678" w:type="dxa"/>
            <w:tcBorders>
              <w:top w:val="nil"/>
              <w:left w:val="nil"/>
              <w:bottom w:val="single" w:sz="4" w:space="0" w:color="auto"/>
              <w:right w:val="single" w:sz="4" w:space="0" w:color="auto"/>
            </w:tcBorders>
            <w:shd w:val="clear" w:color="auto" w:fill="auto"/>
            <w:noWrap/>
            <w:vAlign w:val="bottom"/>
            <w:hideMark/>
          </w:tcPr>
          <w:p w14:paraId="3504822A"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19</w:t>
            </w:r>
          </w:p>
        </w:tc>
      </w:tr>
      <w:tr w:rsidR="00480F95" w:rsidRPr="00DC0BEB" w14:paraId="57699F26" w14:textId="77777777" w:rsidTr="00A639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C8021C" w14:textId="77777777" w:rsidR="00480F95" w:rsidRPr="00DC0BEB" w:rsidRDefault="00480F95" w:rsidP="00A63926">
            <w:pPr>
              <w:rPr>
                <w:rFonts w:eastAsia="Times New Roman"/>
                <w:color w:val="000000"/>
                <w:szCs w:val="24"/>
              </w:rPr>
            </w:pPr>
            <w:r w:rsidRPr="00DC0BEB">
              <w:rPr>
                <w:rFonts w:eastAsia="Times New Roman"/>
                <w:color w:val="000000"/>
                <w:szCs w:val="24"/>
              </w:rPr>
              <w:t>TX</w:t>
            </w:r>
          </w:p>
        </w:tc>
        <w:tc>
          <w:tcPr>
            <w:tcW w:w="2418" w:type="dxa"/>
            <w:tcBorders>
              <w:top w:val="nil"/>
              <w:left w:val="nil"/>
              <w:bottom w:val="single" w:sz="4" w:space="0" w:color="auto"/>
              <w:right w:val="single" w:sz="4" w:space="0" w:color="auto"/>
            </w:tcBorders>
            <w:shd w:val="clear" w:color="auto" w:fill="auto"/>
            <w:noWrap/>
            <w:vAlign w:val="bottom"/>
            <w:hideMark/>
          </w:tcPr>
          <w:p w14:paraId="4905C2A4" w14:textId="77777777" w:rsidR="00480F95" w:rsidRPr="00DC0BEB" w:rsidRDefault="00480F95" w:rsidP="00A63926">
            <w:pPr>
              <w:rPr>
                <w:rFonts w:eastAsia="Times New Roman"/>
                <w:color w:val="000000"/>
                <w:szCs w:val="24"/>
              </w:rPr>
            </w:pPr>
            <w:r w:rsidRPr="00DC0BEB">
              <w:rPr>
                <w:rFonts w:eastAsia="Times New Roman"/>
                <w:color w:val="000000"/>
                <w:szCs w:val="24"/>
              </w:rPr>
              <w:t>Corpus Christi</w:t>
            </w:r>
          </w:p>
        </w:tc>
        <w:tc>
          <w:tcPr>
            <w:tcW w:w="678" w:type="dxa"/>
            <w:tcBorders>
              <w:top w:val="nil"/>
              <w:left w:val="nil"/>
              <w:bottom w:val="single" w:sz="4" w:space="0" w:color="auto"/>
              <w:right w:val="single" w:sz="4" w:space="0" w:color="auto"/>
            </w:tcBorders>
            <w:shd w:val="clear" w:color="auto" w:fill="auto"/>
            <w:noWrap/>
            <w:vAlign w:val="bottom"/>
            <w:hideMark/>
          </w:tcPr>
          <w:p w14:paraId="7D08D894"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19</w:t>
            </w:r>
          </w:p>
        </w:tc>
      </w:tr>
      <w:tr w:rsidR="00480F95" w:rsidRPr="00DC0BEB" w14:paraId="1F2F07AA" w14:textId="77777777" w:rsidTr="00A639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0B588A" w14:textId="77777777" w:rsidR="00480F95" w:rsidRPr="00DC0BEB" w:rsidRDefault="00480F95" w:rsidP="00A63926">
            <w:pPr>
              <w:rPr>
                <w:rFonts w:eastAsia="Times New Roman"/>
                <w:color w:val="000000"/>
                <w:szCs w:val="24"/>
              </w:rPr>
            </w:pPr>
            <w:r w:rsidRPr="00DC0BEB">
              <w:rPr>
                <w:rFonts w:eastAsia="Times New Roman"/>
                <w:color w:val="000000"/>
                <w:szCs w:val="24"/>
              </w:rPr>
              <w:t>FL</w:t>
            </w:r>
          </w:p>
        </w:tc>
        <w:tc>
          <w:tcPr>
            <w:tcW w:w="2418" w:type="dxa"/>
            <w:tcBorders>
              <w:top w:val="nil"/>
              <w:left w:val="nil"/>
              <w:bottom w:val="single" w:sz="4" w:space="0" w:color="auto"/>
              <w:right w:val="single" w:sz="4" w:space="0" w:color="auto"/>
            </w:tcBorders>
            <w:shd w:val="clear" w:color="auto" w:fill="auto"/>
            <w:noWrap/>
            <w:vAlign w:val="bottom"/>
            <w:hideMark/>
          </w:tcPr>
          <w:p w14:paraId="7050508A" w14:textId="77777777" w:rsidR="00480F95" w:rsidRPr="00DC0BEB" w:rsidRDefault="00480F95" w:rsidP="00A63926">
            <w:pPr>
              <w:rPr>
                <w:rFonts w:eastAsia="Times New Roman"/>
                <w:color w:val="000000"/>
                <w:szCs w:val="24"/>
              </w:rPr>
            </w:pPr>
            <w:r w:rsidRPr="00DC0BEB">
              <w:rPr>
                <w:rFonts w:eastAsia="Times New Roman"/>
                <w:color w:val="000000"/>
                <w:szCs w:val="24"/>
              </w:rPr>
              <w:t>Panama City Beach</w:t>
            </w:r>
          </w:p>
        </w:tc>
        <w:tc>
          <w:tcPr>
            <w:tcW w:w="678" w:type="dxa"/>
            <w:tcBorders>
              <w:top w:val="nil"/>
              <w:left w:val="nil"/>
              <w:bottom w:val="single" w:sz="4" w:space="0" w:color="auto"/>
              <w:right w:val="single" w:sz="4" w:space="0" w:color="auto"/>
            </w:tcBorders>
            <w:shd w:val="clear" w:color="auto" w:fill="auto"/>
            <w:noWrap/>
            <w:vAlign w:val="bottom"/>
            <w:hideMark/>
          </w:tcPr>
          <w:p w14:paraId="542EB6FE"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18</w:t>
            </w:r>
          </w:p>
        </w:tc>
      </w:tr>
      <w:tr w:rsidR="00480F95" w:rsidRPr="00DC0BEB" w14:paraId="24588D29" w14:textId="77777777" w:rsidTr="00A639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45D2FB" w14:textId="77777777" w:rsidR="00480F95" w:rsidRPr="00DC0BEB" w:rsidRDefault="00480F95" w:rsidP="00A63926">
            <w:pPr>
              <w:rPr>
                <w:rFonts w:eastAsia="Times New Roman"/>
                <w:color w:val="000000"/>
                <w:szCs w:val="24"/>
              </w:rPr>
            </w:pPr>
            <w:r w:rsidRPr="00DC0BEB">
              <w:rPr>
                <w:rFonts w:eastAsia="Times New Roman"/>
                <w:color w:val="000000"/>
                <w:szCs w:val="24"/>
              </w:rPr>
              <w:t>LA</w:t>
            </w:r>
          </w:p>
        </w:tc>
        <w:tc>
          <w:tcPr>
            <w:tcW w:w="2418" w:type="dxa"/>
            <w:tcBorders>
              <w:top w:val="nil"/>
              <w:left w:val="nil"/>
              <w:bottom w:val="single" w:sz="4" w:space="0" w:color="auto"/>
              <w:right w:val="single" w:sz="4" w:space="0" w:color="auto"/>
            </w:tcBorders>
            <w:shd w:val="clear" w:color="auto" w:fill="auto"/>
            <w:noWrap/>
            <w:vAlign w:val="bottom"/>
            <w:hideMark/>
          </w:tcPr>
          <w:p w14:paraId="13BBD94D" w14:textId="77777777" w:rsidR="00480F95" w:rsidRPr="00DC0BEB" w:rsidRDefault="00480F95" w:rsidP="00A63926">
            <w:pPr>
              <w:rPr>
                <w:rFonts w:eastAsia="Times New Roman"/>
                <w:color w:val="000000"/>
                <w:szCs w:val="24"/>
              </w:rPr>
            </w:pPr>
            <w:r w:rsidRPr="00DC0BEB">
              <w:rPr>
                <w:rFonts w:eastAsia="Times New Roman"/>
                <w:color w:val="000000"/>
                <w:szCs w:val="24"/>
              </w:rPr>
              <w:t>Metairie</w:t>
            </w:r>
          </w:p>
        </w:tc>
        <w:tc>
          <w:tcPr>
            <w:tcW w:w="678" w:type="dxa"/>
            <w:tcBorders>
              <w:top w:val="nil"/>
              <w:left w:val="nil"/>
              <w:bottom w:val="single" w:sz="4" w:space="0" w:color="auto"/>
              <w:right w:val="single" w:sz="4" w:space="0" w:color="auto"/>
            </w:tcBorders>
            <w:shd w:val="clear" w:color="auto" w:fill="auto"/>
            <w:noWrap/>
            <w:vAlign w:val="bottom"/>
            <w:hideMark/>
          </w:tcPr>
          <w:p w14:paraId="288C2AF4"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18</w:t>
            </w:r>
          </w:p>
        </w:tc>
      </w:tr>
      <w:tr w:rsidR="00480F95" w:rsidRPr="00DC0BEB" w14:paraId="7C61D3BE" w14:textId="77777777" w:rsidTr="00A639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2C3269" w14:textId="77777777" w:rsidR="00480F95" w:rsidRPr="00DC0BEB" w:rsidRDefault="00480F95" w:rsidP="00A63926">
            <w:pPr>
              <w:rPr>
                <w:rFonts w:eastAsia="Times New Roman"/>
                <w:color w:val="000000"/>
                <w:szCs w:val="24"/>
              </w:rPr>
            </w:pPr>
            <w:r w:rsidRPr="00DC0BEB">
              <w:rPr>
                <w:rFonts w:eastAsia="Times New Roman"/>
                <w:color w:val="000000"/>
                <w:szCs w:val="24"/>
              </w:rPr>
              <w:t>FL</w:t>
            </w:r>
          </w:p>
        </w:tc>
        <w:tc>
          <w:tcPr>
            <w:tcW w:w="2418" w:type="dxa"/>
            <w:tcBorders>
              <w:top w:val="nil"/>
              <w:left w:val="nil"/>
              <w:bottom w:val="single" w:sz="4" w:space="0" w:color="auto"/>
              <w:right w:val="single" w:sz="4" w:space="0" w:color="auto"/>
            </w:tcBorders>
            <w:shd w:val="clear" w:color="auto" w:fill="auto"/>
            <w:noWrap/>
            <w:vAlign w:val="bottom"/>
            <w:hideMark/>
          </w:tcPr>
          <w:p w14:paraId="5E96E226" w14:textId="77777777" w:rsidR="00480F95" w:rsidRPr="00DC0BEB" w:rsidRDefault="00480F95" w:rsidP="00A63926">
            <w:pPr>
              <w:rPr>
                <w:rFonts w:eastAsia="Times New Roman"/>
                <w:color w:val="000000"/>
                <w:szCs w:val="24"/>
              </w:rPr>
            </w:pPr>
            <w:r w:rsidRPr="00DC0BEB">
              <w:rPr>
                <w:rFonts w:eastAsia="Times New Roman"/>
                <w:color w:val="000000"/>
                <w:szCs w:val="24"/>
              </w:rPr>
              <w:t>Clearwater</w:t>
            </w:r>
          </w:p>
        </w:tc>
        <w:tc>
          <w:tcPr>
            <w:tcW w:w="678" w:type="dxa"/>
            <w:tcBorders>
              <w:top w:val="nil"/>
              <w:left w:val="nil"/>
              <w:bottom w:val="single" w:sz="4" w:space="0" w:color="auto"/>
              <w:right w:val="single" w:sz="4" w:space="0" w:color="auto"/>
            </w:tcBorders>
            <w:shd w:val="clear" w:color="auto" w:fill="auto"/>
            <w:noWrap/>
            <w:vAlign w:val="bottom"/>
            <w:hideMark/>
          </w:tcPr>
          <w:p w14:paraId="5D6EBD52"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17</w:t>
            </w:r>
          </w:p>
        </w:tc>
      </w:tr>
      <w:tr w:rsidR="00480F95" w:rsidRPr="00DC0BEB" w14:paraId="66177B15" w14:textId="77777777" w:rsidTr="00A639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0521E0" w14:textId="77777777" w:rsidR="00480F95" w:rsidRPr="00DC0BEB" w:rsidRDefault="00480F95" w:rsidP="00A63926">
            <w:pPr>
              <w:rPr>
                <w:rFonts w:eastAsia="Times New Roman"/>
                <w:color w:val="000000"/>
                <w:szCs w:val="24"/>
              </w:rPr>
            </w:pPr>
            <w:r w:rsidRPr="00DC0BEB">
              <w:rPr>
                <w:rFonts w:eastAsia="Times New Roman"/>
                <w:color w:val="000000"/>
                <w:szCs w:val="24"/>
              </w:rPr>
              <w:t>FL</w:t>
            </w:r>
          </w:p>
        </w:tc>
        <w:tc>
          <w:tcPr>
            <w:tcW w:w="2418" w:type="dxa"/>
            <w:tcBorders>
              <w:top w:val="nil"/>
              <w:left w:val="nil"/>
              <w:bottom w:val="single" w:sz="4" w:space="0" w:color="auto"/>
              <w:right w:val="single" w:sz="4" w:space="0" w:color="auto"/>
            </w:tcBorders>
            <w:shd w:val="clear" w:color="auto" w:fill="auto"/>
            <w:noWrap/>
            <w:vAlign w:val="bottom"/>
            <w:hideMark/>
          </w:tcPr>
          <w:p w14:paraId="6FF15FF8" w14:textId="77777777" w:rsidR="00480F95" w:rsidRPr="00DC0BEB" w:rsidRDefault="00480F95" w:rsidP="00A63926">
            <w:pPr>
              <w:rPr>
                <w:rFonts w:eastAsia="Times New Roman"/>
                <w:color w:val="000000"/>
                <w:szCs w:val="24"/>
              </w:rPr>
            </w:pPr>
            <w:r w:rsidRPr="00DC0BEB">
              <w:rPr>
                <w:rFonts w:eastAsia="Times New Roman"/>
                <w:color w:val="000000"/>
                <w:szCs w:val="24"/>
              </w:rPr>
              <w:t>Ft. Meyers</w:t>
            </w:r>
          </w:p>
        </w:tc>
        <w:tc>
          <w:tcPr>
            <w:tcW w:w="678" w:type="dxa"/>
            <w:tcBorders>
              <w:top w:val="nil"/>
              <w:left w:val="nil"/>
              <w:bottom w:val="single" w:sz="4" w:space="0" w:color="auto"/>
              <w:right w:val="single" w:sz="4" w:space="0" w:color="auto"/>
            </w:tcBorders>
            <w:shd w:val="clear" w:color="auto" w:fill="auto"/>
            <w:noWrap/>
            <w:vAlign w:val="bottom"/>
            <w:hideMark/>
          </w:tcPr>
          <w:p w14:paraId="19FBA5E1"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16</w:t>
            </w:r>
          </w:p>
        </w:tc>
      </w:tr>
      <w:tr w:rsidR="00480F95" w:rsidRPr="00DC0BEB" w14:paraId="54BB54A0" w14:textId="77777777" w:rsidTr="00A639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D9C65F" w14:textId="77777777" w:rsidR="00480F95" w:rsidRPr="00DC0BEB" w:rsidRDefault="00480F95" w:rsidP="00A63926">
            <w:pPr>
              <w:rPr>
                <w:rFonts w:eastAsia="Times New Roman"/>
                <w:color w:val="000000"/>
                <w:szCs w:val="24"/>
              </w:rPr>
            </w:pPr>
            <w:r w:rsidRPr="00DC0BEB">
              <w:rPr>
                <w:rFonts w:eastAsia="Times New Roman"/>
                <w:color w:val="000000"/>
                <w:szCs w:val="24"/>
              </w:rPr>
              <w:t>FL</w:t>
            </w:r>
          </w:p>
        </w:tc>
        <w:tc>
          <w:tcPr>
            <w:tcW w:w="2418" w:type="dxa"/>
            <w:tcBorders>
              <w:top w:val="nil"/>
              <w:left w:val="nil"/>
              <w:bottom w:val="single" w:sz="4" w:space="0" w:color="auto"/>
              <w:right w:val="single" w:sz="4" w:space="0" w:color="auto"/>
            </w:tcBorders>
            <w:shd w:val="clear" w:color="auto" w:fill="auto"/>
            <w:noWrap/>
            <w:vAlign w:val="bottom"/>
            <w:hideMark/>
          </w:tcPr>
          <w:p w14:paraId="169BFA03" w14:textId="77777777" w:rsidR="00480F95" w:rsidRPr="00DC0BEB" w:rsidRDefault="00480F95" w:rsidP="00A63926">
            <w:pPr>
              <w:rPr>
                <w:rFonts w:eastAsia="Times New Roman"/>
                <w:color w:val="000000"/>
                <w:szCs w:val="24"/>
              </w:rPr>
            </w:pPr>
            <w:r w:rsidRPr="00DC0BEB">
              <w:rPr>
                <w:rFonts w:eastAsia="Times New Roman"/>
                <w:color w:val="000000"/>
                <w:szCs w:val="24"/>
              </w:rPr>
              <w:t>Marco Island</w:t>
            </w:r>
          </w:p>
        </w:tc>
        <w:tc>
          <w:tcPr>
            <w:tcW w:w="678" w:type="dxa"/>
            <w:tcBorders>
              <w:top w:val="nil"/>
              <w:left w:val="nil"/>
              <w:bottom w:val="single" w:sz="4" w:space="0" w:color="auto"/>
              <w:right w:val="single" w:sz="4" w:space="0" w:color="auto"/>
            </w:tcBorders>
            <w:shd w:val="clear" w:color="auto" w:fill="auto"/>
            <w:noWrap/>
            <w:vAlign w:val="bottom"/>
            <w:hideMark/>
          </w:tcPr>
          <w:p w14:paraId="78D31436"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15</w:t>
            </w:r>
          </w:p>
        </w:tc>
      </w:tr>
      <w:tr w:rsidR="00480F95" w:rsidRPr="00DC0BEB" w14:paraId="49774FFF" w14:textId="77777777" w:rsidTr="00A639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AA6574" w14:textId="77777777" w:rsidR="00480F95" w:rsidRPr="00DC0BEB" w:rsidRDefault="00480F95" w:rsidP="00A63926">
            <w:pPr>
              <w:rPr>
                <w:rFonts w:eastAsia="Times New Roman"/>
                <w:color w:val="000000"/>
                <w:szCs w:val="24"/>
              </w:rPr>
            </w:pPr>
            <w:r w:rsidRPr="00DC0BEB">
              <w:rPr>
                <w:rFonts w:eastAsia="Times New Roman"/>
                <w:color w:val="000000"/>
                <w:szCs w:val="24"/>
              </w:rPr>
              <w:t>MS</w:t>
            </w:r>
          </w:p>
        </w:tc>
        <w:tc>
          <w:tcPr>
            <w:tcW w:w="2418" w:type="dxa"/>
            <w:tcBorders>
              <w:top w:val="nil"/>
              <w:left w:val="nil"/>
              <w:bottom w:val="single" w:sz="4" w:space="0" w:color="auto"/>
              <w:right w:val="single" w:sz="4" w:space="0" w:color="auto"/>
            </w:tcBorders>
            <w:shd w:val="clear" w:color="auto" w:fill="auto"/>
            <w:noWrap/>
            <w:vAlign w:val="bottom"/>
            <w:hideMark/>
          </w:tcPr>
          <w:p w14:paraId="7102D91F" w14:textId="77777777" w:rsidR="00480F95" w:rsidRPr="00DC0BEB" w:rsidRDefault="00480F95" w:rsidP="00A63926">
            <w:pPr>
              <w:rPr>
                <w:rFonts w:eastAsia="Times New Roman"/>
                <w:color w:val="000000"/>
                <w:szCs w:val="24"/>
              </w:rPr>
            </w:pPr>
            <w:r w:rsidRPr="00DC0BEB">
              <w:rPr>
                <w:rFonts w:eastAsia="Times New Roman"/>
                <w:color w:val="000000"/>
                <w:szCs w:val="24"/>
              </w:rPr>
              <w:t>Biloxi</w:t>
            </w:r>
          </w:p>
        </w:tc>
        <w:tc>
          <w:tcPr>
            <w:tcW w:w="678" w:type="dxa"/>
            <w:tcBorders>
              <w:top w:val="nil"/>
              <w:left w:val="nil"/>
              <w:bottom w:val="single" w:sz="4" w:space="0" w:color="auto"/>
              <w:right w:val="single" w:sz="4" w:space="0" w:color="auto"/>
            </w:tcBorders>
            <w:shd w:val="clear" w:color="auto" w:fill="auto"/>
            <w:noWrap/>
            <w:vAlign w:val="bottom"/>
            <w:hideMark/>
          </w:tcPr>
          <w:p w14:paraId="15506D21"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15</w:t>
            </w:r>
          </w:p>
        </w:tc>
      </w:tr>
      <w:tr w:rsidR="00480F95" w:rsidRPr="00DC0BEB" w14:paraId="563516A8" w14:textId="77777777" w:rsidTr="00A639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44CEA5" w14:textId="77777777" w:rsidR="00480F95" w:rsidRPr="00DC0BEB" w:rsidRDefault="00480F95" w:rsidP="00A63926">
            <w:pPr>
              <w:rPr>
                <w:rFonts w:eastAsia="Times New Roman"/>
                <w:color w:val="000000"/>
                <w:szCs w:val="24"/>
              </w:rPr>
            </w:pPr>
            <w:r w:rsidRPr="00DC0BEB">
              <w:rPr>
                <w:rFonts w:eastAsia="Times New Roman"/>
                <w:color w:val="000000"/>
                <w:szCs w:val="24"/>
              </w:rPr>
              <w:t>TX</w:t>
            </w:r>
          </w:p>
        </w:tc>
        <w:tc>
          <w:tcPr>
            <w:tcW w:w="2418" w:type="dxa"/>
            <w:tcBorders>
              <w:top w:val="nil"/>
              <w:left w:val="nil"/>
              <w:bottom w:val="single" w:sz="4" w:space="0" w:color="auto"/>
              <w:right w:val="single" w:sz="4" w:space="0" w:color="auto"/>
            </w:tcBorders>
            <w:shd w:val="clear" w:color="auto" w:fill="auto"/>
            <w:noWrap/>
            <w:vAlign w:val="bottom"/>
            <w:hideMark/>
          </w:tcPr>
          <w:p w14:paraId="47B83DB9" w14:textId="77777777" w:rsidR="00480F95" w:rsidRPr="00DC0BEB" w:rsidRDefault="00480F95" w:rsidP="00A63926">
            <w:pPr>
              <w:rPr>
                <w:rFonts w:eastAsia="Times New Roman"/>
                <w:color w:val="000000"/>
                <w:szCs w:val="24"/>
              </w:rPr>
            </w:pPr>
            <w:r w:rsidRPr="00DC0BEB">
              <w:rPr>
                <w:rFonts w:eastAsia="Times New Roman"/>
                <w:color w:val="000000"/>
                <w:szCs w:val="24"/>
              </w:rPr>
              <w:t>Freeport</w:t>
            </w:r>
          </w:p>
        </w:tc>
        <w:tc>
          <w:tcPr>
            <w:tcW w:w="678" w:type="dxa"/>
            <w:tcBorders>
              <w:top w:val="nil"/>
              <w:left w:val="nil"/>
              <w:bottom w:val="single" w:sz="4" w:space="0" w:color="auto"/>
              <w:right w:val="single" w:sz="4" w:space="0" w:color="auto"/>
            </w:tcBorders>
            <w:shd w:val="clear" w:color="auto" w:fill="auto"/>
            <w:noWrap/>
            <w:vAlign w:val="bottom"/>
            <w:hideMark/>
          </w:tcPr>
          <w:p w14:paraId="0224BB61"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15</w:t>
            </w:r>
          </w:p>
        </w:tc>
      </w:tr>
      <w:tr w:rsidR="00480F95" w:rsidRPr="00DC0BEB" w14:paraId="589835FF" w14:textId="77777777" w:rsidTr="00A639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B3217F" w14:textId="77777777" w:rsidR="00480F95" w:rsidRPr="00DC0BEB" w:rsidRDefault="00480F95" w:rsidP="00A63926">
            <w:pPr>
              <w:rPr>
                <w:rFonts w:eastAsia="Times New Roman"/>
                <w:color w:val="000000"/>
                <w:szCs w:val="24"/>
              </w:rPr>
            </w:pPr>
            <w:r w:rsidRPr="00DC0BEB">
              <w:rPr>
                <w:rFonts w:eastAsia="Times New Roman"/>
                <w:color w:val="000000"/>
                <w:szCs w:val="24"/>
              </w:rPr>
              <w:t>TX</w:t>
            </w:r>
          </w:p>
        </w:tc>
        <w:tc>
          <w:tcPr>
            <w:tcW w:w="2418" w:type="dxa"/>
            <w:tcBorders>
              <w:top w:val="nil"/>
              <w:left w:val="nil"/>
              <w:bottom w:val="single" w:sz="4" w:space="0" w:color="auto"/>
              <w:right w:val="single" w:sz="4" w:space="0" w:color="auto"/>
            </w:tcBorders>
            <w:shd w:val="clear" w:color="auto" w:fill="auto"/>
            <w:noWrap/>
            <w:vAlign w:val="bottom"/>
            <w:hideMark/>
          </w:tcPr>
          <w:p w14:paraId="6C18D648" w14:textId="77777777" w:rsidR="00480F95" w:rsidRPr="00DC0BEB" w:rsidRDefault="00480F95" w:rsidP="00A63926">
            <w:pPr>
              <w:rPr>
                <w:rFonts w:eastAsia="Times New Roman"/>
                <w:color w:val="000000"/>
                <w:szCs w:val="24"/>
              </w:rPr>
            </w:pPr>
            <w:r w:rsidRPr="00DC0BEB">
              <w:rPr>
                <w:rFonts w:eastAsia="Times New Roman"/>
                <w:color w:val="000000"/>
                <w:szCs w:val="24"/>
              </w:rPr>
              <w:t>Houston</w:t>
            </w:r>
          </w:p>
        </w:tc>
        <w:tc>
          <w:tcPr>
            <w:tcW w:w="678" w:type="dxa"/>
            <w:tcBorders>
              <w:top w:val="nil"/>
              <w:left w:val="nil"/>
              <w:bottom w:val="single" w:sz="4" w:space="0" w:color="auto"/>
              <w:right w:val="single" w:sz="4" w:space="0" w:color="auto"/>
            </w:tcBorders>
            <w:shd w:val="clear" w:color="auto" w:fill="auto"/>
            <w:noWrap/>
            <w:vAlign w:val="bottom"/>
            <w:hideMark/>
          </w:tcPr>
          <w:p w14:paraId="0FE17D7F"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15</w:t>
            </w:r>
          </w:p>
        </w:tc>
      </w:tr>
      <w:tr w:rsidR="00480F95" w:rsidRPr="00DC0BEB" w14:paraId="47288B7B" w14:textId="77777777" w:rsidTr="00A639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5C4EB4" w14:textId="77777777" w:rsidR="00480F95" w:rsidRPr="00DC0BEB" w:rsidRDefault="00480F95" w:rsidP="00A63926">
            <w:pPr>
              <w:rPr>
                <w:rFonts w:eastAsia="Times New Roman"/>
                <w:color w:val="000000"/>
                <w:szCs w:val="24"/>
              </w:rPr>
            </w:pPr>
            <w:r w:rsidRPr="00DC0BEB">
              <w:rPr>
                <w:rFonts w:eastAsia="Times New Roman"/>
                <w:color w:val="000000"/>
                <w:szCs w:val="24"/>
              </w:rPr>
              <w:t>TX</w:t>
            </w:r>
          </w:p>
        </w:tc>
        <w:tc>
          <w:tcPr>
            <w:tcW w:w="2418" w:type="dxa"/>
            <w:tcBorders>
              <w:top w:val="nil"/>
              <w:left w:val="nil"/>
              <w:bottom w:val="single" w:sz="4" w:space="0" w:color="auto"/>
              <w:right w:val="single" w:sz="4" w:space="0" w:color="auto"/>
            </w:tcBorders>
            <w:shd w:val="clear" w:color="auto" w:fill="auto"/>
            <w:noWrap/>
            <w:vAlign w:val="bottom"/>
            <w:hideMark/>
          </w:tcPr>
          <w:p w14:paraId="0A442BC8" w14:textId="77777777" w:rsidR="00480F95" w:rsidRPr="00DC0BEB" w:rsidRDefault="00480F95" w:rsidP="00A63926">
            <w:pPr>
              <w:rPr>
                <w:rFonts w:eastAsia="Times New Roman"/>
                <w:color w:val="000000"/>
                <w:szCs w:val="24"/>
              </w:rPr>
            </w:pPr>
            <w:r w:rsidRPr="00DC0BEB">
              <w:rPr>
                <w:rFonts w:eastAsia="Times New Roman"/>
                <w:color w:val="000000"/>
                <w:szCs w:val="24"/>
              </w:rPr>
              <w:t>Port Aransas</w:t>
            </w:r>
          </w:p>
        </w:tc>
        <w:tc>
          <w:tcPr>
            <w:tcW w:w="678" w:type="dxa"/>
            <w:tcBorders>
              <w:top w:val="nil"/>
              <w:left w:val="nil"/>
              <w:bottom w:val="single" w:sz="4" w:space="0" w:color="auto"/>
              <w:right w:val="single" w:sz="4" w:space="0" w:color="auto"/>
            </w:tcBorders>
            <w:shd w:val="clear" w:color="auto" w:fill="auto"/>
            <w:noWrap/>
            <w:vAlign w:val="bottom"/>
            <w:hideMark/>
          </w:tcPr>
          <w:p w14:paraId="745049B5" w14:textId="77777777" w:rsidR="00480F95" w:rsidRPr="00DC0BEB" w:rsidRDefault="00480F95" w:rsidP="00A63926">
            <w:pPr>
              <w:jc w:val="right"/>
              <w:rPr>
                <w:rFonts w:eastAsia="Times New Roman"/>
                <w:color w:val="000000"/>
                <w:szCs w:val="24"/>
              </w:rPr>
            </w:pPr>
            <w:r w:rsidRPr="00DC0BEB">
              <w:rPr>
                <w:rFonts w:eastAsia="Times New Roman"/>
                <w:color w:val="000000"/>
                <w:szCs w:val="24"/>
              </w:rPr>
              <w:t>15</w:t>
            </w:r>
          </w:p>
        </w:tc>
      </w:tr>
    </w:tbl>
    <w:p w14:paraId="797BC8B8" w14:textId="5961468C" w:rsidR="00480F95" w:rsidRPr="00DC0BEB" w:rsidRDefault="00480F95" w:rsidP="00480F95">
      <w:pPr>
        <w:ind w:left="2160"/>
        <w:rPr>
          <w:sz w:val="20"/>
          <w:szCs w:val="20"/>
        </w:rPr>
      </w:pPr>
      <w:r>
        <w:rPr>
          <w:sz w:val="20"/>
          <w:szCs w:val="20"/>
        </w:rPr>
        <w:t xml:space="preserve">      </w:t>
      </w:r>
      <w:r w:rsidRPr="00DC0BEB">
        <w:rPr>
          <w:sz w:val="20"/>
          <w:szCs w:val="20"/>
        </w:rPr>
        <w:t xml:space="preserve">Source: </w:t>
      </w:r>
      <w:r w:rsidR="00784FAE">
        <w:rPr>
          <w:sz w:val="20"/>
          <w:szCs w:val="20"/>
        </w:rPr>
        <w:t xml:space="preserve"> </w:t>
      </w:r>
      <w:r w:rsidRPr="00DC0BEB">
        <w:rPr>
          <w:sz w:val="20"/>
          <w:szCs w:val="20"/>
        </w:rPr>
        <w:t>NMFS S</w:t>
      </w:r>
      <w:r w:rsidR="00784FAE">
        <w:rPr>
          <w:sz w:val="20"/>
          <w:szCs w:val="20"/>
        </w:rPr>
        <w:t>ERO</w:t>
      </w:r>
      <w:r w:rsidRPr="00DC0BEB">
        <w:rPr>
          <w:sz w:val="20"/>
          <w:szCs w:val="20"/>
        </w:rPr>
        <w:t xml:space="preserve"> permit office, October 25, 2017. </w:t>
      </w:r>
    </w:p>
    <w:p w14:paraId="1CD02F49" w14:textId="77777777" w:rsidR="00480F95" w:rsidRPr="00E80157" w:rsidRDefault="00480F95" w:rsidP="00480F95">
      <w:pPr>
        <w:rPr>
          <w:szCs w:val="24"/>
        </w:rPr>
      </w:pPr>
    </w:p>
    <w:p w14:paraId="59B59434" w14:textId="5BD3D06C" w:rsidR="00480F95" w:rsidRDefault="00480F95" w:rsidP="00480F95">
      <w:pPr>
        <w:rPr>
          <w:szCs w:val="24"/>
        </w:rPr>
      </w:pPr>
      <w:r>
        <w:rPr>
          <w:szCs w:val="24"/>
        </w:rPr>
        <w:t xml:space="preserve">When Gulf reef fish for-hire vessels are separated into charter </w:t>
      </w:r>
      <w:r w:rsidR="00784FAE">
        <w:rPr>
          <w:szCs w:val="24"/>
        </w:rPr>
        <w:t>vessels</w:t>
      </w:r>
      <w:r>
        <w:rPr>
          <w:szCs w:val="24"/>
        </w:rPr>
        <w:t xml:space="preserve"> or headboats, the majority are charter </w:t>
      </w:r>
      <w:r w:rsidR="00784FAE">
        <w:rPr>
          <w:szCs w:val="24"/>
        </w:rPr>
        <w:t>vessels</w:t>
      </w:r>
      <w:r>
        <w:rPr>
          <w:szCs w:val="24"/>
        </w:rPr>
        <w:t xml:space="preserve"> (95% of for-hire vessels as of September 20, 2016) and a smaller proportion are headboats (approximately 5%, NMFS S</w:t>
      </w:r>
      <w:r w:rsidR="00784FAE">
        <w:rPr>
          <w:szCs w:val="24"/>
        </w:rPr>
        <w:t>ERO</w:t>
      </w:r>
      <w:r>
        <w:rPr>
          <w:szCs w:val="24"/>
        </w:rPr>
        <w:t xml:space="preserve"> permit office).  </w:t>
      </w:r>
      <w:r w:rsidRPr="00E80157">
        <w:rPr>
          <w:szCs w:val="24"/>
        </w:rPr>
        <w:t>Figure 3.5.1.</w:t>
      </w:r>
      <w:r>
        <w:rPr>
          <w:szCs w:val="24"/>
        </w:rPr>
        <w:t>2</w:t>
      </w:r>
      <w:r w:rsidRPr="00E80157">
        <w:rPr>
          <w:szCs w:val="24"/>
        </w:rPr>
        <w:t xml:space="preserve"> shows the spatial distribution of charter </w:t>
      </w:r>
      <w:r w:rsidR="00784FAE">
        <w:rPr>
          <w:szCs w:val="24"/>
        </w:rPr>
        <w:t>vessels</w:t>
      </w:r>
      <w:r w:rsidRPr="00E80157">
        <w:rPr>
          <w:szCs w:val="24"/>
        </w:rPr>
        <w:t xml:space="preserve"> with federal for-hire permits around the Gulf; whereas Figure 3.5.1.</w:t>
      </w:r>
      <w:r>
        <w:rPr>
          <w:szCs w:val="24"/>
        </w:rPr>
        <w:t>3</w:t>
      </w:r>
      <w:r w:rsidRPr="00E80157">
        <w:rPr>
          <w:szCs w:val="24"/>
        </w:rPr>
        <w:t xml:space="preserve"> shows t</w:t>
      </w:r>
      <w:r w:rsidR="00784FAE">
        <w:rPr>
          <w:szCs w:val="24"/>
        </w:rPr>
        <w:t>he spatial distribution of head</w:t>
      </w:r>
      <w:r w:rsidRPr="00E80157">
        <w:rPr>
          <w:szCs w:val="24"/>
        </w:rPr>
        <w:t>boats with federal for-hire permits around the Gulf.</w:t>
      </w:r>
      <w:r>
        <w:rPr>
          <w:szCs w:val="24"/>
        </w:rPr>
        <w:t xml:space="preserve">  </w:t>
      </w:r>
    </w:p>
    <w:p w14:paraId="260366EF" w14:textId="77777777" w:rsidR="00480F95" w:rsidRDefault="00480F95" w:rsidP="00480F95">
      <w:pPr>
        <w:rPr>
          <w:szCs w:val="24"/>
        </w:rPr>
      </w:pPr>
    </w:p>
    <w:p w14:paraId="6B90A2B5" w14:textId="1A3C134A" w:rsidR="00480F95" w:rsidRPr="00ED2568" w:rsidRDefault="00480F95" w:rsidP="00480F95">
      <w:pPr>
        <w:rPr>
          <w:szCs w:val="24"/>
          <w:highlight w:val="lightGray"/>
        </w:rPr>
      </w:pPr>
      <w:r w:rsidRPr="00ED2568">
        <w:rPr>
          <w:szCs w:val="24"/>
        </w:rPr>
        <w:t xml:space="preserve">A pattern of abundance for charter </w:t>
      </w:r>
      <w:r w:rsidR="00784FAE">
        <w:rPr>
          <w:szCs w:val="24"/>
        </w:rPr>
        <w:t>vessels</w:t>
      </w:r>
      <w:r w:rsidRPr="00ED2568">
        <w:rPr>
          <w:szCs w:val="24"/>
        </w:rPr>
        <w:t xml:space="preserve"> is evident with large clusters of charter </w:t>
      </w:r>
      <w:r w:rsidR="00784FAE">
        <w:rPr>
          <w:szCs w:val="24"/>
        </w:rPr>
        <w:t>vessels</w:t>
      </w:r>
      <w:r w:rsidRPr="00ED2568">
        <w:rPr>
          <w:szCs w:val="24"/>
        </w:rPr>
        <w:t xml:space="preserve"> in Florida communities along the Panhandle, along the mid-Florida and southwest Florida coast, and in the Keys; in Alabama (Orange Beach and Dauphin Island); in Texas (Galveston, Freeport, Corpus Christi, Port Aransas, Port O’Connor, and Matagorda); Mississippi (Biloxi)</w:t>
      </w:r>
      <w:r>
        <w:rPr>
          <w:szCs w:val="24"/>
        </w:rPr>
        <w:t xml:space="preserve">; and in </w:t>
      </w:r>
      <w:r w:rsidRPr="00ED2568">
        <w:rPr>
          <w:szCs w:val="24"/>
        </w:rPr>
        <w:t>Louisiana (Venice, Chauvin, and Grand Isle, Figure 3.5.1.</w:t>
      </w:r>
      <w:r>
        <w:rPr>
          <w:szCs w:val="24"/>
        </w:rPr>
        <w:t>2).</w:t>
      </w:r>
    </w:p>
    <w:p w14:paraId="26BEE953" w14:textId="77777777" w:rsidR="00480F95" w:rsidRDefault="00480F95" w:rsidP="00480F95"/>
    <w:p w14:paraId="0509DA77" w14:textId="77777777" w:rsidR="00480F95" w:rsidRDefault="00480F95" w:rsidP="00480F95">
      <w:r>
        <w:rPr>
          <w:noProof/>
        </w:rPr>
        <w:lastRenderedPageBreak/>
        <w:drawing>
          <wp:inline distT="0" distB="0" distL="0" distR="0" wp14:anchorId="4328D9CA" wp14:editId="1137FFD7">
            <wp:extent cx="5943600" cy="4592782"/>
            <wp:effectExtent l="0" t="0" r="0" b="0"/>
            <wp:docPr id="14" name="Picture 14" descr="C:\Users\CHRIST~1.PAC\AppData\Local\Temp\Charter Boat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1.PAC\AppData\Local\Temp\Charter Boat map.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592782"/>
                    </a:xfrm>
                    <a:prstGeom prst="rect">
                      <a:avLst/>
                    </a:prstGeom>
                    <a:noFill/>
                    <a:ln>
                      <a:noFill/>
                    </a:ln>
                  </pic:spPr>
                </pic:pic>
              </a:graphicData>
            </a:graphic>
          </wp:inline>
        </w:drawing>
      </w:r>
    </w:p>
    <w:p w14:paraId="660EBB61" w14:textId="357BB61A" w:rsidR="00480F95" w:rsidRPr="009E5EE9" w:rsidRDefault="00480F95" w:rsidP="00480F95">
      <w:pPr>
        <w:pStyle w:val="Figuretitle"/>
      </w:pPr>
      <w:bookmarkStart w:id="124" w:name="_Toc503947366"/>
      <w:r w:rsidRPr="00480A19">
        <w:rPr>
          <w:b/>
        </w:rPr>
        <w:t>Figure 3.</w:t>
      </w:r>
      <w:r>
        <w:rPr>
          <w:b/>
        </w:rPr>
        <w:t>5.1</w:t>
      </w:r>
      <w:r w:rsidRPr="00480A19">
        <w:rPr>
          <w:b/>
        </w:rPr>
        <w:t>.</w:t>
      </w:r>
      <w:r>
        <w:rPr>
          <w:b/>
        </w:rPr>
        <w:t>2</w:t>
      </w:r>
      <w:r w:rsidRPr="00480A19">
        <w:rPr>
          <w:b/>
        </w:rPr>
        <w:t>.</w:t>
      </w:r>
      <w:r w:rsidRPr="009E5EE9">
        <w:t xml:space="preserve">  </w:t>
      </w:r>
      <w:r>
        <w:t xml:space="preserve">Distribution of charter </w:t>
      </w:r>
      <w:r w:rsidR="00784FAE">
        <w:t>vessels</w:t>
      </w:r>
      <w:r>
        <w:t xml:space="preserve"> with federal for-hire permits for Gulf reef fish in Gulf </w:t>
      </w:r>
      <w:proofErr w:type="gramStart"/>
      <w:r w:rsidR="00BD1486">
        <w:t>s</w:t>
      </w:r>
      <w:r>
        <w:t>tates</w:t>
      </w:r>
      <w:proofErr w:type="gramEnd"/>
      <w:r>
        <w:t>, by community.</w:t>
      </w:r>
      <w:bookmarkEnd w:id="124"/>
      <w:r w:rsidRPr="009E5EE9">
        <w:t xml:space="preserve">  </w:t>
      </w:r>
    </w:p>
    <w:p w14:paraId="5E376243" w14:textId="21E205ED" w:rsidR="00480F95" w:rsidRPr="0085125E" w:rsidRDefault="00480F95" w:rsidP="00480F95">
      <w:pPr>
        <w:rPr>
          <w:rFonts w:eastAsia="Times New Roman"/>
          <w:sz w:val="20"/>
        </w:rPr>
      </w:pPr>
      <w:r w:rsidRPr="0085125E">
        <w:rPr>
          <w:rFonts w:eastAsia="Times New Roman"/>
          <w:sz w:val="20"/>
        </w:rPr>
        <w:t xml:space="preserve">Source:  </w:t>
      </w:r>
      <w:r>
        <w:rPr>
          <w:rFonts w:eastAsia="Times New Roman"/>
          <w:sz w:val="20"/>
        </w:rPr>
        <w:t>NMFS S</w:t>
      </w:r>
      <w:r w:rsidR="00784FAE">
        <w:rPr>
          <w:rFonts w:eastAsia="Times New Roman"/>
          <w:sz w:val="20"/>
        </w:rPr>
        <w:t>ERO</w:t>
      </w:r>
      <w:r>
        <w:rPr>
          <w:rFonts w:eastAsia="Times New Roman"/>
          <w:sz w:val="20"/>
        </w:rPr>
        <w:t xml:space="preserve"> permit office, September 20, 2016</w:t>
      </w:r>
      <w:r w:rsidRPr="0085125E">
        <w:rPr>
          <w:rFonts w:eastAsia="Times New Roman"/>
          <w:sz w:val="20"/>
        </w:rPr>
        <w:t xml:space="preserve">.  </w:t>
      </w:r>
    </w:p>
    <w:p w14:paraId="0DC17F02" w14:textId="77777777" w:rsidR="00480F95" w:rsidRDefault="00480F95" w:rsidP="00480F95">
      <w:r>
        <w:t xml:space="preserve"> </w:t>
      </w:r>
    </w:p>
    <w:p w14:paraId="53321AF6" w14:textId="77777777" w:rsidR="00480F95" w:rsidRDefault="00480F95" w:rsidP="00480F95"/>
    <w:p w14:paraId="444121CA" w14:textId="77777777" w:rsidR="00480F95" w:rsidRPr="002010B3" w:rsidRDefault="00480F95" w:rsidP="00480F95">
      <w:pPr>
        <w:rPr>
          <w:szCs w:val="24"/>
        </w:rPr>
      </w:pPr>
      <w:r w:rsidRPr="002010B3">
        <w:rPr>
          <w:szCs w:val="24"/>
        </w:rPr>
        <w:t>The pattern of abundance for headboats is evident with large clusters of headboats in Florida communities in Bay, Okaloosa, and Pinellas Counties; in Alabama in Baldwin County; and in Texas in Nueces County</w:t>
      </w:r>
      <w:r>
        <w:rPr>
          <w:szCs w:val="24"/>
        </w:rPr>
        <w:t xml:space="preserve"> (Figure 3.5.1.3)</w:t>
      </w:r>
      <w:r w:rsidRPr="002010B3">
        <w:rPr>
          <w:szCs w:val="24"/>
        </w:rPr>
        <w:t>.</w:t>
      </w:r>
    </w:p>
    <w:p w14:paraId="3FD06D90" w14:textId="77777777" w:rsidR="00480F95" w:rsidRDefault="00480F95" w:rsidP="00480F95">
      <w:pPr>
        <w:jc w:val="center"/>
      </w:pPr>
      <w:r>
        <w:rPr>
          <w:noProof/>
        </w:rPr>
        <w:lastRenderedPageBreak/>
        <w:drawing>
          <wp:inline distT="0" distB="0" distL="0" distR="0" wp14:anchorId="2C5E8C56" wp14:editId="423A7FAE">
            <wp:extent cx="5943600" cy="4592782"/>
            <wp:effectExtent l="19050" t="19050" r="19050" b="17780"/>
            <wp:docPr id="15" name="Picture 15" descr="C:\Users\christina.package\Documents\Amendments\Gulf_RedSnapper_State_RecreationalManagement\Data\Headboat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na.package\Documents\Amendments\Gulf_RedSnapper_State_RecreationalManagement\Data\Headboat map.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592782"/>
                    </a:xfrm>
                    <a:prstGeom prst="rect">
                      <a:avLst/>
                    </a:prstGeom>
                    <a:noFill/>
                    <a:ln w="25400">
                      <a:solidFill>
                        <a:schemeClr val="tx1"/>
                      </a:solidFill>
                    </a:ln>
                  </pic:spPr>
                </pic:pic>
              </a:graphicData>
            </a:graphic>
          </wp:inline>
        </w:drawing>
      </w:r>
    </w:p>
    <w:p w14:paraId="3A07FC70" w14:textId="0A858581" w:rsidR="00480F95" w:rsidRPr="009E5EE9" w:rsidRDefault="00480F95" w:rsidP="00480F95">
      <w:pPr>
        <w:pStyle w:val="Figuretitle"/>
      </w:pPr>
      <w:bookmarkStart w:id="125" w:name="_Toc503947367"/>
      <w:r w:rsidRPr="00480A19">
        <w:rPr>
          <w:b/>
        </w:rPr>
        <w:t>Figure 3.</w:t>
      </w:r>
      <w:r>
        <w:rPr>
          <w:b/>
        </w:rPr>
        <w:t>5.1</w:t>
      </w:r>
      <w:r w:rsidRPr="00480A19">
        <w:rPr>
          <w:b/>
        </w:rPr>
        <w:t>.</w:t>
      </w:r>
      <w:r>
        <w:rPr>
          <w:b/>
        </w:rPr>
        <w:t>3</w:t>
      </w:r>
      <w:r w:rsidRPr="00480A19">
        <w:rPr>
          <w:b/>
        </w:rPr>
        <w:t>.</w:t>
      </w:r>
      <w:r w:rsidRPr="009E5EE9">
        <w:t xml:space="preserve">  </w:t>
      </w:r>
      <w:r>
        <w:t xml:space="preserve">Distribution of headboats with federal for-hire permits for Gulf reef fish in Gulf </w:t>
      </w:r>
      <w:proofErr w:type="gramStart"/>
      <w:r w:rsidR="00BD1486">
        <w:t>s</w:t>
      </w:r>
      <w:r>
        <w:t>tates</w:t>
      </w:r>
      <w:proofErr w:type="gramEnd"/>
      <w:r>
        <w:t>, by community.</w:t>
      </w:r>
      <w:bookmarkEnd w:id="125"/>
      <w:r w:rsidRPr="009E5EE9">
        <w:t xml:space="preserve">  </w:t>
      </w:r>
    </w:p>
    <w:p w14:paraId="5F6C2755" w14:textId="28899D88" w:rsidR="00480F95" w:rsidRPr="0085125E" w:rsidRDefault="00480F95" w:rsidP="00480F95">
      <w:pPr>
        <w:rPr>
          <w:rFonts w:eastAsia="Times New Roman"/>
          <w:sz w:val="20"/>
        </w:rPr>
      </w:pPr>
      <w:r w:rsidRPr="0085125E">
        <w:rPr>
          <w:rFonts w:eastAsia="Times New Roman"/>
          <w:sz w:val="20"/>
        </w:rPr>
        <w:t xml:space="preserve">Source:  </w:t>
      </w:r>
      <w:r>
        <w:rPr>
          <w:rFonts w:eastAsia="Times New Roman"/>
          <w:sz w:val="20"/>
        </w:rPr>
        <w:t xml:space="preserve">NMFS </w:t>
      </w:r>
      <w:r w:rsidR="00784FAE">
        <w:rPr>
          <w:rFonts w:eastAsia="Times New Roman"/>
          <w:sz w:val="20"/>
        </w:rPr>
        <w:t>SERO</w:t>
      </w:r>
      <w:r>
        <w:rPr>
          <w:rFonts w:eastAsia="Times New Roman"/>
          <w:sz w:val="20"/>
        </w:rPr>
        <w:t xml:space="preserve"> permit office, September 20, 2016</w:t>
      </w:r>
      <w:r w:rsidRPr="0085125E">
        <w:rPr>
          <w:rFonts w:eastAsia="Times New Roman"/>
          <w:sz w:val="20"/>
        </w:rPr>
        <w:t xml:space="preserve">.  </w:t>
      </w:r>
    </w:p>
    <w:p w14:paraId="532DCF21" w14:textId="77777777" w:rsidR="00480F95" w:rsidRDefault="00480F95" w:rsidP="00480F95"/>
    <w:p w14:paraId="1F700A5E" w14:textId="77777777" w:rsidR="00480F95" w:rsidRDefault="00480F95" w:rsidP="00480F95">
      <w:pPr>
        <w:rPr>
          <w:b/>
        </w:rPr>
      </w:pPr>
    </w:p>
    <w:p w14:paraId="284A88C6" w14:textId="7DDE2583" w:rsidR="00480F95" w:rsidRPr="009E3B3B" w:rsidRDefault="00480F95" w:rsidP="00480F95">
      <w:pPr>
        <w:rPr>
          <w:szCs w:val="24"/>
        </w:rPr>
      </w:pPr>
      <w:r w:rsidRPr="009E3B3B">
        <w:rPr>
          <w:szCs w:val="24"/>
        </w:rPr>
        <w:t xml:space="preserve">Charter </w:t>
      </w:r>
      <w:r w:rsidR="0090645D">
        <w:rPr>
          <w:szCs w:val="24"/>
        </w:rPr>
        <w:t>vessels</w:t>
      </w:r>
      <w:r w:rsidRPr="009E3B3B">
        <w:rPr>
          <w:szCs w:val="24"/>
        </w:rPr>
        <w:t xml:space="preserve"> and headboats target red snapper throughout the Gulf. </w:t>
      </w:r>
      <w:r w:rsidR="0090645D">
        <w:rPr>
          <w:szCs w:val="24"/>
        </w:rPr>
        <w:t xml:space="preserve"> </w:t>
      </w:r>
      <w:r w:rsidRPr="009E3B3B">
        <w:rPr>
          <w:szCs w:val="24"/>
        </w:rPr>
        <w:t xml:space="preserve">At this time it is not possible to determine which species are targeted by specific charter vessels and associate those vessels with their homeport communities. </w:t>
      </w:r>
      <w:r w:rsidR="0090645D">
        <w:rPr>
          <w:szCs w:val="24"/>
        </w:rPr>
        <w:t xml:space="preserve"> </w:t>
      </w:r>
      <w:r w:rsidRPr="009E3B3B">
        <w:rPr>
          <w:szCs w:val="24"/>
        </w:rPr>
        <w:t>However, harvest data are</w:t>
      </w:r>
      <w:r>
        <w:rPr>
          <w:szCs w:val="24"/>
        </w:rPr>
        <w:t xml:space="preserve"> </w:t>
      </w:r>
      <w:r w:rsidRPr="009E3B3B">
        <w:rPr>
          <w:szCs w:val="24"/>
        </w:rPr>
        <w:t xml:space="preserve">available for headboats by species and can be linked to specific communities through the homeport identified for each vessel. </w:t>
      </w:r>
      <w:r w:rsidR="0090645D">
        <w:rPr>
          <w:szCs w:val="24"/>
        </w:rPr>
        <w:t xml:space="preserve"> </w:t>
      </w:r>
      <w:r w:rsidRPr="009E3B3B">
        <w:rPr>
          <w:szCs w:val="24"/>
        </w:rPr>
        <w:t xml:space="preserve">These data are available for headboats registered in the </w:t>
      </w:r>
      <w:r w:rsidR="00A541A5">
        <w:rPr>
          <w:szCs w:val="24"/>
        </w:rPr>
        <w:t>SRHS</w:t>
      </w:r>
      <w:r w:rsidRPr="009E3B3B">
        <w:rPr>
          <w:szCs w:val="24"/>
        </w:rPr>
        <w:t>.</w:t>
      </w:r>
    </w:p>
    <w:p w14:paraId="4E6DD87D" w14:textId="77777777" w:rsidR="00480F95" w:rsidRDefault="00480F95" w:rsidP="00480F95"/>
    <w:p w14:paraId="671714F7" w14:textId="2BC48EF6" w:rsidR="00480F95" w:rsidRDefault="00480F95" w:rsidP="00480F95">
      <w:pPr>
        <w:rPr>
          <w:szCs w:val="24"/>
        </w:rPr>
      </w:pPr>
      <w:r>
        <w:rPr>
          <w:szCs w:val="24"/>
        </w:rPr>
        <w:t>In 2016, 69</w:t>
      </w:r>
      <w:r w:rsidRPr="009E3B3B">
        <w:rPr>
          <w:szCs w:val="24"/>
        </w:rPr>
        <w:t xml:space="preserve"> federal for-hire vessels in the Gulf were registered in the </w:t>
      </w:r>
      <w:r w:rsidR="00A541A5">
        <w:rPr>
          <w:szCs w:val="24"/>
        </w:rPr>
        <w:t>SRHS</w:t>
      </w:r>
      <w:r w:rsidRPr="009E3B3B">
        <w:rPr>
          <w:szCs w:val="24"/>
        </w:rPr>
        <w:t xml:space="preserve"> (</w:t>
      </w:r>
      <w:r w:rsidR="00A541A5">
        <w:rPr>
          <w:szCs w:val="24"/>
        </w:rPr>
        <w:t>SRHS</w:t>
      </w:r>
      <w:r>
        <w:rPr>
          <w:szCs w:val="24"/>
        </w:rPr>
        <w:t xml:space="preserve">, SERO </w:t>
      </w:r>
      <w:r w:rsidR="00392A84">
        <w:rPr>
          <w:szCs w:val="24"/>
        </w:rPr>
        <w:t>LAPPs</w:t>
      </w:r>
      <w:r w:rsidR="00863C5E" w:rsidRPr="0001056D">
        <w:rPr>
          <w:szCs w:val="24"/>
        </w:rPr>
        <w:t>/Data Management</w:t>
      </w:r>
      <w:r>
        <w:rPr>
          <w:szCs w:val="24"/>
        </w:rPr>
        <w:t xml:space="preserve"> database</w:t>
      </w:r>
      <w:r w:rsidRPr="009E3B3B">
        <w:rPr>
          <w:szCs w:val="24"/>
        </w:rPr>
        <w:t xml:space="preserve">). </w:t>
      </w:r>
      <w:r w:rsidR="0090645D">
        <w:rPr>
          <w:szCs w:val="24"/>
        </w:rPr>
        <w:t xml:space="preserve"> </w:t>
      </w:r>
      <w:r w:rsidR="00DD3376">
        <w:rPr>
          <w:szCs w:val="24"/>
        </w:rPr>
        <w:t>O</w:t>
      </w:r>
      <w:r w:rsidRPr="00A04359">
        <w:rPr>
          <w:szCs w:val="24"/>
        </w:rPr>
        <w:t>f these</w:t>
      </w:r>
      <w:r w:rsidR="00DD3376">
        <w:rPr>
          <w:szCs w:val="24"/>
        </w:rPr>
        <w:t>, 5</w:t>
      </w:r>
      <w:r w:rsidR="006014E0">
        <w:rPr>
          <w:szCs w:val="24"/>
        </w:rPr>
        <w:t>7</w:t>
      </w:r>
      <w:r w:rsidRPr="00A04359">
        <w:rPr>
          <w:szCs w:val="24"/>
        </w:rPr>
        <w:t xml:space="preserve"> vessels landed red snapper in 2016 (</w:t>
      </w:r>
      <w:r w:rsidR="00863C5E">
        <w:rPr>
          <w:szCs w:val="24"/>
        </w:rPr>
        <w:t>SEFSC</w:t>
      </w:r>
      <w:r>
        <w:rPr>
          <w:szCs w:val="24"/>
        </w:rPr>
        <w:t xml:space="preserve"> </w:t>
      </w:r>
      <w:r w:rsidR="00A541A5">
        <w:rPr>
          <w:szCs w:val="24"/>
        </w:rPr>
        <w:t>SRHS</w:t>
      </w:r>
      <w:r w:rsidRPr="00A04359">
        <w:rPr>
          <w:szCs w:val="24"/>
        </w:rPr>
        <w:t xml:space="preserve">). </w:t>
      </w:r>
      <w:r w:rsidR="0090645D">
        <w:rPr>
          <w:szCs w:val="24"/>
        </w:rPr>
        <w:t xml:space="preserve"> </w:t>
      </w:r>
      <w:r w:rsidRPr="0023705B">
        <w:rPr>
          <w:szCs w:val="24"/>
        </w:rPr>
        <w:t xml:space="preserve">The majority of these headboats with red snapper landings are registered in Florida, with smaller numbers of vessels registered in </w:t>
      </w:r>
      <w:r>
        <w:rPr>
          <w:szCs w:val="24"/>
        </w:rPr>
        <w:t xml:space="preserve">the other Gulf </w:t>
      </w:r>
      <w:proofErr w:type="gramStart"/>
      <w:r w:rsidR="0090645D">
        <w:rPr>
          <w:szCs w:val="24"/>
        </w:rPr>
        <w:t>s</w:t>
      </w:r>
      <w:r>
        <w:rPr>
          <w:szCs w:val="24"/>
        </w:rPr>
        <w:t>tates</w:t>
      </w:r>
      <w:proofErr w:type="gramEnd"/>
      <w:r>
        <w:rPr>
          <w:szCs w:val="24"/>
        </w:rPr>
        <w:t xml:space="preserve"> (Table 3.5</w:t>
      </w:r>
      <w:r w:rsidRPr="0023705B">
        <w:rPr>
          <w:szCs w:val="24"/>
        </w:rPr>
        <w:t>.1.3).</w:t>
      </w:r>
    </w:p>
    <w:p w14:paraId="7B8C3499" w14:textId="77777777" w:rsidR="00480F95" w:rsidRDefault="00480F95" w:rsidP="00480F95">
      <w:pPr>
        <w:rPr>
          <w:szCs w:val="24"/>
        </w:rPr>
      </w:pPr>
    </w:p>
    <w:p w14:paraId="5CB2DA2D" w14:textId="77777777" w:rsidR="00A82922" w:rsidRDefault="00A82922">
      <w:pPr>
        <w:rPr>
          <w:rFonts w:eastAsia="Times New Roman"/>
          <w:b/>
          <w:bCs/>
        </w:rPr>
      </w:pPr>
      <w:r>
        <w:rPr>
          <w:b/>
        </w:rPr>
        <w:br w:type="page"/>
      </w:r>
    </w:p>
    <w:p w14:paraId="4CCACEDD" w14:textId="1882603E" w:rsidR="00480F95" w:rsidRDefault="00480F95" w:rsidP="00480F95">
      <w:pPr>
        <w:pStyle w:val="Tabletitle"/>
        <w:rPr>
          <w:szCs w:val="24"/>
        </w:rPr>
      </w:pPr>
      <w:bookmarkStart w:id="126" w:name="_Toc506214591"/>
      <w:r w:rsidRPr="00342D8F">
        <w:rPr>
          <w:b/>
        </w:rPr>
        <w:lastRenderedPageBreak/>
        <w:t>Table 3.5.1.</w:t>
      </w:r>
      <w:r>
        <w:rPr>
          <w:b/>
        </w:rPr>
        <w:t>3</w:t>
      </w:r>
      <w:r w:rsidRPr="00342D8F">
        <w:rPr>
          <w:b/>
        </w:rPr>
        <w:t>.</w:t>
      </w:r>
      <w:r>
        <w:t xml:space="preserve">  Number of federal for-hire vessels in the Gulf registered in the </w:t>
      </w:r>
      <w:r w:rsidR="00A541A5">
        <w:t>SRHS</w:t>
      </w:r>
      <w:r>
        <w:t xml:space="preserve"> with landings of red snapper in 2016, by state.</w:t>
      </w:r>
      <w:bookmarkEnd w:id="126"/>
      <w:r>
        <w:t xml:space="preserve"> </w:t>
      </w:r>
    </w:p>
    <w:tbl>
      <w:tblPr>
        <w:tblW w:w="2729" w:type="dxa"/>
        <w:jc w:val="center"/>
        <w:tblLook w:val="04A0" w:firstRow="1" w:lastRow="0" w:firstColumn="1" w:lastColumn="0" w:noHBand="0" w:noVBand="1"/>
      </w:tblPr>
      <w:tblGrid>
        <w:gridCol w:w="960"/>
        <w:gridCol w:w="1769"/>
      </w:tblGrid>
      <w:tr w:rsidR="00480F95" w:rsidRPr="0023705B" w14:paraId="1E13249F" w14:textId="77777777" w:rsidTr="00A63926">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1B6EC2BD" w14:textId="77777777" w:rsidR="00480F95" w:rsidRPr="0023705B" w:rsidRDefault="00480F95" w:rsidP="00A63926">
            <w:pPr>
              <w:jc w:val="center"/>
              <w:rPr>
                <w:rFonts w:eastAsia="Times New Roman"/>
                <w:b/>
                <w:bCs/>
                <w:szCs w:val="24"/>
              </w:rPr>
            </w:pPr>
            <w:r w:rsidRPr="0023705B">
              <w:rPr>
                <w:rFonts w:eastAsia="Times New Roman"/>
                <w:b/>
                <w:bCs/>
                <w:szCs w:val="24"/>
              </w:rPr>
              <w:t>State</w:t>
            </w:r>
          </w:p>
        </w:tc>
        <w:tc>
          <w:tcPr>
            <w:tcW w:w="1769" w:type="dxa"/>
            <w:tcBorders>
              <w:top w:val="single" w:sz="4" w:space="0" w:color="auto"/>
              <w:left w:val="nil"/>
              <w:bottom w:val="single" w:sz="4" w:space="0" w:color="auto"/>
              <w:right w:val="single" w:sz="4" w:space="0" w:color="auto"/>
            </w:tcBorders>
            <w:shd w:val="clear" w:color="000000" w:fill="DDEBF7"/>
            <w:noWrap/>
            <w:vAlign w:val="bottom"/>
            <w:hideMark/>
          </w:tcPr>
          <w:p w14:paraId="033186F5" w14:textId="77777777" w:rsidR="00480F95" w:rsidRPr="0023705B" w:rsidRDefault="00480F95" w:rsidP="00A63926">
            <w:pPr>
              <w:jc w:val="center"/>
              <w:rPr>
                <w:rFonts w:eastAsia="Times New Roman"/>
                <w:b/>
                <w:bCs/>
                <w:szCs w:val="24"/>
              </w:rPr>
            </w:pPr>
            <w:r>
              <w:rPr>
                <w:rFonts w:eastAsia="Times New Roman"/>
                <w:b/>
                <w:bCs/>
                <w:szCs w:val="24"/>
              </w:rPr>
              <w:t xml:space="preserve">Number of </w:t>
            </w:r>
            <w:r w:rsidRPr="0023705B">
              <w:rPr>
                <w:rFonts w:eastAsia="Times New Roman"/>
                <w:b/>
                <w:bCs/>
                <w:szCs w:val="24"/>
              </w:rPr>
              <w:t xml:space="preserve">Vessels </w:t>
            </w:r>
          </w:p>
        </w:tc>
      </w:tr>
      <w:tr w:rsidR="00480F95" w:rsidRPr="0023705B" w14:paraId="62CB0725" w14:textId="77777777" w:rsidTr="00A639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70A368" w14:textId="77777777" w:rsidR="00480F95" w:rsidRPr="0023705B" w:rsidRDefault="00480F95" w:rsidP="00A63926">
            <w:pPr>
              <w:rPr>
                <w:rFonts w:eastAsia="Times New Roman"/>
                <w:szCs w:val="24"/>
              </w:rPr>
            </w:pPr>
            <w:r w:rsidRPr="0023705B">
              <w:rPr>
                <w:rFonts w:eastAsia="Times New Roman"/>
                <w:szCs w:val="24"/>
              </w:rPr>
              <w:t>AL</w:t>
            </w:r>
          </w:p>
        </w:tc>
        <w:tc>
          <w:tcPr>
            <w:tcW w:w="1769" w:type="dxa"/>
            <w:tcBorders>
              <w:top w:val="nil"/>
              <w:left w:val="nil"/>
              <w:bottom w:val="single" w:sz="4" w:space="0" w:color="auto"/>
              <w:right w:val="single" w:sz="4" w:space="0" w:color="auto"/>
            </w:tcBorders>
            <w:shd w:val="clear" w:color="auto" w:fill="auto"/>
            <w:noWrap/>
            <w:vAlign w:val="bottom"/>
            <w:hideMark/>
          </w:tcPr>
          <w:p w14:paraId="7F39ADBC" w14:textId="0C5DB548" w:rsidR="00480F95" w:rsidRPr="0023705B" w:rsidRDefault="006014E0" w:rsidP="00A63926">
            <w:pPr>
              <w:jc w:val="right"/>
              <w:rPr>
                <w:rFonts w:eastAsia="Times New Roman"/>
                <w:szCs w:val="24"/>
              </w:rPr>
            </w:pPr>
            <w:r>
              <w:rPr>
                <w:rFonts w:eastAsia="Times New Roman"/>
                <w:szCs w:val="24"/>
              </w:rPr>
              <w:t>9</w:t>
            </w:r>
          </w:p>
        </w:tc>
      </w:tr>
      <w:tr w:rsidR="00480F95" w:rsidRPr="0023705B" w14:paraId="1FC5A574" w14:textId="77777777" w:rsidTr="00A639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DE0E67" w14:textId="77777777" w:rsidR="00480F95" w:rsidRPr="0023705B" w:rsidRDefault="00480F95" w:rsidP="00A63926">
            <w:pPr>
              <w:rPr>
                <w:rFonts w:eastAsia="Times New Roman"/>
                <w:szCs w:val="24"/>
              </w:rPr>
            </w:pPr>
            <w:r w:rsidRPr="0023705B">
              <w:rPr>
                <w:rFonts w:eastAsia="Times New Roman"/>
                <w:szCs w:val="24"/>
              </w:rPr>
              <w:t>FL</w:t>
            </w:r>
          </w:p>
        </w:tc>
        <w:tc>
          <w:tcPr>
            <w:tcW w:w="1769" w:type="dxa"/>
            <w:tcBorders>
              <w:top w:val="nil"/>
              <w:left w:val="nil"/>
              <w:bottom w:val="single" w:sz="4" w:space="0" w:color="auto"/>
              <w:right w:val="single" w:sz="4" w:space="0" w:color="auto"/>
            </w:tcBorders>
            <w:shd w:val="clear" w:color="auto" w:fill="auto"/>
            <w:noWrap/>
            <w:vAlign w:val="bottom"/>
            <w:hideMark/>
          </w:tcPr>
          <w:p w14:paraId="5EDB57D6" w14:textId="1B422981" w:rsidR="00480F95" w:rsidRPr="0023705B" w:rsidRDefault="006014E0" w:rsidP="00A63926">
            <w:pPr>
              <w:jc w:val="right"/>
              <w:rPr>
                <w:rFonts w:eastAsia="Times New Roman"/>
                <w:szCs w:val="24"/>
              </w:rPr>
            </w:pPr>
            <w:r>
              <w:rPr>
                <w:rFonts w:eastAsia="Times New Roman"/>
                <w:szCs w:val="24"/>
              </w:rPr>
              <w:t>28</w:t>
            </w:r>
          </w:p>
        </w:tc>
      </w:tr>
      <w:tr w:rsidR="00480F95" w:rsidRPr="0023705B" w14:paraId="7DCD581F" w14:textId="77777777" w:rsidTr="00A639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691E84" w14:textId="543EE9E4" w:rsidR="00480F95" w:rsidRPr="0023705B" w:rsidRDefault="00480F95" w:rsidP="00A63926">
            <w:pPr>
              <w:rPr>
                <w:rFonts w:eastAsia="Times New Roman"/>
                <w:szCs w:val="24"/>
              </w:rPr>
            </w:pPr>
            <w:r w:rsidRPr="0023705B">
              <w:rPr>
                <w:rFonts w:eastAsia="Times New Roman"/>
                <w:szCs w:val="24"/>
              </w:rPr>
              <w:t>LA</w:t>
            </w:r>
            <w:r w:rsidR="006014E0">
              <w:rPr>
                <w:rFonts w:eastAsia="Times New Roman"/>
                <w:szCs w:val="24"/>
              </w:rPr>
              <w:t>/MS</w:t>
            </w:r>
          </w:p>
        </w:tc>
        <w:tc>
          <w:tcPr>
            <w:tcW w:w="1769" w:type="dxa"/>
            <w:tcBorders>
              <w:top w:val="nil"/>
              <w:left w:val="nil"/>
              <w:bottom w:val="single" w:sz="4" w:space="0" w:color="auto"/>
              <w:right w:val="single" w:sz="4" w:space="0" w:color="auto"/>
            </w:tcBorders>
            <w:shd w:val="clear" w:color="auto" w:fill="auto"/>
            <w:noWrap/>
            <w:vAlign w:val="bottom"/>
            <w:hideMark/>
          </w:tcPr>
          <w:p w14:paraId="67C4A3D0" w14:textId="66B81A36" w:rsidR="00480F95" w:rsidRPr="0023705B" w:rsidRDefault="006014E0" w:rsidP="00A63926">
            <w:pPr>
              <w:jc w:val="right"/>
              <w:rPr>
                <w:rFonts w:eastAsia="Times New Roman"/>
                <w:szCs w:val="24"/>
              </w:rPr>
            </w:pPr>
            <w:r>
              <w:rPr>
                <w:rFonts w:eastAsia="Times New Roman"/>
                <w:szCs w:val="24"/>
              </w:rPr>
              <w:t>5</w:t>
            </w:r>
          </w:p>
        </w:tc>
      </w:tr>
      <w:tr w:rsidR="00480F95" w:rsidRPr="0023705B" w14:paraId="0F725775" w14:textId="77777777" w:rsidTr="00A639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075650" w14:textId="77777777" w:rsidR="00480F95" w:rsidRPr="0023705B" w:rsidRDefault="00480F95" w:rsidP="00A63926">
            <w:pPr>
              <w:rPr>
                <w:rFonts w:eastAsia="Times New Roman"/>
                <w:szCs w:val="24"/>
              </w:rPr>
            </w:pPr>
            <w:r w:rsidRPr="0023705B">
              <w:rPr>
                <w:rFonts w:eastAsia="Times New Roman"/>
                <w:szCs w:val="24"/>
              </w:rPr>
              <w:t>TX</w:t>
            </w:r>
          </w:p>
        </w:tc>
        <w:tc>
          <w:tcPr>
            <w:tcW w:w="1769" w:type="dxa"/>
            <w:tcBorders>
              <w:top w:val="nil"/>
              <w:left w:val="nil"/>
              <w:bottom w:val="single" w:sz="4" w:space="0" w:color="auto"/>
              <w:right w:val="single" w:sz="4" w:space="0" w:color="auto"/>
            </w:tcBorders>
            <w:shd w:val="clear" w:color="auto" w:fill="auto"/>
            <w:noWrap/>
            <w:vAlign w:val="bottom"/>
            <w:hideMark/>
          </w:tcPr>
          <w:p w14:paraId="658737BE" w14:textId="77777777" w:rsidR="00480F95" w:rsidRPr="0023705B" w:rsidRDefault="00480F95" w:rsidP="00A63926">
            <w:pPr>
              <w:jc w:val="right"/>
              <w:rPr>
                <w:rFonts w:eastAsia="Times New Roman"/>
                <w:szCs w:val="24"/>
              </w:rPr>
            </w:pPr>
            <w:r w:rsidRPr="0023705B">
              <w:rPr>
                <w:rFonts w:eastAsia="Times New Roman"/>
                <w:szCs w:val="24"/>
              </w:rPr>
              <w:t>15</w:t>
            </w:r>
          </w:p>
        </w:tc>
      </w:tr>
    </w:tbl>
    <w:p w14:paraId="3091D868" w14:textId="527EED90" w:rsidR="00480F95" w:rsidRPr="0023705B" w:rsidRDefault="00480F95" w:rsidP="00480F95">
      <w:pPr>
        <w:rPr>
          <w:sz w:val="20"/>
          <w:szCs w:val="20"/>
        </w:rPr>
      </w:pPr>
      <w:r>
        <w:rPr>
          <w:szCs w:val="24"/>
        </w:rPr>
        <w:tab/>
      </w:r>
      <w:r>
        <w:rPr>
          <w:szCs w:val="24"/>
        </w:rPr>
        <w:tab/>
      </w:r>
      <w:r>
        <w:rPr>
          <w:szCs w:val="24"/>
        </w:rPr>
        <w:tab/>
      </w:r>
      <w:r>
        <w:rPr>
          <w:szCs w:val="24"/>
        </w:rPr>
        <w:tab/>
        <w:t xml:space="preserve">       </w:t>
      </w:r>
      <w:r>
        <w:rPr>
          <w:sz w:val="20"/>
          <w:szCs w:val="20"/>
        </w:rPr>
        <w:t xml:space="preserve">Source: </w:t>
      </w:r>
      <w:r w:rsidR="00DD3376">
        <w:rPr>
          <w:sz w:val="20"/>
          <w:szCs w:val="20"/>
        </w:rPr>
        <w:t xml:space="preserve"> </w:t>
      </w:r>
      <w:r>
        <w:rPr>
          <w:sz w:val="20"/>
          <w:szCs w:val="20"/>
        </w:rPr>
        <w:t xml:space="preserve">SEFSC </w:t>
      </w:r>
      <w:r w:rsidR="00A541A5">
        <w:rPr>
          <w:sz w:val="20"/>
          <w:szCs w:val="20"/>
        </w:rPr>
        <w:t>SRHS</w:t>
      </w:r>
      <w:r>
        <w:rPr>
          <w:sz w:val="20"/>
          <w:szCs w:val="20"/>
        </w:rPr>
        <w:t xml:space="preserve"> (2016). </w:t>
      </w:r>
    </w:p>
    <w:p w14:paraId="6627CA65" w14:textId="77777777" w:rsidR="00480F95" w:rsidRDefault="00480F95" w:rsidP="00480F95">
      <w:pPr>
        <w:rPr>
          <w:szCs w:val="24"/>
        </w:rPr>
      </w:pPr>
    </w:p>
    <w:p w14:paraId="1F8C82DF" w14:textId="77777777" w:rsidR="00480F95" w:rsidRDefault="00480F95" w:rsidP="00480F95">
      <w:pPr>
        <w:rPr>
          <w:szCs w:val="24"/>
        </w:rPr>
      </w:pPr>
    </w:p>
    <w:p w14:paraId="6C857A5A" w14:textId="4D5FC538" w:rsidR="00480F95" w:rsidRDefault="00480F95" w:rsidP="00480F95">
      <w:pPr>
        <w:rPr>
          <w:szCs w:val="24"/>
        </w:rPr>
      </w:pPr>
      <w:r>
        <w:t>Figure 3.5.1.4 includes all</w:t>
      </w:r>
      <w:r w:rsidRPr="00D36CB4">
        <w:t xml:space="preserve"> </w:t>
      </w:r>
      <w:r>
        <w:t xml:space="preserve">Gulf </w:t>
      </w:r>
      <w:r w:rsidRPr="00D36CB4">
        <w:t xml:space="preserve">communities based on a </w:t>
      </w:r>
      <w:r>
        <w:t>‘</w:t>
      </w:r>
      <w:r w:rsidRPr="00D36CB4">
        <w:t>regional quotient</w:t>
      </w:r>
      <w:r>
        <w:t>’</w:t>
      </w:r>
      <w:r w:rsidRPr="00D36CB4">
        <w:t xml:space="preserve"> (RQ) of </w:t>
      </w:r>
      <w:r>
        <w:t>recreational headboat landings for red snapper.  The RQ is the proportion of l</w:t>
      </w:r>
      <w:r w:rsidRPr="00D36CB4">
        <w:t xml:space="preserve">andings </w:t>
      </w:r>
      <w:r>
        <w:t>o</w:t>
      </w:r>
      <w:r w:rsidRPr="00D36CB4">
        <w:t xml:space="preserve">ut of the total </w:t>
      </w:r>
      <w:r w:rsidR="00A541A5">
        <w:t>SRHS</w:t>
      </w:r>
      <w:r>
        <w:t xml:space="preserve"> </w:t>
      </w:r>
      <w:r w:rsidRPr="00D36CB4">
        <w:t>landings for that region, and is a relative measure.</w:t>
      </w:r>
      <w:r>
        <w:t xml:space="preserve">  </w:t>
      </w:r>
      <w:r w:rsidRPr="00015D69">
        <w:rPr>
          <w:szCs w:val="24"/>
        </w:rPr>
        <w:t>Headboats with red snapper landings are based in 21 homeports (13 homeports were located in Florida, 3 in Texas, 2 in Louisiana, 2 in Alabama, and 1 in Mississippi</w:t>
      </w:r>
      <w:r>
        <w:rPr>
          <w:szCs w:val="24"/>
        </w:rPr>
        <w:t>, Figure 3.5.1.4</w:t>
      </w:r>
      <w:r w:rsidRPr="00015D69">
        <w:rPr>
          <w:szCs w:val="24"/>
        </w:rPr>
        <w:t xml:space="preserve">). </w:t>
      </w:r>
      <w:r w:rsidR="00DD3376">
        <w:rPr>
          <w:szCs w:val="24"/>
        </w:rPr>
        <w:t xml:space="preserve"> </w:t>
      </w:r>
      <w:r w:rsidRPr="00015D69">
        <w:rPr>
          <w:szCs w:val="24"/>
        </w:rPr>
        <w:t xml:space="preserve">The top four homeports represent about 73% of the red snapper landings by vessels participating in the </w:t>
      </w:r>
      <w:r w:rsidR="00A541A5">
        <w:rPr>
          <w:szCs w:val="24"/>
        </w:rPr>
        <w:t>SRHS</w:t>
      </w:r>
      <w:r w:rsidRPr="00015D69">
        <w:rPr>
          <w:szCs w:val="24"/>
        </w:rPr>
        <w:t xml:space="preserve">. </w:t>
      </w:r>
      <w:r w:rsidR="00DD3376">
        <w:rPr>
          <w:szCs w:val="24"/>
        </w:rPr>
        <w:t xml:space="preserve"> </w:t>
      </w:r>
      <w:r w:rsidRPr="00015D69">
        <w:rPr>
          <w:szCs w:val="24"/>
        </w:rPr>
        <w:t xml:space="preserve">Homeports with the greatest landings of red snapper include Galveston, Texas (27.2% of red snapper landed by </w:t>
      </w:r>
      <w:r w:rsidR="00A541A5">
        <w:rPr>
          <w:szCs w:val="24"/>
        </w:rPr>
        <w:t>SRHS</w:t>
      </w:r>
      <w:r w:rsidRPr="00015D69">
        <w:rPr>
          <w:szCs w:val="24"/>
        </w:rPr>
        <w:t xml:space="preserve"> vessels in 2016); Port Aransas, Texas (23.5%); Panama City Beach, Florida (11.4%); and Orange Beach, Alabama (10.5%; SEFSC </w:t>
      </w:r>
      <w:r w:rsidR="00A541A5">
        <w:rPr>
          <w:szCs w:val="24"/>
        </w:rPr>
        <w:t>SRHS</w:t>
      </w:r>
      <w:r w:rsidRPr="00015D69">
        <w:rPr>
          <w:szCs w:val="24"/>
        </w:rPr>
        <w:t xml:space="preserve"> 2016). </w:t>
      </w:r>
      <w:r w:rsidR="00DD3376">
        <w:rPr>
          <w:szCs w:val="24"/>
        </w:rPr>
        <w:t xml:space="preserve"> </w:t>
      </w:r>
      <w:r w:rsidRPr="009C7293">
        <w:rPr>
          <w:szCs w:val="24"/>
        </w:rPr>
        <w:t>Other homeports represent a smaller portion of landings.</w:t>
      </w:r>
    </w:p>
    <w:p w14:paraId="79D7A5CF" w14:textId="2C9DFA37" w:rsidR="00AF5D73" w:rsidRDefault="00AF5D73">
      <w:pPr>
        <w:rPr>
          <w:szCs w:val="24"/>
        </w:rPr>
      </w:pPr>
      <w:r>
        <w:rPr>
          <w:szCs w:val="24"/>
        </w:rPr>
        <w:br w:type="page"/>
      </w:r>
    </w:p>
    <w:p w14:paraId="277146C0" w14:textId="77777777" w:rsidR="00480F95" w:rsidRDefault="00480F95" w:rsidP="00480F95">
      <w:r>
        <w:rPr>
          <w:noProof/>
        </w:rPr>
        <w:lastRenderedPageBreak/>
        <w:drawing>
          <wp:inline distT="0" distB="0" distL="0" distR="0" wp14:anchorId="59411824" wp14:editId="3148066E">
            <wp:extent cx="5943600" cy="4168140"/>
            <wp:effectExtent l="0" t="0" r="19050" b="2286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FB3F96F" w14:textId="08C48E33" w:rsidR="00480F95" w:rsidRPr="00571336" w:rsidRDefault="00480F95" w:rsidP="00480F95">
      <w:pPr>
        <w:pStyle w:val="Figuretitle"/>
      </w:pPr>
      <w:bookmarkStart w:id="127" w:name="_Toc503947368"/>
      <w:r w:rsidRPr="00571336">
        <w:rPr>
          <w:b/>
        </w:rPr>
        <w:t>Figure 3.5.1.</w:t>
      </w:r>
      <w:r>
        <w:rPr>
          <w:b/>
        </w:rPr>
        <w:t>4</w:t>
      </w:r>
      <w:r w:rsidRPr="00571336">
        <w:rPr>
          <w:b/>
        </w:rPr>
        <w:t>.</w:t>
      </w:r>
      <w:r w:rsidRPr="00571336">
        <w:t xml:space="preserve">  All Gulf communities ranked by</w:t>
      </w:r>
      <w:r>
        <w:t xml:space="preserve"> </w:t>
      </w:r>
      <w:r w:rsidRPr="00571336">
        <w:t xml:space="preserve">number of fish </w:t>
      </w:r>
      <w:r>
        <w:t xml:space="preserve">landed by headboats included in the </w:t>
      </w:r>
      <w:r w:rsidR="00A541A5">
        <w:t>SRHS</w:t>
      </w:r>
      <w:r w:rsidRPr="00571336">
        <w:t xml:space="preserve"> RQ</w:t>
      </w:r>
      <w:r>
        <w:t xml:space="preserve"> </w:t>
      </w:r>
      <w:r w:rsidRPr="00571336">
        <w:t xml:space="preserve">for red snapper. </w:t>
      </w:r>
      <w:r w:rsidRPr="008F0F4D">
        <w:t xml:space="preserve"> </w:t>
      </w:r>
      <w:r w:rsidRPr="00571336">
        <w:t>The actual RQ values (y-axis) are omitted from the figure to maintain confidentiality.</w:t>
      </w:r>
      <w:bookmarkEnd w:id="127"/>
    </w:p>
    <w:p w14:paraId="7674EE50" w14:textId="65F581B1" w:rsidR="00480F95" w:rsidRPr="008F0F4D" w:rsidRDefault="00480F95" w:rsidP="00480F95">
      <w:pPr>
        <w:rPr>
          <w:sz w:val="20"/>
          <w:szCs w:val="20"/>
        </w:rPr>
      </w:pPr>
      <w:r w:rsidRPr="008F0F4D">
        <w:rPr>
          <w:sz w:val="20"/>
          <w:szCs w:val="20"/>
        </w:rPr>
        <w:t>S</w:t>
      </w:r>
      <w:r>
        <w:rPr>
          <w:sz w:val="20"/>
          <w:szCs w:val="20"/>
        </w:rPr>
        <w:t xml:space="preserve">ource:  SEFSC </w:t>
      </w:r>
      <w:r w:rsidR="00A541A5">
        <w:rPr>
          <w:sz w:val="20"/>
          <w:szCs w:val="20"/>
        </w:rPr>
        <w:t>SRHS</w:t>
      </w:r>
      <w:r>
        <w:rPr>
          <w:sz w:val="20"/>
          <w:szCs w:val="20"/>
        </w:rPr>
        <w:t xml:space="preserve"> (2016)</w:t>
      </w:r>
      <w:r w:rsidRPr="008F0F4D">
        <w:rPr>
          <w:sz w:val="20"/>
          <w:szCs w:val="20"/>
        </w:rPr>
        <w:t xml:space="preserve">. </w:t>
      </w:r>
    </w:p>
    <w:p w14:paraId="34E79743" w14:textId="77777777" w:rsidR="00A82922" w:rsidRDefault="00A82922" w:rsidP="009924E5"/>
    <w:p w14:paraId="43F6EAFE" w14:textId="16A56E53" w:rsidR="009924E5" w:rsidRDefault="009924E5" w:rsidP="009924E5">
      <w:pPr>
        <w:pStyle w:val="Heading3"/>
      </w:pPr>
      <w:bookmarkStart w:id="128" w:name="_Toc506453226"/>
      <w:proofErr w:type="gramStart"/>
      <w:r>
        <w:t>3.5.</w:t>
      </w:r>
      <w:r w:rsidR="00DD3376">
        <w:t>2</w:t>
      </w:r>
      <w:r>
        <w:t xml:space="preserve">  Environmental</w:t>
      </w:r>
      <w:proofErr w:type="gramEnd"/>
      <w:r>
        <w:t xml:space="preserve"> Justice Considerations</w:t>
      </w:r>
      <w:bookmarkEnd w:id="128"/>
    </w:p>
    <w:p w14:paraId="72A1F626" w14:textId="77777777" w:rsidR="009924E5" w:rsidRDefault="009924E5" w:rsidP="009924E5"/>
    <w:p w14:paraId="37F3DD08" w14:textId="77777777" w:rsidR="00480F95" w:rsidRPr="00571336" w:rsidRDefault="00480F95" w:rsidP="00480F95">
      <w:r w:rsidRPr="00571336">
        <w:t>Executive Order 12898 requires federal agencies conduct their programs, policies, and activities in a manner to ensure individuals or populations are not excluded from participation in, or denied the benefits of, or subjected to discrimination because of their race, color, or national origin.  In addition, and specifically with respect to subsistence consumption of fish and wildlife, federal agencies are required to collect, maintain, and analyze information on the consumption patterns of populations who principally rely on fish and/or wildlife for subsistence.  The main focus of Executive Order 12898 is to consider “the disproportionately high and adverse human health or environmental effects of its programs, policies, and activities on minority populations and low-income populations in the United States and its territories…”  This executive order is generally referred to as environmental justice (EJ).</w:t>
      </w:r>
    </w:p>
    <w:p w14:paraId="217347A9" w14:textId="77777777" w:rsidR="00480F95" w:rsidRPr="00116671" w:rsidRDefault="00480F95" w:rsidP="00480F95">
      <w:pPr>
        <w:rPr>
          <w:highlight w:val="lightGray"/>
        </w:rPr>
      </w:pPr>
    </w:p>
    <w:p w14:paraId="5E90EA5F" w14:textId="77777777" w:rsidR="00480F95" w:rsidRPr="00571336" w:rsidRDefault="00480F95" w:rsidP="00480F95">
      <w:pPr>
        <w:autoSpaceDE w:val="0"/>
        <w:autoSpaceDN w:val="0"/>
        <w:adjustRightInd w:val="0"/>
      </w:pPr>
      <w:r w:rsidRPr="00571336">
        <w:t xml:space="preserve">Recreational fishermen and associated industries could be impacted by the proposed actions.  However, information on the race and income status for groups at the different participation levels is not available.  Although information is available concerning communities overall status with regard to minorities and poverty (e.g., census data), such information is not available </w:t>
      </w:r>
      <w:r w:rsidRPr="00571336">
        <w:lastRenderedPageBreak/>
        <w:t xml:space="preserve">specific to fishermen and those involved in the industries and activities, themselves.  To help assess whether any EJ concerns arise from the actions in this amendment, a suite of indices were created to examine the social vulnerability of coastal communities.  The three indices are poverty, population composition, and personal disruptions.  The variables included in each of these indices have been identified through the literature as being important components that contribute to a community’s vulnerability.  Indicators such as increased poverty rates for different groups, more single female-headed households and households with children under the age of five, disruptions such as higher separation rates, higher crime rates, and unemployment all are signs of populations experiencing vulnerabilities.  Again, for those communities that exceed the threshold it would be expected that they would exhibit vulnerabilities to sudden changes or social disruption that might accrue from regulatory change. </w:t>
      </w:r>
    </w:p>
    <w:p w14:paraId="787C1F64" w14:textId="77777777" w:rsidR="00480F95" w:rsidRPr="00116671" w:rsidRDefault="00480F95" w:rsidP="00480F95">
      <w:pPr>
        <w:autoSpaceDE w:val="0"/>
        <w:autoSpaceDN w:val="0"/>
        <w:adjustRightInd w:val="0"/>
        <w:rPr>
          <w:highlight w:val="lightGray"/>
        </w:rPr>
      </w:pPr>
    </w:p>
    <w:p w14:paraId="4CCD3A36" w14:textId="5F76CA8A" w:rsidR="00480F95" w:rsidRPr="002A023D" w:rsidRDefault="00480F95" w:rsidP="00480F95">
      <w:pPr>
        <w:autoSpaceDE w:val="0"/>
        <w:autoSpaceDN w:val="0"/>
        <w:adjustRightInd w:val="0"/>
        <w:rPr>
          <w:rFonts w:eastAsia="Times New Roman"/>
        </w:rPr>
      </w:pPr>
      <w:r w:rsidRPr="00DC6F6D">
        <w:t>Figure</w:t>
      </w:r>
      <w:r>
        <w:t>s</w:t>
      </w:r>
      <w:r w:rsidRPr="00DC6F6D">
        <w:t xml:space="preserve"> 3.5.2.1</w:t>
      </w:r>
      <w:r>
        <w:t xml:space="preserve"> and 3.5.2.2 provide</w:t>
      </w:r>
      <w:r w:rsidRPr="00DC6F6D">
        <w:t xml:space="preserve"> the social vulnerability of the top recreational communities (</w:t>
      </w:r>
      <w:r>
        <w:t>Figur</w:t>
      </w:r>
      <w:r w:rsidRPr="00DC6F6D">
        <w:t xml:space="preserve">e 3.5.1.1), top ranking communities based on the number of federal for-hire permits for Gulf reef fish (Table 3.5.1.2), and all Gulf communities with headboats included in the </w:t>
      </w:r>
      <w:r w:rsidR="00A541A5">
        <w:t>SRHS</w:t>
      </w:r>
      <w:r w:rsidRPr="00DC6F6D">
        <w:t xml:space="preserve"> and with landings of red snapper (Figure 3.5.1.</w:t>
      </w:r>
      <w:r>
        <w:t>4)</w:t>
      </w:r>
      <w:r w:rsidRPr="00DC6F6D">
        <w:t xml:space="preserve">.  </w:t>
      </w:r>
      <w:r w:rsidRPr="002A023D">
        <w:t xml:space="preserve">One </w:t>
      </w:r>
      <w:r w:rsidRPr="002A023D">
        <w:rPr>
          <w:rFonts w:eastAsia="Times New Roman"/>
        </w:rPr>
        <w:t xml:space="preserve">community exceeds the threshold of one standard deviation above the mean for all three indices, Freeport, Texas.  Several communities exceed the threshold of one-half standard deviation above the mean for more than one index (Fort Myers Beach, Florida; New Port Richey, Florida; Panama City, Florida; Sarasota, Florida; Stock Island, Florida; Freeport, Texas; Galveston, Texas; and Houston, Texas).  These communities would be the most likely to exhibit vulnerabilities to social or economic disruption due to regulatory change.  </w:t>
      </w:r>
    </w:p>
    <w:p w14:paraId="783EFF42" w14:textId="77777777" w:rsidR="00480F95" w:rsidRPr="00116671" w:rsidRDefault="00480F95" w:rsidP="00480F95">
      <w:pPr>
        <w:autoSpaceDE w:val="0"/>
        <w:autoSpaceDN w:val="0"/>
        <w:adjustRightInd w:val="0"/>
        <w:rPr>
          <w:rFonts w:eastAsia="Times New Roman"/>
          <w:highlight w:val="lightGray"/>
        </w:rPr>
      </w:pPr>
    </w:p>
    <w:p w14:paraId="23D3786C" w14:textId="77777777" w:rsidR="00480F95" w:rsidRPr="00116671" w:rsidRDefault="00480F95" w:rsidP="00480F95">
      <w:pPr>
        <w:pStyle w:val="Default"/>
        <w:jc w:val="center"/>
        <w:rPr>
          <w:sz w:val="23"/>
          <w:szCs w:val="23"/>
          <w:highlight w:val="lightGray"/>
        </w:rPr>
      </w:pPr>
      <w:r>
        <w:rPr>
          <w:noProof/>
        </w:rPr>
        <w:drawing>
          <wp:inline distT="0" distB="0" distL="0" distR="0" wp14:anchorId="1647C584" wp14:editId="5A71127F">
            <wp:extent cx="5943600" cy="3587115"/>
            <wp:effectExtent l="0" t="0" r="19050" b="1333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2BF7B04" w14:textId="77777777" w:rsidR="00480F95" w:rsidRPr="002A023D" w:rsidRDefault="00480F95" w:rsidP="00480F95">
      <w:pPr>
        <w:pStyle w:val="Figuretitle"/>
        <w:rPr>
          <w:rFonts w:eastAsia="Calibri"/>
        </w:rPr>
      </w:pPr>
      <w:bookmarkStart w:id="129" w:name="_Toc487112649"/>
      <w:bookmarkStart w:id="130" w:name="_Toc487191826"/>
      <w:bookmarkStart w:id="131" w:name="_Toc496707356"/>
      <w:bookmarkStart w:id="132" w:name="_Toc503947369"/>
      <w:r w:rsidRPr="002A023D">
        <w:rPr>
          <w:rFonts w:eastAsia="Calibri"/>
          <w:b/>
        </w:rPr>
        <w:t>Figure 3.5.2.1.</w:t>
      </w:r>
      <w:r w:rsidRPr="002A023D">
        <w:rPr>
          <w:rFonts w:eastAsia="Calibri"/>
        </w:rPr>
        <w:t xml:space="preserve">  Social vulnerability indices for recreational fishing communities.</w:t>
      </w:r>
      <w:bookmarkEnd w:id="129"/>
      <w:bookmarkEnd w:id="130"/>
      <w:bookmarkEnd w:id="131"/>
      <w:bookmarkEnd w:id="132"/>
    </w:p>
    <w:p w14:paraId="74F74C41" w14:textId="77777777" w:rsidR="0065690A" w:rsidRDefault="00480F95" w:rsidP="00480F95">
      <w:pPr>
        <w:rPr>
          <w:rFonts w:eastAsia="Times New Roman"/>
          <w:sz w:val="20"/>
        </w:rPr>
      </w:pPr>
      <w:r w:rsidRPr="002A023D">
        <w:rPr>
          <w:rFonts w:eastAsia="Times New Roman"/>
          <w:sz w:val="20"/>
        </w:rPr>
        <w:t>Source:  SERO, Community Social Vulnerability Indicators Database 2014 (A</w:t>
      </w:r>
      <w:r w:rsidR="0065690A">
        <w:rPr>
          <w:rFonts w:eastAsia="Times New Roman"/>
          <w:sz w:val="20"/>
        </w:rPr>
        <w:t xml:space="preserve">merican Community </w:t>
      </w:r>
    </w:p>
    <w:p w14:paraId="06DEE947" w14:textId="5F7A8AD8" w:rsidR="00480F95" w:rsidRPr="002A023D" w:rsidRDefault="0065690A" w:rsidP="00480F95">
      <w:pPr>
        <w:rPr>
          <w:rFonts w:eastAsia="Times New Roman"/>
          <w:sz w:val="20"/>
        </w:rPr>
      </w:pPr>
      <w:r>
        <w:rPr>
          <w:rFonts w:eastAsia="Times New Roman"/>
          <w:sz w:val="20"/>
        </w:rPr>
        <w:t>Survey</w:t>
      </w:r>
      <w:r w:rsidR="00480F95" w:rsidRPr="002A023D">
        <w:rPr>
          <w:rFonts w:eastAsia="Times New Roman"/>
          <w:sz w:val="20"/>
        </w:rPr>
        <w:t xml:space="preserve"> 2010-2014).  </w:t>
      </w:r>
    </w:p>
    <w:p w14:paraId="48BC3115" w14:textId="77777777" w:rsidR="00480F95" w:rsidRDefault="00480F95" w:rsidP="00480F95">
      <w:pPr>
        <w:pStyle w:val="Default"/>
        <w:jc w:val="center"/>
        <w:rPr>
          <w:sz w:val="23"/>
          <w:szCs w:val="23"/>
          <w:highlight w:val="lightGray"/>
        </w:rPr>
      </w:pPr>
      <w:r>
        <w:rPr>
          <w:noProof/>
        </w:rPr>
        <w:lastRenderedPageBreak/>
        <w:drawing>
          <wp:inline distT="0" distB="0" distL="0" distR="0" wp14:anchorId="3EDF7F28" wp14:editId="1F1E0663">
            <wp:extent cx="5943600" cy="3813175"/>
            <wp:effectExtent l="0" t="0" r="19050" b="1587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6B3CE4D" w14:textId="77777777" w:rsidR="00480F95" w:rsidRPr="002A023D" w:rsidRDefault="00480F95" w:rsidP="00480F95">
      <w:pPr>
        <w:pStyle w:val="Figuretitle"/>
        <w:rPr>
          <w:rFonts w:eastAsia="Calibri"/>
        </w:rPr>
      </w:pPr>
      <w:bookmarkStart w:id="133" w:name="_Toc503947370"/>
      <w:r w:rsidRPr="002A023D">
        <w:rPr>
          <w:rFonts w:eastAsia="Calibri"/>
          <w:b/>
        </w:rPr>
        <w:t>Figure 3.5.2.</w:t>
      </w:r>
      <w:r>
        <w:rPr>
          <w:rFonts w:eastAsia="Calibri"/>
          <w:b/>
        </w:rPr>
        <w:t>2</w:t>
      </w:r>
      <w:r w:rsidRPr="002A023D">
        <w:rPr>
          <w:rFonts w:eastAsia="Calibri"/>
          <w:b/>
        </w:rPr>
        <w:t>.</w:t>
      </w:r>
      <w:r w:rsidRPr="002A023D">
        <w:rPr>
          <w:rFonts w:eastAsia="Calibri"/>
        </w:rPr>
        <w:t xml:space="preserve">  Social vulnerability indices for recreational fishing communities</w:t>
      </w:r>
      <w:r>
        <w:rPr>
          <w:rFonts w:eastAsia="Calibri"/>
        </w:rPr>
        <w:t xml:space="preserve"> continued</w:t>
      </w:r>
      <w:r w:rsidRPr="002A023D">
        <w:rPr>
          <w:rFonts w:eastAsia="Calibri"/>
        </w:rPr>
        <w:t>.</w:t>
      </w:r>
      <w:bookmarkEnd w:id="133"/>
    </w:p>
    <w:p w14:paraId="40210374" w14:textId="77777777" w:rsidR="0065690A" w:rsidRDefault="00480F95" w:rsidP="0065690A">
      <w:pPr>
        <w:rPr>
          <w:rFonts w:eastAsia="Times New Roman"/>
          <w:sz w:val="20"/>
        </w:rPr>
      </w:pPr>
      <w:r w:rsidRPr="002A023D">
        <w:rPr>
          <w:rFonts w:eastAsia="Times New Roman"/>
          <w:sz w:val="20"/>
        </w:rPr>
        <w:t>Source:  SERO, Community Social Vulnerability Indicators Database 2014 (</w:t>
      </w:r>
      <w:r w:rsidR="0065690A" w:rsidRPr="002A023D">
        <w:rPr>
          <w:rFonts w:eastAsia="Times New Roman"/>
          <w:sz w:val="20"/>
        </w:rPr>
        <w:t>A</w:t>
      </w:r>
      <w:r w:rsidR="0065690A">
        <w:rPr>
          <w:rFonts w:eastAsia="Times New Roman"/>
          <w:sz w:val="20"/>
        </w:rPr>
        <w:t xml:space="preserve">merican Community </w:t>
      </w:r>
    </w:p>
    <w:p w14:paraId="6AFE560F" w14:textId="4D8E402C" w:rsidR="00480F95" w:rsidRPr="002A023D" w:rsidRDefault="0065690A" w:rsidP="0065690A">
      <w:pPr>
        <w:rPr>
          <w:rFonts w:eastAsia="Times New Roman"/>
          <w:sz w:val="20"/>
        </w:rPr>
      </w:pPr>
      <w:r>
        <w:rPr>
          <w:rFonts w:eastAsia="Times New Roman"/>
          <w:sz w:val="20"/>
        </w:rPr>
        <w:t>Survey</w:t>
      </w:r>
      <w:r w:rsidR="00480F95" w:rsidRPr="002A023D">
        <w:rPr>
          <w:rFonts w:eastAsia="Times New Roman"/>
          <w:sz w:val="20"/>
        </w:rPr>
        <w:t xml:space="preserve"> 2010-2014).  </w:t>
      </w:r>
    </w:p>
    <w:p w14:paraId="3A38617B" w14:textId="77777777" w:rsidR="00480F95" w:rsidRDefault="00480F95" w:rsidP="00480F95">
      <w:pPr>
        <w:autoSpaceDE w:val="0"/>
        <w:autoSpaceDN w:val="0"/>
        <w:adjustRightInd w:val="0"/>
      </w:pPr>
    </w:p>
    <w:p w14:paraId="2000720B" w14:textId="77777777" w:rsidR="00480F95" w:rsidRDefault="00480F95" w:rsidP="00480F95">
      <w:pPr>
        <w:autoSpaceDE w:val="0"/>
        <w:autoSpaceDN w:val="0"/>
        <w:adjustRightInd w:val="0"/>
      </w:pPr>
    </w:p>
    <w:p w14:paraId="4C23D8FA" w14:textId="77777777" w:rsidR="00480F95" w:rsidRDefault="00480F95" w:rsidP="00480F95">
      <w:pPr>
        <w:autoSpaceDE w:val="0"/>
        <w:autoSpaceDN w:val="0"/>
        <w:adjustRightInd w:val="0"/>
      </w:pPr>
      <w:r w:rsidRPr="00DC6F6D">
        <w:t xml:space="preserve">People in these communities may be affected by fishing regulations in two ways:  participation and employment.  Although these communities may have the greatest potential for EJ concerns, no data are available on the race and income status for those involved in the local fishing industry (employment), or for their dependence on </w:t>
      </w:r>
      <w:r>
        <w:t>red snapper</w:t>
      </w:r>
      <w:r w:rsidRPr="00DC6F6D">
        <w:t xml:space="preserve"> specifically (participation).  However, the implementation of the proposed actions of this amendment would not discriminate against any group based on their race, ethnicity, or income status because the proposed actions would be applied to all participants in the fishery.  Further, </w:t>
      </w:r>
      <w:r w:rsidRPr="00DC6F6D">
        <w:rPr>
          <w:color w:val="000000"/>
        </w:rPr>
        <w:t xml:space="preserve">there is no known subsistence fishing for </w:t>
      </w:r>
      <w:r>
        <w:rPr>
          <w:color w:val="000000"/>
        </w:rPr>
        <w:t>red snapper</w:t>
      </w:r>
      <w:r w:rsidRPr="00DC6F6D">
        <w:rPr>
          <w:color w:val="000000"/>
        </w:rPr>
        <w:t xml:space="preserve">.  </w:t>
      </w:r>
      <w:r w:rsidRPr="00DC6F6D">
        <w:t xml:space="preserve">Thus, the actions of this amendment are not expected to result in adverse or </w:t>
      </w:r>
      <w:r w:rsidRPr="00DC6F6D">
        <w:rPr>
          <w:color w:val="000000"/>
        </w:rPr>
        <w:t xml:space="preserve">disproportionate environmental or public health impacts to EJ populations.  </w:t>
      </w:r>
      <w:r w:rsidRPr="00DC6F6D">
        <w:t>Although no EJ issues have been identified, the absence of potential EJ concerns cannot be assumed.</w:t>
      </w:r>
    </w:p>
    <w:p w14:paraId="55C6C5FE" w14:textId="77777777" w:rsidR="009924E5" w:rsidRDefault="009924E5" w:rsidP="009924E5"/>
    <w:p w14:paraId="45A67B56" w14:textId="77777777" w:rsidR="009924E5" w:rsidRDefault="009924E5" w:rsidP="009924E5"/>
    <w:p w14:paraId="019C26C8" w14:textId="77777777" w:rsidR="00A82922" w:rsidRDefault="00A82922">
      <w:pPr>
        <w:rPr>
          <w:rFonts w:eastAsiaTheme="majorEastAsia"/>
          <w:b/>
          <w:bCs/>
          <w:color w:val="365F91" w:themeColor="accent1" w:themeShade="BF"/>
          <w:sz w:val="32"/>
          <w:szCs w:val="32"/>
        </w:rPr>
      </w:pPr>
      <w:r>
        <w:br w:type="page"/>
      </w:r>
    </w:p>
    <w:p w14:paraId="1ED678D2" w14:textId="33A2A4E1" w:rsidR="009924E5" w:rsidRDefault="009924E5" w:rsidP="009924E5">
      <w:pPr>
        <w:pStyle w:val="Heading2"/>
      </w:pPr>
      <w:bookmarkStart w:id="134" w:name="_Toc506453227"/>
      <w:proofErr w:type="gramStart"/>
      <w:r>
        <w:lastRenderedPageBreak/>
        <w:t>3.6  Administrative</w:t>
      </w:r>
      <w:proofErr w:type="gramEnd"/>
      <w:r>
        <w:t xml:space="preserve"> Environment</w:t>
      </w:r>
      <w:bookmarkEnd w:id="134"/>
    </w:p>
    <w:p w14:paraId="7ECE0391" w14:textId="77777777" w:rsidR="009924E5" w:rsidRDefault="009924E5" w:rsidP="009924E5"/>
    <w:p w14:paraId="5FC9BFC7" w14:textId="77777777" w:rsidR="009924E5" w:rsidRPr="00E417EF" w:rsidRDefault="009924E5" w:rsidP="009924E5">
      <w:pPr>
        <w:pStyle w:val="Heading3"/>
        <w:rPr>
          <w:rFonts w:eastAsia="Times New Roman"/>
        </w:rPr>
      </w:pPr>
      <w:bookmarkStart w:id="135" w:name="_Toc330813158"/>
      <w:bookmarkStart w:id="136" w:name="_Toc374603739"/>
      <w:bookmarkStart w:id="137" w:name="_Toc383516537"/>
      <w:bookmarkStart w:id="138" w:name="_Toc406171365"/>
      <w:bookmarkStart w:id="139" w:name="_Toc462655580"/>
      <w:bookmarkStart w:id="140" w:name="_Toc506453228"/>
      <w:r w:rsidRPr="00E417EF">
        <w:rPr>
          <w:rFonts w:eastAsia="Times New Roman"/>
        </w:rPr>
        <w:t>3.6.1 Federal Fishery Management</w:t>
      </w:r>
      <w:bookmarkEnd w:id="135"/>
      <w:bookmarkEnd w:id="136"/>
      <w:bookmarkEnd w:id="137"/>
      <w:bookmarkEnd w:id="138"/>
      <w:bookmarkEnd w:id="139"/>
      <w:bookmarkEnd w:id="140"/>
    </w:p>
    <w:p w14:paraId="59CF2084" w14:textId="77777777" w:rsidR="009924E5" w:rsidRPr="008D3945" w:rsidRDefault="009924E5" w:rsidP="009924E5"/>
    <w:p w14:paraId="7A1F3F04" w14:textId="1BF43EE2" w:rsidR="009924E5" w:rsidRPr="008D3945" w:rsidRDefault="009924E5" w:rsidP="009924E5">
      <w:pPr>
        <w:rPr>
          <w:szCs w:val="24"/>
        </w:rPr>
      </w:pPr>
      <w:r w:rsidRPr="008D3945">
        <w:rPr>
          <w:szCs w:val="24"/>
        </w:rPr>
        <w:t xml:space="preserve">Federal fishery management is conducted under the authority of the </w:t>
      </w:r>
      <w:r>
        <w:rPr>
          <w:szCs w:val="24"/>
        </w:rPr>
        <w:t>Magnuson-Stevens Act</w:t>
      </w:r>
      <w:r w:rsidRPr="008D3945">
        <w:rPr>
          <w:szCs w:val="24"/>
        </w:rPr>
        <w:t xml:space="preserve"> (16 U.S.C. 1801 </w:t>
      </w:r>
      <w:r w:rsidRPr="008D3945">
        <w:rPr>
          <w:i/>
          <w:szCs w:val="24"/>
        </w:rPr>
        <w:t>et seq</w:t>
      </w:r>
      <w:r w:rsidRPr="008D3945">
        <w:rPr>
          <w:szCs w:val="24"/>
        </w:rPr>
        <w:t xml:space="preserve">.), originally enacted in 1976 as the Fishery Conservation and Management Act.  The Magnuson-Stevens Act claims sovereign rights and exclusive fishery management authority over most fishery resources </w:t>
      </w:r>
      <w:r>
        <w:rPr>
          <w:szCs w:val="24"/>
        </w:rPr>
        <w:t xml:space="preserve">within the </w:t>
      </w:r>
      <w:r w:rsidR="008A3BA9">
        <w:rPr>
          <w:szCs w:val="24"/>
        </w:rPr>
        <w:t>exclusive economic zone</w:t>
      </w:r>
      <w:r w:rsidRPr="008D3945">
        <w:rPr>
          <w:szCs w:val="24"/>
        </w:rPr>
        <w:t>, an area extending 200 nautical miles from the seaward boundary of each of the coastal states, and authority over U</w:t>
      </w:r>
      <w:r w:rsidR="008529C8">
        <w:rPr>
          <w:szCs w:val="24"/>
        </w:rPr>
        <w:t>.</w:t>
      </w:r>
      <w:r w:rsidRPr="008D3945">
        <w:rPr>
          <w:szCs w:val="24"/>
        </w:rPr>
        <w:t>S</w:t>
      </w:r>
      <w:r w:rsidR="008529C8">
        <w:rPr>
          <w:szCs w:val="24"/>
        </w:rPr>
        <w:t>.</w:t>
      </w:r>
      <w:r w:rsidRPr="008D3945">
        <w:rPr>
          <w:szCs w:val="24"/>
        </w:rPr>
        <w:t xml:space="preserve"> anadromous species and continental shelf resources that occur beyond the exclusive economic zone.</w:t>
      </w:r>
    </w:p>
    <w:p w14:paraId="1BC17F35" w14:textId="77777777" w:rsidR="009924E5" w:rsidRPr="008D3945" w:rsidRDefault="009924E5" w:rsidP="009924E5">
      <w:pPr>
        <w:rPr>
          <w:szCs w:val="24"/>
        </w:rPr>
      </w:pPr>
    </w:p>
    <w:p w14:paraId="6939C661" w14:textId="20BA5AAC" w:rsidR="009924E5" w:rsidRPr="008D3945" w:rsidRDefault="009924E5" w:rsidP="009924E5">
      <w:pPr>
        <w:rPr>
          <w:szCs w:val="24"/>
        </w:rPr>
      </w:pPr>
      <w:r w:rsidRPr="008D3945">
        <w:rPr>
          <w:szCs w:val="24"/>
        </w:rPr>
        <w:t>Responsibility for federal fishery management is shared by the Secretary of Commerce (</w:t>
      </w:r>
      <w:r w:rsidRPr="008529C8">
        <w:rPr>
          <w:szCs w:val="24"/>
        </w:rPr>
        <w:t>Secretary</w:t>
      </w:r>
      <w:r w:rsidRPr="008D3945">
        <w:rPr>
          <w:szCs w:val="24"/>
        </w:rPr>
        <w:t xml:space="preserve">) and eight regional fishery management councils that represent the expertise and interests of constituent states.  Regional councils are responsible for preparing, monitoring, and revising management plans for fisheries needing management within their jurisdiction.  The Secretary is responsible for promulgating regulations to implement proposed plans and amendments after ensuring management measures are consistent with the Magnuson-Stevens Act and with other applicable laws summarized in </w:t>
      </w:r>
      <w:r w:rsidRPr="008529C8">
        <w:rPr>
          <w:szCs w:val="24"/>
        </w:rPr>
        <w:t xml:space="preserve">Appendix </w:t>
      </w:r>
      <w:r w:rsidR="008529C8">
        <w:rPr>
          <w:szCs w:val="24"/>
        </w:rPr>
        <w:t>E</w:t>
      </w:r>
      <w:r w:rsidRPr="008D3945">
        <w:rPr>
          <w:szCs w:val="24"/>
        </w:rPr>
        <w:t>.  In most cases, the Secretary has delegated this authority to NMFS.</w:t>
      </w:r>
    </w:p>
    <w:p w14:paraId="687C64EE" w14:textId="77777777" w:rsidR="009924E5" w:rsidRPr="008D3945" w:rsidRDefault="009924E5" w:rsidP="009924E5">
      <w:pPr>
        <w:rPr>
          <w:szCs w:val="24"/>
        </w:rPr>
      </w:pPr>
    </w:p>
    <w:p w14:paraId="0738FBAB" w14:textId="5AA4738D" w:rsidR="009924E5" w:rsidRPr="008D3945" w:rsidRDefault="009924E5" w:rsidP="009924E5">
      <w:pPr>
        <w:rPr>
          <w:szCs w:val="24"/>
        </w:rPr>
      </w:pPr>
      <w:r w:rsidRPr="008D3945">
        <w:rPr>
          <w:szCs w:val="24"/>
        </w:rPr>
        <w:t>The Council is responsible for fishery resources in federal waters of the Gulf</w:t>
      </w:r>
      <w:r w:rsidRPr="008529C8">
        <w:rPr>
          <w:szCs w:val="24"/>
        </w:rPr>
        <w:t xml:space="preserve">.  These waters extend to 200 nautical miles offshore from the seaward boundaries of the Gulf </w:t>
      </w:r>
      <w:proofErr w:type="gramStart"/>
      <w:r w:rsidRPr="008529C8">
        <w:rPr>
          <w:szCs w:val="24"/>
        </w:rPr>
        <w:t>states</w:t>
      </w:r>
      <w:proofErr w:type="gramEnd"/>
      <w:r w:rsidRPr="008529C8">
        <w:rPr>
          <w:szCs w:val="24"/>
        </w:rPr>
        <w:t xml:space="preserve"> of Alabama, Florida, Louisiana, Mississippi, and Texas, as those boundaries have been defined by law.</w:t>
      </w:r>
      <w:r>
        <w:rPr>
          <w:szCs w:val="24"/>
        </w:rPr>
        <w:t xml:space="preserve">  </w:t>
      </w:r>
      <w:r w:rsidRPr="008D3945">
        <w:rPr>
          <w:szCs w:val="24"/>
        </w:rPr>
        <w:t>The length of the Gulf coastline is approximately 1,631 miles.  Florida has the longest coastline of 770 miles along its Gulf coast, followed by Louisiana (397 miles), Texas (361 miles), Alabama (53 miles), and Mississippi (44 miles).</w:t>
      </w:r>
      <w:r w:rsidRPr="002852A3">
        <w:rPr>
          <w:szCs w:val="24"/>
        </w:rPr>
        <w:t xml:space="preserve"> </w:t>
      </w:r>
    </w:p>
    <w:p w14:paraId="301B969B" w14:textId="77777777" w:rsidR="009924E5" w:rsidRPr="008D3945" w:rsidRDefault="009924E5" w:rsidP="009924E5">
      <w:pPr>
        <w:rPr>
          <w:szCs w:val="24"/>
        </w:rPr>
      </w:pPr>
    </w:p>
    <w:p w14:paraId="2D6D76BA" w14:textId="77777777" w:rsidR="009924E5" w:rsidRPr="008D3945" w:rsidRDefault="009924E5" w:rsidP="009924E5">
      <w:pPr>
        <w:rPr>
          <w:szCs w:val="24"/>
        </w:rPr>
      </w:pPr>
      <w:r w:rsidRPr="008D3945">
        <w:rPr>
          <w:szCs w:val="24"/>
        </w:rPr>
        <w:t>The Council consists of seventeen voting members:  11 public members appointed by the Secretary; one each from the fishery agencies of Texas, Louisiana, Mississippi, Alabama, and Florida; and one from NMFS.  The public is also involved in the fishery management process through participation on advisory panels and through Council meetings that, with few exceptions for discussing personnel matters, are open to the public.  The regulatory process is also in accordance with the Administrative Procedures Act, in the form of “notice and comment” rulemaking, which provides extensive opportunity for public scrutiny and comment, and requires consideration of and response to those comments.</w:t>
      </w:r>
    </w:p>
    <w:p w14:paraId="5B707CCF" w14:textId="77777777" w:rsidR="009924E5" w:rsidRPr="008D3945" w:rsidRDefault="009924E5" w:rsidP="009924E5">
      <w:pPr>
        <w:rPr>
          <w:szCs w:val="24"/>
        </w:rPr>
      </w:pPr>
    </w:p>
    <w:p w14:paraId="0570F6BB" w14:textId="43FEBA8C" w:rsidR="009924E5" w:rsidRPr="008D3945" w:rsidRDefault="009924E5" w:rsidP="009924E5">
      <w:pPr>
        <w:rPr>
          <w:szCs w:val="24"/>
        </w:rPr>
      </w:pPr>
      <w:r w:rsidRPr="008D3945">
        <w:rPr>
          <w:szCs w:val="24"/>
        </w:rPr>
        <w:t xml:space="preserve">Regulations contained within FMPs are enforced through actions of </w:t>
      </w:r>
      <w:r>
        <w:t>NOAA</w:t>
      </w:r>
      <w:r w:rsidRPr="008D3945">
        <w:t xml:space="preserve">’s </w:t>
      </w:r>
      <w:r w:rsidRPr="008D3945">
        <w:rPr>
          <w:szCs w:val="24"/>
        </w:rPr>
        <w:t xml:space="preserve">Office of Law Enforcement, the </w:t>
      </w:r>
      <w:r>
        <w:rPr>
          <w:szCs w:val="24"/>
        </w:rPr>
        <w:t>USCG</w:t>
      </w:r>
      <w:r w:rsidRPr="008D3945">
        <w:rPr>
          <w:szCs w:val="24"/>
        </w:rPr>
        <w:t>, and various state authorities.  To better coordinate enforcement activities, federal and state enforcement agencies have developed cooperative agreements to enforce the Magnuson-Stevens Act.  These activities are being coordinated by the Council’s Law Enforcement Advisory Panel and the Gulf States Marine Fisheries Commission’s Law Enforcement Committee, which have developed joint enforcement agreements and co</w:t>
      </w:r>
      <w:r w:rsidR="008529C8">
        <w:rPr>
          <w:szCs w:val="24"/>
        </w:rPr>
        <w:t>operative enforcement programs</w:t>
      </w:r>
      <w:r w:rsidRPr="008D3945">
        <w:rPr>
          <w:szCs w:val="24"/>
        </w:rPr>
        <w:t>.</w:t>
      </w:r>
      <w:r w:rsidR="008529C8">
        <w:rPr>
          <w:rStyle w:val="FootnoteReference"/>
          <w:szCs w:val="24"/>
        </w:rPr>
        <w:footnoteReference w:id="28"/>
      </w:r>
    </w:p>
    <w:p w14:paraId="59B61C21" w14:textId="77777777" w:rsidR="009924E5" w:rsidRPr="008D3945" w:rsidRDefault="009924E5" w:rsidP="009924E5">
      <w:pPr>
        <w:rPr>
          <w:szCs w:val="24"/>
        </w:rPr>
      </w:pPr>
    </w:p>
    <w:p w14:paraId="6E4E4154" w14:textId="67B414A3" w:rsidR="008529C8" w:rsidRPr="008D3945" w:rsidRDefault="008529C8" w:rsidP="008529C8">
      <w:pPr>
        <w:rPr>
          <w:szCs w:val="24"/>
        </w:rPr>
      </w:pPr>
      <w:r>
        <w:rPr>
          <w:szCs w:val="24"/>
        </w:rPr>
        <w:t>Reef fish stocks including red snapper are assessed through the SEDAR process.  As species are assessed, stock condition and ABC levels are evaluated.  As a result, p</w:t>
      </w:r>
      <w:r w:rsidRPr="008D3945">
        <w:rPr>
          <w:szCs w:val="24"/>
        </w:rPr>
        <w:t xml:space="preserve">eriodic adjustments to </w:t>
      </w:r>
      <w:r>
        <w:rPr>
          <w:szCs w:val="24"/>
        </w:rPr>
        <w:t xml:space="preserve">stock </w:t>
      </w:r>
      <w:r w:rsidRPr="008D3945">
        <w:rPr>
          <w:szCs w:val="24"/>
        </w:rPr>
        <w:t>ACL</w:t>
      </w:r>
      <w:r>
        <w:rPr>
          <w:szCs w:val="24"/>
        </w:rPr>
        <w:t>s</w:t>
      </w:r>
      <w:r w:rsidRPr="008D3945">
        <w:rPr>
          <w:szCs w:val="24"/>
        </w:rPr>
        <w:t xml:space="preserve"> and other management measures </w:t>
      </w:r>
      <w:r>
        <w:rPr>
          <w:szCs w:val="24"/>
        </w:rPr>
        <w:t xml:space="preserve">are deemed </w:t>
      </w:r>
      <w:r w:rsidRPr="008D3945">
        <w:rPr>
          <w:szCs w:val="24"/>
        </w:rPr>
        <w:t xml:space="preserve">needed to </w:t>
      </w:r>
      <w:r>
        <w:rPr>
          <w:szCs w:val="24"/>
        </w:rPr>
        <w:t xml:space="preserve">prevent overfishing.  Management measures are </w:t>
      </w:r>
      <w:r w:rsidRPr="008D3945">
        <w:rPr>
          <w:szCs w:val="24"/>
        </w:rPr>
        <w:t xml:space="preserve">implemented through </w:t>
      </w:r>
      <w:r>
        <w:rPr>
          <w:szCs w:val="24"/>
        </w:rPr>
        <w:t xml:space="preserve">plan or </w:t>
      </w:r>
      <w:r w:rsidRPr="008D3945">
        <w:rPr>
          <w:szCs w:val="24"/>
        </w:rPr>
        <w:t>amendments</w:t>
      </w:r>
      <w:r>
        <w:rPr>
          <w:szCs w:val="24"/>
        </w:rPr>
        <w:t xml:space="preserve"> or framework actions</w:t>
      </w:r>
      <w:r w:rsidRPr="008D3945">
        <w:rPr>
          <w:szCs w:val="24"/>
        </w:rPr>
        <w:t>.</w:t>
      </w:r>
    </w:p>
    <w:p w14:paraId="5CC0826D" w14:textId="77777777" w:rsidR="009924E5" w:rsidRPr="008D3945" w:rsidRDefault="009924E5" w:rsidP="009924E5"/>
    <w:p w14:paraId="6058756C" w14:textId="77777777" w:rsidR="009924E5" w:rsidRPr="00E417EF" w:rsidRDefault="009924E5" w:rsidP="009924E5">
      <w:pPr>
        <w:pStyle w:val="Heading3"/>
        <w:rPr>
          <w:rFonts w:eastAsia="Times New Roman"/>
        </w:rPr>
      </w:pPr>
      <w:bookmarkStart w:id="141" w:name="_Toc270409092"/>
      <w:bookmarkStart w:id="142" w:name="_Toc306966595"/>
      <w:bookmarkStart w:id="143" w:name="_Toc330813159"/>
      <w:bookmarkStart w:id="144" w:name="_Toc374603740"/>
      <w:bookmarkStart w:id="145" w:name="_Toc383516538"/>
      <w:bookmarkStart w:id="146" w:name="_Toc406171366"/>
      <w:bookmarkStart w:id="147" w:name="_Toc462655581"/>
      <w:bookmarkStart w:id="148" w:name="_Toc506453229"/>
      <w:r w:rsidRPr="00E417EF">
        <w:rPr>
          <w:rFonts w:eastAsia="Times New Roman"/>
        </w:rPr>
        <w:t>3.6.2 State Fishery Management</w:t>
      </w:r>
      <w:bookmarkEnd w:id="141"/>
      <w:bookmarkEnd w:id="142"/>
      <w:bookmarkEnd w:id="143"/>
      <w:bookmarkEnd w:id="144"/>
      <w:bookmarkEnd w:id="145"/>
      <w:bookmarkEnd w:id="146"/>
      <w:bookmarkEnd w:id="147"/>
      <w:bookmarkEnd w:id="148"/>
    </w:p>
    <w:p w14:paraId="3C9DAAAB" w14:textId="77777777" w:rsidR="009924E5" w:rsidRPr="008D3945" w:rsidRDefault="009924E5" w:rsidP="009924E5"/>
    <w:p w14:paraId="07A93452" w14:textId="49745EF3" w:rsidR="009924E5" w:rsidRDefault="009924E5" w:rsidP="009924E5">
      <w:pPr>
        <w:rPr>
          <w:szCs w:val="24"/>
        </w:rPr>
      </w:pPr>
      <w:r w:rsidRPr="008D3945">
        <w:rPr>
          <w:szCs w:val="24"/>
        </w:rPr>
        <w:t xml:space="preserve">The purpose of state representation at the Council level is to ensure state participation in federal fishery management decision-making and to promote the development of compatible regulations in state and federal waters.  The state governments of Texas, Louisiana, Mississippi, Alabama, and Florida have the authority to manage their respective state fisheries.  Each of the five Gulf </w:t>
      </w:r>
      <w:proofErr w:type="gramStart"/>
      <w:r w:rsidR="00BD1486">
        <w:rPr>
          <w:szCs w:val="24"/>
        </w:rPr>
        <w:t>s</w:t>
      </w:r>
      <w:r w:rsidRPr="008D3945">
        <w:rPr>
          <w:szCs w:val="24"/>
        </w:rPr>
        <w:t>tates</w:t>
      </w:r>
      <w:proofErr w:type="gramEnd"/>
      <w:r w:rsidRPr="008D3945">
        <w:rPr>
          <w:szCs w:val="24"/>
        </w:rPr>
        <w:t xml:space="preserve"> exercises legislative and regulatory authority over their respective state’s natural resources through discrete administrative units.  Although each agency is the primary administrative body with respect to the states’ natural resources, all states cooperate with numerous state and federal regulatory agencies when managing marine resources.  A more detailed description of each state’s primary regulatory agency for marine resources is provided</w:t>
      </w:r>
      <w:r>
        <w:rPr>
          <w:szCs w:val="24"/>
        </w:rPr>
        <w:t xml:space="preserve"> on their respective Web pages (Table 3.6.2.1)</w:t>
      </w:r>
      <w:r w:rsidRPr="008D3945">
        <w:rPr>
          <w:szCs w:val="24"/>
        </w:rPr>
        <w:t>.</w:t>
      </w:r>
    </w:p>
    <w:p w14:paraId="0148EB3C" w14:textId="77777777" w:rsidR="009924E5" w:rsidRDefault="009924E5" w:rsidP="009924E5">
      <w:pPr>
        <w:rPr>
          <w:szCs w:val="24"/>
        </w:rPr>
      </w:pPr>
    </w:p>
    <w:p w14:paraId="65750E2C" w14:textId="79D3B789" w:rsidR="009924E5" w:rsidRDefault="009924E5" w:rsidP="009924E5">
      <w:pPr>
        <w:pStyle w:val="Tabletitle"/>
      </w:pPr>
      <w:bookmarkStart w:id="149" w:name="_Toc444243296"/>
      <w:bookmarkStart w:id="150" w:name="_Toc463963686"/>
      <w:bookmarkStart w:id="151" w:name="_Toc506214592"/>
      <w:r w:rsidRPr="009B5D6A">
        <w:rPr>
          <w:b/>
        </w:rPr>
        <w:t>Table 3.6.2.1</w:t>
      </w:r>
      <w:r>
        <w:rPr>
          <w:b/>
        </w:rPr>
        <w:t>.</w:t>
      </w:r>
      <w:r>
        <w:t xml:space="preserve">  Gulf state marine resource agencies and Web pages.</w:t>
      </w:r>
      <w:bookmarkEnd w:id="149"/>
      <w:bookmarkEnd w:id="150"/>
      <w:bookmarkEnd w:id="151"/>
    </w:p>
    <w:tbl>
      <w:tblPr>
        <w:tblStyle w:val="TableGrid"/>
        <w:tblW w:w="0" w:type="auto"/>
        <w:jc w:val="center"/>
        <w:tblLayout w:type="fixed"/>
        <w:tblLook w:val="04A0" w:firstRow="1" w:lastRow="0" w:firstColumn="1" w:lastColumn="0" w:noHBand="0" w:noVBand="1"/>
      </w:tblPr>
      <w:tblGrid>
        <w:gridCol w:w="5328"/>
        <w:gridCol w:w="4248"/>
      </w:tblGrid>
      <w:tr w:rsidR="009924E5" w14:paraId="1D3E4381" w14:textId="77777777" w:rsidTr="006420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28" w:type="dxa"/>
          </w:tcPr>
          <w:p w14:paraId="56ADA2B9" w14:textId="77777777" w:rsidR="009924E5" w:rsidRPr="00C1113F" w:rsidRDefault="009924E5" w:rsidP="006420DC">
            <w:pPr>
              <w:rPr>
                <w:szCs w:val="24"/>
              </w:rPr>
            </w:pPr>
            <w:r w:rsidRPr="00C1113F">
              <w:rPr>
                <w:szCs w:val="24"/>
              </w:rPr>
              <w:t>State marine resource agency</w:t>
            </w:r>
          </w:p>
        </w:tc>
        <w:tc>
          <w:tcPr>
            <w:tcW w:w="4248" w:type="dxa"/>
            <w:tcBorders>
              <w:top w:val="single" w:sz="12" w:space="0" w:color="auto"/>
            </w:tcBorders>
          </w:tcPr>
          <w:p w14:paraId="5E48785C" w14:textId="77777777" w:rsidR="009924E5" w:rsidRPr="00C1113F" w:rsidRDefault="009924E5" w:rsidP="006420DC">
            <w:pPr>
              <w:cnfStyle w:val="100000000000" w:firstRow="1" w:lastRow="0" w:firstColumn="0" w:lastColumn="0" w:oddVBand="0" w:evenVBand="0" w:oddHBand="0" w:evenHBand="0" w:firstRowFirstColumn="0" w:firstRowLastColumn="0" w:lastRowFirstColumn="0" w:lastRowLastColumn="0"/>
              <w:rPr>
                <w:szCs w:val="24"/>
              </w:rPr>
            </w:pPr>
            <w:r w:rsidRPr="00C1113F">
              <w:rPr>
                <w:szCs w:val="24"/>
              </w:rPr>
              <w:t>Web page</w:t>
            </w:r>
          </w:p>
        </w:tc>
      </w:tr>
      <w:tr w:rsidR="009924E5" w14:paraId="6DB43249" w14:textId="77777777" w:rsidTr="006420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28" w:type="dxa"/>
          </w:tcPr>
          <w:p w14:paraId="78B07CC8" w14:textId="77777777" w:rsidR="009924E5" w:rsidRPr="00C1113F" w:rsidRDefault="009924E5" w:rsidP="006420DC">
            <w:pPr>
              <w:jc w:val="left"/>
              <w:rPr>
                <w:b w:val="0"/>
                <w:szCs w:val="24"/>
              </w:rPr>
            </w:pPr>
            <w:r w:rsidRPr="00C1113F">
              <w:rPr>
                <w:b w:val="0"/>
                <w:szCs w:val="24"/>
              </w:rPr>
              <w:t>Alabama Marine Resources Division</w:t>
            </w:r>
          </w:p>
        </w:tc>
        <w:tc>
          <w:tcPr>
            <w:tcW w:w="4248" w:type="dxa"/>
            <w:tcBorders>
              <w:right w:val="single" w:sz="12" w:space="0" w:color="auto"/>
            </w:tcBorders>
          </w:tcPr>
          <w:p w14:paraId="25B00B74" w14:textId="77777777" w:rsidR="009924E5" w:rsidRPr="00C1113F" w:rsidRDefault="00405079" w:rsidP="006420DC">
            <w:pPr>
              <w:cnfStyle w:val="000000100000" w:firstRow="0" w:lastRow="0" w:firstColumn="0" w:lastColumn="0" w:oddVBand="0" w:evenVBand="0" w:oddHBand="1" w:evenHBand="0" w:firstRowFirstColumn="0" w:firstRowLastColumn="0" w:lastRowFirstColumn="0" w:lastRowLastColumn="0"/>
              <w:rPr>
                <w:szCs w:val="24"/>
              </w:rPr>
            </w:pPr>
            <w:hyperlink r:id="rId38" w:history="1">
              <w:r w:rsidR="009924E5" w:rsidRPr="00C1113F">
                <w:rPr>
                  <w:rStyle w:val="Hyperlink"/>
                  <w:szCs w:val="24"/>
                </w:rPr>
                <w:t>http://www.outdooralabama.com/</w:t>
              </w:r>
            </w:hyperlink>
            <w:r w:rsidR="009924E5" w:rsidRPr="00C1113F">
              <w:rPr>
                <w:szCs w:val="24"/>
              </w:rPr>
              <w:t xml:space="preserve"> </w:t>
            </w:r>
          </w:p>
        </w:tc>
      </w:tr>
      <w:tr w:rsidR="009924E5" w14:paraId="2B18E2B9" w14:textId="77777777" w:rsidTr="006420D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28" w:type="dxa"/>
          </w:tcPr>
          <w:p w14:paraId="34FA0FDC" w14:textId="77777777" w:rsidR="009924E5" w:rsidRPr="00C1113F" w:rsidRDefault="009924E5" w:rsidP="006420DC">
            <w:pPr>
              <w:jc w:val="left"/>
              <w:rPr>
                <w:b w:val="0"/>
                <w:szCs w:val="24"/>
              </w:rPr>
            </w:pPr>
            <w:r w:rsidRPr="00C1113F">
              <w:rPr>
                <w:b w:val="0"/>
                <w:szCs w:val="24"/>
              </w:rPr>
              <w:t>Florida Fish and Wildlife Conservation Commission</w:t>
            </w:r>
          </w:p>
        </w:tc>
        <w:tc>
          <w:tcPr>
            <w:tcW w:w="4248" w:type="dxa"/>
            <w:tcBorders>
              <w:right w:val="single" w:sz="12" w:space="0" w:color="auto"/>
            </w:tcBorders>
          </w:tcPr>
          <w:p w14:paraId="783F2FC7" w14:textId="77777777" w:rsidR="009924E5" w:rsidRPr="00C1113F" w:rsidRDefault="00405079" w:rsidP="006420DC">
            <w:pPr>
              <w:cnfStyle w:val="000000010000" w:firstRow="0" w:lastRow="0" w:firstColumn="0" w:lastColumn="0" w:oddVBand="0" w:evenVBand="0" w:oddHBand="0" w:evenHBand="1" w:firstRowFirstColumn="0" w:firstRowLastColumn="0" w:lastRowFirstColumn="0" w:lastRowLastColumn="0"/>
              <w:rPr>
                <w:szCs w:val="24"/>
              </w:rPr>
            </w:pPr>
            <w:hyperlink r:id="rId39" w:history="1">
              <w:r w:rsidR="009924E5" w:rsidRPr="00C1113F">
                <w:rPr>
                  <w:rStyle w:val="Hyperlink"/>
                  <w:szCs w:val="24"/>
                </w:rPr>
                <w:t>http://myfwc.com/</w:t>
              </w:r>
            </w:hyperlink>
          </w:p>
        </w:tc>
      </w:tr>
      <w:tr w:rsidR="009924E5" w14:paraId="1F272B83" w14:textId="77777777" w:rsidTr="006420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28" w:type="dxa"/>
          </w:tcPr>
          <w:p w14:paraId="74BEAFBE" w14:textId="77777777" w:rsidR="009924E5" w:rsidRPr="00C1113F" w:rsidRDefault="009924E5" w:rsidP="006420DC">
            <w:pPr>
              <w:jc w:val="left"/>
              <w:rPr>
                <w:b w:val="0"/>
                <w:szCs w:val="24"/>
              </w:rPr>
            </w:pPr>
            <w:r w:rsidRPr="00C1113F">
              <w:rPr>
                <w:b w:val="0"/>
                <w:szCs w:val="24"/>
              </w:rPr>
              <w:t>Louisiana Department of Wildlife and Fisheries</w:t>
            </w:r>
          </w:p>
        </w:tc>
        <w:tc>
          <w:tcPr>
            <w:tcW w:w="4248" w:type="dxa"/>
            <w:tcBorders>
              <w:right w:val="single" w:sz="12" w:space="0" w:color="auto"/>
            </w:tcBorders>
          </w:tcPr>
          <w:p w14:paraId="5268F260" w14:textId="77777777" w:rsidR="009924E5" w:rsidRPr="00C1113F" w:rsidRDefault="00405079" w:rsidP="006420DC">
            <w:pPr>
              <w:cnfStyle w:val="000000100000" w:firstRow="0" w:lastRow="0" w:firstColumn="0" w:lastColumn="0" w:oddVBand="0" w:evenVBand="0" w:oddHBand="1" w:evenHBand="0" w:firstRowFirstColumn="0" w:firstRowLastColumn="0" w:lastRowFirstColumn="0" w:lastRowLastColumn="0"/>
              <w:rPr>
                <w:szCs w:val="24"/>
              </w:rPr>
            </w:pPr>
            <w:hyperlink r:id="rId40" w:history="1">
              <w:r w:rsidR="009924E5" w:rsidRPr="00C1113F">
                <w:rPr>
                  <w:rStyle w:val="Hyperlink"/>
                  <w:szCs w:val="24"/>
                </w:rPr>
                <w:t>http://www.wlf.louisiana.gov/</w:t>
              </w:r>
            </w:hyperlink>
          </w:p>
        </w:tc>
      </w:tr>
      <w:tr w:rsidR="009924E5" w14:paraId="58190226" w14:textId="77777777" w:rsidTr="006420D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28" w:type="dxa"/>
          </w:tcPr>
          <w:p w14:paraId="3CBD03E0" w14:textId="77777777" w:rsidR="009924E5" w:rsidRPr="00C1113F" w:rsidRDefault="009924E5" w:rsidP="006420DC">
            <w:pPr>
              <w:jc w:val="left"/>
              <w:rPr>
                <w:b w:val="0"/>
                <w:szCs w:val="24"/>
              </w:rPr>
            </w:pPr>
            <w:r w:rsidRPr="00C1113F">
              <w:rPr>
                <w:b w:val="0"/>
                <w:szCs w:val="24"/>
              </w:rPr>
              <w:t>Mississippi Department of Marine Resources</w:t>
            </w:r>
          </w:p>
        </w:tc>
        <w:tc>
          <w:tcPr>
            <w:tcW w:w="4248" w:type="dxa"/>
            <w:tcBorders>
              <w:right w:val="single" w:sz="12" w:space="0" w:color="auto"/>
            </w:tcBorders>
          </w:tcPr>
          <w:p w14:paraId="3A4A868F" w14:textId="77777777" w:rsidR="009924E5" w:rsidRPr="00C1113F" w:rsidRDefault="00405079" w:rsidP="006420DC">
            <w:pPr>
              <w:cnfStyle w:val="000000010000" w:firstRow="0" w:lastRow="0" w:firstColumn="0" w:lastColumn="0" w:oddVBand="0" w:evenVBand="0" w:oddHBand="0" w:evenHBand="1" w:firstRowFirstColumn="0" w:firstRowLastColumn="0" w:lastRowFirstColumn="0" w:lastRowLastColumn="0"/>
              <w:rPr>
                <w:szCs w:val="24"/>
              </w:rPr>
            </w:pPr>
            <w:hyperlink r:id="rId41" w:history="1">
              <w:r w:rsidR="009924E5" w:rsidRPr="00C1113F">
                <w:rPr>
                  <w:rStyle w:val="Hyperlink"/>
                  <w:szCs w:val="24"/>
                </w:rPr>
                <w:t>http://www.dmr.ms.gov/</w:t>
              </w:r>
            </w:hyperlink>
          </w:p>
        </w:tc>
      </w:tr>
      <w:tr w:rsidR="009924E5" w14:paraId="3C5D8A01" w14:textId="77777777" w:rsidTr="006420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28" w:type="dxa"/>
          </w:tcPr>
          <w:p w14:paraId="527462B7" w14:textId="77777777" w:rsidR="009924E5" w:rsidRPr="00C1113F" w:rsidRDefault="009924E5" w:rsidP="006420DC">
            <w:pPr>
              <w:jc w:val="left"/>
              <w:rPr>
                <w:b w:val="0"/>
                <w:szCs w:val="24"/>
              </w:rPr>
            </w:pPr>
            <w:r w:rsidRPr="00C1113F">
              <w:rPr>
                <w:b w:val="0"/>
                <w:szCs w:val="24"/>
              </w:rPr>
              <w:t>Texas Parks and Wildlife Department</w:t>
            </w:r>
          </w:p>
        </w:tc>
        <w:tc>
          <w:tcPr>
            <w:tcW w:w="4248" w:type="dxa"/>
            <w:tcBorders>
              <w:bottom w:val="single" w:sz="12" w:space="0" w:color="auto"/>
              <w:right w:val="single" w:sz="12" w:space="0" w:color="auto"/>
            </w:tcBorders>
          </w:tcPr>
          <w:p w14:paraId="55FBEA6F" w14:textId="77777777" w:rsidR="009924E5" w:rsidRPr="00C1113F" w:rsidRDefault="00405079" w:rsidP="006420DC">
            <w:pPr>
              <w:cnfStyle w:val="000000100000" w:firstRow="0" w:lastRow="0" w:firstColumn="0" w:lastColumn="0" w:oddVBand="0" w:evenVBand="0" w:oddHBand="1" w:evenHBand="0" w:firstRowFirstColumn="0" w:firstRowLastColumn="0" w:lastRowFirstColumn="0" w:lastRowLastColumn="0"/>
              <w:rPr>
                <w:szCs w:val="24"/>
              </w:rPr>
            </w:pPr>
            <w:hyperlink r:id="rId42" w:history="1">
              <w:r w:rsidR="009924E5" w:rsidRPr="00C1113F">
                <w:rPr>
                  <w:rStyle w:val="Hyperlink"/>
                  <w:szCs w:val="24"/>
                </w:rPr>
                <w:t>http://tpwd.texas.gov/</w:t>
              </w:r>
            </w:hyperlink>
          </w:p>
        </w:tc>
      </w:tr>
    </w:tbl>
    <w:p w14:paraId="0A140F44" w14:textId="77777777" w:rsidR="009924E5" w:rsidRPr="009924E5" w:rsidRDefault="009924E5" w:rsidP="009924E5">
      <w:pPr>
        <w:sectPr w:rsidR="009924E5" w:rsidRPr="009924E5" w:rsidSect="000C0CFD">
          <w:footerReference w:type="default" r:id="rId43"/>
          <w:pgSz w:w="12240" w:h="15840"/>
          <w:pgMar w:top="1440" w:right="1440" w:bottom="1440" w:left="1440" w:header="720" w:footer="720" w:gutter="0"/>
          <w:cols w:space="720"/>
          <w:docGrid w:linePitch="360"/>
        </w:sectPr>
      </w:pPr>
    </w:p>
    <w:p w14:paraId="642F3899" w14:textId="0A81FCE0" w:rsidR="006420DC" w:rsidRDefault="00CA4DB4" w:rsidP="001A0252">
      <w:pPr>
        <w:pStyle w:val="Heading1"/>
      </w:pPr>
      <w:bookmarkStart w:id="152" w:name="_Toc506453230"/>
      <w:r>
        <w:lastRenderedPageBreak/>
        <w:t xml:space="preserve">Chapter </w:t>
      </w:r>
      <w:r w:rsidR="009924E5">
        <w:t>4</w:t>
      </w:r>
      <w:r w:rsidR="00826351">
        <w:t xml:space="preserve">.  </w:t>
      </w:r>
      <w:r w:rsidR="006420DC">
        <w:t>List of Preparers</w:t>
      </w:r>
      <w:bookmarkEnd w:id="152"/>
    </w:p>
    <w:p w14:paraId="7F888E86" w14:textId="77777777" w:rsidR="006420DC" w:rsidRDefault="006420DC" w:rsidP="006420DC"/>
    <w:p w14:paraId="222A7346" w14:textId="77777777" w:rsidR="006420DC" w:rsidRPr="00FC3FA9" w:rsidRDefault="006420DC" w:rsidP="006420DC">
      <w:pPr>
        <w:jc w:val="both"/>
        <w:rPr>
          <w:b/>
        </w:rPr>
      </w:pPr>
      <w:r>
        <w:rPr>
          <w:b/>
        </w:rPr>
        <w:t xml:space="preserve">PREPARERS </w:t>
      </w:r>
    </w:p>
    <w:tbl>
      <w:tblPr>
        <w:tblpPr w:leftFromText="187" w:rightFromText="187" w:vertAnchor="text" w:horzAnchor="margin" w:tblpY="1"/>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95"/>
        <w:gridCol w:w="1890"/>
        <w:gridCol w:w="3780"/>
        <w:gridCol w:w="1110"/>
      </w:tblGrid>
      <w:tr w:rsidR="006420DC" w:rsidRPr="009B4BAA" w14:paraId="532424C4" w14:textId="77777777" w:rsidTr="00826351">
        <w:tc>
          <w:tcPr>
            <w:tcW w:w="2695" w:type="dxa"/>
            <w:shd w:val="clear" w:color="auto" w:fill="DAEEF3" w:themeFill="accent5" w:themeFillTint="33"/>
            <w:vAlign w:val="center"/>
          </w:tcPr>
          <w:p w14:paraId="51951068" w14:textId="77777777" w:rsidR="006420DC" w:rsidRPr="00524642" w:rsidRDefault="006420DC" w:rsidP="006420DC">
            <w:pPr>
              <w:jc w:val="center"/>
              <w:rPr>
                <w:b/>
                <w:szCs w:val="24"/>
              </w:rPr>
            </w:pPr>
            <w:r w:rsidRPr="00524642">
              <w:rPr>
                <w:b/>
                <w:szCs w:val="24"/>
              </w:rPr>
              <w:t>Name</w:t>
            </w:r>
          </w:p>
        </w:tc>
        <w:tc>
          <w:tcPr>
            <w:tcW w:w="1890" w:type="dxa"/>
            <w:shd w:val="clear" w:color="auto" w:fill="DAEEF3" w:themeFill="accent5" w:themeFillTint="33"/>
            <w:vAlign w:val="center"/>
          </w:tcPr>
          <w:p w14:paraId="5EA346A9" w14:textId="77777777" w:rsidR="006420DC" w:rsidRPr="00524642" w:rsidRDefault="006420DC" w:rsidP="006420DC">
            <w:pPr>
              <w:jc w:val="center"/>
              <w:rPr>
                <w:b/>
                <w:szCs w:val="24"/>
              </w:rPr>
            </w:pPr>
            <w:r w:rsidRPr="00524642">
              <w:rPr>
                <w:b/>
                <w:szCs w:val="24"/>
              </w:rPr>
              <w:t>Expertise</w:t>
            </w:r>
          </w:p>
        </w:tc>
        <w:tc>
          <w:tcPr>
            <w:tcW w:w="3780" w:type="dxa"/>
            <w:shd w:val="clear" w:color="auto" w:fill="DAEEF3" w:themeFill="accent5" w:themeFillTint="33"/>
            <w:vAlign w:val="center"/>
          </w:tcPr>
          <w:p w14:paraId="38DABC47" w14:textId="77777777" w:rsidR="006420DC" w:rsidRPr="00524642" w:rsidRDefault="006420DC" w:rsidP="006420DC">
            <w:pPr>
              <w:jc w:val="center"/>
              <w:rPr>
                <w:b/>
                <w:szCs w:val="24"/>
              </w:rPr>
            </w:pPr>
            <w:r w:rsidRPr="00524642">
              <w:rPr>
                <w:b/>
                <w:szCs w:val="24"/>
              </w:rPr>
              <w:t>Responsibility</w:t>
            </w:r>
          </w:p>
        </w:tc>
        <w:tc>
          <w:tcPr>
            <w:tcW w:w="1110" w:type="dxa"/>
            <w:shd w:val="clear" w:color="auto" w:fill="DAEEF3" w:themeFill="accent5" w:themeFillTint="33"/>
            <w:vAlign w:val="center"/>
          </w:tcPr>
          <w:p w14:paraId="3A75C570" w14:textId="77777777" w:rsidR="006420DC" w:rsidRPr="00524642" w:rsidRDefault="006420DC" w:rsidP="006420DC">
            <w:pPr>
              <w:jc w:val="center"/>
              <w:rPr>
                <w:b/>
                <w:szCs w:val="24"/>
              </w:rPr>
            </w:pPr>
            <w:r w:rsidRPr="00524642">
              <w:rPr>
                <w:b/>
                <w:szCs w:val="24"/>
              </w:rPr>
              <w:t>Agency</w:t>
            </w:r>
          </w:p>
        </w:tc>
      </w:tr>
      <w:tr w:rsidR="006420DC" w:rsidRPr="009B4BAA" w14:paraId="01C7506C" w14:textId="77777777" w:rsidTr="00826351">
        <w:tc>
          <w:tcPr>
            <w:tcW w:w="2695" w:type="dxa"/>
            <w:vAlign w:val="bottom"/>
          </w:tcPr>
          <w:p w14:paraId="2CA34D32" w14:textId="77777777" w:rsidR="006420DC" w:rsidRDefault="006420DC" w:rsidP="006420DC">
            <w:pPr>
              <w:rPr>
                <w:szCs w:val="24"/>
              </w:rPr>
            </w:pPr>
            <w:r>
              <w:rPr>
                <w:szCs w:val="24"/>
              </w:rPr>
              <w:t>Ava Lasseter</w:t>
            </w:r>
          </w:p>
        </w:tc>
        <w:tc>
          <w:tcPr>
            <w:tcW w:w="1890" w:type="dxa"/>
            <w:vAlign w:val="bottom"/>
          </w:tcPr>
          <w:p w14:paraId="0FD5306A" w14:textId="77777777" w:rsidR="006420DC" w:rsidRDefault="006420DC" w:rsidP="006420DC">
            <w:pPr>
              <w:rPr>
                <w:szCs w:val="24"/>
              </w:rPr>
            </w:pPr>
            <w:r>
              <w:rPr>
                <w:szCs w:val="24"/>
              </w:rPr>
              <w:t>Anthropologist</w:t>
            </w:r>
          </w:p>
        </w:tc>
        <w:tc>
          <w:tcPr>
            <w:tcW w:w="3780" w:type="dxa"/>
            <w:vAlign w:val="bottom"/>
          </w:tcPr>
          <w:p w14:paraId="00AEFD4C" w14:textId="77777777" w:rsidR="006420DC" w:rsidRPr="00327D87" w:rsidRDefault="006420DC" w:rsidP="006420DC">
            <w:pPr>
              <w:rPr>
                <w:szCs w:val="24"/>
              </w:rPr>
            </w:pPr>
            <w:r w:rsidRPr="00327D87">
              <w:rPr>
                <w:szCs w:val="24"/>
              </w:rPr>
              <w:t xml:space="preserve">Co-Team Lead – Amendment development, </w:t>
            </w:r>
            <w:r>
              <w:rPr>
                <w:szCs w:val="24"/>
              </w:rPr>
              <w:t>social analyses</w:t>
            </w:r>
          </w:p>
        </w:tc>
        <w:tc>
          <w:tcPr>
            <w:tcW w:w="1110" w:type="dxa"/>
            <w:vAlign w:val="bottom"/>
          </w:tcPr>
          <w:p w14:paraId="5437F538" w14:textId="77777777" w:rsidR="006420DC" w:rsidRPr="00327D87" w:rsidRDefault="006420DC" w:rsidP="006420DC">
            <w:pPr>
              <w:rPr>
                <w:szCs w:val="24"/>
              </w:rPr>
            </w:pPr>
            <w:r w:rsidRPr="00327D87">
              <w:rPr>
                <w:szCs w:val="24"/>
              </w:rPr>
              <w:t>GMFMC</w:t>
            </w:r>
          </w:p>
        </w:tc>
      </w:tr>
      <w:tr w:rsidR="006420DC" w:rsidRPr="009B4BAA" w14:paraId="76A187A0" w14:textId="77777777" w:rsidTr="00826351">
        <w:tc>
          <w:tcPr>
            <w:tcW w:w="2695" w:type="dxa"/>
            <w:vAlign w:val="bottom"/>
          </w:tcPr>
          <w:p w14:paraId="5664ED77" w14:textId="381E8455" w:rsidR="006420DC" w:rsidRPr="00327D87" w:rsidRDefault="006420DC" w:rsidP="006420DC">
            <w:pPr>
              <w:rPr>
                <w:szCs w:val="24"/>
              </w:rPr>
            </w:pPr>
            <w:r>
              <w:rPr>
                <w:szCs w:val="24"/>
              </w:rPr>
              <w:t>Lauren Waters</w:t>
            </w:r>
          </w:p>
        </w:tc>
        <w:tc>
          <w:tcPr>
            <w:tcW w:w="1890" w:type="dxa"/>
            <w:vAlign w:val="bottom"/>
          </w:tcPr>
          <w:p w14:paraId="78F6CAD7" w14:textId="77777777" w:rsidR="006420DC" w:rsidRPr="00327D87" w:rsidRDefault="006420DC" w:rsidP="006420DC">
            <w:pPr>
              <w:rPr>
                <w:szCs w:val="24"/>
              </w:rPr>
            </w:pPr>
            <w:r>
              <w:rPr>
                <w:szCs w:val="24"/>
              </w:rPr>
              <w:t>Fishery biologist</w:t>
            </w:r>
          </w:p>
        </w:tc>
        <w:tc>
          <w:tcPr>
            <w:tcW w:w="3780" w:type="dxa"/>
            <w:vAlign w:val="bottom"/>
          </w:tcPr>
          <w:p w14:paraId="2ED09E6E" w14:textId="77777777" w:rsidR="006420DC" w:rsidRPr="00327D87" w:rsidRDefault="006420DC" w:rsidP="006420DC">
            <w:pPr>
              <w:rPr>
                <w:szCs w:val="24"/>
              </w:rPr>
            </w:pPr>
            <w:r w:rsidRPr="00327D87">
              <w:rPr>
                <w:szCs w:val="24"/>
              </w:rPr>
              <w:t>Co-Team Lead – Amendment development,</w:t>
            </w:r>
            <w:r>
              <w:rPr>
                <w:szCs w:val="24"/>
              </w:rPr>
              <w:t xml:space="preserve">  biological analyses, cumulative effects</w:t>
            </w:r>
            <w:r>
              <w:rPr>
                <w:szCs w:val="24"/>
              </w:rPr>
              <w:fldChar w:fldCharType="begin"/>
            </w:r>
            <w:r>
              <w:rPr>
                <w:szCs w:val="24"/>
              </w:rPr>
              <w:instrText xml:space="preserve"> XE "</w:instrText>
            </w:r>
            <w:r>
              <w:rPr>
                <w:color w:val="000000"/>
              </w:rPr>
              <w:instrText>Cumulative effects"</w:instrText>
            </w:r>
            <w:r>
              <w:rPr>
                <w:szCs w:val="24"/>
              </w:rPr>
              <w:instrText xml:space="preserve"> </w:instrText>
            </w:r>
            <w:r>
              <w:rPr>
                <w:szCs w:val="24"/>
              </w:rPr>
              <w:fldChar w:fldCharType="end"/>
            </w:r>
            <w:r>
              <w:rPr>
                <w:szCs w:val="24"/>
              </w:rPr>
              <w:t xml:space="preserve"> analysi</w:t>
            </w:r>
            <w:r w:rsidRPr="00327D87">
              <w:rPr>
                <w:szCs w:val="24"/>
              </w:rPr>
              <w:t>s</w:t>
            </w:r>
          </w:p>
        </w:tc>
        <w:tc>
          <w:tcPr>
            <w:tcW w:w="1110" w:type="dxa"/>
            <w:vAlign w:val="bottom"/>
          </w:tcPr>
          <w:p w14:paraId="145AB369" w14:textId="77777777" w:rsidR="006420DC" w:rsidRPr="00327D87" w:rsidRDefault="006420DC" w:rsidP="006420DC">
            <w:pPr>
              <w:rPr>
                <w:szCs w:val="24"/>
              </w:rPr>
            </w:pPr>
            <w:r w:rsidRPr="00327D87">
              <w:rPr>
                <w:szCs w:val="24"/>
              </w:rPr>
              <w:t>SERO</w:t>
            </w:r>
          </w:p>
        </w:tc>
      </w:tr>
      <w:tr w:rsidR="006420DC" w:rsidRPr="009B4BAA" w14:paraId="78FF2E3E" w14:textId="77777777" w:rsidTr="00826351">
        <w:tc>
          <w:tcPr>
            <w:tcW w:w="2695" w:type="dxa"/>
            <w:vAlign w:val="bottom"/>
          </w:tcPr>
          <w:p w14:paraId="2DDD0614" w14:textId="77777777" w:rsidR="006420DC" w:rsidRPr="00327D87" w:rsidRDefault="006420DC" w:rsidP="006420DC">
            <w:pPr>
              <w:rPr>
                <w:szCs w:val="24"/>
              </w:rPr>
            </w:pPr>
            <w:r>
              <w:rPr>
                <w:szCs w:val="24"/>
              </w:rPr>
              <w:t>Assane Diagne</w:t>
            </w:r>
          </w:p>
        </w:tc>
        <w:tc>
          <w:tcPr>
            <w:tcW w:w="1890" w:type="dxa"/>
            <w:vAlign w:val="bottom"/>
          </w:tcPr>
          <w:p w14:paraId="133EF7F9" w14:textId="77777777" w:rsidR="006420DC" w:rsidRPr="00327D87" w:rsidRDefault="006420DC" w:rsidP="006420DC">
            <w:pPr>
              <w:rPr>
                <w:szCs w:val="24"/>
              </w:rPr>
            </w:pPr>
            <w:r>
              <w:rPr>
                <w:szCs w:val="24"/>
              </w:rPr>
              <w:t>Economist</w:t>
            </w:r>
          </w:p>
        </w:tc>
        <w:tc>
          <w:tcPr>
            <w:tcW w:w="3780" w:type="dxa"/>
            <w:vAlign w:val="bottom"/>
          </w:tcPr>
          <w:p w14:paraId="71BBC29A" w14:textId="77777777" w:rsidR="006420DC" w:rsidRDefault="006420DC" w:rsidP="006420DC">
            <w:pPr>
              <w:rPr>
                <w:szCs w:val="24"/>
              </w:rPr>
            </w:pPr>
            <w:r>
              <w:rPr>
                <w:szCs w:val="24"/>
              </w:rPr>
              <w:t>E</w:t>
            </w:r>
            <w:r w:rsidRPr="00CD07AE">
              <w:rPr>
                <w:szCs w:val="24"/>
              </w:rPr>
              <w:t>conomic analyses</w:t>
            </w:r>
          </w:p>
        </w:tc>
        <w:tc>
          <w:tcPr>
            <w:tcW w:w="1110" w:type="dxa"/>
            <w:vAlign w:val="bottom"/>
          </w:tcPr>
          <w:p w14:paraId="4B258229" w14:textId="77777777" w:rsidR="006420DC" w:rsidRDefault="006420DC" w:rsidP="006420DC">
            <w:pPr>
              <w:rPr>
                <w:bCs/>
                <w:szCs w:val="24"/>
              </w:rPr>
            </w:pPr>
            <w:r>
              <w:rPr>
                <w:bCs/>
                <w:szCs w:val="24"/>
              </w:rPr>
              <w:t>GMFMC</w:t>
            </w:r>
          </w:p>
        </w:tc>
      </w:tr>
      <w:tr w:rsidR="006420DC" w:rsidRPr="009B4BAA" w14:paraId="780ADE50" w14:textId="77777777" w:rsidTr="00826351">
        <w:tc>
          <w:tcPr>
            <w:tcW w:w="2695" w:type="dxa"/>
            <w:vAlign w:val="bottom"/>
          </w:tcPr>
          <w:p w14:paraId="709DE812" w14:textId="2ABCC2CC" w:rsidR="006420DC" w:rsidRDefault="006420DC" w:rsidP="006420DC">
            <w:r>
              <w:rPr>
                <w:szCs w:val="24"/>
              </w:rPr>
              <w:t>Denise Johnson</w:t>
            </w:r>
            <w:r>
              <w:t xml:space="preserve"> </w:t>
            </w:r>
          </w:p>
        </w:tc>
        <w:tc>
          <w:tcPr>
            <w:tcW w:w="1890" w:type="dxa"/>
            <w:vAlign w:val="bottom"/>
          </w:tcPr>
          <w:p w14:paraId="74DCFBF0" w14:textId="77777777" w:rsidR="006420DC" w:rsidRDefault="006420DC" w:rsidP="006420DC">
            <w:pPr>
              <w:rPr>
                <w:szCs w:val="24"/>
              </w:rPr>
            </w:pPr>
            <w:r>
              <w:rPr>
                <w:szCs w:val="24"/>
              </w:rPr>
              <w:t>Economist</w:t>
            </w:r>
          </w:p>
        </w:tc>
        <w:tc>
          <w:tcPr>
            <w:tcW w:w="3780" w:type="dxa"/>
            <w:vAlign w:val="bottom"/>
          </w:tcPr>
          <w:p w14:paraId="5CBA1AB3" w14:textId="77777777" w:rsidR="006420DC" w:rsidRPr="00327D87" w:rsidRDefault="006420DC" w:rsidP="006420DC">
            <w:pPr>
              <w:rPr>
                <w:szCs w:val="24"/>
              </w:rPr>
            </w:pPr>
            <w:r>
              <w:rPr>
                <w:szCs w:val="24"/>
              </w:rPr>
              <w:t xml:space="preserve">Economic analyses </w:t>
            </w:r>
          </w:p>
        </w:tc>
        <w:tc>
          <w:tcPr>
            <w:tcW w:w="1110" w:type="dxa"/>
            <w:vAlign w:val="bottom"/>
          </w:tcPr>
          <w:p w14:paraId="6A9F303F" w14:textId="77777777" w:rsidR="006420DC" w:rsidRPr="00327D87" w:rsidRDefault="006420DC" w:rsidP="006420DC">
            <w:pPr>
              <w:rPr>
                <w:szCs w:val="24"/>
              </w:rPr>
            </w:pPr>
            <w:r>
              <w:rPr>
                <w:bCs/>
                <w:szCs w:val="24"/>
              </w:rPr>
              <w:t>SERO</w:t>
            </w:r>
          </w:p>
        </w:tc>
      </w:tr>
      <w:tr w:rsidR="006420DC" w:rsidRPr="009B4BAA" w14:paraId="5DE1DFF6" w14:textId="77777777" w:rsidTr="00826351">
        <w:tc>
          <w:tcPr>
            <w:tcW w:w="2695" w:type="dxa"/>
            <w:vAlign w:val="bottom"/>
          </w:tcPr>
          <w:p w14:paraId="53FFA5D0" w14:textId="77777777" w:rsidR="006420DC" w:rsidRDefault="006420DC" w:rsidP="006420DC">
            <w:pPr>
              <w:rPr>
                <w:szCs w:val="24"/>
              </w:rPr>
            </w:pPr>
            <w:r>
              <w:rPr>
                <w:szCs w:val="24"/>
              </w:rPr>
              <w:t>Christina Package-Ward</w:t>
            </w:r>
          </w:p>
        </w:tc>
        <w:tc>
          <w:tcPr>
            <w:tcW w:w="1890" w:type="dxa"/>
            <w:vAlign w:val="bottom"/>
          </w:tcPr>
          <w:p w14:paraId="1188F50E" w14:textId="77777777" w:rsidR="006420DC" w:rsidRDefault="006420DC" w:rsidP="006420DC">
            <w:pPr>
              <w:rPr>
                <w:szCs w:val="24"/>
              </w:rPr>
            </w:pPr>
            <w:r>
              <w:rPr>
                <w:szCs w:val="24"/>
              </w:rPr>
              <w:t>Anthropologist</w:t>
            </w:r>
          </w:p>
        </w:tc>
        <w:tc>
          <w:tcPr>
            <w:tcW w:w="3780" w:type="dxa"/>
            <w:vAlign w:val="bottom"/>
          </w:tcPr>
          <w:p w14:paraId="4E2DE16B" w14:textId="77777777" w:rsidR="006420DC" w:rsidRDefault="006420DC" w:rsidP="006420DC">
            <w:pPr>
              <w:rPr>
                <w:szCs w:val="24"/>
              </w:rPr>
            </w:pPr>
            <w:r>
              <w:rPr>
                <w:szCs w:val="24"/>
              </w:rPr>
              <w:t>Social environment</w:t>
            </w:r>
          </w:p>
        </w:tc>
        <w:tc>
          <w:tcPr>
            <w:tcW w:w="1110" w:type="dxa"/>
            <w:vAlign w:val="bottom"/>
          </w:tcPr>
          <w:p w14:paraId="512D9CB6" w14:textId="77777777" w:rsidR="006420DC" w:rsidRPr="00327D87" w:rsidRDefault="006420DC" w:rsidP="006420DC">
            <w:pPr>
              <w:rPr>
                <w:szCs w:val="24"/>
              </w:rPr>
            </w:pPr>
            <w:r>
              <w:rPr>
                <w:szCs w:val="24"/>
              </w:rPr>
              <w:t>SERO</w:t>
            </w:r>
          </w:p>
        </w:tc>
      </w:tr>
      <w:tr w:rsidR="006420DC" w:rsidRPr="009B4BAA" w14:paraId="715B7AD7" w14:textId="77777777" w:rsidTr="00826351">
        <w:tc>
          <w:tcPr>
            <w:tcW w:w="2695" w:type="dxa"/>
            <w:vAlign w:val="bottom"/>
          </w:tcPr>
          <w:p w14:paraId="3D59C525" w14:textId="73512991" w:rsidR="006420DC" w:rsidRDefault="006420DC" w:rsidP="006420DC">
            <w:r>
              <w:t>Nick Farmer</w:t>
            </w:r>
          </w:p>
        </w:tc>
        <w:tc>
          <w:tcPr>
            <w:tcW w:w="1890" w:type="dxa"/>
            <w:vAlign w:val="bottom"/>
          </w:tcPr>
          <w:p w14:paraId="37ED020C" w14:textId="77777777" w:rsidR="006420DC" w:rsidRDefault="006420DC" w:rsidP="006420DC">
            <w:pPr>
              <w:rPr>
                <w:bCs/>
                <w:szCs w:val="24"/>
              </w:rPr>
            </w:pPr>
            <w:r>
              <w:rPr>
                <w:szCs w:val="24"/>
              </w:rPr>
              <w:t>Fishery biologist</w:t>
            </w:r>
          </w:p>
        </w:tc>
        <w:tc>
          <w:tcPr>
            <w:tcW w:w="3780" w:type="dxa"/>
            <w:vAlign w:val="bottom"/>
          </w:tcPr>
          <w:p w14:paraId="1A744587" w14:textId="77777777" w:rsidR="006420DC" w:rsidRDefault="006420DC" w:rsidP="006420DC">
            <w:pPr>
              <w:rPr>
                <w:bCs/>
                <w:szCs w:val="24"/>
              </w:rPr>
            </w:pPr>
            <w:r>
              <w:rPr>
                <w:bCs/>
                <w:szCs w:val="24"/>
              </w:rPr>
              <w:t>Data analyses</w:t>
            </w:r>
          </w:p>
        </w:tc>
        <w:tc>
          <w:tcPr>
            <w:tcW w:w="1110" w:type="dxa"/>
            <w:vAlign w:val="bottom"/>
          </w:tcPr>
          <w:p w14:paraId="799C043C" w14:textId="77777777" w:rsidR="006420DC" w:rsidRDefault="006420DC" w:rsidP="006420DC">
            <w:pPr>
              <w:rPr>
                <w:bCs/>
                <w:szCs w:val="24"/>
              </w:rPr>
            </w:pPr>
            <w:r>
              <w:rPr>
                <w:bCs/>
                <w:szCs w:val="24"/>
              </w:rPr>
              <w:t>SERO</w:t>
            </w:r>
          </w:p>
        </w:tc>
      </w:tr>
    </w:tbl>
    <w:p w14:paraId="4EF8D6BF" w14:textId="77777777" w:rsidR="006420DC" w:rsidRDefault="006420DC" w:rsidP="006420DC"/>
    <w:p w14:paraId="3B533F65" w14:textId="77777777" w:rsidR="006420DC" w:rsidRPr="00D436CA" w:rsidRDefault="006420DC" w:rsidP="006420DC">
      <w:pPr>
        <w:rPr>
          <w:bCs/>
          <w:szCs w:val="24"/>
        </w:rPr>
      </w:pPr>
      <w:r w:rsidRPr="00FC3FA9">
        <w:rPr>
          <w:b/>
          <w:bCs/>
          <w:szCs w:val="24"/>
        </w:rPr>
        <w:t>REVIEWERS</w:t>
      </w:r>
      <w:r>
        <w:rPr>
          <w:bCs/>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1"/>
        <w:gridCol w:w="2463"/>
        <w:gridCol w:w="2874"/>
        <w:gridCol w:w="1972"/>
      </w:tblGrid>
      <w:tr w:rsidR="006420DC" w:rsidRPr="00D436CA" w14:paraId="7CEB2A80" w14:textId="77777777" w:rsidTr="006420DC">
        <w:tc>
          <w:tcPr>
            <w:tcW w:w="2041" w:type="dxa"/>
            <w:shd w:val="clear" w:color="auto" w:fill="DAEEF3" w:themeFill="accent5" w:themeFillTint="33"/>
            <w:vAlign w:val="center"/>
          </w:tcPr>
          <w:p w14:paraId="03B3CFA6" w14:textId="77777777" w:rsidR="006420DC" w:rsidRPr="00524642" w:rsidRDefault="006420DC" w:rsidP="006420DC">
            <w:pPr>
              <w:jc w:val="center"/>
              <w:rPr>
                <w:b/>
                <w:szCs w:val="24"/>
              </w:rPr>
            </w:pPr>
            <w:r w:rsidRPr="00524642">
              <w:rPr>
                <w:b/>
                <w:szCs w:val="24"/>
              </w:rPr>
              <w:t>Name</w:t>
            </w:r>
          </w:p>
        </w:tc>
        <w:tc>
          <w:tcPr>
            <w:tcW w:w="2463" w:type="dxa"/>
            <w:shd w:val="clear" w:color="auto" w:fill="DAEEF3" w:themeFill="accent5" w:themeFillTint="33"/>
            <w:vAlign w:val="center"/>
          </w:tcPr>
          <w:p w14:paraId="2431D17F" w14:textId="77777777" w:rsidR="006420DC" w:rsidRPr="00524642" w:rsidRDefault="006420DC" w:rsidP="006420DC">
            <w:pPr>
              <w:jc w:val="center"/>
              <w:rPr>
                <w:b/>
                <w:szCs w:val="24"/>
              </w:rPr>
            </w:pPr>
            <w:r w:rsidRPr="00524642">
              <w:rPr>
                <w:b/>
                <w:szCs w:val="24"/>
              </w:rPr>
              <w:t>Expertise</w:t>
            </w:r>
          </w:p>
        </w:tc>
        <w:tc>
          <w:tcPr>
            <w:tcW w:w="2874" w:type="dxa"/>
            <w:shd w:val="clear" w:color="auto" w:fill="DAEEF3" w:themeFill="accent5" w:themeFillTint="33"/>
            <w:vAlign w:val="center"/>
          </w:tcPr>
          <w:p w14:paraId="263EC5D6" w14:textId="77777777" w:rsidR="006420DC" w:rsidRPr="00524642" w:rsidRDefault="006420DC" w:rsidP="006420DC">
            <w:pPr>
              <w:jc w:val="center"/>
              <w:rPr>
                <w:b/>
                <w:szCs w:val="24"/>
              </w:rPr>
            </w:pPr>
            <w:r w:rsidRPr="00524642">
              <w:rPr>
                <w:b/>
                <w:szCs w:val="24"/>
              </w:rPr>
              <w:t>Responsibility</w:t>
            </w:r>
          </w:p>
        </w:tc>
        <w:tc>
          <w:tcPr>
            <w:tcW w:w="1972" w:type="dxa"/>
            <w:shd w:val="clear" w:color="auto" w:fill="DAEEF3" w:themeFill="accent5" w:themeFillTint="33"/>
            <w:vAlign w:val="center"/>
          </w:tcPr>
          <w:p w14:paraId="51386E45" w14:textId="77777777" w:rsidR="006420DC" w:rsidRPr="00524642" w:rsidRDefault="006420DC" w:rsidP="006420DC">
            <w:pPr>
              <w:jc w:val="center"/>
              <w:rPr>
                <w:b/>
                <w:szCs w:val="24"/>
              </w:rPr>
            </w:pPr>
            <w:r w:rsidRPr="00524642">
              <w:rPr>
                <w:b/>
                <w:szCs w:val="24"/>
              </w:rPr>
              <w:t>Agency</w:t>
            </w:r>
          </w:p>
        </w:tc>
      </w:tr>
      <w:tr w:rsidR="006420DC" w:rsidRPr="00D436CA" w14:paraId="271685B4" w14:textId="77777777" w:rsidTr="00826351">
        <w:tc>
          <w:tcPr>
            <w:tcW w:w="2041" w:type="dxa"/>
            <w:vAlign w:val="center"/>
          </w:tcPr>
          <w:p w14:paraId="64CA5DBE" w14:textId="77777777" w:rsidR="006420DC" w:rsidRDefault="006420DC" w:rsidP="006420DC">
            <w:pPr>
              <w:rPr>
                <w:szCs w:val="24"/>
              </w:rPr>
            </w:pPr>
            <w:r w:rsidRPr="00D436CA">
              <w:rPr>
                <w:bCs/>
                <w:szCs w:val="24"/>
              </w:rPr>
              <w:t>Noah Silverman</w:t>
            </w:r>
          </w:p>
        </w:tc>
        <w:tc>
          <w:tcPr>
            <w:tcW w:w="2463" w:type="dxa"/>
            <w:vAlign w:val="bottom"/>
          </w:tcPr>
          <w:p w14:paraId="427B3BEF" w14:textId="77777777" w:rsidR="006420DC" w:rsidRPr="00D436CA" w:rsidRDefault="006420DC" w:rsidP="006420DC">
            <w:pPr>
              <w:rPr>
                <w:bCs/>
                <w:szCs w:val="24"/>
              </w:rPr>
            </w:pPr>
            <w:r>
              <w:rPr>
                <w:bCs/>
                <w:szCs w:val="24"/>
              </w:rPr>
              <w:t>Environmental Protection S</w:t>
            </w:r>
            <w:r w:rsidRPr="00D436CA">
              <w:rPr>
                <w:bCs/>
                <w:szCs w:val="24"/>
              </w:rPr>
              <w:t>pecialist</w:t>
            </w:r>
          </w:p>
        </w:tc>
        <w:tc>
          <w:tcPr>
            <w:tcW w:w="2874" w:type="dxa"/>
            <w:vAlign w:val="bottom"/>
          </w:tcPr>
          <w:p w14:paraId="0CB7079C" w14:textId="77777777" w:rsidR="006420DC" w:rsidRPr="00D436CA" w:rsidRDefault="006420DC" w:rsidP="006420DC">
            <w:pPr>
              <w:rPr>
                <w:bCs/>
                <w:szCs w:val="24"/>
              </w:rPr>
            </w:pPr>
            <w:r w:rsidRPr="00D436CA">
              <w:rPr>
                <w:bCs/>
                <w:szCs w:val="24"/>
              </w:rPr>
              <w:t>N</w:t>
            </w:r>
            <w:r>
              <w:rPr>
                <w:bCs/>
                <w:szCs w:val="24"/>
              </w:rPr>
              <w:t xml:space="preserve">ational </w:t>
            </w:r>
            <w:r w:rsidRPr="00D436CA">
              <w:rPr>
                <w:bCs/>
                <w:szCs w:val="24"/>
              </w:rPr>
              <w:t>E</w:t>
            </w:r>
            <w:r>
              <w:rPr>
                <w:bCs/>
                <w:szCs w:val="24"/>
              </w:rPr>
              <w:t xml:space="preserve">nvironmental Policy </w:t>
            </w:r>
            <w:r w:rsidRPr="00D436CA">
              <w:rPr>
                <w:bCs/>
                <w:szCs w:val="24"/>
              </w:rPr>
              <w:t>A</w:t>
            </w:r>
            <w:r>
              <w:rPr>
                <w:bCs/>
                <w:szCs w:val="24"/>
              </w:rPr>
              <w:t>ct</w:t>
            </w:r>
            <w:r w:rsidRPr="00D436CA">
              <w:rPr>
                <w:bCs/>
                <w:szCs w:val="24"/>
              </w:rPr>
              <w:t xml:space="preserve"> </w:t>
            </w:r>
            <w:r>
              <w:rPr>
                <w:bCs/>
                <w:szCs w:val="24"/>
              </w:rPr>
              <w:t>r</w:t>
            </w:r>
            <w:r w:rsidRPr="00D436CA">
              <w:rPr>
                <w:bCs/>
                <w:szCs w:val="24"/>
              </w:rPr>
              <w:t>eview</w:t>
            </w:r>
          </w:p>
        </w:tc>
        <w:tc>
          <w:tcPr>
            <w:tcW w:w="1972" w:type="dxa"/>
            <w:vAlign w:val="bottom"/>
          </w:tcPr>
          <w:p w14:paraId="64AB9F98" w14:textId="77777777" w:rsidR="006420DC" w:rsidRDefault="006420DC" w:rsidP="006420DC">
            <w:pPr>
              <w:rPr>
                <w:bCs/>
                <w:szCs w:val="24"/>
              </w:rPr>
            </w:pPr>
            <w:r>
              <w:rPr>
                <w:bCs/>
                <w:szCs w:val="24"/>
              </w:rPr>
              <w:t>SERO</w:t>
            </w:r>
          </w:p>
        </w:tc>
      </w:tr>
      <w:tr w:rsidR="006420DC" w:rsidRPr="00D436CA" w14:paraId="4B1EF3E2" w14:textId="77777777" w:rsidTr="00826351">
        <w:tc>
          <w:tcPr>
            <w:tcW w:w="2041" w:type="dxa"/>
            <w:vAlign w:val="center"/>
          </w:tcPr>
          <w:p w14:paraId="26140B0E" w14:textId="77777777" w:rsidR="006420DC" w:rsidRPr="00327D87" w:rsidRDefault="006420DC" w:rsidP="006420DC">
            <w:pPr>
              <w:rPr>
                <w:szCs w:val="24"/>
              </w:rPr>
            </w:pPr>
            <w:r>
              <w:rPr>
                <w:szCs w:val="24"/>
              </w:rPr>
              <w:t>Mara Levy</w:t>
            </w:r>
          </w:p>
        </w:tc>
        <w:tc>
          <w:tcPr>
            <w:tcW w:w="2463" w:type="dxa"/>
            <w:vAlign w:val="bottom"/>
          </w:tcPr>
          <w:p w14:paraId="69F8E88F" w14:textId="77777777" w:rsidR="006420DC" w:rsidRPr="00D436CA" w:rsidRDefault="006420DC" w:rsidP="006420DC">
            <w:pPr>
              <w:rPr>
                <w:bCs/>
                <w:szCs w:val="24"/>
              </w:rPr>
            </w:pPr>
            <w:r w:rsidRPr="00D436CA">
              <w:rPr>
                <w:bCs/>
                <w:szCs w:val="24"/>
              </w:rPr>
              <w:t>Attorney</w:t>
            </w:r>
          </w:p>
        </w:tc>
        <w:tc>
          <w:tcPr>
            <w:tcW w:w="2874" w:type="dxa"/>
            <w:vAlign w:val="bottom"/>
          </w:tcPr>
          <w:p w14:paraId="0CFE92F0" w14:textId="77777777" w:rsidR="006420DC" w:rsidRPr="00D436CA" w:rsidRDefault="006420DC" w:rsidP="006420DC">
            <w:pPr>
              <w:rPr>
                <w:bCs/>
                <w:szCs w:val="24"/>
              </w:rPr>
            </w:pPr>
            <w:r w:rsidRPr="00D436CA">
              <w:rPr>
                <w:bCs/>
                <w:szCs w:val="24"/>
              </w:rPr>
              <w:t xml:space="preserve">Legal </w:t>
            </w:r>
            <w:r>
              <w:rPr>
                <w:bCs/>
                <w:szCs w:val="24"/>
              </w:rPr>
              <w:t>r</w:t>
            </w:r>
            <w:r w:rsidRPr="00D436CA">
              <w:rPr>
                <w:bCs/>
                <w:szCs w:val="24"/>
              </w:rPr>
              <w:t>eview</w:t>
            </w:r>
          </w:p>
        </w:tc>
        <w:tc>
          <w:tcPr>
            <w:tcW w:w="1972" w:type="dxa"/>
            <w:vAlign w:val="bottom"/>
          </w:tcPr>
          <w:p w14:paraId="1D57C4A0" w14:textId="77777777" w:rsidR="006420DC" w:rsidRPr="00D436CA" w:rsidRDefault="006420DC" w:rsidP="006420DC">
            <w:pPr>
              <w:rPr>
                <w:bCs/>
                <w:szCs w:val="24"/>
              </w:rPr>
            </w:pPr>
            <w:r>
              <w:rPr>
                <w:bCs/>
                <w:szCs w:val="24"/>
              </w:rPr>
              <w:t>NOAA GC</w:t>
            </w:r>
          </w:p>
        </w:tc>
      </w:tr>
      <w:tr w:rsidR="006420DC" w:rsidRPr="00D436CA" w14:paraId="347C23D4" w14:textId="77777777" w:rsidTr="00826351">
        <w:tc>
          <w:tcPr>
            <w:tcW w:w="2041" w:type="dxa"/>
            <w:vAlign w:val="center"/>
          </w:tcPr>
          <w:p w14:paraId="5939A62C" w14:textId="77777777" w:rsidR="006420DC" w:rsidRDefault="006420DC" w:rsidP="006420DC">
            <w:pPr>
              <w:spacing w:line="256" w:lineRule="auto"/>
              <w:rPr>
                <w:szCs w:val="24"/>
              </w:rPr>
            </w:pPr>
            <w:r>
              <w:rPr>
                <w:szCs w:val="24"/>
              </w:rPr>
              <w:t>Scott Sandorf</w:t>
            </w:r>
          </w:p>
        </w:tc>
        <w:tc>
          <w:tcPr>
            <w:tcW w:w="2463" w:type="dxa"/>
            <w:vAlign w:val="bottom"/>
          </w:tcPr>
          <w:p w14:paraId="13A8DDCC" w14:textId="77777777" w:rsidR="006420DC" w:rsidRPr="00D436CA" w:rsidRDefault="006420DC" w:rsidP="006420DC">
            <w:pPr>
              <w:rPr>
                <w:bCs/>
                <w:szCs w:val="24"/>
              </w:rPr>
            </w:pPr>
            <w:r>
              <w:rPr>
                <w:bCs/>
                <w:szCs w:val="24"/>
              </w:rPr>
              <w:t>Technical writer and editor</w:t>
            </w:r>
          </w:p>
        </w:tc>
        <w:tc>
          <w:tcPr>
            <w:tcW w:w="2874" w:type="dxa"/>
            <w:vAlign w:val="bottom"/>
          </w:tcPr>
          <w:p w14:paraId="50519F98" w14:textId="77777777" w:rsidR="006420DC" w:rsidRPr="00D436CA" w:rsidRDefault="006420DC" w:rsidP="006420DC">
            <w:pPr>
              <w:rPr>
                <w:bCs/>
                <w:szCs w:val="24"/>
              </w:rPr>
            </w:pPr>
            <w:r>
              <w:rPr>
                <w:bCs/>
                <w:szCs w:val="24"/>
              </w:rPr>
              <w:t>Regulatory writer</w:t>
            </w:r>
          </w:p>
        </w:tc>
        <w:tc>
          <w:tcPr>
            <w:tcW w:w="1972" w:type="dxa"/>
            <w:vAlign w:val="bottom"/>
          </w:tcPr>
          <w:p w14:paraId="666464CE" w14:textId="77777777" w:rsidR="006420DC" w:rsidRDefault="006420DC" w:rsidP="006420DC">
            <w:pPr>
              <w:rPr>
                <w:bCs/>
                <w:szCs w:val="24"/>
              </w:rPr>
            </w:pPr>
            <w:r>
              <w:rPr>
                <w:bCs/>
                <w:szCs w:val="24"/>
              </w:rPr>
              <w:t>SERO</w:t>
            </w:r>
          </w:p>
        </w:tc>
      </w:tr>
      <w:tr w:rsidR="00204603" w:rsidRPr="00D436CA" w14:paraId="5775AE54" w14:textId="77777777" w:rsidTr="00A63926">
        <w:tc>
          <w:tcPr>
            <w:tcW w:w="2041" w:type="dxa"/>
            <w:vAlign w:val="bottom"/>
          </w:tcPr>
          <w:p w14:paraId="78B66E79" w14:textId="5579640F" w:rsidR="00204603" w:rsidRDefault="00204603" w:rsidP="00204603">
            <w:pPr>
              <w:spacing w:line="256" w:lineRule="auto"/>
              <w:rPr>
                <w:szCs w:val="24"/>
              </w:rPr>
            </w:pPr>
            <w:r>
              <w:rPr>
                <w:bCs/>
                <w:szCs w:val="24"/>
              </w:rPr>
              <w:t>Carrie Simmons</w:t>
            </w:r>
          </w:p>
        </w:tc>
        <w:tc>
          <w:tcPr>
            <w:tcW w:w="2463" w:type="dxa"/>
            <w:vAlign w:val="bottom"/>
          </w:tcPr>
          <w:p w14:paraId="09B9037C" w14:textId="2D006B91" w:rsidR="00204603" w:rsidRDefault="00204603" w:rsidP="00204603">
            <w:pPr>
              <w:spacing w:line="256" w:lineRule="auto"/>
              <w:rPr>
                <w:szCs w:val="24"/>
              </w:rPr>
            </w:pPr>
            <w:r>
              <w:rPr>
                <w:bCs/>
                <w:szCs w:val="24"/>
              </w:rPr>
              <w:t>Fishery biologist</w:t>
            </w:r>
          </w:p>
        </w:tc>
        <w:tc>
          <w:tcPr>
            <w:tcW w:w="2874" w:type="dxa"/>
            <w:vAlign w:val="bottom"/>
          </w:tcPr>
          <w:p w14:paraId="19C75257" w14:textId="042B6488" w:rsidR="00204603" w:rsidRDefault="00204603" w:rsidP="00204603">
            <w:pPr>
              <w:spacing w:line="256" w:lineRule="auto"/>
              <w:rPr>
                <w:szCs w:val="24"/>
              </w:rPr>
            </w:pPr>
            <w:r>
              <w:rPr>
                <w:bCs/>
                <w:szCs w:val="24"/>
              </w:rPr>
              <w:t>Review</w:t>
            </w:r>
          </w:p>
        </w:tc>
        <w:tc>
          <w:tcPr>
            <w:tcW w:w="1972" w:type="dxa"/>
            <w:vAlign w:val="bottom"/>
          </w:tcPr>
          <w:p w14:paraId="0EAE801E" w14:textId="0FBC7A7E" w:rsidR="00204603" w:rsidRDefault="00204603" w:rsidP="00204603">
            <w:pPr>
              <w:spacing w:line="256" w:lineRule="auto"/>
              <w:jc w:val="both"/>
              <w:rPr>
                <w:szCs w:val="24"/>
              </w:rPr>
            </w:pPr>
            <w:r>
              <w:rPr>
                <w:bCs/>
                <w:szCs w:val="24"/>
              </w:rPr>
              <w:t>GMFMC</w:t>
            </w:r>
          </w:p>
        </w:tc>
      </w:tr>
      <w:tr w:rsidR="00204603" w:rsidRPr="00D436CA" w14:paraId="30E01117" w14:textId="77777777" w:rsidTr="00A63926">
        <w:tc>
          <w:tcPr>
            <w:tcW w:w="2041" w:type="dxa"/>
            <w:vAlign w:val="bottom"/>
          </w:tcPr>
          <w:p w14:paraId="54A48C44" w14:textId="4CB3F962" w:rsidR="00204603" w:rsidRDefault="00204603" w:rsidP="00204603">
            <w:pPr>
              <w:spacing w:line="256" w:lineRule="auto"/>
              <w:rPr>
                <w:szCs w:val="24"/>
              </w:rPr>
            </w:pPr>
            <w:r>
              <w:rPr>
                <w:szCs w:val="24"/>
              </w:rPr>
              <w:t>Sue Gerhart</w:t>
            </w:r>
          </w:p>
        </w:tc>
        <w:tc>
          <w:tcPr>
            <w:tcW w:w="2463" w:type="dxa"/>
            <w:vAlign w:val="bottom"/>
          </w:tcPr>
          <w:p w14:paraId="47A5EB43" w14:textId="2F72F4A0" w:rsidR="00204603" w:rsidRDefault="00204603" w:rsidP="00204603">
            <w:pPr>
              <w:spacing w:line="256" w:lineRule="auto"/>
              <w:rPr>
                <w:szCs w:val="24"/>
              </w:rPr>
            </w:pPr>
            <w:r>
              <w:rPr>
                <w:szCs w:val="24"/>
              </w:rPr>
              <w:t>Fishery biologist</w:t>
            </w:r>
          </w:p>
        </w:tc>
        <w:tc>
          <w:tcPr>
            <w:tcW w:w="2874" w:type="dxa"/>
          </w:tcPr>
          <w:p w14:paraId="433F4C05" w14:textId="681F77AA" w:rsidR="00204603" w:rsidRDefault="00204603" w:rsidP="00204603">
            <w:pPr>
              <w:spacing w:line="256" w:lineRule="auto"/>
              <w:rPr>
                <w:szCs w:val="24"/>
              </w:rPr>
            </w:pPr>
            <w:r>
              <w:rPr>
                <w:szCs w:val="24"/>
              </w:rPr>
              <w:t>Review</w:t>
            </w:r>
          </w:p>
        </w:tc>
        <w:tc>
          <w:tcPr>
            <w:tcW w:w="1972" w:type="dxa"/>
          </w:tcPr>
          <w:p w14:paraId="6E543E1F" w14:textId="1A3E90EC" w:rsidR="00204603" w:rsidRDefault="00204603" w:rsidP="00204603">
            <w:pPr>
              <w:spacing w:line="256" w:lineRule="auto"/>
              <w:jc w:val="both"/>
              <w:rPr>
                <w:szCs w:val="24"/>
              </w:rPr>
            </w:pPr>
            <w:r>
              <w:rPr>
                <w:szCs w:val="24"/>
              </w:rPr>
              <w:t>SERO</w:t>
            </w:r>
          </w:p>
        </w:tc>
      </w:tr>
      <w:tr w:rsidR="006420DC" w:rsidRPr="00D436CA" w14:paraId="7B877F40" w14:textId="77777777" w:rsidTr="006420DC">
        <w:tc>
          <w:tcPr>
            <w:tcW w:w="2041" w:type="dxa"/>
          </w:tcPr>
          <w:p w14:paraId="1977528F" w14:textId="7AF86EA6" w:rsidR="006420DC" w:rsidRDefault="00CE7620" w:rsidP="006420DC">
            <w:pPr>
              <w:spacing w:line="256" w:lineRule="auto"/>
              <w:rPr>
                <w:szCs w:val="24"/>
              </w:rPr>
            </w:pPr>
            <w:r>
              <w:rPr>
                <w:szCs w:val="24"/>
              </w:rPr>
              <w:t>Stephania Bolden</w:t>
            </w:r>
          </w:p>
        </w:tc>
        <w:tc>
          <w:tcPr>
            <w:tcW w:w="2463" w:type="dxa"/>
          </w:tcPr>
          <w:p w14:paraId="11A709ED" w14:textId="77777777" w:rsidR="006420DC" w:rsidRDefault="006420DC" w:rsidP="006420DC">
            <w:pPr>
              <w:spacing w:line="256" w:lineRule="auto"/>
              <w:rPr>
                <w:szCs w:val="24"/>
              </w:rPr>
            </w:pPr>
            <w:r>
              <w:rPr>
                <w:szCs w:val="24"/>
              </w:rPr>
              <w:t>Biologist</w:t>
            </w:r>
          </w:p>
        </w:tc>
        <w:tc>
          <w:tcPr>
            <w:tcW w:w="2874" w:type="dxa"/>
          </w:tcPr>
          <w:p w14:paraId="503471A2" w14:textId="77777777" w:rsidR="006420DC" w:rsidRDefault="006420DC" w:rsidP="006420DC">
            <w:pPr>
              <w:spacing w:line="256" w:lineRule="auto"/>
              <w:rPr>
                <w:szCs w:val="24"/>
              </w:rPr>
            </w:pPr>
            <w:r>
              <w:rPr>
                <w:szCs w:val="24"/>
              </w:rPr>
              <w:t>Protected Resources review</w:t>
            </w:r>
          </w:p>
        </w:tc>
        <w:tc>
          <w:tcPr>
            <w:tcW w:w="1972" w:type="dxa"/>
          </w:tcPr>
          <w:p w14:paraId="06F837F6" w14:textId="77777777" w:rsidR="006420DC" w:rsidRDefault="006420DC" w:rsidP="006420DC">
            <w:pPr>
              <w:spacing w:line="256" w:lineRule="auto"/>
              <w:jc w:val="both"/>
              <w:rPr>
                <w:szCs w:val="24"/>
              </w:rPr>
            </w:pPr>
            <w:r>
              <w:rPr>
                <w:szCs w:val="24"/>
              </w:rPr>
              <w:t>SERO</w:t>
            </w:r>
          </w:p>
        </w:tc>
      </w:tr>
      <w:tr w:rsidR="006420DC" w:rsidRPr="00D436CA" w14:paraId="2CD7C419" w14:textId="77777777" w:rsidTr="006420DC">
        <w:tc>
          <w:tcPr>
            <w:tcW w:w="2041" w:type="dxa"/>
          </w:tcPr>
          <w:p w14:paraId="1829C4DF" w14:textId="571926F5" w:rsidR="006420DC" w:rsidRDefault="00CE7620" w:rsidP="006420DC">
            <w:pPr>
              <w:spacing w:line="256" w:lineRule="auto"/>
              <w:rPr>
                <w:szCs w:val="24"/>
              </w:rPr>
            </w:pPr>
            <w:r>
              <w:rPr>
                <w:szCs w:val="24"/>
              </w:rPr>
              <w:t>David Dale</w:t>
            </w:r>
          </w:p>
        </w:tc>
        <w:tc>
          <w:tcPr>
            <w:tcW w:w="2463" w:type="dxa"/>
          </w:tcPr>
          <w:p w14:paraId="157253FD" w14:textId="77777777" w:rsidR="006420DC" w:rsidRDefault="006420DC" w:rsidP="006420DC">
            <w:pPr>
              <w:spacing w:line="256" w:lineRule="auto"/>
              <w:rPr>
                <w:szCs w:val="24"/>
              </w:rPr>
            </w:pPr>
            <w:r>
              <w:rPr>
                <w:szCs w:val="24"/>
              </w:rPr>
              <w:t>Biologist</w:t>
            </w:r>
          </w:p>
        </w:tc>
        <w:tc>
          <w:tcPr>
            <w:tcW w:w="2874" w:type="dxa"/>
          </w:tcPr>
          <w:p w14:paraId="5E0CD47E" w14:textId="77777777" w:rsidR="006420DC" w:rsidRDefault="006420DC" w:rsidP="006420DC">
            <w:pPr>
              <w:spacing w:line="256" w:lineRule="auto"/>
              <w:rPr>
                <w:szCs w:val="24"/>
              </w:rPr>
            </w:pPr>
            <w:r>
              <w:rPr>
                <w:szCs w:val="24"/>
              </w:rPr>
              <w:t>Essential Fish Habitat review</w:t>
            </w:r>
          </w:p>
        </w:tc>
        <w:tc>
          <w:tcPr>
            <w:tcW w:w="1972" w:type="dxa"/>
          </w:tcPr>
          <w:p w14:paraId="2D40DFD5" w14:textId="77777777" w:rsidR="006420DC" w:rsidRDefault="006420DC" w:rsidP="006420DC">
            <w:pPr>
              <w:spacing w:line="256" w:lineRule="auto"/>
              <w:jc w:val="both"/>
              <w:rPr>
                <w:szCs w:val="24"/>
              </w:rPr>
            </w:pPr>
            <w:r>
              <w:rPr>
                <w:szCs w:val="24"/>
              </w:rPr>
              <w:t>SERO</w:t>
            </w:r>
          </w:p>
        </w:tc>
      </w:tr>
      <w:tr w:rsidR="006420DC" w:rsidRPr="00D436CA" w14:paraId="74CDE4C6" w14:textId="77777777" w:rsidTr="006420DC">
        <w:tc>
          <w:tcPr>
            <w:tcW w:w="2041" w:type="dxa"/>
            <w:vAlign w:val="bottom"/>
          </w:tcPr>
          <w:p w14:paraId="6C8AC520" w14:textId="4554DAB6" w:rsidR="006420DC" w:rsidRDefault="00826351" w:rsidP="006420DC">
            <w:pPr>
              <w:rPr>
                <w:szCs w:val="24"/>
              </w:rPr>
            </w:pPr>
            <w:r>
              <w:rPr>
                <w:szCs w:val="24"/>
              </w:rPr>
              <w:t>Jessica Stephen</w:t>
            </w:r>
          </w:p>
        </w:tc>
        <w:tc>
          <w:tcPr>
            <w:tcW w:w="2463" w:type="dxa"/>
            <w:vAlign w:val="bottom"/>
          </w:tcPr>
          <w:p w14:paraId="22B958DC" w14:textId="77777777" w:rsidR="006420DC" w:rsidRDefault="006420DC" w:rsidP="006420DC">
            <w:pPr>
              <w:rPr>
                <w:szCs w:val="24"/>
              </w:rPr>
            </w:pPr>
            <w:r>
              <w:rPr>
                <w:szCs w:val="24"/>
              </w:rPr>
              <w:t>Fishery biologist</w:t>
            </w:r>
          </w:p>
        </w:tc>
        <w:tc>
          <w:tcPr>
            <w:tcW w:w="2874" w:type="dxa"/>
          </w:tcPr>
          <w:p w14:paraId="3B92A9B1" w14:textId="77777777" w:rsidR="006420DC" w:rsidRDefault="006420DC" w:rsidP="006420DC">
            <w:pPr>
              <w:spacing w:line="256" w:lineRule="auto"/>
              <w:jc w:val="both"/>
              <w:rPr>
                <w:szCs w:val="24"/>
              </w:rPr>
            </w:pPr>
            <w:r>
              <w:rPr>
                <w:szCs w:val="24"/>
              </w:rPr>
              <w:t>Data analyses</w:t>
            </w:r>
          </w:p>
        </w:tc>
        <w:tc>
          <w:tcPr>
            <w:tcW w:w="1972" w:type="dxa"/>
          </w:tcPr>
          <w:p w14:paraId="0484C6DE" w14:textId="77777777" w:rsidR="006420DC" w:rsidRDefault="006420DC" w:rsidP="006420DC">
            <w:pPr>
              <w:spacing w:line="256" w:lineRule="auto"/>
              <w:jc w:val="both"/>
              <w:rPr>
                <w:szCs w:val="24"/>
              </w:rPr>
            </w:pPr>
            <w:r>
              <w:rPr>
                <w:szCs w:val="24"/>
              </w:rPr>
              <w:t>SERO</w:t>
            </w:r>
          </w:p>
        </w:tc>
      </w:tr>
      <w:tr w:rsidR="006420DC" w:rsidRPr="00D436CA" w14:paraId="40510EC2" w14:textId="77777777" w:rsidTr="006420DC">
        <w:tc>
          <w:tcPr>
            <w:tcW w:w="2041" w:type="dxa"/>
          </w:tcPr>
          <w:p w14:paraId="4615DE76" w14:textId="0AE3808C" w:rsidR="006420DC" w:rsidRDefault="00826351" w:rsidP="006420DC">
            <w:pPr>
              <w:spacing w:line="256" w:lineRule="auto"/>
              <w:rPr>
                <w:szCs w:val="24"/>
              </w:rPr>
            </w:pPr>
            <w:r>
              <w:rPr>
                <w:szCs w:val="24"/>
              </w:rPr>
              <w:t>David Carter</w:t>
            </w:r>
          </w:p>
        </w:tc>
        <w:tc>
          <w:tcPr>
            <w:tcW w:w="2463" w:type="dxa"/>
          </w:tcPr>
          <w:p w14:paraId="50042F4E" w14:textId="77777777" w:rsidR="006420DC" w:rsidRDefault="006420DC" w:rsidP="006420DC">
            <w:pPr>
              <w:spacing w:line="256" w:lineRule="auto"/>
              <w:rPr>
                <w:szCs w:val="24"/>
              </w:rPr>
            </w:pPr>
            <w:r>
              <w:rPr>
                <w:szCs w:val="24"/>
              </w:rPr>
              <w:t>Economist</w:t>
            </w:r>
          </w:p>
        </w:tc>
        <w:tc>
          <w:tcPr>
            <w:tcW w:w="2874" w:type="dxa"/>
          </w:tcPr>
          <w:p w14:paraId="4B97A664" w14:textId="77777777" w:rsidR="006420DC" w:rsidRDefault="006420DC" w:rsidP="006420DC">
            <w:pPr>
              <w:spacing w:line="256" w:lineRule="auto"/>
              <w:jc w:val="both"/>
              <w:rPr>
                <w:szCs w:val="24"/>
              </w:rPr>
            </w:pPr>
            <w:r>
              <w:rPr>
                <w:szCs w:val="24"/>
              </w:rPr>
              <w:t>Review</w:t>
            </w:r>
          </w:p>
        </w:tc>
        <w:tc>
          <w:tcPr>
            <w:tcW w:w="1972" w:type="dxa"/>
          </w:tcPr>
          <w:p w14:paraId="13D7291E" w14:textId="77777777" w:rsidR="006420DC" w:rsidRDefault="006420DC" w:rsidP="006420DC">
            <w:pPr>
              <w:spacing w:line="256" w:lineRule="auto"/>
              <w:jc w:val="both"/>
              <w:rPr>
                <w:szCs w:val="24"/>
              </w:rPr>
            </w:pPr>
            <w:r>
              <w:rPr>
                <w:szCs w:val="24"/>
              </w:rPr>
              <w:t>SEFSC</w:t>
            </w:r>
          </w:p>
        </w:tc>
      </w:tr>
      <w:tr w:rsidR="00204603" w:rsidRPr="00D436CA" w14:paraId="2291E053" w14:textId="77777777" w:rsidTr="006420DC">
        <w:tc>
          <w:tcPr>
            <w:tcW w:w="2041" w:type="dxa"/>
          </w:tcPr>
          <w:p w14:paraId="235E6EC0" w14:textId="5157A126" w:rsidR="00204603" w:rsidRDefault="00204603" w:rsidP="006420DC">
            <w:pPr>
              <w:spacing w:line="256" w:lineRule="auto"/>
              <w:rPr>
                <w:szCs w:val="24"/>
              </w:rPr>
            </w:pPr>
            <w:r>
              <w:rPr>
                <w:szCs w:val="24"/>
              </w:rPr>
              <w:t>Matt Smith</w:t>
            </w:r>
          </w:p>
        </w:tc>
        <w:tc>
          <w:tcPr>
            <w:tcW w:w="2463" w:type="dxa"/>
          </w:tcPr>
          <w:p w14:paraId="78CB8A0C" w14:textId="29CE1635" w:rsidR="00204603" w:rsidRDefault="00204603" w:rsidP="006420DC">
            <w:pPr>
              <w:spacing w:line="256" w:lineRule="auto"/>
              <w:rPr>
                <w:szCs w:val="24"/>
              </w:rPr>
            </w:pPr>
            <w:r>
              <w:rPr>
                <w:szCs w:val="24"/>
              </w:rPr>
              <w:t>Biologist</w:t>
            </w:r>
          </w:p>
        </w:tc>
        <w:tc>
          <w:tcPr>
            <w:tcW w:w="2874" w:type="dxa"/>
          </w:tcPr>
          <w:p w14:paraId="337BE772" w14:textId="6236BC34" w:rsidR="00204603" w:rsidRDefault="00204603" w:rsidP="006420DC">
            <w:pPr>
              <w:spacing w:line="256" w:lineRule="auto"/>
              <w:jc w:val="both"/>
              <w:rPr>
                <w:szCs w:val="24"/>
              </w:rPr>
            </w:pPr>
            <w:r>
              <w:rPr>
                <w:szCs w:val="24"/>
              </w:rPr>
              <w:t>Review</w:t>
            </w:r>
          </w:p>
        </w:tc>
        <w:tc>
          <w:tcPr>
            <w:tcW w:w="1972" w:type="dxa"/>
          </w:tcPr>
          <w:p w14:paraId="336AC845" w14:textId="68DF05A2" w:rsidR="00204603" w:rsidRDefault="00204603" w:rsidP="006420DC">
            <w:pPr>
              <w:spacing w:line="256" w:lineRule="auto"/>
              <w:jc w:val="both"/>
              <w:rPr>
                <w:szCs w:val="24"/>
              </w:rPr>
            </w:pPr>
            <w:r>
              <w:rPr>
                <w:szCs w:val="24"/>
              </w:rPr>
              <w:t>SEFSC</w:t>
            </w:r>
          </w:p>
        </w:tc>
      </w:tr>
      <w:tr w:rsidR="00826351" w:rsidRPr="00D436CA" w14:paraId="21983D52" w14:textId="77777777" w:rsidTr="006420DC">
        <w:tc>
          <w:tcPr>
            <w:tcW w:w="2041" w:type="dxa"/>
            <w:vAlign w:val="bottom"/>
          </w:tcPr>
          <w:p w14:paraId="75EC1BE8" w14:textId="6542B6E5" w:rsidR="00826351" w:rsidRPr="00D436CA" w:rsidRDefault="00826351" w:rsidP="00826351">
            <w:pPr>
              <w:rPr>
                <w:bCs/>
                <w:szCs w:val="24"/>
              </w:rPr>
            </w:pPr>
            <w:r>
              <w:t>Peter Hood</w:t>
            </w:r>
          </w:p>
        </w:tc>
        <w:tc>
          <w:tcPr>
            <w:tcW w:w="2463" w:type="dxa"/>
            <w:vAlign w:val="bottom"/>
          </w:tcPr>
          <w:p w14:paraId="7DF7998D" w14:textId="77777777" w:rsidR="00826351" w:rsidRPr="00D436CA" w:rsidRDefault="00826351" w:rsidP="00826351">
            <w:pPr>
              <w:rPr>
                <w:bCs/>
                <w:szCs w:val="24"/>
              </w:rPr>
            </w:pPr>
            <w:r>
              <w:rPr>
                <w:bCs/>
                <w:szCs w:val="24"/>
              </w:rPr>
              <w:t>Fishery biologist</w:t>
            </w:r>
          </w:p>
        </w:tc>
        <w:tc>
          <w:tcPr>
            <w:tcW w:w="2874" w:type="dxa"/>
            <w:vAlign w:val="bottom"/>
          </w:tcPr>
          <w:p w14:paraId="1ECAA33F" w14:textId="77777777" w:rsidR="00826351" w:rsidRPr="00D436CA" w:rsidRDefault="00826351" w:rsidP="00826351">
            <w:pPr>
              <w:rPr>
                <w:bCs/>
                <w:szCs w:val="24"/>
              </w:rPr>
            </w:pPr>
            <w:r>
              <w:rPr>
                <w:bCs/>
                <w:szCs w:val="24"/>
              </w:rPr>
              <w:t>Review</w:t>
            </w:r>
          </w:p>
        </w:tc>
        <w:tc>
          <w:tcPr>
            <w:tcW w:w="1972" w:type="dxa"/>
            <w:vAlign w:val="bottom"/>
          </w:tcPr>
          <w:p w14:paraId="5EE56673" w14:textId="4DE7C2CA" w:rsidR="00826351" w:rsidRPr="00D436CA" w:rsidRDefault="00826351" w:rsidP="00826351">
            <w:pPr>
              <w:rPr>
                <w:bCs/>
                <w:szCs w:val="24"/>
              </w:rPr>
            </w:pPr>
            <w:r>
              <w:rPr>
                <w:bCs/>
                <w:szCs w:val="24"/>
              </w:rPr>
              <w:t>SERO</w:t>
            </w:r>
          </w:p>
        </w:tc>
      </w:tr>
    </w:tbl>
    <w:p w14:paraId="687529B6" w14:textId="77777777" w:rsidR="006420DC" w:rsidRDefault="006420DC" w:rsidP="006420DC">
      <w:pPr>
        <w:rPr>
          <w:sz w:val="20"/>
          <w:szCs w:val="20"/>
        </w:rPr>
      </w:pPr>
      <w:r>
        <w:rPr>
          <w:sz w:val="20"/>
          <w:szCs w:val="20"/>
        </w:rPr>
        <w:t xml:space="preserve">GMFMC = Gulf of Mexico Fishery Management Council; NOAA </w:t>
      </w:r>
      <w:r>
        <w:rPr>
          <w:bCs/>
          <w:sz w:val="20"/>
          <w:szCs w:val="20"/>
        </w:rPr>
        <w:t xml:space="preserve">GC = National Oceanic and Atmospheric Administration General Counsel; </w:t>
      </w:r>
      <w:r w:rsidRPr="00D436CA">
        <w:rPr>
          <w:bCs/>
          <w:sz w:val="20"/>
          <w:szCs w:val="20"/>
        </w:rPr>
        <w:t>SEFSC</w:t>
      </w:r>
      <w:r>
        <w:rPr>
          <w:bCs/>
          <w:sz w:val="20"/>
          <w:szCs w:val="20"/>
        </w:rPr>
        <w:t xml:space="preserve"> </w:t>
      </w:r>
      <w:r w:rsidRPr="00D436CA">
        <w:rPr>
          <w:bCs/>
          <w:sz w:val="20"/>
          <w:szCs w:val="20"/>
        </w:rPr>
        <w:t>=</w:t>
      </w:r>
      <w:r>
        <w:rPr>
          <w:bCs/>
          <w:sz w:val="20"/>
          <w:szCs w:val="20"/>
        </w:rPr>
        <w:t xml:space="preserve"> </w:t>
      </w:r>
      <w:r w:rsidRPr="00D436CA">
        <w:rPr>
          <w:bCs/>
          <w:sz w:val="20"/>
          <w:szCs w:val="20"/>
        </w:rPr>
        <w:t>Sou</w:t>
      </w:r>
      <w:r>
        <w:rPr>
          <w:bCs/>
          <w:sz w:val="20"/>
          <w:szCs w:val="20"/>
        </w:rPr>
        <w:t xml:space="preserve">theast Fisheries Science Center; </w:t>
      </w:r>
      <w:r>
        <w:rPr>
          <w:sz w:val="20"/>
          <w:szCs w:val="20"/>
        </w:rPr>
        <w:t>SERO = Southeast Regional Office of the National Marine Fisheries Service</w:t>
      </w:r>
    </w:p>
    <w:p w14:paraId="46889735" w14:textId="77777777" w:rsidR="006420DC" w:rsidRDefault="006420DC" w:rsidP="006420DC"/>
    <w:p w14:paraId="0EDA35D3" w14:textId="77777777" w:rsidR="00826351" w:rsidRDefault="00826351" w:rsidP="006420DC"/>
    <w:p w14:paraId="644F8B42" w14:textId="77777777" w:rsidR="00826351" w:rsidRDefault="00826351" w:rsidP="006420DC"/>
    <w:p w14:paraId="6C92FDF4" w14:textId="77777777" w:rsidR="00826351" w:rsidRDefault="00826351" w:rsidP="006420DC">
      <w:pPr>
        <w:sectPr w:rsidR="00826351" w:rsidSect="000C0CFD">
          <w:footerReference w:type="default" r:id="rId44"/>
          <w:pgSz w:w="12240" w:h="15840"/>
          <w:pgMar w:top="1440" w:right="1440" w:bottom="1440" w:left="1440" w:header="720" w:footer="720" w:gutter="0"/>
          <w:cols w:space="720"/>
          <w:docGrid w:linePitch="360"/>
        </w:sectPr>
      </w:pPr>
    </w:p>
    <w:p w14:paraId="5A9E583D" w14:textId="0789A57C" w:rsidR="00826351" w:rsidRDefault="00826351" w:rsidP="00826351">
      <w:pPr>
        <w:pStyle w:val="Heading1"/>
      </w:pPr>
      <w:bookmarkStart w:id="153" w:name="_Toc506453231"/>
      <w:r>
        <w:lastRenderedPageBreak/>
        <w:t xml:space="preserve">Chapter 5.  List of </w:t>
      </w:r>
      <w:r w:rsidR="001D23A3">
        <w:t>a</w:t>
      </w:r>
      <w:r>
        <w:t xml:space="preserve">gencies, </w:t>
      </w:r>
      <w:r w:rsidR="001D23A3">
        <w:t>o</w:t>
      </w:r>
      <w:r>
        <w:t xml:space="preserve">rganizations, and </w:t>
      </w:r>
      <w:r w:rsidR="001D23A3">
        <w:t>p</w:t>
      </w:r>
      <w:r>
        <w:t xml:space="preserve">ersons </w:t>
      </w:r>
      <w:r w:rsidR="001D23A3">
        <w:t>to whom A copy of the EIS are sent</w:t>
      </w:r>
      <w:bookmarkEnd w:id="153"/>
    </w:p>
    <w:p w14:paraId="5A8FF587" w14:textId="77777777" w:rsidR="00826351" w:rsidRDefault="00826351" w:rsidP="006420DC"/>
    <w:p w14:paraId="0F7D54F9" w14:textId="77777777" w:rsidR="00826351" w:rsidRDefault="00826351" w:rsidP="006420DC"/>
    <w:p w14:paraId="449A949C" w14:textId="77777777" w:rsidR="00826351" w:rsidRDefault="00826351" w:rsidP="00826351">
      <w:pPr>
        <w:jc w:val="both"/>
      </w:pPr>
      <w:r w:rsidRPr="002E0063">
        <w:rPr>
          <w:b/>
          <w:szCs w:val="24"/>
          <w:u w:val="single"/>
        </w:rPr>
        <w:t>AGENCIES and ORGANIZATIONS CONSULTED</w:t>
      </w:r>
      <w:r w:rsidRPr="009057E2">
        <w:t xml:space="preserve"> </w:t>
      </w:r>
    </w:p>
    <w:p w14:paraId="7943FA89" w14:textId="77777777" w:rsidR="00826351" w:rsidRDefault="00826351" w:rsidP="00826351">
      <w:pPr>
        <w:jc w:val="both"/>
      </w:pPr>
    </w:p>
    <w:p w14:paraId="223587B2" w14:textId="77777777" w:rsidR="001D23A3" w:rsidRPr="0011599E" w:rsidRDefault="001D23A3" w:rsidP="001D23A3">
      <w:pPr>
        <w:jc w:val="both"/>
      </w:pPr>
      <w:r w:rsidRPr="0011599E">
        <w:t>National Marine Fisheries Service</w:t>
      </w:r>
    </w:p>
    <w:p w14:paraId="7AA38656" w14:textId="77777777" w:rsidR="001D23A3" w:rsidRPr="0011599E" w:rsidRDefault="001D23A3" w:rsidP="001D23A3">
      <w:pPr>
        <w:jc w:val="both"/>
      </w:pPr>
      <w:r w:rsidRPr="0011599E">
        <w:t>-  Southeast Fisheries Science Center</w:t>
      </w:r>
    </w:p>
    <w:p w14:paraId="6E6586CD" w14:textId="77777777" w:rsidR="001D23A3" w:rsidRPr="0011599E" w:rsidRDefault="001D23A3" w:rsidP="001D23A3">
      <w:pPr>
        <w:jc w:val="both"/>
      </w:pPr>
      <w:r w:rsidRPr="0011599E">
        <w:t>-  Southeast Regional Office</w:t>
      </w:r>
    </w:p>
    <w:p w14:paraId="47F16686" w14:textId="77777777" w:rsidR="001D23A3" w:rsidRDefault="001D23A3" w:rsidP="001D23A3">
      <w:pPr>
        <w:jc w:val="both"/>
      </w:pPr>
      <w:r w:rsidRPr="0011599E">
        <w:t>-  Office for Law Enforcement</w:t>
      </w:r>
    </w:p>
    <w:p w14:paraId="12F70CDB" w14:textId="77777777" w:rsidR="001D23A3" w:rsidRDefault="001D23A3" w:rsidP="001D23A3">
      <w:pPr>
        <w:jc w:val="both"/>
      </w:pPr>
      <w:r>
        <w:t>- Endangered Species Division</w:t>
      </w:r>
    </w:p>
    <w:p w14:paraId="2AB4EFCC" w14:textId="77777777" w:rsidR="001D23A3" w:rsidRPr="0011599E" w:rsidRDefault="001D23A3" w:rsidP="001D23A3">
      <w:pPr>
        <w:jc w:val="both"/>
      </w:pPr>
      <w:r>
        <w:t>- Domestic Fisheries Division</w:t>
      </w:r>
    </w:p>
    <w:p w14:paraId="7A602E76" w14:textId="77777777" w:rsidR="001D23A3" w:rsidRPr="0011599E" w:rsidRDefault="001D23A3" w:rsidP="001D23A3">
      <w:pPr>
        <w:jc w:val="both"/>
      </w:pPr>
      <w:r w:rsidRPr="0011599E">
        <w:t>NOAA General Counsel</w:t>
      </w:r>
    </w:p>
    <w:p w14:paraId="56E35E66" w14:textId="77777777" w:rsidR="001D23A3" w:rsidRPr="0011599E" w:rsidRDefault="001D23A3" w:rsidP="001D23A3">
      <w:pPr>
        <w:jc w:val="both"/>
      </w:pPr>
    </w:p>
    <w:p w14:paraId="6BA960DE" w14:textId="77777777" w:rsidR="001D23A3" w:rsidRPr="0011599E" w:rsidRDefault="001D23A3" w:rsidP="001D23A3">
      <w:pPr>
        <w:jc w:val="both"/>
      </w:pPr>
      <w:r w:rsidRPr="0011599E">
        <w:t>Environmental Protection Agency</w:t>
      </w:r>
      <w:r>
        <w:t xml:space="preserve"> (Region 4 and 6)</w:t>
      </w:r>
    </w:p>
    <w:p w14:paraId="5BF6217A" w14:textId="77777777" w:rsidR="001D23A3" w:rsidRPr="0011599E" w:rsidRDefault="001D23A3" w:rsidP="001D23A3">
      <w:pPr>
        <w:jc w:val="both"/>
      </w:pPr>
      <w:r w:rsidRPr="0011599E">
        <w:t>United States Coast Guard</w:t>
      </w:r>
    </w:p>
    <w:p w14:paraId="0C6F36D7" w14:textId="77777777" w:rsidR="001D23A3" w:rsidRPr="0011599E" w:rsidRDefault="001D23A3" w:rsidP="001D23A3">
      <w:pPr>
        <w:jc w:val="both"/>
      </w:pPr>
      <w:r w:rsidRPr="0011599E">
        <w:t>United States Fish and Wildlife Services</w:t>
      </w:r>
    </w:p>
    <w:p w14:paraId="219790B4" w14:textId="77777777" w:rsidR="001D23A3" w:rsidRDefault="001D23A3" w:rsidP="001D23A3">
      <w:pPr>
        <w:jc w:val="both"/>
      </w:pPr>
      <w:r>
        <w:t>Department of Interior. Office of Environmental Policy and Compliance</w:t>
      </w:r>
    </w:p>
    <w:p w14:paraId="4E96FE84" w14:textId="77777777" w:rsidR="001D23A3" w:rsidRDefault="001D23A3" w:rsidP="001D23A3">
      <w:pPr>
        <w:jc w:val="both"/>
      </w:pPr>
      <w:r>
        <w:t xml:space="preserve">Department of State, Office of Marine Conservation, </w:t>
      </w:r>
    </w:p>
    <w:p w14:paraId="11AEDF7A" w14:textId="77777777" w:rsidR="001D23A3" w:rsidRDefault="001D23A3" w:rsidP="001D23A3">
      <w:pPr>
        <w:jc w:val="both"/>
      </w:pPr>
      <w:r>
        <w:t>Marine Mammal Commission</w:t>
      </w:r>
    </w:p>
    <w:p w14:paraId="7CC016C5" w14:textId="77777777" w:rsidR="001D23A3" w:rsidRDefault="001D23A3" w:rsidP="001D23A3">
      <w:pPr>
        <w:jc w:val="both"/>
      </w:pPr>
    </w:p>
    <w:p w14:paraId="70368065" w14:textId="77777777" w:rsidR="001D23A3" w:rsidRPr="0011599E" w:rsidRDefault="001D23A3" w:rsidP="001D23A3">
      <w:pPr>
        <w:jc w:val="both"/>
      </w:pPr>
      <w:r w:rsidRPr="0011599E">
        <w:t>Texas Parks and Wildlife Department</w:t>
      </w:r>
    </w:p>
    <w:p w14:paraId="75E89434" w14:textId="77777777" w:rsidR="001D23A3" w:rsidRPr="0011599E" w:rsidRDefault="001D23A3" w:rsidP="001D23A3">
      <w:pPr>
        <w:jc w:val="both"/>
      </w:pPr>
      <w:r w:rsidRPr="0011599E">
        <w:t>Alabama Department of Conservation and Natural Resources/Marine Resources Division</w:t>
      </w:r>
    </w:p>
    <w:p w14:paraId="768A9648" w14:textId="77777777" w:rsidR="001D23A3" w:rsidRPr="0011599E" w:rsidRDefault="001D23A3" w:rsidP="001D23A3">
      <w:pPr>
        <w:jc w:val="both"/>
      </w:pPr>
      <w:r w:rsidRPr="0011599E">
        <w:t>Louisiana Department of Wildlife and Fisheries</w:t>
      </w:r>
    </w:p>
    <w:p w14:paraId="3DB4510D" w14:textId="77777777" w:rsidR="001D23A3" w:rsidRPr="0011599E" w:rsidRDefault="001D23A3" w:rsidP="001D23A3">
      <w:pPr>
        <w:jc w:val="both"/>
      </w:pPr>
      <w:r w:rsidRPr="0011599E">
        <w:t>Mississippi Department of Marine Resources</w:t>
      </w:r>
    </w:p>
    <w:p w14:paraId="4996342B" w14:textId="77777777" w:rsidR="001D23A3" w:rsidRDefault="001D23A3" w:rsidP="001D23A3">
      <w:pPr>
        <w:jc w:val="both"/>
      </w:pPr>
      <w:r w:rsidRPr="0011599E">
        <w:t xml:space="preserve">Florida Fish and Wildlife Conservation Commission </w:t>
      </w:r>
    </w:p>
    <w:p w14:paraId="5160C393" w14:textId="77777777" w:rsidR="001D23A3" w:rsidRDefault="001D23A3" w:rsidP="001A0252">
      <w:pPr>
        <w:pStyle w:val="Heading1"/>
        <w:sectPr w:rsidR="001D23A3" w:rsidSect="000C0CFD">
          <w:footerReference w:type="default" r:id="rId45"/>
          <w:pgSz w:w="12240" w:h="15840"/>
          <w:pgMar w:top="1440" w:right="1440" w:bottom="1440" w:left="1440" w:header="720" w:footer="720" w:gutter="0"/>
          <w:cols w:space="720"/>
          <w:docGrid w:linePitch="360"/>
        </w:sectPr>
      </w:pPr>
    </w:p>
    <w:p w14:paraId="1D291C57" w14:textId="33AB657A" w:rsidR="00CE0E72" w:rsidRDefault="006420DC" w:rsidP="001A0252">
      <w:pPr>
        <w:pStyle w:val="Heading1"/>
      </w:pPr>
      <w:bookmarkStart w:id="154" w:name="_Toc506453232"/>
      <w:r>
        <w:lastRenderedPageBreak/>
        <w:t xml:space="preserve">Chapter </w:t>
      </w:r>
      <w:r w:rsidR="00826351">
        <w:t>6</w:t>
      </w:r>
      <w:r>
        <w:t xml:space="preserve">.  </w:t>
      </w:r>
      <w:r w:rsidR="00CE0E72">
        <w:t>References</w:t>
      </w:r>
      <w:bookmarkEnd w:id="51"/>
      <w:bookmarkEnd w:id="154"/>
    </w:p>
    <w:p w14:paraId="4D30E449" w14:textId="77777777" w:rsidR="00CE0E72" w:rsidRDefault="00CE0E72" w:rsidP="00CE0E72">
      <w:pPr>
        <w:rPr>
          <w:szCs w:val="24"/>
        </w:rPr>
      </w:pPr>
    </w:p>
    <w:p w14:paraId="45FFCB3D" w14:textId="77777777" w:rsidR="002B7173" w:rsidRPr="00C156F4" w:rsidRDefault="002B7173" w:rsidP="002B7173">
      <w:pPr>
        <w:rPr>
          <w:szCs w:val="24"/>
        </w:rPr>
      </w:pPr>
      <w:r w:rsidRPr="00C156F4">
        <w:rPr>
          <w:szCs w:val="24"/>
        </w:rPr>
        <w:t xml:space="preserve">Adams, W.F., and C. Wilson. 1995. The status of the smalltooth sawfish, </w:t>
      </w:r>
      <w:proofErr w:type="spellStart"/>
      <w:r w:rsidRPr="00C156F4">
        <w:rPr>
          <w:i/>
          <w:iCs/>
          <w:szCs w:val="24"/>
        </w:rPr>
        <w:t>Pristis</w:t>
      </w:r>
      <w:proofErr w:type="spellEnd"/>
      <w:r w:rsidRPr="00C156F4">
        <w:rPr>
          <w:i/>
          <w:iCs/>
          <w:szCs w:val="24"/>
        </w:rPr>
        <w:t xml:space="preserve"> </w:t>
      </w:r>
      <w:proofErr w:type="spellStart"/>
      <w:r w:rsidRPr="00C156F4">
        <w:rPr>
          <w:i/>
          <w:iCs/>
          <w:szCs w:val="24"/>
        </w:rPr>
        <w:t>pectinata</w:t>
      </w:r>
      <w:proofErr w:type="spellEnd"/>
      <w:r w:rsidRPr="00C156F4">
        <w:rPr>
          <w:i/>
          <w:iCs/>
          <w:szCs w:val="24"/>
        </w:rPr>
        <w:t xml:space="preserve"> </w:t>
      </w:r>
      <w:r w:rsidRPr="00C156F4">
        <w:rPr>
          <w:szCs w:val="24"/>
        </w:rPr>
        <w:t>Latham 1794 (</w:t>
      </w:r>
      <w:proofErr w:type="spellStart"/>
      <w:r w:rsidRPr="00C156F4">
        <w:rPr>
          <w:szCs w:val="24"/>
        </w:rPr>
        <w:t>Pristiformes</w:t>
      </w:r>
      <w:proofErr w:type="spellEnd"/>
      <w:r w:rsidRPr="00C156F4">
        <w:rPr>
          <w:szCs w:val="24"/>
        </w:rPr>
        <w:t xml:space="preserve">: </w:t>
      </w:r>
      <w:proofErr w:type="spellStart"/>
      <w:r w:rsidRPr="00C156F4">
        <w:rPr>
          <w:szCs w:val="24"/>
        </w:rPr>
        <w:t>Pristidae</w:t>
      </w:r>
      <w:proofErr w:type="spellEnd"/>
      <w:r w:rsidRPr="00C156F4">
        <w:rPr>
          <w:szCs w:val="24"/>
        </w:rPr>
        <w:t xml:space="preserve">) in the United States. </w:t>
      </w:r>
      <w:proofErr w:type="spellStart"/>
      <w:r w:rsidRPr="00C156F4">
        <w:rPr>
          <w:szCs w:val="24"/>
        </w:rPr>
        <w:t>Chondros</w:t>
      </w:r>
      <w:proofErr w:type="spellEnd"/>
      <w:r w:rsidRPr="00C156F4">
        <w:rPr>
          <w:szCs w:val="24"/>
        </w:rPr>
        <w:t xml:space="preserve"> 6(4):1-5.</w:t>
      </w:r>
    </w:p>
    <w:p w14:paraId="0124C326" w14:textId="77777777" w:rsidR="002B7173" w:rsidRDefault="002B7173" w:rsidP="002B7173">
      <w:pPr>
        <w:jc w:val="both"/>
        <w:rPr>
          <w:rFonts w:eastAsiaTheme="minorHAnsi"/>
          <w:szCs w:val="24"/>
        </w:rPr>
      </w:pPr>
    </w:p>
    <w:p w14:paraId="5B548441" w14:textId="77777777" w:rsidR="007123DD" w:rsidRDefault="007123DD" w:rsidP="007123DD">
      <w:pPr>
        <w:rPr>
          <w:szCs w:val="24"/>
        </w:rPr>
      </w:pPr>
      <w:r>
        <w:rPr>
          <w:szCs w:val="24"/>
        </w:rPr>
        <w:t>American Fisheries Society. 2013. Common and Scientific Names of Fishes from the United States, Canada, and Mexico. Seventh Edition. Special Publication 34. Bethesda, MD.</w:t>
      </w:r>
    </w:p>
    <w:p w14:paraId="4ECF581E" w14:textId="77777777" w:rsidR="00F6103B" w:rsidRDefault="00F6103B" w:rsidP="000B37CC">
      <w:pPr>
        <w:jc w:val="both"/>
        <w:rPr>
          <w:szCs w:val="24"/>
        </w:rPr>
      </w:pPr>
    </w:p>
    <w:p w14:paraId="625CFC0C" w14:textId="77777777" w:rsidR="000B37CC" w:rsidRDefault="000B37CC" w:rsidP="000B37CC">
      <w:pPr>
        <w:jc w:val="both"/>
        <w:rPr>
          <w:rFonts w:eastAsiaTheme="minorHAnsi"/>
          <w:szCs w:val="24"/>
        </w:rPr>
      </w:pPr>
      <w:proofErr w:type="spellStart"/>
      <w:r w:rsidRPr="00C156F4">
        <w:rPr>
          <w:szCs w:val="24"/>
        </w:rPr>
        <w:t>Anderes</w:t>
      </w:r>
      <w:proofErr w:type="spellEnd"/>
      <w:r w:rsidRPr="00C156F4">
        <w:rPr>
          <w:szCs w:val="24"/>
        </w:rPr>
        <w:t xml:space="preserve"> Alvarez, B. L., and I. Uchida. 1994. Study of hawksbill turtle (</w:t>
      </w:r>
      <w:proofErr w:type="spellStart"/>
      <w:r w:rsidRPr="00C156F4">
        <w:rPr>
          <w:i/>
          <w:iCs/>
          <w:szCs w:val="24"/>
        </w:rPr>
        <w:t>Eretmochelys</w:t>
      </w:r>
      <w:proofErr w:type="spellEnd"/>
      <w:r w:rsidRPr="00C156F4">
        <w:rPr>
          <w:i/>
          <w:iCs/>
          <w:szCs w:val="24"/>
        </w:rPr>
        <w:t xml:space="preserve"> </w:t>
      </w:r>
      <w:proofErr w:type="spellStart"/>
      <w:r w:rsidRPr="00C156F4">
        <w:rPr>
          <w:i/>
          <w:iCs/>
          <w:szCs w:val="24"/>
        </w:rPr>
        <w:t>imbricata</w:t>
      </w:r>
      <w:proofErr w:type="spellEnd"/>
      <w:r w:rsidRPr="00C156F4">
        <w:rPr>
          <w:szCs w:val="24"/>
        </w:rPr>
        <w:t xml:space="preserve">) stomach content in Cuban waters. Pages 27-40 </w:t>
      </w:r>
      <w:r w:rsidRPr="00C156F4">
        <w:rPr>
          <w:i/>
          <w:iCs/>
          <w:szCs w:val="24"/>
        </w:rPr>
        <w:t>in</w:t>
      </w:r>
      <w:r w:rsidRPr="00C156F4">
        <w:rPr>
          <w:szCs w:val="24"/>
        </w:rPr>
        <w:t xml:space="preserve"> Study of the Hawksbill Turtle in Cuba (I). Ministry of Fishing Industry, CUBA. Ministry of Fishing Industry, Cuba.</w:t>
      </w:r>
    </w:p>
    <w:p w14:paraId="243E3E30" w14:textId="77777777" w:rsidR="000B37CC" w:rsidRDefault="000B37CC" w:rsidP="000B37CC">
      <w:pPr>
        <w:rPr>
          <w:szCs w:val="24"/>
        </w:rPr>
      </w:pPr>
      <w:r>
        <w:rPr>
          <w:szCs w:val="24"/>
        </w:rPr>
        <w:t>American Fisheries Society. 2013. Common and Scientific Names of Fishes from the United States, Canada, and Mexico. Seventh Edition. Special Publication 34. Bethesda, MD.</w:t>
      </w:r>
    </w:p>
    <w:p w14:paraId="02E48B83" w14:textId="77777777" w:rsidR="000B37CC" w:rsidRDefault="000B37CC" w:rsidP="002B7173"/>
    <w:p w14:paraId="7A5F3010" w14:textId="77777777" w:rsidR="002B7173" w:rsidRDefault="002B7173" w:rsidP="002B7173">
      <w:pPr>
        <w:rPr>
          <w:bCs/>
          <w:szCs w:val="24"/>
        </w:rPr>
      </w:pPr>
      <w:r>
        <w:t xml:space="preserve">Backus, R.H., Springer, S. and Arnold Jr., E.L. 1956. A contribution to the natural history of the white-tip shark, </w:t>
      </w:r>
      <w:proofErr w:type="spellStart"/>
      <w:r w:rsidRPr="00185108">
        <w:rPr>
          <w:i/>
        </w:rPr>
        <w:t>Pterolamiops</w:t>
      </w:r>
      <w:proofErr w:type="spellEnd"/>
      <w:r w:rsidRPr="00185108">
        <w:rPr>
          <w:i/>
        </w:rPr>
        <w:t xml:space="preserve"> </w:t>
      </w:r>
      <w:proofErr w:type="spellStart"/>
      <w:r w:rsidRPr="00185108">
        <w:rPr>
          <w:i/>
        </w:rPr>
        <w:t>longimanus</w:t>
      </w:r>
      <w:proofErr w:type="spellEnd"/>
      <w:r>
        <w:t xml:space="preserve"> (</w:t>
      </w:r>
      <w:proofErr w:type="spellStart"/>
      <w:r>
        <w:t>Poey</w:t>
      </w:r>
      <w:proofErr w:type="spellEnd"/>
      <w:r>
        <w:t>). Deep-sea Research, 3, 178-188.</w:t>
      </w:r>
    </w:p>
    <w:p w14:paraId="30C3DCE9" w14:textId="77777777" w:rsidR="002B7173" w:rsidRDefault="002B7173" w:rsidP="002B7173">
      <w:pPr>
        <w:jc w:val="both"/>
        <w:rPr>
          <w:rFonts w:eastAsiaTheme="minorHAnsi"/>
          <w:szCs w:val="24"/>
        </w:rPr>
      </w:pPr>
    </w:p>
    <w:p w14:paraId="64FEA8D7" w14:textId="77777777" w:rsidR="002B7173" w:rsidRDefault="002B7173" w:rsidP="002B7173">
      <w:pPr>
        <w:jc w:val="both"/>
        <w:rPr>
          <w:rFonts w:eastAsiaTheme="minorHAnsi"/>
          <w:szCs w:val="24"/>
        </w:rPr>
      </w:pPr>
      <w:r w:rsidRPr="00C156F4">
        <w:rPr>
          <w:rFonts w:eastAsiaTheme="minorHAnsi"/>
          <w:szCs w:val="24"/>
        </w:rPr>
        <w:t>Baustian, M. M. and N. N. Rabalais. 2009. Seasonal composition of benthic macroinfauna exposed to hypoxia in the northern Gulf of Mexico. Estuaries and Coasts.  32:975–983.</w:t>
      </w:r>
    </w:p>
    <w:p w14:paraId="18A023EA" w14:textId="77777777" w:rsidR="002B7173" w:rsidRDefault="002B7173" w:rsidP="002B7173"/>
    <w:p w14:paraId="528E7962" w14:textId="5DC0DA85" w:rsidR="002B7173" w:rsidRDefault="002B7173" w:rsidP="002B7173">
      <w:r w:rsidRPr="002B7173">
        <w:rPr>
          <w:bCs/>
        </w:rPr>
        <w:t>Bigelow, H.B. and W.C. Schroeder</w:t>
      </w:r>
      <w:r>
        <w:t>. 1953. Sawfishes, guitarfishes, skates and rays. p. 1-514. In J. Tee-Van et al. (eds.) Fishes of the western North Atlantic. Part two. New Haven, Sears Found. Mar. Res., Yale Univ.</w:t>
      </w:r>
    </w:p>
    <w:p w14:paraId="3ED39957" w14:textId="77777777" w:rsidR="002B7173" w:rsidRDefault="002B7173" w:rsidP="002B7173"/>
    <w:p w14:paraId="76572F0A" w14:textId="77777777" w:rsidR="000B37CC" w:rsidRPr="00C156F4" w:rsidRDefault="000B37CC" w:rsidP="00F6103B">
      <w:pPr>
        <w:rPr>
          <w:rFonts w:eastAsiaTheme="minorHAnsi"/>
          <w:szCs w:val="24"/>
        </w:rPr>
      </w:pPr>
      <w:r w:rsidRPr="00C156F4">
        <w:rPr>
          <w:rFonts w:eastAsiaTheme="minorHAnsi"/>
          <w:szCs w:val="24"/>
        </w:rPr>
        <w:t xml:space="preserve">Biggs, D.C., </w:t>
      </w:r>
      <w:proofErr w:type="spellStart"/>
      <w:r w:rsidRPr="00C156F4">
        <w:rPr>
          <w:rFonts w:eastAsiaTheme="minorHAnsi"/>
          <w:szCs w:val="24"/>
        </w:rPr>
        <w:t>Jochens</w:t>
      </w:r>
      <w:proofErr w:type="spellEnd"/>
      <w:r w:rsidRPr="00C156F4">
        <w:rPr>
          <w:rFonts w:eastAsiaTheme="minorHAnsi"/>
          <w:szCs w:val="24"/>
        </w:rPr>
        <w:t xml:space="preserve">, A.E., Howard, M.K., </w:t>
      </w:r>
      <w:proofErr w:type="spellStart"/>
      <w:r w:rsidRPr="00C156F4">
        <w:rPr>
          <w:rFonts w:eastAsiaTheme="minorHAnsi"/>
          <w:szCs w:val="24"/>
        </w:rPr>
        <w:t>DiMarco</w:t>
      </w:r>
      <w:proofErr w:type="spellEnd"/>
      <w:r w:rsidRPr="00C156F4">
        <w:rPr>
          <w:rFonts w:eastAsiaTheme="minorHAnsi"/>
          <w:szCs w:val="24"/>
        </w:rPr>
        <w:t xml:space="preserve">, S.F., Mullin, K.D., </w:t>
      </w:r>
      <w:proofErr w:type="spellStart"/>
      <w:r w:rsidRPr="00C156F4">
        <w:rPr>
          <w:rFonts w:eastAsiaTheme="minorHAnsi"/>
          <w:szCs w:val="24"/>
        </w:rPr>
        <w:t>Leben</w:t>
      </w:r>
      <w:proofErr w:type="spellEnd"/>
      <w:r w:rsidRPr="00C156F4">
        <w:rPr>
          <w:rFonts w:eastAsiaTheme="minorHAnsi"/>
          <w:szCs w:val="24"/>
        </w:rPr>
        <w:t>, R.R., Muller-</w:t>
      </w:r>
      <w:proofErr w:type="spellStart"/>
      <w:r w:rsidRPr="00C156F4">
        <w:rPr>
          <w:rFonts w:eastAsiaTheme="minorHAnsi"/>
          <w:szCs w:val="24"/>
        </w:rPr>
        <w:t>Karger</w:t>
      </w:r>
      <w:proofErr w:type="spellEnd"/>
      <w:r w:rsidRPr="00C156F4">
        <w:rPr>
          <w:rFonts w:eastAsiaTheme="minorHAnsi"/>
          <w:szCs w:val="24"/>
        </w:rPr>
        <w:t xml:space="preserve">, F.E., &amp; Hu, C. 2005. Eddy forced variations in on- and off-margin summertime circulation along the 1000-m </w:t>
      </w:r>
      <w:proofErr w:type="spellStart"/>
      <w:r w:rsidRPr="00C156F4">
        <w:rPr>
          <w:rFonts w:eastAsiaTheme="minorHAnsi"/>
          <w:szCs w:val="24"/>
        </w:rPr>
        <w:t>isobath</w:t>
      </w:r>
      <w:proofErr w:type="spellEnd"/>
      <w:r w:rsidRPr="00C156F4">
        <w:rPr>
          <w:rFonts w:eastAsiaTheme="minorHAnsi"/>
          <w:szCs w:val="24"/>
        </w:rPr>
        <w:t xml:space="preserve"> of the northern Gulf of Mexico, 2000–2003, and links with sperm whale distributions along the middle slope. In: W. </w:t>
      </w:r>
      <w:proofErr w:type="spellStart"/>
      <w:r w:rsidRPr="00C156F4">
        <w:rPr>
          <w:rFonts w:eastAsiaTheme="minorHAnsi"/>
          <w:szCs w:val="24"/>
        </w:rPr>
        <w:t>Sturges</w:t>
      </w:r>
      <w:proofErr w:type="spellEnd"/>
      <w:r w:rsidRPr="00C156F4">
        <w:rPr>
          <w:rFonts w:eastAsiaTheme="minorHAnsi"/>
          <w:szCs w:val="24"/>
        </w:rPr>
        <w:t xml:space="preserve"> &amp; A. Lugo-Fernandez (Eds.), Circulation in the Gulf of Mexico: Observations and models. (Vol. 161). Washington, D.C.: American Geophysical Union.</w:t>
      </w:r>
    </w:p>
    <w:p w14:paraId="09B48161" w14:textId="77777777" w:rsidR="000B37CC" w:rsidRDefault="000B37CC" w:rsidP="00F6103B">
      <w:pPr>
        <w:rPr>
          <w:rFonts w:eastAsiaTheme="minorHAnsi"/>
          <w:szCs w:val="24"/>
        </w:rPr>
      </w:pPr>
    </w:p>
    <w:p w14:paraId="67A71773" w14:textId="77777777" w:rsidR="000B37CC" w:rsidRPr="00C156F4" w:rsidRDefault="000B37CC" w:rsidP="000B37CC">
      <w:pPr>
        <w:jc w:val="both"/>
        <w:rPr>
          <w:rFonts w:eastAsiaTheme="minorHAnsi"/>
          <w:szCs w:val="24"/>
        </w:rPr>
      </w:pPr>
      <w:r w:rsidRPr="00C156F4">
        <w:rPr>
          <w:rFonts w:eastAsiaTheme="minorHAnsi"/>
          <w:szCs w:val="24"/>
        </w:rPr>
        <w:t xml:space="preserve">Bjorndal, K. A. 1980. Nutrition and grazing behavior of the green turtle, </w:t>
      </w:r>
      <w:proofErr w:type="spellStart"/>
      <w:r w:rsidRPr="00185108">
        <w:rPr>
          <w:rFonts w:eastAsiaTheme="minorHAnsi"/>
          <w:i/>
          <w:szCs w:val="24"/>
        </w:rPr>
        <w:t>Chelonia</w:t>
      </w:r>
      <w:proofErr w:type="spellEnd"/>
      <w:r w:rsidRPr="00185108">
        <w:rPr>
          <w:rFonts w:eastAsiaTheme="minorHAnsi"/>
          <w:i/>
          <w:szCs w:val="24"/>
        </w:rPr>
        <w:t xml:space="preserve"> </w:t>
      </w:r>
      <w:proofErr w:type="spellStart"/>
      <w:r w:rsidRPr="00185108">
        <w:rPr>
          <w:rFonts w:eastAsiaTheme="minorHAnsi"/>
          <w:i/>
          <w:szCs w:val="24"/>
        </w:rPr>
        <w:t>mydas</w:t>
      </w:r>
      <w:proofErr w:type="spellEnd"/>
      <w:r w:rsidRPr="00C156F4">
        <w:rPr>
          <w:rFonts w:eastAsiaTheme="minorHAnsi"/>
          <w:szCs w:val="24"/>
        </w:rPr>
        <w:t>. Marine Biology 56:147-154.</w:t>
      </w:r>
    </w:p>
    <w:p w14:paraId="103B9197" w14:textId="77777777" w:rsidR="000B37CC" w:rsidRDefault="000B37CC" w:rsidP="000B37CC">
      <w:pPr>
        <w:jc w:val="both"/>
        <w:rPr>
          <w:rFonts w:eastAsiaTheme="minorHAnsi"/>
          <w:szCs w:val="24"/>
        </w:rPr>
      </w:pPr>
    </w:p>
    <w:p w14:paraId="56AE784B" w14:textId="77777777" w:rsidR="002B7173" w:rsidRPr="00C156F4" w:rsidRDefault="002B7173" w:rsidP="002B7173">
      <w:pPr>
        <w:jc w:val="both"/>
        <w:rPr>
          <w:rFonts w:eastAsiaTheme="minorHAnsi"/>
          <w:szCs w:val="24"/>
        </w:rPr>
      </w:pPr>
      <w:r w:rsidRPr="00C156F4">
        <w:rPr>
          <w:rFonts w:eastAsiaTheme="minorHAnsi"/>
          <w:szCs w:val="24"/>
        </w:rPr>
        <w:t xml:space="preserve">Bjorndal, K. A. 1997. Foraging ecology and nutrition of sea turtles. P. L. Lutz, and J. A. </w:t>
      </w:r>
      <w:proofErr w:type="spellStart"/>
      <w:r w:rsidRPr="00C156F4">
        <w:rPr>
          <w:rFonts w:eastAsiaTheme="minorHAnsi"/>
          <w:szCs w:val="24"/>
        </w:rPr>
        <w:t>Musick</w:t>
      </w:r>
      <w:proofErr w:type="spellEnd"/>
      <w:r w:rsidRPr="00C156F4">
        <w:rPr>
          <w:rFonts w:eastAsiaTheme="minorHAnsi"/>
          <w:szCs w:val="24"/>
        </w:rPr>
        <w:t>, editors. The Biology of Sea Turtles. CRC Press, Boca Raton.</w:t>
      </w:r>
    </w:p>
    <w:p w14:paraId="7E49BF57" w14:textId="77777777" w:rsidR="002B7173" w:rsidRDefault="002B7173" w:rsidP="002B7173">
      <w:pPr>
        <w:jc w:val="both"/>
        <w:rPr>
          <w:rFonts w:eastAsiaTheme="minorHAnsi"/>
          <w:szCs w:val="24"/>
        </w:rPr>
      </w:pPr>
    </w:p>
    <w:p w14:paraId="013BB2FB" w14:textId="77777777" w:rsidR="002B7173" w:rsidRPr="00C156F4" w:rsidRDefault="002B7173" w:rsidP="002B7173">
      <w:pPr>
        <w:rPr>
          <w:szCs w:val="24"/>
        </w:rPr>
      </w:pPr>
      <w:proofErr w:type="spellStart"/>
      <w:r w:rsidRPr="00C156F4">
        <w:rPr>
          <w:szCs w:val="24"/>
        </w:rPr>
        <w:t>Bolten</w:t>
      </w:r>
      <w:proofErr w:type="spellEnd"/>
      <w:r w:rsidRPr="00C156F4">
        <w:rPr>
          <w:szCs w:val="24"/>
        </w:rPr>
        <w:t xml:space="preserve">, A. B., and G. H. </w:t>
      </w:r>
      <w:proofErr w:type="spellStart"/>
      <w:r w:rsidRPr="00C156F4">
        <w:rPr>
          <w:szCs w:val="24"/>
        </w:rPr>
        <w:t>Balazs</w:t>
      </w:r>
      <w:proofErr w:type="spellEnd"/>
      <w:r w:rsidRPr="00C156F4">
        <w:rPr>
          <w:szCs w:val="24"/>
        </w:rPr>
        <w:t xml:space="preserve">. 1995. Biology of the early pelagic stage - the 'lost year'. Pages 579-581 </w:t>
      </w:r>
      <w:r w:rsidRPr="00C156F4">
        <w:rPr>
          <w:i/>
          <w:iCs/>
          <w:szCs w:val="24"/>
        </w:rPr>
        <w:t>in</w:t>
      </w:r>
      <w:r w:rsidRPr="00C156F4">
        <w:rPr>
          <w:szCs w:val="24"/>
        </w:rPr>
        <w:t xml:space="preserve"> K. A. Bjorndal, editor. Biology and Conservation of Sea Turtles. Smithsonian Institution Press, Washington, DC.</w:t>
      </w:r>
    </w:p>
    <w:p w14:paraId="6A4DF291" w14:textId="77777777" w:rsidR="002B7173" w:rsidRDefault="002B7173" w:rsidP="002B7173"/>
    <w:p w14:paraId="4B5F8509" w14:textId="77777777" w:rsidR="002B7173" w:rsidRDefault="002B7173" w:rsidP="002B7173">
      <w:proofErr w:type="spellStart"/>
      <w:r>
        <w:t>Bonfil</w:t>
      </w:r>
      <w:proofErr w:type="spellEnd"/>
      <w:r>
        <w:t xml:space="preserve">, R., Clarke, S. and Nakano, H. 2008. The biology and ecology of the oceanic whitetip shark, </w:t>
      </w:r>
      <w:proofErr w:type="spellStart"/>
      <w:r w:rsidRPr="00185108">
        <w:rPr>
          <w:i/>
        </w:rPr>
        <w:t>Carcharhinus</w:t>
      </w:r>
      <w:proofErr w:type="spellEnd"/>
      <w:r w:rsidRPr="00185108">
        <w:rPr>
          <w:i/>
        </w:rPr>
        <w:t xml:space="preserve"> </w:t>
      </w:r>
      <w:proofErr w:type="spellStart"/>
      <w:r w:rsidRPr="00185108">
        <w:rPr>
          <w:i/>
        </w:rPr>
        <w:t>longimanus</w:t>
      </w:r>
      <w:proofErr w:type="spellEnd"/>
      <w:r>
        <w:t xml:space="preserve">. In: Sharks of the Open Ocean: Biology, Fisheries, and Conservation. M.D. </w:t>
      </w:r>
      <w:proofErr w:type="spellStart"/>
      <w:r>
        <w:t>Camhi</w:t>
      </w:r>
      <w:proofErr w:type="spellEnd"/>
      <w:r>
        <w:t xml:space="preserve">, E.K. </w:t>
      </w:r>
      <w:proofErr w:type="spellStart"/>
      <w:r>
        <w:t>Pikitch</w:t>
      </w:r>
      <w:proofErr w:type="spellEnd"/>
      <w:r>
        <w:t xml:space="preserve"> and E.A. Babcock (</w:t>
      </w:r>
      <w:proofErr w:type="spellStart"/>
      <w:proofErr w:type="gramStart"/>
      <w:r>
        <w:t>eds</w:t>
      </w:r>
      <w:proofErr w:type="spellEnd"/>
      <w:proofErr w:type="gramEnd"/>
      <w:r>
        <w:t>): Blackwell Publishing. pp. 128-139.</w:t>
      </w:r>
    </w:p>
    <w:p w14:paraId="78581F36" w14:textId="77777777" w:rsidR="002B7173" w:rsidRDefault="002B7173" w:rsidP="002B7173"/>
    <w:p w14:paraId="67B25F17" w14:textId="77777777" w:rsidR="002B7173" w:rsidRDefault="002B7173" w:rsidP="002B7173">
      <w:proofErr w:type="spellStart"/>
      <w:r w:rsidRPr="00C156F4">
        <w:rPr>
          <w:rFonts w:eastAsiaTheme="minorHAnsi"/>
          <w:szCs w:val="24"/>
        </w:rPr>
        <w:lastRenderedPageBreak/>
        <w:t>Brongersma</w:t>
      </w:r>
      <w:proofErr w:type="spellEnd"/>
      <w:r w:rsidRPr="00C156F4">
        <w:rPr>
          <w:rFonts w:eastAsiaTheme="minorHAnsi"/>
          <w:szCs w:val="24"/>
        </w:rPr>
        <w:t xml:space="preserve">, L. D. 1972.  European Atlantic turtles.  </w:t>
      </w:r>
      <w:proofErr w:type="spellStart"/>
      <w:r w:rsidRPr="00C156F4">
        <w:rPr>
          <w:szCs w:val="24"/>
        </w:rPr>
        <w:t>Zoologische</w:t>
      </w:r>
      <w:proofErr w:type="spellEnd"/>
      <w:r w:rsidRPr="00C156F4">
        <w:rPr>
          <w:szCs w:val="24"/>
        </w:rPr>
        <w:t xml:space="preserve"> </w:t>
      </w:r>
      <w:proofErr w:type="spellStart"/>
      <w:r w:rsidRPr="00C156F4">
        <w:rPr>
          <w:szCs w:val="24"/>
        </w:rPr>
        <w:t>Verhandelingen</w:t>
      </w:r>
      <w:proofErr w:type="spellEnd"/>
      <w:r w:rsidRPr="00C156F4">
        <w:rPr>
          <w:szCs w:val="24"/>
        </w:rPr>
        <w:t xml:space="preserve"> (121):1-318.</w:t>
      </w:r>
    </w:p>
    <w:p w14:paraId="40F6D497" w14:textId="77777777" w:rsidR="002B7173" w:rsidRDefault="002B7173" w:rsidP="002B7173"/>
    <w:p w14:paraId="58467986" w14:textId="77777777" w:rsidR="002B7173" w:rsidRPr="00C156F4" w:rsidRDefault="002B7173" w:rsidP="002B7173">
      <w:pPr>
        <w:jc w:val="both"/>
        <w:rPr>
          <w:szCs w:val="24"/>
        </w:rPr>
      </w:pPr>
      <w:r w:rsidRPr="00C156F4">
        <w:rPr>
          <w:szCs w:val="24"/>
        </w:rPr>
        <w:t xml:space="preserve">Burke, V. J., S. J. </w:t>
      </w:r>
      <w:proofErr w:type="spellStart"/>
      <w:r w:rsidRPr="00C156F4">
        <w:rPr>
          <w:szCs w:val="24"/>
        </w:rPr>
        <w:t>Morreale</w:t>
      </w:r>
      <w:proofErr w:type="spellEnd"/>
      <w:r w:rsidRPr="00C156F4">
        <w:rPr>
          <w:szCs w:val="24"/>
        </w:rPr>
        <w:t xml:space="preserve">, and A. G. J. </w:t>
      </w:r>
      <w:proofErr w:type="spellStart"/>
      <w:r w:rsidRPr="00C156F4">
        <w:rPr>
          <w:szCs w:val="24"/>
        </w:rPr>
        <w:t>Rhodin</w:t>
      </w:r>
      <w:proofErr w:type="spellEnd"/>
      <w:r w:rsidRPr="00C156F4">
        <w:rPr>
          <w:szCs w:val="24"/>
        </w:rPr>
        <w:t xml:space="preserve">. 1993. </w:t>
      </w:r>
      <w:proofErr w:type="spellStart"/>
      <w:r w:rsidRPr="00C156F4">
        <w:rPr>
          <w:i/>
          <w:szCs w:val="24"/>
        </w:rPr>
        <w:t>Lepidochelys</w:t>
      </w:r>
      <w:proofErr w:type="spellEnd"/>
      <w:r w:rsidRPr="00C156F4">
        <w:rPr>
          <w:i/>
          <w:szCs w:val="24"/>
        </w:rPr>
        <w:t xml:space="preserve"> kempii</w:t>
      </w:r>
      <w:r w:rsidRPr="00C156F4">
        <w:rPr>
          <w:szCs w:val="24"/>
        </w:rPr>
        <w:t xml:space="preserve"> (Kemp's ridley sea turtle) and </w:t>
      </w:r>
      <w:proofErr w:type="spellStart"/>
      <w:r w:rsidRPr="00C156F4">
        <w:rPr>
          <w:i/>
          <w:szCs w:val="24"/>
        </w:rPr>
        <w:t>Caretta</w:t>
      </w:r>
      <w:proofErr w:type="spellEnd"/>
      <w:r w:rsidRPr="00C156F4">
        <w:rPr>
          <w:szCs w:val="24"/>
        </w:rPr>
        <w:t xml:space="preserve"> (loggerhead sea turtle): diet. Herpetological Review 24(1):31-32.</w:t>
      </w:r>
    </w:p>
    <w:p w14:paraId="22B0ED43" w14:textId="77777777" w:rsidR="002B7173" w:rsidRDefault="002B7173" w:rsidP="002B7173"/>
    <w:p w14:paraId="1D8CAA71" w14:textId="77777777" w:rsidR="000B37CC" w:rsidRPr="00C156F4" w:rsidRDefault="000B37CC" w:rsidP="000B37CC">
      <w:pPr>
        <w:jc w:val="both"/>
        <w:rPr>
          <w:rFonts w:eastAsiaTheme="minorHAnsi"/>
          <w:szCs w:val="24"/>
        </w:rPr>
      </w:pPr>
      <w:r w:rsidRPr="00C156F4">
        <w:rPr>
          <w:rFonts w:eastAsiaTheme="minorHAnsi"/>
          <w:szCs w:val="24"/>
        </w:rPr>
        <w:t xml:space="preserve">Burton, M.  2008.  Southeast U.S. Continental Shelf, Gulf of Mexico, and U.S. Caribbean.  </w:t>
      </w:r>
      <w:r w:rsidRPr="00C156F4">
        <w:rPr>
          <w:rFonts w:eastAsiaTheme="minorHAnsi"/>
          <w:i/>
          <w:szCs w:val="24"/>
        </w:rPr>
        <w:t>In</w:t>
      </w:r>
      <w:r w:rsidRPr="00C156F4">
        <w:rPr>
          <w:rFonts w:eastAsiaTheme="minorHAnsi"/>
          <w:szCs w:val="24"/>
        </w:rPr>
        <w:t xml:space="preserve"> Osgood, K. E. (</w:t>
      </w:r>
      <w:proofErr w:type="spellStart"/>
      <w:proofErr w:type="gramStart"/>
      <w:r w:rsidRPr="00C156F4">
        <w:rPr>
          <w:rFonts w:eastAsiaTheme="minorHAnsi"/>
          <w:szCs w:val="24"/>
        </w:rPr>
        <w:t>ed</w:t>
      </w:r>
      <w:proofErr w:type="spellEnd"/>
      <w:proofErr w:type="gramEnd"/>
      <w:r w:rsidRPr="00C156F4">
        <w:rPr>
          <w:rFonts w:eastAsiaTheme="minorHAnsi"/>
          <w:szCs w:val="24"/>
        </w:rPr>
        <w:t>). Climate Impacts on U.S. Living Marine Resources: National Marine</w:t>
      </w:r>
    </w:p>
    <w:p w14:paraId="38738160" w14:textId="77777777" w:rsidR="000B37CC" w:rsidRPr="00C156F4" w:rsidRDefault="000B37CC" w:rsidP="000B37CC">
      <w:pPr>
        <w:jc w:val="both"/>
        <w:rPr>
          <w:rFonts w:eastAsiaTheme="minorHAnsi"/>
          <w:szCs w:val="24"/>
        </w:rPr>
      </w:pPr>
      <w:r w:rsidRPr="00C156F4">
        <w:rPr>
          <w:rFonts w:eastAsiaTheme="minorHAnsi"/>
          <w:szCs w:val="24"/>
        </w:rPr>
        <w:t>Fisheries Service Concerns, Activities and Needs. U.S. Dep. Commerce, NOAA Tech. Memo. NMFSF/ SPO-89, pp 31-43.</w:t>
      </w:r>
    </w:p>
    <w:p w14:paraId="42370EED" w14:textId="77777777" w:rsidR="000B37CC" w:rsidRDefault="000B37CC" w:rsidP="000B37CC"/>
    <w:p w14:paraId="554465C6" w14:textId="77777777" w:rsidR="000B37CC" w:rsidRDefault="000B37CC" w:rsidP="00F6103B">
      <w:pPr>
        <w:rPr>
          <w:szCs w:val="24"/>
        </w:rPr>
      </w:pPr>
      <w:r w:rsidRPr="00A26CE8">
        <w:rPr>
          <w:szCs w:val="24"/>
        </w:rPr>
        <w:t>Bush, P.G., G.C.</w:t>
      </w:r>
      <w:r>
        <w:rPr>
          <w:szCs w:val="24"/>
        </w:rPr>
        <w:t xml:space="preserve"> </w:t>
      </w:r>
      <w:proofErr w:type="spellStart"/>
      <w:r w:rsidRPr="00A26CE8">
        <w:rPr>
          <w:szCs w:val="24"/>
        </w:rPr>
        <w:t>Ebanks</w:t>
      </w:r>
      <w:proofErr w:type="spellEnd"/>
      <w:r w:rsidRPr="00A26CE8">
        <w:rPr>
          <w:szCs w:val="24"/>
        </w:rPr>
        <w:t>, and E.D Lane. 1996. Validation of the ageing technique for the Nassau grouper (</w:t>
      </w:r>
      <w:r w:rsidRPr="00A26CE8">
        <w:rPr>
          <w:i/>
          <w:iCs/>
          <w:szCs w:val="24"/>
        </w:rPr>
        <w:t>Epinephelus striatus</w:t>
      </w:r>
      <w:r w:rsidRPr="00A26CE8">
        <w:rPr>
          <w:szCs w:val="24"/>
        </w:rPr>
        <w:t xml:space="preserve">) in the Cayman Islands, p. 150-158, </w:t>
      </w:r>
      <w:r w:rsidRPr="00A26CE8">
        <w:rPr>
          <w:i/>
          <w:iCs/>
          <w:szCs w:val="24"/>
        </w:rPr>
        <w:t xml:space="preserve">in: </w:t>
      </w:r>
      <w:r w:rsidRPr="00A26CE8">
        <w:rPr>
          <w:szCs w:val="24"/>
        </w:rPr>
        <w:t xml:space="preserve">F. </w:t>
      </w:r>
      <w:proofErr w:type="spellStart"/>
      <w:r w:rsidRPr="00A26CE8">
        <w:rPr>
          <w:szCs w:val="24"/>
        </w:rPr>
        <w:t>Arreguin</w:t>
      </w:r>
      <w:proofErr w:type="spellEnd"/>
      <w:r w:rsidRPr="00A26CE8">
        <w:rPr>
          <w:szCs w:val="24"/>
        </w:rPr>
        <w:t xml:space="preserve">-Sanchez, J.L. Munro, M.C. </w:t>
      </w:r>
      <w:proofErr w:type="spellStart"/>
      <w:r w:rsidRPr="00A26CE8">
        <w:rPr>
          <w:szCs w:val="24"/>
        </w:rPr>
        <w:t>Balgos</w:t>
      </w:r>
      <w:proofErr w:type="spellEnd"/>
      <w:r w:rsidRPr="00A26CE8">
        <w:rPr>
          <w:szCs w:val="24"/>
        </w:rPr>
        <w:t xml:space="preserve">, and D. </w:t>
      </w:r>
      <w:proofErr w:type="spellStart"/>
      <w:r w:rsidRPr="00A26CE8">
        <w:rPr>
          <w:szCs w:val="24"/>
        </w:rPr>
        <w:t>Pauly</w:t>
      </w:r>
      <w:proofErr w:type="spellEnd"/>
      <w:r w:rsidRPr="00A26CE8">
        <w:rPr>
          <w:szCs w:val="24"/>
        </w:rPr>
        <w:t xml:space="preserve"> (eds.) </w:t>
      </w:r>
      <w:r w:rsidRPr="00A8611F">
        <w:rPr>
          <w:iCs/>
          <w:szCs w:val="24"/>
        </w:rPr>
        <w:t>Biology, fisheries and culture of tropical groupers and snappers</w:t>
      </w:r>
      <w:r w:rsidRPr="00A26CE8">
        <w:rPr>
          <w:szCs w:val="24"/>
        </w:rPr>
        <w:t>. ICLARM Conf. Proc. 48, 449</w:t>
      </w:r>
      <w:r>
        <w:rPr>
          <w:szCs w:val="24"/>
        </w:rPr>
        <w:t xml:space="preserve"> </w:t>
      </w:r>
      <w:r w:rsidRPr="00A26CE8">
        <w:rPr>
          <w:szCs w:val="24"/>
        </w:rPr>
        <w:t>pp</w:t>
      </w:r>
      <w:r>
        <w:rPr>
          <w:szCs w:val="24"/>
        </w:rPr>
        <w:t>.</w:t>
      </w:r>
    </w:p>
    <w:p w14:paraId="3C01484D" w14:textId="77777777" w:rsidR="000B37CC" w:rsidRDefault="000B37CC" w:rsidP="00F6103B">
      <w:pPr>
        <w:rPr>
          <w:szCs w:val="24"/>
        </w:rPr>
      </w:pPr>
    </w:p>
    <w:p w14:paraId="788AE62C" w14:textId="77777777" w:rsidR="002B7173" w:rsidRPr="00C156F4" w:rsidRDefault="002B7173" w:rsidP="002B7173">
      <w:pPr>
        <w:jc w:val="both"/>
        <w:rPr>
          <w:szCs w:val="24"/>
        </w:rPr>
      </w:pPr>
      <w:r w:rsidRPr="00C156F4">
        <w:rPr>
          <w:szCs w:val="24"/>
        </w:rPr>
        <w:t xml:space="preserve">Byles, R. 1988. Satellite Telemetry of Kemp's Ridley Sea Turtle, </w:t>
      </w:r>
      <w:proofErr w:type="spellStart"/>
      <w:r w:rsidRPr="00C156F4">
        <w:rPr>
          <w:i/>
          <w:iCs/>
          <w:szCs w:val="24"/>
        </w:rPr>
        <w:t>Lepidochelys</w:t>
      </w:r>
      <w:proofErr w:type="spellEnd"/>
      <w:r w:rsidRPr="00C156F4">
        <w:rPr>
          <w:i/>
          <w:iCs/>
          <w:szCs w:val="24"/>
        </w:rPr>
        <w:t xml:space="preserve"> </w:t>
      </w:r>
      <w:proofErr w:type="spellStart"/>
      <w:r w:rsidRPr="00C156F4">
        <w:rPr>
          <w:i/>
          <w:iCs/>
          <w:szCs w:val="24"/>
        </w:rPr>
        <w:t>kempi</w:t>
      </w:r>
      <w:proofErr w:type="spellEnd"/>
      <w:r w:rsidRPr="00C156F4">
        <w:rPr>
          <w:szCs w:val="24"/>
        </w:rPr>
        <w:t>, in the Gulf of Mexico. Report to the National Fish and Wildlife Foundation: 40 pp.</w:t>
      </w:r>
    </w:p>
    <w:p w14:paraId="03AD2717" w14:textId="77777777" w:rsidR="002B7173" w:rsidRDefault="002B7173" w:rsidP="002B7173"/>
    <w:p w14:paraId="7AFB03F5" w14:textId="77E41B5A" w:rsidR="001B0BA8" w:rsidRDefault="001B0BA8" w:rsidP="002B7173">
      <w:pPr>
        <w:jc w:val="both"/>
        <w:rPr>
          <w:rFonts w:eastAsiaTheme="minorHAnsi"/>
          <w:szCs w:val="24"/>
        </w:rPr>
      </w:pPr>
      <w:r>
        <w:rPr>
          <w:rFonts w:eastAsiaTheme="minorHAnsi"/>
          <w:szCs w:val="24"/>
        </w:rPr>
        <w:t>Camber, C.I. 1954. A survey of the red snapper fishery in the Gulf of Mexico with special reference to the Campeche Banks. M.S. Thesis, University of Miami.</w:t>
      </w:r>
    </w:p>
    <w:p w14:paraId="5347786F" w14:textId="77777777" w:rsidR="001B0BA8" w:rsidRDefault="001B0BA8" w:rsidP="002B7173">
      <w:pPr>
        <w:jc w:val="both"/>
        <w:rPr>
          <w:rFonts w:eastAsiaTheme="minorHAnsi"/>
          <w:szCs w:val="24"/>
        </w:rPr>
      </w:pPr>
    </w:p>
    <w:p w14:paraId="75C215A0" w14:textId="77777777" w:rsidR="000B37CC" w:rsidRDefault="000B37CC" w:rsidP="002B7173">
      <w:pPr>
        <w:jc w:val="both"/>
        <w:rPr>
          <w:rFonts w:eastAsiaTheme="minorHAnsi"/>
          <w:szCs w:val="24"/>
        </w:rPr>
      </w:pPr>
      <w:proofErr w:type="spellStart"/>
      <w:r>
        <w:rPr>
          <w:rFonts w:eastAsiaTheme="minorHAnsi"/>
          <w:szCs w:val="24"/>
        </w:rPr>
        <w:t>Carr</w:t>
      </w:r>
      <w:proofErr w:type="spellEnd"/>
      <w:r>
        <w:rPr>
          <w:rFonts w:eastAsiaTheme="minorHAnsi"/>
          <w:szCs w:val="24"/>
        </w:rPr>
        <w:t xml:space="preserve">, A. 1986. Rips, fads and little loggerheads. </w:t>
      </w:r>
      <w:proofErr w:type="spellStart"/>
      <w:r>
        <w:rPr>
          <w:rFonts w:eastAsiaTheme="minorHAnsi"/>
          <w:szCs w:val="24"/>
        </w:rPr>
        <w:t>BioScience</w:t>
      </w:r>
      <w:proofErr w:type="spellEnd"/>
      <w:r>
        <w:rPr>
          <w:rFonts w:eastAsiaTheme="minorHAnsi"/>
          <w:szCs w:val="24"/>
        </w:rPr>
        <w:t xml:space="preserve"> 36:92-100.</w:t>
      </w:r>
    </w:p>
    <w:p w14:paraId="5B6B7B29" w14:textId="77777777" w:rsidR="000B37CC" w:rsidRDefault="000B37CC" w:rsidP="002B7173">
      <w:pPr>
        <w:jc w:val="both"/>
        <w:rPr>
          <w:rFonts w:eastAsiaTheme="minorHAnsi"/>
          <w:szCs w:val="24"/>
        </w:rPr>
      </w:pPr>
    </w:p>
    <w:p w14:paraId="24C14FA2" w14:textId="31C48693" w:rsidR="002B7173" w:rsidRDefault="002B7173" w:rsidP="002B7173">
      <w:pPr>
        <w:jc w:val="both"/>
        <w:rPr>
          <w:rFonts w:eastAsiaTheme="minorHAnsi"/>
          <w:szCs w:val="24"/>
        </w:rPr>
      </w:pPr>
      <w:proofErr w:type="spellStart"/>
      <w:r w:rsidRPr="00C156F4">
        <w:rPr>
          <w:rFonts w:eastAsiaTheme="minorHAnsi"/>
          <w:szCs w:val="24"/>
        </w:rPr>
        <w:t>Carr</w:t>
      </w:r>
      <w:proofErr w:type="spellEnd"/>
      <w:r w:rsidRPr="00C156F4">
        <w:rPr>
          <w:rFonts w:eastAsiaTheme="minorHAnsi"/>
          <w:szCs w:val="24"/>
        </w:rPr>
        <w:t>, A. 1987. New perspectives on the pelagic stage of sea turtle development. Conservation Biology 1(2):103-121.</w:t>
      </w:r>
    </w:p>
    <w:p w14:paraId="2718CF1F" w14:textId="77777777" w:rsidR="002B7173" w:rsidRDefault="002B7173" w:rsidP="002B7173"/>
    <w:p w14:paraId="74981460" w14:textId="3B25BBEF" w:rsidR="00736576" w:rsidRDefault="00736576" w:rsidP="00736576">
      <w:pPr>
        <w:rPr>
          <w:rFonts w:eastAsia="Times New Roman"/>
          <w:szCs w:val="24"/>
        </w:rPr>
      </w:pPr>
      <w:r>
        <w:rPr>
          <w:rFonts w:eastAsia="Times New Roman"/>
          <w:szCs w:val="24"/>
        </w:rPr>
        <w:t>Carter, D.W. 2015.  The prices for for-hire marine fishing trips in the southeastern U.S. collected from websites: 2011- 2013. NOAA Technical Memorandum NMFS-SEFSC-682.</w:t>
      </w:r>
    </w:p>
    <w:p w14:paraId="09529313" w14:textId="77777777" w:rsidR="00736576" w:rsidRDefault="00736576" w:rsidP="00736576">
      <w:pPr>
        <w:rPr>
          <w:rFonts w:eastAsia="Times New Roman"/>
          <w:szCs w:val="24"/>
        </w:rPr>
      </w:pPr>
    </w:p>
    <w:p w14:paraId="50655C4D" w14:textId="050CA874" w:rsidR="00736576" w:rsidRDefault="00736576" w:rsidP="00736576">
      <w:pPr>
        <w:rPr>
          <w:rFonts w:eastAsia="Times New Roman"/>
          <w:szCs w:val="24"/>
        </w:rPr>
      </w:pPr>
      <w:r>
        <w:rPr>
          <w:rFonts w:eastAsia="Times New Roman"/>
          <w:szCs w:val="24"/>
        </w:rPr>
        <w:t xml:space="preserve">Carter, David W. 2016. The prices for for-hire marine fishing trips in the southeastern U.S. collected from websites: 2014 and 2015. NOAA Technical Memorandum NMFS-SEFSC-694. 25 p. </w:t>
      </w:r>
    </w:p>
    <w:p w14:paraId="5B92CD7D" w14:textId="77777777" w:rsidR="00736576" w:rsidRDefault="00736576" w:rsidP="000B37CC">
      <w:pPr>
        <w:rPr>
          <w:szCs w:val="24"/>
        </w:rPr>
      </w:pPr>
    </w:p>
    <w:p w14:paraId="2B658179" w14:textId="77777777" w:rsidR="000B37CC" w:rsidRDefault="000B37CC" w:rsidP="000B37CC">
      <w:pPr>
        <w:rPr>
          <w:szCs w:val="24"/>
        </w:rPr>
      </w:pPr>
      <w:r w:rsidRPr="00A26CE8">
        <w:rPr>
          <w:szCs w:val="24"/>
        </w:rPr>
        <w:t xml:space="preserve">Carter, J., G.J. Marrow, and V. Pryor. 1994. Aspects of the ecology and reproduction of Nassau grouper, </w:t>
      </w:r>
      <w:r w:rsidRPr="00A26CE8">
        <w:rPr>
          <w:i/>
          <w:szCs w:val="24"/>
        </w:rPr>
        <w:t>Epinephelus striatus</w:t>
      </w:r>
      <w:r w:rsidRPr="00A26CE8">
        <w:rPr>
          <w:szCs w:val="24"/>
        </w:rPr>
        <w:t>, off the coast of Belize, Central America. Proceedings of the Gulf and Caribbean Fisheries Institute, 43:65–111.</w:t>
      </w:r>
    </w:p>
    <w:p w14:paraId="7024BB6C" w14:textId="77777777" w:rsidR="000B37CC" w:rsidRDefault="000B37CC" w:rsidP="002B7173"/>
    <w:p w14:paraId="7BE43483" w14:textId="77777777" w:rsidR="002B7173" w:rsidRDefault="002B7173" w:rsidP="002B7173">
      <w:r>
        <w:t>Chester, W. 2001. Full box! One hundred years of fishing and boat building in Bay County. Fire in the Water Publishing Company, South port, Florida. 314 p. Clapp, R. B., R. C. Banks, D. Morgan-Jacobs, and W. A. Hoffman. 1982. Marine birds of the southeastern United States and Gulf of Mexico. U.S. Dept. of Interior, Fish and Wildlife Service, Office of Biological Services, Washington D.C. FWS/OBS-82/01. 3 vols.</w:t>
      </w:r>
    </w:p>
    <w:p w14:paraId="7CBF89AF" w14:textId="77777777" w:rsidR="002B7173" w:rsidRDefault="002B7173" w:rsidP="002B7173"/>
    <w:p w14:paraId="57666C87" w14:textId="77777777" w:rsidR="000B37CC" w:rsidRDefault="000B37CC" w:rsidP="000B37CC">
      <w:pPr>
        <w:rPr>
          <w:szCs w:val="24"/>
        </w:rPr>
      </w:pPr>
      <w:r w:rsidRPr="00A8611F">
        <w:rPr>
          <w:szCs w:val="24"/>
        </w:rPr>
        <w:t>Colin</w:t>
      </w:r>
      <w:r>
        <w:rPr>
          <w:szCs w:val="24"/>
        </w:rPr>
        <w:t>,</w:t>
      </w:r>
      <w:r w:rsidRPr="00A8611F">
        <w:rPr>
          <w:szCs w:val="24"/>
        </w:rPr>
        <w:t xml:space="preserve"> P.L. </w:t>
      </w:r>
      <w:r>
        <w:rPr>
          <w:szCs w:val="24"/>
        </w:rPr>
        <w:t xml:space="preserve"> </w:t>
      </w:r>
      <w:r w:rsidRPr="00A8611F">
        <w:rPr>
          <w:szCs w:val="24"/>
        </w:rPr>
        <w:t xml:space="preserve">1992. </w:t>
      </w:r>
      <w:r>
        <w:rPr>
          <w:szCs w:val="24"/>
        </w:rPr>
        <w:t xml:space="preserve"> </w:t>
      </w:r>
      <w:r w:rsidRPr="00A8611F">
        <w:rPr>
          <w:szCs w:val="24"/>
        </w:rPr>
        <w:t xml:space="preserve">Reproduction of the Nassau grouper, </w:t>
      </w:r>
      <w:r w:rsidRPr="00A8611F">
        <w:rPr>
          <w:i/>
          <w:iCs/>
          <w:szCs w:val="24"/>
        </w:rPr>
        <w:t xml:space="preserve">Epinephelus striatus </w:t>
      </w:r>
      <w:r w:rsidRPr="00A8611F">
        <w:rPr>
          <w:szCs w:val="24"/>
        </w:rPr>
        <w:t xml:space="preserve">(Pisces: </w:t>
      </w:r>
      <w:proofErr w:type="spellStart"/>
      <w:r w:rsidRPr="00A8611F">
        <w:rPr>
          <w:szCs w:val="24"/>
        </w:rPr>
        <w:t>Serranidae</w:t>
      </w:r>
      <w:proofErr w:type="spellEnd"/>
      <w:r w:rsidRPr="00A8611F">
        <w:rPr>
          <w:szCs w:val="24"/>
        </w:rPr>
        <w:t xml:space="preserve">) and its relationship to environmental conditions. </w:t>
      </w:r>
      <w:r>
        <w:rPr>
          <w:szCs w:val="24"/>
        </w:rPr>
        <w:t xml:space="preserve"> </w:t>
      </w:r>
      <w:proofErr w:type="spellStart"/>
      <w:r w:rsidRPr="00A8611F">
        <w:rPr>
          <w:iCs/>
          <w:szCs w:val="24"/>
        </w:rPr>
        <w:t>Env</w:t>
      </w:r>
      <w:proofErr w:type="spellEnd"/>
      <w:r w:rsidRPr="00A8611F">
        <w:rPr>
          <w:iCs/>
          <w:szCs w:val="24"/>
        </w:rPr>
        <w:t>. Biol. Fish</w:t>
      </w:r>
      <w:r>
        <w:rPr>
          <w:i/>
          <w:iCs/>
          <w:szCs w:val="24"/>
        </w:rPr>
        <w:t>.</w:t>
      </w:r>
      <w:r w:rsidRPr="00A8611F">
        <w:rPr>
          <w:szCs w:val="24"/>
        </w:rPr>
        <w:t xml:space="preserve">, </w:t>
      </w:r>
      <w:r w:rsidRPr="00C71017">
        <w:rPr>
          <w:bCs/>
          <w:szCs w:val="24"/>
        </w:rPr>
        <w:t>34</w:t>
      </w:r>
      <w:r w:rsidRPr="00A8611F">
        <w:rPr>
          <w:b/>
          <w:bCs/>
          <w:szCs w:val="24"/>
        </w:rPr>
        <w:t>:</w:t>
      </w:r>
      <w:r w:rsidRPr="00A8611F">
        <w:rPr>
          <w:szCs w:val="24"/>
        </w:rPr>
        <w:t>357-377.</w:t>
      </w:r>
    </w:p>
    <w:p w14:paraId="0F5E66B0" w14:textId="77777777" w:rsidR="000B37CC" w:rsidRDefault="000B37CC" w:rsidP="000B37CC">
      <w:pPr>
        <w:rPr>
          <w:szCs w:val="24"/>
        </w:rPr>
      </w:pPr>
    </w:p>
    <w:p w14:paraId="33963A24" w14:textId="77777777" w:rsidR="000B37CC" w:rsidRDefault="000B37CC" w:rsidP="000B37CC">
      <w:pPr>
        <w:rPr>
          <w:szCs w:val="24"/>
        </w:rPr>
      </w:pPr>
      <w:r w:rsidRPr="00A8611F">
        <w:rPr>
          <w:szCs w:val="24"/>
        </w:rPr>
        <w:lastRenderedPageBreak/>
        <w:t xml:space="preserve">Colin, P.L., D.Y. Shapiro, and D. </w:t>
      </w:r>
      <w:proofErr w:type="spellStart"/>
      <w:r w:rsidRPr="00A8611F">
        <w:rPr>
          <w:szCs w:val="24"/>
        </w:rPr>
        <w:t>Weiler</w:t>
      </w:r>
      <w:proofErr w:type="spellEnd"/>
      <w:r w:rsidRPr="00A8611F">
        <w:rPr>
          <w:szCs w:val="24"/>
        </w:rPr>
        <w:t xml:space="preserve">. </w:t>
      </w:r>
      <w:r>
        <w:rPr>
          <w:szCs w:val="24"/>
        </w:rPr>
        <w:t xml:space="preserve"> </w:t>
      </w:r>
      <w:r w:rsidRPr="00A8611F">
        <w:rPr>
          <w:szCs w:val="24"/>
        </w:rPr>
        <w:t xml:space="preserve">1987. </w:t>
      </w:r>
      <w:r>
        <w:rPr>
          <w:szCs w:val="24"/>
        </w:rPr>
        <w:t xml:space="preserve"> </w:t>
      </w:r>
      <w:r w:rsidRPr="00A8611F">
        <w:rPr>
          <w:szCs w:val="24"/>
        </w:rPr>
        <w:t xml:space="preserve">Preliminary investigations of reproduction of two species of groupers. </w:t>
      </w:r>
      <w:r w:rsidRPr="00A8611F">
        <w:rPr>
          <w:i/>
          <w:iCs/>
          <w:szCs w:val="24"/>
        </w:rPr>
        <w:t xml:space="preserve">Epinephelus </w:t>
      </w:r>
      <w:proofErr w:type="spellStart"/>
      <w:r w:rsidRPr="00A8611F">
        <w:rPr>
          <w:i/>
          <w:iCs/>
          <w:szCs w:val="24"/>
        </w:rPr>
        <w:t>guttatus</w:t>
      </w:r>
      <w:proofErr w:type="spellEnd"/>
      <w:r w:rsidRPr="00A8611F">
        <w:rPr>
          <w:i/>
          <w:iCs/>
          <w:szCs w:val="24"/>
        </w:rPr>
        <w:t xml:space="preserve"> </w:t>
      </w:r>
      <w:r w:rsidRPr="00A8611F">
        <w:rPr>
          <w:szCs w:val="24"/>
        </w:rPr>
        <w:t xml:space="preserve">and </w:t>
      </w:r>
      <w:r w:rsidRPr="00A8611F">
        <w:rPr>
          <w:i/>
          <w:iCs/>
          <w:szCs w:val="24"/>
        </w:rPr>
        <w:t xml:space="preserve">E. striatus </w:t>
      </w:r>
      <w:r w:rsidRPr="00A8611F">
        <w:rPr>
          <w:szCs w:val="24"/>
        </w:rPr>
        <w:t xml:space="preserve">in the West Indies. </w:t>
      </w:r>
      <w:r>
        <w:rPr>
          <w:szCs w:val="24"/>
        </w:rPr>
        <w:t xml:space="preserve"> </w:t>
      </w:r>
      <w:proofErr w:type="spellStart"/>
      <w:r w:rsidRPr="00A8611F">
        <w:rPr>
          <w:iCs/>
          <w:szCs w:val="24"/>
        </w:rPr>
        <w:t>Bull.Mar</w:t>
      </w:r>
      <w:proofErr w:type="spellEnd"/>
      <w:r w:rsidRPr="00A8611F">
        <w:rPr>
          <w:iCs/>
          <w:szCs w:val="24"/>
        </w:rPr>
        <w:t>. Sci.</w:t>
      </w:r>
      <w:r w:rsidRPr="00A8611F">
        <w:rPr>
          <w:szCs w:val="24"/>
        </w:rPr>
        <w:t xml:space="preserve">, </w:t>
      </w:r>
      <w:r w:rsidRPr="00C71017">
        <w:rPr>
          <w:bCs/>
          <w:szCs w:val="24"/>
        </w:rPr>
        <w:t>40</w:t>
      </w:r>
      <w:r w:rsidRPr="00A8611F">
        <w:rPr>
          <w:b/>
          <w:bCs/>
          <w:szCs w:val="24"/>
        </w:rPr>
        <w:t>:</w:t>
      </w:r>
      <w:r w:rsidRPr="00A8611F">
        <w:rPr>
          <w:szCs w:val="24"/>
        </w:rPr>
        <w:t>220-230.</w:t>
      </w:r>
    </w:p>
    <w:p w14:paraId="25414681" w14:textId="77777777" w:rsidR="000B37CC" w:rsidRDefault="000B37CC" w:rsidP="00142018">
      <w:pPr>
        <w:rPr>
          <w:szCs w:val="24"/>
        </w:rPr>
      </w:pPr>
    </w:p>
    <w:p w14:paraId="7B45F24A" w14:textId="77777777" w:rsidR="00ED788C" w:rsidRPr="0089057B" w:rsidRDefault="00ED788C" w:rsidP="00142018">
      <w:pPr>
        <w:rPr>
          <w:szCs w:val="24"/>
        </w:rPr>
      </w:pPr>
      <w:r w:rsidRPr="0089057B">
        <w:rPr>
          <w:szCs w:val="24"/>
        </w:rPr>
        <w:t xml:space="preserve">Collins, L.A., G.R. Fitzhugh, L. </w:t>
      </w:r>
      <w:proofErr w:type="spellStart"/>
      <w:r w:rsidRPr="0089057B">
        <w:rPr>
          <w:szCs w:val="24"/>
        </w:rPr>
        <w:t>Mourand</w:t>
      </w:r>
      <w:proofErr w:type="spellEnd"/>
      <w:r w:rsidRPr="0089057B">
        <w:rPr>
          <w:szCs w:val="24"/>
        </w:rPr>
        <w:t>, L.A. Lombardi, W</w:t>
      </w:r>
      <w:r>
        <w:rPr>
          <w:szCs w:val="24"/>
        </w:rPr>
        <w:t>.</w:t>
      </w:r>
      <w:r w:rsidRPr="0089057B">
        <w:rPr>
          <w:szCs w:val="24"/>
        </w:rPr>
        <w:t>T. Walling Jr., W.A. Fab</w:t>
      </w:r>
      <w:r>
        <w:rPr>
          <w:szCs w:val="24"/>
        </w:rPr>
        <w:t xml:space="preserve">le, M.R. Burnett, R.J. Allman. </w:t>
      </w:r>
      <w:r w:rsidRPr="0089057B">
        <w:rPr>
          <w:szCs w:val="24"/>
        </w:rPr>
        <w:t>2001. Preliminary results from a continuing study of spawning and fecundity in the red snapper (</w:t>
      </w:r>
      <w:proofErr w:type="spellStart"/>
      <w:r w:rsidRPr="0089057B">
        <w:rPr>
          <w:szCs w:val="24"/>
        </w:rPr>
        <w:t>Lutjanidae</w:t>
      </w:r>
      <w:proofErr w:type="spellEnd"/>
      <w:r w:rsidRPr="0089057B">
        <w:rPr>
          <w:szCs w:val="24"/>
        </w:rPr>
        <w:t xml:space="preserve">: </w:t>
      </w:r>
      <w:proofErr w:type="spellStart"/>
      <w:r w:rsidRPr="0089057B">
        <w:rPr>
          <w:i/>
          <w:szCs w:val="24"/>
        </w:rPr>
        <w:t>Lutjanus</w:t>
      </w:r>
      <w:proofErr w:type="spellEnd"/>
      <w:r w:rsidRPr="0089057B">
        <w:rPr>
          <w:i/>
          <w:szCs w:val="24"/>
        </w:rPr>
        <w:t xml:space="preserve"> </w:t>
      </w:r>
      <w:proofErr w:type="spellStart"/>
      <w:r w:rsidRPr="0089057B">
        <w:rPr>
          <w:i/>
          <w:szCs w:val="24"/>
        </w:rPr>
        <w:t>campechanus</w:t>
      </w:r>
      <w:proofErr w:type="spellEnd"/>
      <w:r w:rsidRPr="0089057B">
        <w:rPr>
          <w:szCs w:val="24"/>
        </w:rPr>
        <w:t xml:space="preserve">) from the Gulf of Mexico, 1998-1999. </w:t>
      </w:r>
      <w:r w:rsidR="009510D0">
        <w:rPr>
          <w:szCs w:val="24"/>
        </w:rPr>
        <w:t xml:space="preserve"> </w:t>
      </w:r>
      <w:r w:rsidRPr="0089057B">
        <w:rPr>
          <w:szCs w:val="24"/>
        </w:rPr>
        <w:t>Proceedings of the</w:t>
      </w:r>
      <w:r>
        <w:rPr>
          <w:szCs w:val="24"/>
        </w:rPr>
        <w:t xml:space="preserve"> 52nd</w:t>
      </w:r>
      <w:r w:rsidRPr="0089057B">
        <w:rPr>
          <w:szCs w:val="24"/>
        </w:rPr>
        <w:t xml:space="preserve"> Gulf and Caribbean Fisheries Institute. 52: 34-47.</w:t>
      </w:r>
    </w:p>
    <w:p w14:paraId="456D013C" w14:textId="77777777" w:rsidR="00ED788C" w:rsidRDefault="00ED788C" w:rsidP="00ED788C">
      <w:pPr>
        <w:rPr>
          <w:szCs w:val="24"/>
        </w:rPr>
      </w:pPr>
    </w:p>
    <w:p w14:paraId="40E57850" w14:textId="77777777" w:rsidR="000B37CC" w:rsidRDefault="000B37CC" w:rsidP="000B37CC">
      <w:proofErr w:type="spellStart"/>
      <w:r w:rsidRPr="00FA1141">
        <w:t>Compagno</w:t>
      </w:r>
      <w:proofErr w:type="spellEnd"/>
      <w:r w:rsidRPr="00FA1141">
        <w:t xml:space="preserve">, L.J.V. 1984. FAO Species Catalogue. </w:t>
      </w:r>
      <w:r>
        <w:t>Vol 4. Sharks of the world: an annotated and illustrated catalogue of shark species known to date. Parts 1 and 2. FAO Fisheries Synopsis No. 125. FAO, Rome, Italy. p. 655.</w:t>
      </w:r>
    </w:p>
    <w:p w14:paraId="3E456B9B" w14:textId="77777777" w:rsidR="000B37CC" w:rsidRDefault="000B37CC" w:rsidP="000B37CC"/>
    <w:p w14:paraId="083DEB49" w14:textId="77777777" w:rsidR="000B37CC" w:rsidRDefault="000B37CC" w:rsidP="000B37CC">
      <w:r>
        <w:t>Cortés, E. 1999. Standardized diet compositions and trophic levels of sharks. ICES Journal of Marine Science, 56, 707-717.</w:t>
      </w:r>
    </w:p>
    <w:p w14:paraId="4A77F80E" w14:textId="77777777" w:rsidR="000B37CC" w:rsidRDefault="000B37CC" w:rsidP="000B37CC"/>
    <w:p w14:paraId="77741530" w14:textId="77777777" w:rsidR="000B37CC" w:rsidRDefault="000B37CC" w:rsidP="000B37CC">
      <w:pPr>
        <w:jc w:val="both"/>
        <w:rPr>
          <w:rFonts w:eastAsiaTheme="minorHAnsi"/>
          <w:szCs w:val="24"/>
        </w:rPr>
      </w:pPr>
      <w:r w:rsidRPr="00C156F4">
        <w:rPr>
          <w:rFonts w:eastAsiaTheme="minorHAnsi"/>
          <w:szCs w:val="24"/>
        </w:rPr>
        <w:t xml:space="preserve">Craig, J. K.  2012.  Aggregation on the edge: effects of hypoxia avoidance on the spatial distribution of brown shrimp and demersal fishes in the Northern Gulf of Mexico. Mar. Ecol. </w:t>
      </w:r>
      <w:proofErr w:type="spellStart"/>
      <w:r w:rsidRPr="00C156F4">
        <w:rPr>
          <w:rFonts w:eastAsiaTheme="minorHAnsi"/>
          <w:szCs w:val="24"/>
        </w:rPr>
        <w:t>Prog</w:t>
      </w:r>
      <w:proofErr w:type="spellEnd"/>
      <w:r w:rsidRPr="00C156F4">
        <w:rPr>
          <w:rFonts w:eastAsiaTheme="minorHAnsi"/>
          <w:szCs w:val="24"/>
        </w:rPr>
        <w:t>. Ser., 445: 75–95.</w:t>
      </w:r>
    </w:p>
    <w:p w14:paraId="3B5DC60D" w14:textId="77777777" w:rsidR="000B37CC" w:rsidRDefault="000B37CC" w:rsidP="000B37CC"/>
    <w:p w14:paraId="194EB088" w14:textId="77777777" w:rsidR="00E933FB" w:rsidRDefault="00E933FB" w:rsidP="00E933FB">
      <w:r>
        <w:t xml:space="preserve">DWH MMIQT (Deepwater Horizon Marine Mammal Injury Quantification Team). 2015. Models and analyses for the quantification of injury to Gulf of Mexico cetaceans from the Deepwater Horizon oil spill. DWH Marine Mammal NRDA Technical Working Group Report. At </w:t>
      </w:r>
      <w:hyperlink r:id="rId46" w:history="1">
        <w:r w:rsidRPr="0053788B">
          <w:rPr>
            <w:rStyle w:val="Hyperlink"/>
          </w:rPr>
          <w:t>https://www.doi.gov/deepwaterhorizon/adminrecord</w:t>
        </w:r>
      </w:hyperlink>
      <w:r>
        <w:t>.</w:t>
      </w:r>
    </w:p>
    <w:p w14:paraId="7AD71A75" w14:textId="77777777" w:rsidR="00E933FB" w:rsidRDefault="00E933FB" w:rsidP="000B37CC">
      <w:pPr>
        <w:rPr>
          <w:bCs/>
          <w:szCs w:val="24"/>
        </w:rPr>
      </w:pPr>
    </w:p>
    <w:p w14:paraId="1783C50E" w14:textId="77777777" w:rsidR="000B37CC" w:rsidRPr="00C156F4" w:rsidRDefault="000B37CC" w:rsidP="000B37CC">
      <w:pPr>
        <w:rPr>
          <w:bCs/>
          <w:szCs w:val="24"/>
        </w:rPr>
      </w:pPr>
      <w:r w:rsidRPr="00C156F4">
        <w:rPr>
          <w:bCs/>
          <w:szCs w:val="24"/>
        </w:rPr>
        <w:t xml:space="preserve">DWH Trustees.  2016.  Deepwater Horizon Oil Spill, Final Programmatic Damage Assessment and Restoration Plan and Final Programmatic Environmental Impact Statement.  </w:t>
      </w:r>
      <w:hyperlink r:id="rId47" w:history="1">
        <w:r w:rsidRPr="00C156F4">
          <w:rPr>
            <w:bCs/>
            <w:color w:val="0000FF"/>
            <w:szCs w:val="24"/>
            <w:u w:val="single"/>
          </w:rPr>
          <w:t>http://www.gulfspillrestoration.noaa.gov/restoration-planning/gulf-plan</w:t>
        </w:r>
      </w:hyperlink>
    </w:p>
    <w:p w14:paraId="352B65E1" w14:textId="77777777" w:rsidR="000B37CC" w:rsidRDefault="000B37CC" w:rsidP="000B37CC"/>
    <w:p w14:paraId="5CF040A1" w14:textId="77777777" w:rsidR="000B37CC" w:rsidRPr="00C156F4" w:rsidRDefault="000B37CC" w:rsidP="000B37CC">
      <w:pPr>
        <w:autoSpaceDE w:val="0"/>
        <w:autoSpaceDN w:val="0"/>
        <w:adjustRightInd w:val="0"/>
        <w:rPr>
          <w:szCs w:val="24"/>
        </w:rPr>
      </w:pPr>
      <w:r w:rsidRPr="00C156F4">
        <w:rPr>
          <w:szCs w:val="24"/>
        </w:rPr>
        <w:t xml:space="preserve">Eckert, S. A., D. W. </w:t>
      </w:r>
      <w:proofErr w:type="spellStart"/>
      <w:r w:rsidRPr="00C156F4">
        <w:rPr>
          <w:szCs w:val="24"/>
        </w:rPr>
        <w:t>Nellis</w:t>
      </w:r>
      <w:proofErr w:type="spellEnd"/>
      <w:r w:rsidRPr="00C156F4">
        <w:rPr>
          <w:szCs w:val="24"/>
        </w:rPr>
        <w:t xml:space="preserve">, K. L. Eckert, and G. L. </w:t>
      </w:r>
      <w:proofErr w:type="spellStart"/>
      <w:r w:rsidRPr="00C156F4">
        <w:rPr>
          <w:szCs w:val="24"/>
        </w:rPr>
        <w:t>Kooyman</w:t>
      </w:r>
      <w:proofErr w:type="spellEnd"/>
      <w:r w:rsidRPr="00C156F4">
        <w:rPr>
          <w:szCs w:val="24"/>
        </w:rPr>
        <w:t>. 1986. Diving patterns of two leatherback sea turtles (</w:t>
      </w:r>
      <w:proofErr w:type="spellStart"/>
      <w:r w:rsidRPr="00C156F4">
        <w:rPr>
          <w:i/>
          <w:szCs w:val="24"/>
        </w:rPr>
        <w:t>Dermochelys</w:t>
      </w:r>
      <w:proofErr w:type="spellEnd"/>
      <w:r w:rsidRPr="00C156F4">
        <w:rPr>
          <w:i/>
          <w:szCs w:val="24"/>
        </w:rPr>
        <w:t xml:space="preserve"> </w:t>
      </w:r>
      <w:proofErr w:type="spellStart"/>
      <w:r w:rsidRPr="00C156F4">
        <w:rPr>
          <w:i/>
          <w:szCs w:val="24"/>
        </w:rPr>
        <w:t>coriacea</w:t>
      </w:r>
      <w:proofErr w:type="spellEnd"/>
      <w:r w:rsidRPr="00C156F4">
        <w:rPr>
          <w:szCs w:val="24"/>
        </w:rPr>
        <w:t xml:space="preserve">) during </w:t>
      </w:r>
      <w:proofErr w:type="spellStart"/>
      <w:r w:rsidRPr="00C156F4">
        <w:rPr>
          <w:szCs w:val="24"/>
        </w:rPr>
        <w:t>internesting</w:t>
      </w:r>
      <w:proofErr w:type="spellEnd"/>
      <w:r w:rsidRPr="00C156F4">
        <w:rPr>
          <w:szCs w:val="24"/>
        </w:rPr>
        <w:t xml:space="preserve"> intervals at Sandy Point, St. Croix, U.S. Virgin Islands. </w:t>
      </w:r>
      <w:proofErr w:type="spellStart"/>
      <w:r w:rsidRPr="00C156F4">
        <w:rPr>
          <w:szCs w:val="24"/>
        </w:rPr>
        <w:t>Herpetologica</w:t>
      </w:r>
      <w:proofErr w:type="spellEnd"/>
      <w:r w:rsidRPr="00C156F4">
        <w:rPr>
          <w:szCs w:val="24"/>
        </w:rPr>
        <w:t xml:space="preserve"> 42(3):381-388.</w:t>
      </w:r>
    </w:p>
    <w:p w14:paraId="07EC3CCE" w14:textId="77777777" w:rsidR="000B37CC" w:rsidRDefault="000B37CC" w:rsidP="000B37CC">
      <w:pPr>
        <w:rPr>
          <w:szCs w:val="24"/>
        </w:rPr>
      </w:pPr>
    </w:p>
    <w:p w14:paraId="0CE555EC" w14:textId="77777777" w:rsidR="000B37CC" w:rsidRDefault="000B37CC" w:rsidP="000B37CC">
      <w:pPr>
        <w:autoSpaceDE w:val="0"/>
        <w:autoSpaceDN w:val="0"/>
        <w:adjustRightInd w:val="0"/>
        <w:rPr>
          <w:szCs w:val="24"/>
        </w:rPr>
      </w:pPr>
      <w:r w:rsidRPr="00C156F4">
        <w:rPr>
          <w:szCs w:val="24"/>
        </w:rPr>
        <w:t xml:space="preserve">Eckert, S. A., K. L. Eckert, P. </w:t>
      </w:r>
      <w:proofErr w:type="spellStart"/>
      <w:r w:rsidRPr="00C156F4">
        <w:rPr>
          <w:szCs w:val="24"/>
        </w:rPr>
        <w:t>Ponganis</w:t>
      </w:r>
      <w:proofErr w:type="spellEnd"/>
      <w:r w:rsidRPr="00C156F4">
        <w:rPr>
          <w:szCs w:val="24"/>
        </w:rPr>
        <w:t xml:space="preserve">, and G. L. </w:t>
      </w:r>
      <w:proofErr w:type="spellStart"/>
      <w:r w:rsidRPr="00C156F4">
        <w:rPr>
          <w:szCs w:val="24"/>
        </w:rPr>
        <w:t>Kooyman</w:t>
      </w:r>
      <w:proofErr w:type="spellEnd"/>
      <w:r w:rsidRPr="00C156F4">
        <w:rPr>
          <w:szCs w:val="24"/>
        </w:rPr>
        <w:t>. 1989. Diving and foraging behavior of leatherback sea turtles (</w:t>
      </w:r>
      <w:proofErr w:type="spellStart"/>
      <w:r w:rsidRPr="00C156F4">
        <w:rPr>
          <w:i/>
          <w:szCs w:val="24"/>
        </w:rPr>
        <w:t>Dermochelys</w:t>
      </w:r>
      <w:proofErr w:type="spellEnd"/>
      <w:r w:rsidRPr="00C156F4">
        <w:rPr>
          <w:i/>
          <w:szCs w:val="24"/>
        </w:rPr>
        <w:t xml:space="preserve"> </w:t>
      </w:r>
      <w:proofErr w:type="spellStart"/>
      <w:r w:rsidRPr="00C156F4">
        <w:rPr>
          <w:i/>
          <w:szCs w:val="24"/>
        </w:rPr>
        <w:t>coriacea</w:t>
      </w:r>
      <w:proofErr w:type="spellEnd"/>
      <w:r w:rsidRPr="00C156F4">
        <w:rPr>
          <w:szCs w:val="24"/>
        </w:rPr>
        <w:t>). Canadian Journal of Zoology 67(11):2834-2840.</w:t>
      </w:r>
    </w:p>
    <w:p w14:paraId="551E0338" w14:textId="77777777" w:rsidR="000B37CC" w:rsidRDefault="000B37CC" w:rsidP="000B37CC"/>
    <w:p w14:paraId="7B6E55EE" w14:textId="77777777" w:rsidR="000B37CC" w:rsidRPr="00A26CE8" w:rsidRDefault="000B37CC" w:rsidP="000B37CC">
      <w:pPr>
        <w:rPr>
          <w:szCs w:val="24"/>
        </w:rPr>
      </w:pPr>
      <w:r w:rsidRPr="00A26CE8">
        <w:rPr>
          <w:szCs w:val="24"/>
        </w:rPr>
        <w:t xml:space="preserve">Fine, J.C. 1990. Groupers in Love: Spawning aggregations of Nassau groupers in Honduras. </w:t>
      </w:r>
      <w:r>
        <w:rPr>
          <w:szCs w:val="24"/>
        </w:rPr>
        <w:t xml:space="preserve"> </w:t>
      </w:r>
      <w:r w:rsidRPr="00A26CE8">
        <w:rPr>
          <w:iCs/>
          <w:szCs w:val="24"/>
        </w:rPr>
        <w:t>Sea Frontiers</w:t>
      </w:r>
      <w:r>
        <w:rPr>
          <w:iCs/>
          <w:szCs w:val="24"/>
        </w:rPr>
        <w:t xml:space="preserve">. </w:t>
      </w:r>
      <w:r w:rsidRPr="00A26CE8">
        <w:rPr>
          <w:szCs w:val="24"/>
        </w:rPr>
        <w:t xml:space="preserve"> </w:t>
      </w:r>
      <w:r w:rsidRPr="00A8611F">
        <w:rPr>
          <w:szCs w:val="24"/>
        </w:rPr>
        <w:t>Jan</w:t>
      </w:r>
      <w:r>
        <w:rPr>
          <w:szCs w:val="24"/>
        </w:rPr>
        <w:t>/</w:t>
      </w:r>
      <w:r w:rsidRPr="00A8611F">
        <w:rPr>
          <w:szCs w:val="24"/>
        </w:rPr>
        <w:t>Feb</w:t>
      </w:r>
      <w:r>
        <w:rPr>
          <w:szCs w:val="24"/>
        </w:rPr>
        <w:t xml:space="preserve"> 1990:</w:t>
      </w:r>
      <w:r w:rsidRPr="00A26CE8">
        <w:rPr>
          <w:szCs w:val="24"/>
        </w:rPr>
        <w:t xml:space="preserve">42-45. </w:t>
      </w:r>
    </w:p>
    <w:p w14:paraId="52E37C74" w14:textId="77777777" w:rsidR="000B37CC" w:rsidRDefault="000B37CC" w:rsidP="000B37CC">
      <w:pPr>
        <w:rPr>
          <w:szCs w:val="24"/>
        </w:rPr>
      </w:pPr>
    </w:p>
    <w:p w14:paraId="7C2A44AE" w14:textId="77777777" w:rsidR="000B37CC" w:rsidRPr="00C156F4" w:rsidRDefault="000B37CC" w:rsidP="000B37CC">
      <w:pPr>
        <w:autoSpaceDE w:val="0"/>
        <w:autoSpaceDN w:val="0"/>
        <w:adjustRightInd w:val="0"/>
        <w:rPr>
          <w:szCs w:val="24"/>
        </w:rPr>
      </w:pPr>
      <w:r w:rsidRPr="00A26CE8">
        <w:rPr>
          <w:szCs w:val="24"/>
        </w:rPr>
        <w:t xml:space="preserve">Fine J.C. 1992. Greedy for Groupers. </w:t>
      </w:r>
      <w:proofErr w:type="spellStart"/>
      <w:r w:rsidRPr="00A26CE8">
        <w:rPr>
          <w:iCs/>
          <w:szCs w:val="24"/>
        </w:rPr>
        <w:t>Wildl</w:t>
      </w:r>
      <w:proofErr w:type="spellEnd"/>
      <w:r>
        <w:rPr>
          <w:iCs/>
          <w:szCs w:val="24"/>
        </w:rPr>
        <w:t xml:space="preserve">. </w:t>
      </w:r>
      <w:r w:rsidRPr="00A26CE8">
        <w:rPr>
          <w:iCs/>
          <w:szCs w:val="24"/>
        </w:rPr>
        <w:t>Cons</w:t>
      </w:r>
      <w:r>
        <w:rPr>
          <w:iCs/>
          <w:szCs w:val="24"/>
        </w:rPr>
        <w:t>.</w:t>
      </w:r>
      <w:r w:rsidRPr="00A26CE8">
        <w:rPr>
          <w:szCs w:val="24"/>
        </w:rPr>
        <w:t xml:space="preserve"> </w:t>
      </w:r>
      <w:r>
        <w:rPr>
          <w:szCs w:val="24"/>
        </w:rPr>
        <w:t xml:space="preserve"> </w:t>
      </w:r>
      <w:r w:rsidRPr="00A26CE8">
        <w:rPr>
          <w:szCs w:val="24"/>
        </w:rPr>
        <w:t>May/June 1992:1-5.</w:t>
      </w:r>
    </w:p>
    <w:p w14:paraId="7C99BF8B" w14:textId="77777777" w:rsidR="000B37CC" w:rsidRDefault="000B37CC" w:rsidP="008E7E4F">
      <w:pPr>
        <w:tabs>
          <w:tab w:val="left" w:pos="0"/>
        </w:tabs>
      </w:pPr>
    </w:p>
    <w:p w14:paraId="3405707A" w14:textId="77777777" w:rsidR="00247CCD" w:rsidRDefault="00247CCD" w:rsidP="00247CCD">
      <w:pPr>
        <w:jc w:val="both"/>
        <w:rPr>
          <w:rFonts w:eastAsiaTheme="minorHAnsi"/>
          <w:szCs w:val="24"/>
        </w:rPr>
      </w:pPr>
      <w:r w:rsidRPr="00C156F4">
        <w:rPr>
          <w:rFonts w:eastAsiaTheme="minorHAnsi"/>
          <w:szCs w:val="24"/>
        </w:rPr>
        <w:t xml:space="preserve">Frick, J. 1976. Orientation and behavior of hatchling green turtles </w:t>
      </w:r>
      <w:proofErr w:type="spellStart"/>
      <w:r w:rsidRPr="00C156F4">
        <w:rPr>
          <w:rFonts w:eastAsiaTheme="minorHAnsi"/>
          <w:i/>
          <w:szCs w:val="24"/>
        </w:rPr>
        <w:t>Chelonia</w:t>
      </w:r>
      <w:proofErr w:type="spellEnd"/>
      <w:r w:rsidRPr="00C156F4">
        <w:rPr>
          <w:rFonts w:eastAsiaTheme="minorHAnsi"/>
          <w:i/>
          <w:szCs w:val="24"/>
        </w:rPr>
        <w:t xml:space="preserve"> </w:t>
      </w:r>
      <w:proofErr w:type="spellStart"/>
      <w:r w:rsidRPr="00C156F4">
        <w:rPr>
          <w:rFonts w:eastAsiaTheme="minorHAnsi"/>
          <w:i/>
          <w:szCs w:val="24"/>
        </w:rPr>
        <w:t>mydas</w:t>
      </w:r>
      <w:proofErr w:type="spellEnd"/>
      <w:r w:rsidRPr="00C156F4">
        <w:rPr>
          <w:rFonts w:eastAsiaTheme="minorHAnsi"/>
          <w:szCs w:val="24"/>
        </w:rPr>
        <w:t xml:space="preserve"> in the sea. Animal Behavior 24(4):849-857.</w:t>
      </w:r>
    </w:p>
    <w:p w14:paraId="4FB8D156" w14:textId="77777777" w:rsidR="00247CCD" w:rsidRDefault="00247CCD" w:rsidP="008E7E4F">
      <w:pPr>
        <w:tabs>
          <w:tab w:val="left" w:pos="0"/>
        </w:tabs>
      </w:pPr>
    </w:p>
    <w:p w14:paraId="545A2A37" w14:textId="77777777" w:rsidR="008E7E4F" w:rsidRDefault="008E7E4F" w:rsidP="008E7E4F">
      <w:pPr>
        <w:tabs>
          <w:tab w:val="left" w:pos="0"/>
        </w:tabs>
      </w:pPr>
      <w:r>
        <w:lastRenderedPageBreak/>
        <w:t>GMFMC. 1</w:t>
      </w:r>
      <w:r w:rsidRPr="008843D1">
        <w:t xml:space="preserve">981. </w:t>
      </w:r>
      <w:r>
        <w:t>Environmental impact statement and f</w:t>
      </w:r>
      <w:r w:rsidRPr="008843D1">
        <w:t xml:space="preserve">ishery management plan for the reef fish </w:t>
      </w:r>
      <w:r>
        <w:t>resources</w:t>
      </w:r>
      <w:r w:rsidRPr="008843D1">
        <w:t xml:space="preserve"> of the Gulf of Mexico and environmental impact statement. Gulf of Mexico Fishery Management Council, Tampa, Florida.</w:t>
      </w:r>
      <w:r>
        <w:t xml:space="preserve"> 328 pp. </w:t>
      </w:r>
      <w:hyperlink r:id="rId48" w:history="1">
        <w:r>
          <w:rPr>
            <w:rStyle w:val="Hyperlink"/>
          </w:rPr>
          <w:t>http://www.gulfcouncil.org/Beta/GMFMCWeb/downloads/RF%20FMP%20and%20EIS%201981-08.pdf</w:t>
        </w:r>
      </w:hyperlink>
    </w:p>
    <w:p w14:paraId="22126D01" w14:textId="77777777" w:rsidR="008E7E4F" w:rsidRDefault="008E7E4F" w:rsidP="00FE29C1">
      <w:pPr>
        <w:autoSpaceDE w:val="0"/>
        <w:autoSpaceDN w:val="0"/>
        <w:adjustRightInd w:val="0"/>
      </w:pPr>
    </w:p>
    <w:p w14:paraId="031B409D" w14:textId="77777777" w:rsidR="008E7E4F" w:rsidRDefault="008E7E4F" w:rsidP="008E7E4F">
      <w:pPr>
        <w:rPr>
          <w:szCs w:val="24"/>
        </w:rPr>
      </w:pPr>
      <w:r>
        <w:rPr>
          <w:szCs w:val="24"/>
        </w:rPr>
        <w:t>GMFMC. 1989</w:t>
      </w:r>
      <w:r w:rsidRPr="00CD16C7">
        <w:rPr>
          <w:szCs w:val="24"/>
        </w:rPr>
        <w:t xml:space="preserve">.  </w:t>
      </w:r>
      <w:r>
        <w:rPr>
          <w:szCs w:val="24"/>
        </w:rPr>
        <w:t>A</w:t>
      </w:r>
      <w:r w:rsidRPr="00CD16C7">
        <w:rPr>
          <w:szCs w:val="24"/>
        </w:rPr>
        <w:t xml:space="preserve">mendment </w:t>
      </w:r>
      <w:r>
        <w:rPr>
          <w:szCs w:val="24"/>
        </w:rPr>
        <w:t xml:space="preserve">1 </w:t>
      </w:r>
      <w:r w:rsidRPr="00CD16C7">
        <w:rPr>
          <w:szCs w:val="24"/>
        </w:rPr>
        <w:t xml:space="preserve">to the reef fish fishery management plan </w:t>
      </w:r>
      <w:r>
        <w:rPr>
          <w:szCs w:val="24"/>
        </w:rPr>
        <w:t>includes environmental assessment, regulatory impact review, and regulatory flexibility analysis</w:t>
      </w:r>
      <w:r w:rsidRPr="00CD16C7">
        <w:rPr>
          <w:szCs w:val="24"/>
        </w:rPr>
        <w:t xml:space="preserve">.  Gulf of Mexico Fishery Management Council, Tampa, Florida.  </w:t>
      </w:r>
      <w:r>
        <w:rPr>
          <w:szCs w:val="24"/>
        </w:rPr>
        <w:t>356</w:t>
      </w:r>
      <w:r w:rsidRPr="00CD16C7">
        <w:rPr>
          <w:szCs w:val="24"/>
        </w:rPr>
        <w:t xml:space="preserve"> </w:t>
      </w:r>
      <w:r>
        <w:rPr>
          <w:szCs w:val="24"/>
        </w:rPr>
        <w:t>p</w:t>
      </w:r>
      <w:r w:rsidRPr="00CD16C7">
        <w:rPr>
          <w:szCs w:val="24"/>
        </w:rPr>
        <w:t>p.</w:t>
      </w:r>
      <w:r>
        <w:rPr>
          <w:szCs w:val="24"/>
        </w:rPr>
        <w:t xml:space="preserve">  </w:t>
      </w:r>
    </w:p>
    <w:p w14:paraId="274E3C79" w14:textId="77777777" w:rsidR="008E7E4F" w:rsidRDefault="00405079" w:rsidP="008E7E4F">
      <w:pPr>
        <w:autoSpaceDE w:val="0"/>
        <w:autoSpaceDN w:val="0"/>
        <w:adjustRightInd w:val="0"/>
        <w:rPr>
          <w:rStyle w:val="Hyperlink"/>
          <w:szCs w:val="24"/>
        </w:rPr>
      </w:pPr>
      <w:hyperlink r:id="rId49" w:history="1">
        <w:r w:rsidR="008E7E4F" w:rsidRPr="008C1F9C">
          <w:rPr>
            <w:rStyle w:val="Hyperlink"/>
            <w:szCs w:val="24"/>
          </w:rPr>
          <w:t>http://www.gulfcouncil.org/Beta/GMFMCWeb/downloads/RF%20Amend-01%20Final%201989-08-rescan.pdf</w:t>
        </w:r>
      </w:hyperlink>
    </w:p>
    <w:p w14:paraId="6D48BE3E" w14:textId="77777777" w:rsidR="008E7E4F" w:rsidRDefault="008E7E4F" w:rsidP="008E7E4F">
      <w:pPr>
        <w:autoSpaceDE w:val="0"/>
        <w:autoSpaceDN w:val="0"/>
        <w:adjustRightInd w:val="0"/>
        <w:rPr>
          <w:rStyle w:val="Hyperlink"/>
          <w:szCs w:val="24"/>
        </w:rPr>
      </w:pPr>
    </w:p>
    <w:p w14:paraId="581E77DD" w14:textId="73C925EF" w:rsidR="005B41F9" w:rsidRDefault="005B41F9" w:rsidP="005B41F9">
      <w:r>
        <w:t>GMFMC. 1997. Amendment 14 to the fishery m</w:t>
      </w:r>
      <w:r w:rsidRPr="00BB2241">
        <w:t xml:space="preserve">anagement </w:t>
      </w:r>
      <w:r>
        <w:t>p</w:t>
      </w:r>
      <w:r w:rsidRPr="00BB2241">
        <w:t xml:space="preserve">lan for the </w:t>
      </w:r>
      <w:r>
        <w:t>reef f</w:t>
      </w:r>
      <w:r w:rsidRPr="00BB2241">
        <w:t xml:space="preserve">ish </w:t>
      </w:r>
      <w:r>
        <w:t>f</w:t>
      </w:r>
      <w:r w:rsidRPr="00BB2241">
        <w:t>ishery of the Gulf of Mexico</w:t>
      </w:r>
      <w:r>
        <w:t>, includes regulatory impact review, initial regulatory flexibility analysis,</w:t>
      </w:r>
    </w:p>
    <w:p w14:paraId="23E9494E" w14:textId="77777777" w:rsidR="005B41F9" w:rsidRPr="004323FB" w:rsidRDefault="005B41F9" w:rsidP="005B41F9">
      <w:pPr>
        <w:rPr>
          <w:lang w:val="es-MX"/>
        </w:rPr>
      </w:pPr>
      <w:proofErr w:type="gramStart"/>
      <w:r>
        <w:t>and</w:t>
      </w:r>
      <w:proofErr w:type="gramEnd"/>
      <w:r>
        <w:t xml:space="preserve"> environmental assessment. </w:t>
      </w:r>
      <w:r w:rsidRPr="002E6CA5">
        <w:t xml:space="preserve">Gulf of Mexico Fishery Management Council. </w:t>
      </w:r>
      <w:r w:rsidRPr="004323FB">
        <w:rPr>
          <w:lang w:val="es-MX"/>
        </w:rPr>
        <w:t>Tampa, Florida.</w:t>
      </w:r>
    </w:p>
    <w:p w14:paraId="78F6C0A2" w14:textId="77777777" w:rsidR="005B41F9" w:rsidRDefault="00405079" w:rsidP="005B41F9">
      <w:pPr>
        <w:autoSpaceDE w:val="0"/>
        <w:autoSpaceDN w:val="0"/>
        <w:adjustRightInd w:val="0"/>
        <w:rPr>
          <w:rStyle w:val="Hyperlink"/>
          <w:lang w:val="es-MX"/>
        </w:rPr>
      </w:pPr>
      <w:hyperlink r:id="rId50" w:history="1">
        <w:r w:rsidR="005B41F9" w:rsidRPr="004323FB">
          <w:rPr>
            <w:rStyle w:val="Hyperlink"/>
            <w:lang w:val="es-MX"/>
          </w:rPr>
          <w:t>http://gulfcouncil.org/Beta/GMFMCWeb/downloads/RF%20Amend-14%20Final%201996-08.pdf</w:t>
        </w:r>
      </w:hyperlink>
    </w:p>
    <w:p w14:paraId="6341F10B" w14:textId="77777777" w:rsidR="005B41F9" w:rsidRDefault="005B41F9" w:rsidP="005B41F9">
      <w:pPr>
        <w:autoSpaceDE w:val="0"/>
        <w:autoSpaceDN w:val="0"/>
        <w:adjustRightInd w:val="0"/>
        <w:rPr>
          <w:rStyle w:val="Hyperlink"/>
          <w:lang w:val="es-MX"/>
        </w:rPr>
      </w:pPr>
    </w:p>
    <w:p w14:paraId="61E4C13B" w14:textId="2D48F73F" w:rsidR="00FE29C1" w:rsidRPr="008B3E6F" w:rsidRDefault="00FE29C1" w:rsidP="005B41F9">
      <w:pPr>
        <w:autoSpaceDE w:val="0"/>
        <w:autoSpaceDN w:val="0"/>
        <w:adjustRightInd w:val="0"/>
      </w:pPr>
      <w:r w:rsidRPr="00977628">
        <w:t xml:space="preserve">GMFMC. </w:t>
      </w:r>
      <w:r>
        <w:rPr>
          <w:lang w:val="en-CA"/>
        </w:rPr>
        <w:t xml:space="preserve">2004. Final environmental impact statement for the </w:t>
      </w:r>
      <w:r w:rsidRPr="00834C70">
        <w:rPr>
          <w:bCs/>
        </w:rPr>
        <w:t>generic essential fish habitat ame</w:t>
      </w:r>
      <w:r>
        <w:rPr>
          <w:bCs/>
        </w:rPr>
        <w:t xml:space="preserve">ndment to the following fishery </w:t>
      </w:r>
      <w:r w:rsidRPr="00834C70">
        <w:rPr>
          <w:bCs/>
        </w:rPr>
        <w:t>management p</w:t>
      </w:r>
      <w:r>
        <w:rPr>
          <w:bCs/>
        </w:rPr>
        <w:t>lans of the Gulf of Mexico</w:t>
      </w:r>
      <w:r w:rsidRPr="00834C70">
        <w:rPr>
          <w:bCs/>
        </w:rPr>
        <w:t>:</w:t>
      </w:r>
      <w:r>
        <w:rPr>
          <w:bCs/>
        </w:rPr>
        <w:t xml:space="preserve"> </w:t>
      </w:r>
      <w:r w:rsidRPr="00834C70">
        <w:rPr>
          <w:bCs/>
        </w:rPr>
        <w:t>s</w:t>
      </w:r>
      <w:r>
        <w:rPr>
          <w:bCs/>
        </w:rPr>
        <w:t xml:space="preserve">hrimp fishery of the Gulf of Mexico, red drum fishery of the Gulf of Mexico, reef fish fishery of the Gulf of Mexico, stone crab fishery of the Gulf of Mexico, coral and coral reef fishery of the Gulf of Mexico, spiny lobster fishery of the Gulf of Mexico and South Atlantic, coastal migratory pelagic resources of the Gulf of Mexico and South Atlantic. </w:t>
      </w:r>
      <w:r w:rsidRPr="00535691">
        <w:t>Gulf of Mex</w:t>
      </w:r>
      <w:r>
        <w:t xml:space="preserve">ico Fishery Management Council. </w:t>
      </w:r>
      <w:r w:rsidRPr="008B3E6F">
        <w:t xml:space="preserve">Tampa, Florida. </w:t>
      </w:r>
    </w:p>
    <w:p w14:paraId="1FD5E9A0" w14:textId="77777777" w:rsidR="00FE29C1" w:rsidRPr="008B3E6F" w:rsidRDefault="00405079" w:rsidP="00FE29C1">
      <w:hyperlink r:id="rId51" w:history="1">
        <w:r w:rsidR="00FE29C1" w:rsidRPr="008B3E6F">
          <w:rPr>
            <w:rStyle w:val="Hyperlink"/>
          </w:rPr>
          <w:t>http://www.gulfcouncil.org/Beta/GMFMCWeb/downloads/Final%20EFH%20EIS.pdf</w:t>
        </w:r>
      </w:hyperlink>
    </w:p>
    <w:p w14:paraId="6C7055E5" w14:textId="77777777" w:rsidR="00FE29C1" w:rsidRDefault="00FE29C1" w:rsidP="00EA5E68">
      <w:pPr>
        <w:tabs>
          <w:tab w:val="left" w:pos="0"/>
        </w:tabs>
        <w:rPr>
          <w:szCs w:val="24"/>
        </w:rPr>
      </w:pPr>
    </w:p>
    <w:p w14:paraId="587EE712" w14:textId="77777777" w:rsidR="00EA5E68" w:rsidRPr="00392FCF" w:rsidRDefault="00EA5E68" w:rsidP="00EA5E68">
      <w:pPr>
        <w:tabs>
          <w:tab w:val="left" w:pos="0"/>
        </w:tabs>
        <w:rPr>
          <w:szCs w:val="24"/>
        </w:rPr>
      </w:pPr>
      <w:r w:rsidRPr="007176D8">
        <w:rPr>
          <w:szCs w:val="24"/>
        </w:rPr>
        <w:t>GMFMC. 2007.</w:t>
      </w:r>
      <w:r>
        <w:rPr>
          <w:szCs w:val="24"/>
        </w:rPr>
        <w:t xml:space="preserve"> </w:t>
      </w:r>
      <w:r w:rsidRPr="007176D8">
        <w:rPr>
          <w:szCs w:val="24"/>
        </w:rPr>
        <w:t xml:space="preserve">Final </w:t>
      </w:r>
      <w:r>
        <w:rPr>
          <w:szCs w:val="24"/>
        </w:rPr>
        <w:t>a</w:t>
      </w:r>
      <w:r w:rsidRPr="007176D8">
        <w:rPr>
          <w:szCs w:val="24"/>
        </w:rPr>
        <w:t xml:space="preserve">mendment 27 to the reef fish fishery management plan and amendment 14 to the shrimp fishery management plan including supplemental environmental impact statement, regulatory impact review, and regulatory flexibility act analysis. </w:t>
      </w:r>
      <w:r>
        <w:rPr>
          <w:szCs w:val="24"/>
        </w:rPr>
        <w:t xml:space="preserve"> </w:t>
      </w:r>
      <w:r w:rsidRPr="007176D8">
        <w:rPr>
          <w:szCs w:val="24"/>
        </w:rPr>
        <w:t xml:space="preserve">Gulf of Mexico Fishery Management Council. </w:t>
      </w:r>
      <w:r>
        <w:rPr>
          <w:szCs w:val="24"/>
        </w:rPr>
        <w:t xml:space="preserve"> </w:t>
      </w:r>
      <w:r w:rsidRPr="00392FCF">
        <w:rPr>
          <w:szCs w:val="24"/>
        </w:rPr>
        <w:t xml:space="preserve">Tampa, Florida.  </w:t>
      </w:r>
      <w:r w:rsidRPr="00392FCF">
        <w:t>490 pp with appendices.</w:t>
      </w:r>
    </w:p>
    <w:p w14:paraId="17738218" w14:textId="77777777" w:rsidR="00EA5E68" w:rsidRPr="00392FCF" w:rsidRDefault="00405079" w:rsidP="00EA5E68">
      <w:pPr>
        <w:tabs>
          <w:tab w:val="left" w:pos="0"/>
        </w:tabs>
      </w:pPr>
      <w:hyperlink r:id="rId52" w:history="1">
        <w:r w:rsidR="00EA5E68" w:rsidRPr="00392FCF">
          <w:rPr>
            <w:rStyle w:val="Hyperlink"/>
          </w:rPr>
          <w:t>http://www.gulfcouncil.org/Beta/GMFMCWeb/downloads/Final%20RF%20Amend%2027-%20Shrimp%20Amend%2014.pdf</w:t>
        </w:r>
      </w:hyperlink>
    </w:p>
    <w:p w14:paraId="4552A36B" w14:textId="77777777" w:rsidR="00EA5E68" w:rsidRDefault="00EA5E68" w:rsidP="00EA5E68"/>
    <w:p w14:paraId="4946257D" w14:textId="77777777" w:rsidR="00EA5E68" w:rsidRPr="00A0401C" w:rsidRDefault="00EA5E68" w:rsidP="00EA5E68">
      <w:pPr>
        <w:tabs>
          <w:tab w:val="left" w:pos="0"/>
        </w:tabs>
      </w:pPr>
      <w:r w:rsidRPr="00890634">
        <w:rPr>
          <w:szCs w:val="24"/>
        </w:rPr>
        <w:t xml:space="preserve">GMFMC. 2010. Final </w:t>
      </w:r>
      <w:r>
        <w:rPr>
          <w:szCs w:val="24"/>
        </w:rPr>
        <w:t>r</w:t>
      </w:r>
      <w:r w:rsidRPr="00890634">
        <w:rPr>
          <w:szCs w:val="24"/>
        </w:rPr>
        <w:t xml:space="preserve">egulatory </w:t>
      </w:r>
      <w:r>
        <w:rPr>
          <w:szCs w:val="24"/>
        </w:rPr>
        <w:t>a</w:t>
      </w:r>
      <w:r w:rsidRPr="00890634">
        <w:rPr>
          <w:szCs w:val="24"/>
        </w:rPr>
        <w:t xml:space="preserve">mendment the </w:t>
      </w:r>
      <w:r>
        <w:rPr>
          <w:szCs w:val="24"/>
        </w:rPr>
        <w:t>r</w:t>
      </w:r>
      <w:r w:rsidRPr="00890634">
        <w:rPr>
          <w:szCs w:val="24"/>
        </w:rPr>
        <w:t xml:space="preserve">eef </w:t>
      </w:r>
      <w:r>
        <w:rPr>
          <w:szCs w:val="24"/>
        </w:rPr>
        <w:t>f</w:t>
      </w:r>
      <w:r w:rsidRPr="00890634">
        <w:rPr>
          <w:szCs w:val="24"/>
        </w:rPr>
        <w:t xml:space="preserve">ish </w:t>
      </w:r>
      <w:r>
        <w:rPr>
          <w:szCs w:val="24"/>
        </w:rPr>
        <w:t>f</w:t>
      </w:r>
      <w:r w:rsidRPr="00890634">
        <w:rPr>
          <w:szCs w:val="24"/>
        </w:rPr>
        <w:t xml:space="preserve">ishery </w:t>
      </w:r>
      <w:r>
        <w:rPr>
          <w:szCs w:val="24"/>
        </w:rPr>
        <w:t>m</w:t>
      </w:r>
      <w:r w:rsidRPr="00890634">
        <w:rPr>
          <w:szCs w:val="24"/>
        </w:rPr>
        <w:t xml:space="preserve">anagement </w:t>
      </w:r>
      <w:r>
        <w:rPr>
          <w:szCs w:val="24"/>
        </w:rPr>
        <w:t>p</w:t>
      </w:r>
      <w:r w:rsidRPr="00890634">
        <w:rPr>
          <w:szCs w:val="24"/>
        </w:rPr>
        <w:t xml:space="preserve">lan to </w:t>
      </w:r>
      <w:r>
        <w:rPr>
          <w:szCs w:val="24"/>
        </w:rPr>
        <w:t>s</w:t>
      </w:r>
      <w:r w:rsidRPr="00890634">
        <w:rPr>
          <w:szCs w:val="24"/>
        </w:rPr>
        <w:t xml:space="preserve">et </w:t>
      </w:r>
      <w:r>
        <w:rPr>
          <w:szCs w:val="24"/>
        </w:rPr>
        <w:t>total a</w:t>
      </w:r>
      <w:r w:rsidRPr="00890634">
        <w:rPr>
          <w:szCs w:val="24"/>
        </w:rPr>
        <w:t xml:space="preserve">llowable </w:t>
      </w:r>
      <w:r>
        <w:rPr>
          <w:szCs w:val="24"/>
        </w:rPr>
        <w:t>c</w:t>
      </w:r>
      <w:r w:rsidRPr="00890634">
        <w:rPr>
          <w:szCs w:val="24"/>
        </w:rPr>
        <w:t xml:space="preserve">atch for </w:t>
      </w:r>
      <w:r>
        <w:rPr>
          <w:szCs w:val="24"/>
        </w:rPr>
        <w:t>r</w:t>
      </w:r>
      <w:r w:rsidRPr="00890634">
        <w:rPr>
          <w:szCs w:val="24"/>
        </w:rPr>
        <w:t xml:space="preserve">ed </w:t>
      </w:r>
      <w:r>
        <w:rPr>
          <w:szCs w:val="24"/>
        </w:rPr>
        <w:t>s</w:t>
      </w:r>
      <w:r w:rsidRPr="00890634">
        <w:rPr>
          <w:szCs w:val="24"/>
        </w:rPr>
        <w:t xml:space="preserve">napper including revised environmental assessment, regulatory impact review, and regulatory flexibility analysis. </w:t>
      </w:r>
      <w:r>
        <w:rPr>
          <w:szCs w:val="24"/>
        </w:rPr>
        <w:t xml:space="preserve"> </w:t>
      </w:r>
      <w:r w:rsidRPr="00890634">
        <w:rPr>
          <w:szCs w:val="24"/>
        </w:rPr>
        <w:t xml:space="preserve">Gulf of Mexico Fishery Management Council. </w:t>
      </w:r>
      <w:r>
        <w:rPr>
          <w:szCs w:val="24"/>
        </w:rPr>
        <w:t xml:space="preserve"> </w:t>
      </w:r>
      <w:r w:rsidRPr="00A0401C">
        <w:rPr>
          <w:szCs w:val="24"/>
        </w:rPr>
        <w:t xml:space="preserve">Tampa, Florida. </w:t>
      </w:r>
      <w:hyperlink r:id="rId53" w:history="1">
        <w:r w:rsidRPr="00A0401C">
          <w:rPr>
            <w:rStyle w:val="Hyperlink"/>
          </w:rPr>
          <w:t>http://www.gulfcouncil.org/docs/amendments/Final%20Red%20Snapper%20Regulatory%20Amendment%203_26_10.pdf</w:t>
        </w:r>
      </w:hyperlink>
    </w:p>
    <w:p w14:paraId="231919A8" w14:textId="77777777" w:rsidR="00EA5E68" w:rsidRDefault="00EA5E68" w:rsidP="00EA5E68"/>
    <w:p w14:paraId="76000D84" w14:textId="77777777" w:rsidR="00EA5E68" w:rsidRDefault="00EA5E68" w:rsidP="00EA5E68">
      <w:pPr>
        <w:rPr>
          <w:szCs w:val="24"/>
        </w:rPr>
      </w:pPr>
      <w:r>
        <w:rPr>
          <w:szCs w:val="24"/>
        </w:rPr>
        <w:t xml:space="preserve">GMFMC. </w:t>
      </w:r>
      <w:r w:rsidRPr="000257CB">
        <w:rPr>
          <w:szCs w:val="24"/>
        </w:rPr>
        <w:t>201</w:t>
      </w:r>
      <w:r>
        <w:rPr>
          <w:szCs w:val="24"/>
        </w:rPr>
        <w:t xml:space="preserve">1a. </w:t>
      </w:r>
      <w:r w:rsidRPr="000257CB">
        <w:rPr>
          <w:szCs w:val="24"/>
        </w:rPr>
        <w:t>Regulatory amendment to the reef fish fishery management plan to set 2011 total al</w:t>
      </w:r>
      <w:r>
        <w:rPr>
          <w:szCs w:val="24"/>
        </w:rPr>
        <w:t xml:space="preserve">lowable catch for red snapper. </w:t>
      </w:r>
      <w:r w:rsidRPr="000257CB">
        <w:rPr>
          <w:szCs w:val="24"/>
        </w:rPr>
        <w:t>Gulf of Mexico Fishery Mana</w:t>
      </w:r>
      <w:r>
        <w:rPr>
          <w:szCs w:val="24"/>
        </w:rPr>
        <w:t xml:space="preserve">gement Council, Tampa, Florida. </w:t>
      </w:r>
      <w:hyperlink r:id="rId54" w:history="1">
        <w:r w:rsidRPr="0066126A">
          <w:rPr>
            <w:rStyle w:val="Hyperlink"/>
            <w:szCs w:val="24"/>
          </w:rPr>
          <w:t>http://www.gulfcouncil.org/docs/amendments/Red%20Snapper%202011%20Regulatory%20Amendment%20-%201-11.pdf</w:t>
        </w:r>
      </w:hyperlink>
    </w:p>
    <w:p w14:paraId="7B136F05" w14:textId="77777777" w:rsidR="00EA5E68" w:rsidRDefault="00EA5E68" w:rsidP="00EA5E68">
      <w:pPr>
        <w:rPr>
          <w:szCs w:val="24"/>
        </w:rPr>
      </w:pPr>
    </w:p>
    <w:p w14:paraId="730D76A0" w14:textId="77777777" w:rsidR="003323E7" w:rsidRPr="004E5C1B" w:rsidRDefault="00EA5E68" w:rsidP="003323E7">
      <w:pPr>
        <w:autoSpaceDE w:val="0"/>
        <w:autoSpaceDN w:val="0"/>
        <w:adjustRightInd w:val="0"/>
        <w:rPr>
          <w:bCs/>
        </w:rPr>
      </w:pPr>
      <w:r w:rsidRPr="00372AF1">
        <w:t>GMFMC. 2011</w:t>
      </w:r>
      <w:r w:rsidRPr="00372AF1">
        <w:rPr>
          <w:bCs/>
        </w:rPr>
        <w:t>b</w:t>
      </w:r>
      <w:r w:rsidRPr="00372AF1">
        <w:t xml:space="preserve">. </w:t>
      </w:r>
      <w:r w:rsidR="003323E7">
        <w:rPr>
          <w:bCs/>
        </w:rPr>
        <w:t xml:space="preserve">Final generic annual catch limits/accountability measures </w:t>
      </w:r>
      <w:r w:rsidR="003323E7" w:rsidRPr="00125529">
        <w:rPr>
          <w:bCs/>
        </w:rPr>
        <w:t xml:space="preserve">amendment </w:t>
      </w:r>
      <w:r w:rsidR="003323E7">
        <w:rPr>
          <w:bCs/>
        </w:rPr>
        <w:t>f</w:t>
      </w:r>
      <w:r w:rsidR="003323E7" w:rsidRPr="00125529">
        <w:rPr>
          <w:bCs/>
        </w:rPr>
        <w:t>o</w:t>
      </w:r>
      <w:r w:rsidR="003323E7">
        <w:rPr>
          <w:bCs/>
        </w:rPr>
        <w:t>r</w:t>
      </w:r>
      <w:r w:rsidR="003323E7" w:rsidRPr="00125529">
        <w:rPr>
          <w:bCs/>
        </w:rPr>
        <w:t xml:space="preserve"> the </w:t>
      </w:r>
      <w:r w:rsidR="003323E7">
        <w:rPr>
          <w:bCs/>
        </w:rPr>
        <w:t xml:space="preserve">Gulf of Mexico fishery management council’s red drum, </w:t>
      </w:r>
      <w:r w:rsidR="003323E7" w:rsidRPr="00125529">
        <w:rPr>
          <w:bCs/>
        </w:rPr>
        <w:t>reef fish</w:t>
      </w:r>
      <w:r w:rsidR="003323E7">
        <w:rPr>
          <w:bCs/>
        </w:rPr>
        <w:t>, shrimp, coral and coral reefs</w:t>
      </w:r>
      <w:r w:rsidR="003323E7" w:rsidRPr="00125529">
        <w:rPr>
          <w:bCs/>
        </w:rPr>
        <w:t xml:space="preserve"> fishery management plan</w:t>
      </w:r>
      <w:r w:rsidR="003323E7">
        <w:rPr>
          <w:bCs/>
        </w:rPr>
        <w:t>s, including environmental impact statement, regulatory impact review, regulatory flexibility analysis, and fishery impact statement</w:t>
      </w:r>
      <w:r w:rsidR="003323E7" w:rsidRPr="00125529">
        <w:rPr>
          <w:bCs/>
        </w:rPr>
        <w:t>.</w:t>
      </w:r>
      <w:r w:rsidR="003323E7">
        <w:rPr>
          <w:bCs/>
        </w:rPr>
        <w:t xml:space="preserve"> </w:t>
      </w:r>
      <w:r w:rsidR="003323E7" w:rsidRPr="002E6CA5">
        <w:t>Gulf of Mexico Fishery Management Council</w:t>
      </w:r>
      <w:r w:rsidR="003323E7">
        <w:t>.</w:t>
      </w:r>
      <w:r w:rsidR="003323E7" w:rsidRPr="004E5C1B">
        <w:rPr>
          <w:bCs/>
        </w:rPr>
        <w:t xml:space="preserve"> Tampa, Florida.  378 pp.</w:t>
      </w:r>
    </w:p>
    <w:p w14:paraId="668CCC1D" w14:textId="77777777" w:rsidR="003323E7" w:rsidRPr="004E5C1B" w:rsidRDefault="00405079" w:rsidP="003323E7">
      <w:pPr>
        <w:autoSpaceDE w:val="0"/>
        <w:autoSpaceDN w:val="0"/>
        <w:adjustRightInd w:val="0"/>
      </w:pPr>
      <w:hyperlink r:id="rId55" w:history="1">
        <w:r w:rsidR="003323E7" w:rsidRPr="004E5C1B">
          <w:rPr>
            <w:rStyle w:val="Hyperlink"/>
          </w:rPr>
          <w:t>http://www.gulfcouncil.org/docs/amendments/Final%20Generic%20ACL_AM_Amendment-September%209%202011%20v.pdf</w:t>
        </w:r>
      </w:hyperlink>
    </w:p>
    <w:p w14:paraId="44CA43AF" w14:textId="20A19CEA" w:rsidR="00EA5E68" w:rsidRDefault="00EA5E68" w:rsidP="00EA5E68"/>
    <w:p w14:paraId="1ABEFB27" w14:textId="78DC9A0C" w:rsidR="00EA5E68" w:rsidRPr="00035C3F" w:rsidRDefault="00EA5E68" w:rsidP="00EA5E68">
      <w:pPr>
        <w:pStyle w:val="referenceindent"/>
        <w:tabs>
          <w:tab w:val="left" w:pos="0"/>
        </w:tabs>
        <w:spacing w:before="0" w:beforeAutospacing="0" w:after="0" w:afterAutospacing="0"/>
      </w:pPr>
      <w:r>
        <w:t xml:space="preserve">GMFMC. 2012. Final regulatory amendment to the fishery management plan for the reef fish resources of the Gulf of Mexico, revise fall recreational fixed closed season and set 2012 and 2013 quotas for red snapper. </w:t>
      </w:r>
      <w:r w:rsidRPr="00890634">
        <w:t xml:space="preserve">Gulf of Mexico Fishery Management Council. </w:t>
      </w:r>
      <w:r w:rsidRPr="00035C3F">
        <w:t xml:space="preserve">Tampa, Florida. </w:t>
      </w:r>
      <w:hyperlink r:id="rId56" w:history="1">
        <w:r w:rsidRPr="00035C3F">
          <w:rPr>
            <w:rStyle w:val="Hyperlink"/>
          </w:rPr>
          <w:t>http://www.gulfcouncil.org/Beta/GMFMCWeb/downloads/Final%20Red%20Snapper%20Fall%20Season%20and%20Quota%20RegAmend%20-%2003-20-2012.pdf</w:t>
        </w:r>
      </w:hyperlink>
    </w:p>
    <w:p w14:paraId="2BB5CF40" w14:textId="77777777" w:rsidR="00EA5E68" w:rsidRPr="00035C3F" w:rsidRDefault="00EA5E68" w:rsidP="00EA5E68"/>
    <w:p w14:paraId="433BBCD6" w14:textId="77777777" w:rsidR="00EA5E68" w:rsidRPr="000C539B" w:rsidRDefault="00EA5E68" w:rsidP="00EA5E68">
      <w:pPr>
        <w:rPr>
          <w:rFonts w:eastAsia="Times New Roman"/>
        </w:rPr>
      </w:pPr>
      <w:r>
        <w:rPr>
          <w:color w:val="000000"/>
        </w:rPr>
        <w:t xml:space="preserve">GMFMC. 2013a. </w:t>
      </w:r>
      <w:r w:rsidRPr="00BF166B">
        <w:rPr>
          <w:color w:val="000000"/>
        </w:rPr>
        <w:t xml:space="preserve">Framework </w:t>
      </w:r>
      <w:r>
        <w:rPr>
          <w:color w:val="000000"/>
        </w:rPr>
        <w:t>a</w:t>
      </w:r>
      <w:r w:rsidRPr="00BF166B">
        <w:rPr>
          <w:color w:val="000000"/>
        </w:rPr>
        <w:t xml:space="preserve">ction to </w:t>
      </w:r>
      <w:r>
        <w:rPr>
          <w:color w:val="000000"/>
        </w:rPr>
        <w:t>s</w:t>
      </w:r>
      <w:r w:rsidRPr="00BF166B">
        <w:rPr>
          <w:color w:val="000000"/>
        </w:rPr>
        <w:t xml:space="preserve">et the 2013 </w:t>
      </w:r>
      <w:r>
        <w:rPr>
          <w:color w:val="000000"/>
        </w:rPr>
        <w:t>r</w:t>
      </w:r>
      <w:r w:rsidRPr="00BF166B">
        <w:rPr>
          <w:color w:val="000000"/>
        </w:rPr>
        <w:t xml:space="preserve">ed </w:t>
      </w:r>
      <w:r>
        <w:rPr>
          <w:color w:val="000000"/>
        </w:rPr>
        <w:t>s</w:t>
      </w:r>
      <w:r w:rsidRPr="00BF166B">
        <w:rPr>
          <w:color w:val="000000"/>
        </w:rPr>
        <w:t xml:space="preserve">napper </w:t>
      </w:r>
      <w:r>
        <w:rPr>
          <w:color w:val="000000"/>
        </w:rPr>
        <w:t>c</w:t>
      </w:r>
      <w:r w:rsidRPr="00BF166B">
        <w:rPr>
          <w:color w:val="000000"/>
        </w:rPr>
        <w:t xml:space="preserve">ommercial and </w:t>
      </w:r>
      <w:r>
        <w:rPr>
          <w:color w:val="000000"/>
        </w:rPr>
        <w:t>r</w:t>
      </w:r>
      <w:r w:rsidRPr="00BF166B">
        <w:rPr>
          <w:color w:val="000000"/>
        </w:rPr>
        <w:t xml:space="preserve">ecreational </w:t>
      </w:r>
      <w:r>
        <w:rPr>
          <w:color w:val="000000"/>
        </w:rPr>
        <w:t>q</w:t>
      </w:r>
      <w:r w:rsidRPr="00BF166B">
        <w:rPr>
          <w:color w:val="000000"/>
        </w:rPr>
        <w:t xml:space="preserve">uotas and </w:t>
      </w:r>
      <w:r>
        <w:rPr>
          <w:color w:val="000000"/>
        </w:rPr>
        <w:t>m</w:t>
      </w:r>
      <w:r w:rsidRPr="00BF166B">
        <w:rPr>
          <w:color w:val="000000"/>
        </w:rPr>
        <w:t xml:space="preserve">odify the </w:t>
      </w:r>
      <w:r>
        <w:rPr>
          <w:color w:val="000000"/>
        </w:rPr>
        <w:t>r</w:t>
      </w:r>
      <w:r w:rsidRPr="00BF166B">
        <w:rPr>
          <w:color w:val="000000"/>
        </w:rPr>
        <w:t xml:space="preserve">ecreational </w:t>
      </w:r>
      <w:r>
        <w:rPr>
          <w:color w:val="000000"/>
        </w:rPr>
        <w:t>b</w:t>
      </w:r>
      <w:r w:rsidRPr="00BF166B">
        <w:rPr>
          <w:color w:val="000000"/>
        </w:rPr>
        <w:t xml:space="preserve">ag </w:t>
      </w:r>
      <w:r>
        <w:rPr>
          <w:color w:val="000000"/>
        </w:rPr>
        <w:t>l</w:t>
      </w:r>
      <w:r w:rsidRPr="00BF166B">
        <w:rPr>
          <w:color w:val="000000"/>
        </w:rPr>
        <w:t>imit, including environmental assessment, regulatory impact review, and regulatory flexibility act analysi</w:t>
      </w:r>
      <w:r>
        <w:rPr>
          <w:color w:val="000000"/>
        </w:rPr>
        <w:t xml:space="preserve">s. </w:t>
      </w:r>
      <w:r w:rsidRPr="00BF166B">
        <w:t xml:space="preserve">Gulf of Mexico Fishery Management Council. </w:t>
      </w:r>
      <w:r w:rsidRPr="000C539B">
        <w:t>Tampa, Florida</w:t>
      </w:r>
      <w:r w:rsidRPr="000C539B">
        <w:rPr>
          <w:rFonts w:eastAsia="Times New Roman"/>
        </w:rPr>
        <w:t>.</w:t>
      </w:r>
    </w:p>
    <w:p w14:paraId="65C829CB" w14:textId="77777777" w:rsidR="00EA5E68" w:rsidRPr="000C539B" w:rsidRDefault="00405079" w:rsidP="00EA5E68">
      <w:pPr>
        <w:rPr>
          <w:rStyle w:val="Hyperlink"/>
          <w:rFonts w:eastAsia="Times New Roman"/>
          <w:color w:val="auto"/>
          <w:szCs w:val="24"/>
        </w:rPr>
      </w:pPr>
      <w:hyperlink r:id="rId57" w:history="1">
        <w:r w:rsidR="00EA5E68" w:rsidRPr="000C539B">
          <w:rPr>
            <w:rStyle w:val="Hyperlink"/>
            <w:rFonts w:eastAsia="Times New Roman"/>
            <w:szCs w:val="24"/>
          </w:rPr>
          <w:t>http://gulfcouncil.org/docs/amendments/Red%20Snapper%20Framework%20Action%20to%20Set%202013%20Quotas.pdf</w:t>
        </w:r>
      </w:hyperlink>
    </w:p>
    <w:p w14:paraId="4AF83899" w14:textId="77777777" w:rsidR="00EA5E68" w:rsidRPr="000C539B" w:rsidRDefault="00EA5E68" w:rsidP="00EA5E68">
      <w:pPr>
        <w:rPr>
          <w:szCs w:val="24"/>
        </w:rPr>
      </w:pPr>
    </w:p>
    <w:p w14:paraId="2FA015FB" w14:textId="77777777" w:rsidR="00EA5E68" w:rsidRDefault="00EA5E68" w:rsidP="00EA5E68">
      <w:pPr>
        <w:rPr>
          <w:szCs w:val="24"/>
        </w:rPr>
      </w:pPr>
      <w:r>
        <w:rPr>
          <w:color w:val="000000"/>
        </w:rPr>
        <w:t xml:space="preserve">GMFMC. 2013b. Red snapper 2013 quota increase and supplemental recreational season, </w:t>
      </w:r>
      <w:r w:rsidRPr="00890634">
        <w:t xml:space="preserve">including environmental assessment, regulatory impact review, </w:t>
      </w:r>
      <w:r>
        <w:t xml:space="preserve">and </w:t>
      </w:r>
      <w:r w:rsidRPr="00890634">
        <w:t xml:space="preserve">regulatory flexibility </w:t>
      </w:r>
      <w:r>
        <w:t xml:space="preserve">act </w:t>
      </w:r>
      <w:r w:rsidRPr="00890634">
        <w:t xml:space="preserve">analysis. </w:t>
      </w:r>
      <w:r w:rsidRPr="00BF166B">
        <w:rPr>
          <w:color w:val="000000"/>
        </w:rPr>
        <w:t xml:space="preserve">Framework </w:t>
      </w:r>
      <w:r>
        <w:rPr>
          <w:color w:val="000000"/>
        </w:rPr>
        <w:t>a</w:t>
      </w:r>
      <w:r w:rsidRPr="00BF166B">
        <w:rPr>
          <w:color w:val="000000"/>
        </w:rPr>
        <w:t>ction</w:t>
      </w:r>
      <w:r w:rsidRPr="00890634">
        <w:t xml:space="preserve"> </w:t>
      </w:r>
      <w:r>
        <w:t xml:space="preserve">to the fishery management plan for the reef fish resources of the Gulf of Mexico. </w:t>
      </w:r>
      <w:r w:rsidRPr="00890634">
        <w:t>Gulf of Mexico Fishery Management Council. Tampa, Florida.</w:t>
      </w:r>
      <w:r>
        <w:t xml:space="preserve"> </w:t>
      </w:r>
      <w:hyperlink r:id="rId58" w:history="1">
        <w:r>
          <w:rPr>
            <w:rStyle w:val="Hyperlink"/>
          </w:rPr>
          <w:t>http://www.gulfcouncil.org/docs/amendments/Final%20Red%20Snapper%20Framework%20Action%20Set%202013%20Quotas%2008-01-13.pdf</w:t>
        </w:r>
      </w:hyperlink>
    </w:p>
    <w:p w14:paraId="2B781434" w14:textId="77777777" w:rsidR="00EA5E68" w:rsidRDefault="00EA5E68" w:rsidP="00EA5E68"/>
    <w:p w14:paraId="60698349" w14:textId="4FA4F992" w:rsidR="004A2EE6" w:rsidRDefault="004A2EE6" w:rsidP="004A2EE6">
      <w:pPr>
        <w:rPr>
          <w:rStyle w:val="Hyperlink"/>
        </w:rPr>
      </w:pPr>
      <w:r>
        <w:t>GMFMC. 2013c. Standing and Special Reef Fish SSC meeting summary –May 29-31, 2013. Gulf of Mexico Fishery Management Council, Tampa, Florida. 14 p. Available from the Council’s FTP file server via the Council website</w:t>
      </w:r>
      <w:r w:rsidR="003D4227">
        <w:t xml:space="preserve"> under archived meetings</w:t>
      </w:r>
      <w:r>
        <w:t xml:space="preserve">: </w:t>
      </w:r>
      <w:hyperlink r:id="rId59" w:history="1">
        <w:r w:rsidRPr="00D05EBC">
          <w:rPr>
            <w:rStyle w:val="Hyperlink"/>
          </w:rPr>
          <w:t>http://www.gulfcouncil.org</w:t>
        </w:r>
      </w:hyperlink>
    </w:p>
    <w:p w14:paraId="4ADE7092" w14:textId="77777777" w:rsidR="004A2EE6" w:rsidRDefault="004A2EE6" w:rsidP="00EA5E68"/>
    <w:p w14:paraId="40D9593F" w14:textId="1774E976" w:rsidR="00EA5E68" w:rsidRDefault="00EA5E68" w:rsidP="00EA5E68">
      <w:r w:rsidRPr="00890634">
        <w:t>GMFMC.</w:t>
      </w:r>
      <w:r>
        <w:t xml:space="preserve"> </w:t>
      </w:r>
      <w:r w:rsidRPr="00890634">
        <w:t xml:space="preserve"> 20</w:t>
      </w:r>
      <w:r>
        <w:t>14a</w:t>
      </w:r>
      <w:r w:rsidRPr="00890634">
        <w:t xml:space="preserve">. Final </w:t>
      </w:r>
      <w:r>
        <w:t>A</w:t>
      </w:r>
      <w:r w:rsidRPr="00890634">
        <w:t xml:space="preserve">mendment </w:t>
      </w:r>
      <w:r>
        <w:t xml:space="preserve">40 to </w:t>
      </w:r>
      <w:r w:rsidRPr="00890634">
        <w:t>the reef fish fishery management plan</w:t>
      </w:r>
      <w:r>
        <w:t xml:space="preserve"> for the reef fish resources of the Gulf of Mexico</w:t>
      </w:r>
      <w:r w:rsidRPr="00890634">
        <w:t xml:space="preserve"> – </w:t>
      </w:r>
      <w:r>
        <w:t>recreational red snapper sector separation.  Gulf of Mexico Fishery Management Council, Tampa, Florida.  274 p.</w:t>
      </w:r>
    </w:p>
    <w:p w14:paraId="6D41AB43" w14:textId="77777777" w:rsidR="00EA5E68" w:rsidRDefault="00405079" w:rsidP="00EA5E68">
      <w:hyperlink r:id="rId60" w:history="1">
        <w:r w:rsidR="00EA5E68" w:rsidRPr="00DE4A61">
          <w:rPr>
            <w:rStyle w:val="Hyperlink"/>
          </w:rPr>
          <w:t>http://www.gulfcouncil.org/docs/amendments/RF%2040%20-%20Final%2012-17-2014.pdf</w:t>
        </w:r>
      </w:hyperlink>
      <w:r w:rsidR="00EA5E68">
        <w:t xml:space="preserve"> </w:t>
      </w:r>
    </w:p>
    <w:p w14:paraId="0B542054" w14:textId="77777777" w:rsidR="00EA5E68" w:rsidRDefault="00EA5E68" w:rsidP="009C1CAB">
      <w:pPr>
        <w:rPr>
          <w:color w:val="000000"/>
        </w:rPr>
      </w:pPr>
    </w:p>
    <w:p w14:paraId="41449C0E" w14:textId="0C59ABCC" w:rsidR="009C1CAB" w:rsidRDefault="009C1CAB" w:rsidP="009C1CAB">
      <w:r>
        <w:rPr>
          <w:color w:val="000000"/>
        </w:rPr>
        <w:t xml:space="preserve">GMFMC. </w:t>
      </w:r>
      <w:r w:rsidRPr="00AE084D">
        <w:rPr>
          <w:color w:val="000000"/>
        </w:rPr>
        <w:t>201</w:t>
      </w:r>
      <w:r>
        <w:rPr>
          <w:color w:val="000000"/>
        </w:rPr>
        <w:t>4</w:t>
      </w:r>
      <w:r w:rsidR="00EA5E68">
        <w:rPr>
          <w:color w:val="000000"/>
        </w:rPr>
        <w:t>b</w:t>
      </w:r>
      <w:r>
        <w:rPr>
          <w:color w:val="000000"/>
        </w:rPr>
        <w:t>. Recreational accountability measures for red snapper</w:t>
      </w:r>
      <w:r>
        <w:rPr>
          <w:color w:val="000000"/>
        </w:rPr>
        <w:fldChar w:fldCharType="begin"/>
      </w:r>
      <w:r>
        <w:rPr>
          <w:color w:val="000000"/>
        </w:rPr>
        <w:instrText xml:space="preserve"> XE "Quota" </w:instrText>
      </w:r>
      <w:r>
        <w:rPr>
          <w:color w:val="000000"/>
        </w:rPr>
        <w:fldChar w:fldCharType="end"/>
      </w:r>
      <w:r>
        <w:rPr>
          <w:color w:val="000000"/>
        </w:rPr>
        <w:t xml:space="preserve">, </w:t>
      </w:r>
      <w:r w:rsidRPr="00890634">
        <w:t xml:space="preserve">including environmental assessment, regulatory impact review, </w:t>
      </w:r>
      <w:r>
        <w:t xml:space="preserve">and </w:t>
      </w:r>
      <w:r w:rsidRPr="00890634">
        <w:t xml:space="preserve">regulatory flexibility </w:t>
      </w:r>
      <w:r>
        <w:t xml:space="preserve">act </w:t>
      </w:r>
      <w:r w:rsidRPr="00890634">
        <w:t xml:space="preserve">analysis. </w:t>
      </w:r>
      <w:r w:rsidRPr="00BF166B">
        <w:rPr>
          <w:color w:val="000000"/>
        </w:rPr>
        <w:t xml:space="preserve">Framework </w:t>
      </w:r>
      <w:r>
        <w:rPr>
          <w:color w:val="000000"/>
        </w:rPr>
        <w:t>a</w:t>
      </w:r>
      <w:r w:rsidRPr="00BF166B">
        <w:rPr>
          <w:color w:val="000000"/>
        </w:rPr>
        <w:t>ction</w:t>
      </w:r>
      <w:r w:rsidRPr="00890634">
        <w:t xml:space="preserve"> </w:t>
      </w:r>
      <w:r>
        <w:t xml:space="preserve">to the fishery management plan for the reef fish resources of the Gulf of Mexico. </w:t>
      </w:r>
      <w:r w:rsidRPr="00890634">
        <w:t>Gulf of Mexico Fishery Management Council. Tampa, Florida.</w:t>
      </w:r>
      <w:r>
        <w:t xml:space="preserve"> </w:t>
      </w:r>
      <w:hyperlink r:id="rId61" w:history="1">
        <w:r w:rsidRPr="00873E9B">
          <w:rPr>
            <w:rStyle w:val="Hyperlink"/>
          </w:rPr>
          <w:t>http://www.gulfcouncil.org/docs/amendments/Final%20Recreational%20AMs%20for%20Red%20Snapper%2010-6-2014.pdf</w:t>
        </w:r>
      </w:hyperlink>
    </w:p>
    <w:p w14:paraId="4C67E25E" w14:textId="77777777" w:rsidR="009C1CAB" w:rsidRDefault="009C1CAB" w:rsidP="00AA338F"/>
    <w:p w14:paraId="334EBF29" w14:textId="30BF6DC7" w:rsidR="00EA5E68" w:rsidRPr="00401C7B" w:rsidRDefault="00EA5E68" w:rsidP="00EA5E68">
      <w:pPr>
        <w:rPr>
          <w:rFonts w:eastAsia="Times New Roman"/>
        </w:rPr>
      </w:pPr>
      <w:r>
        <w:lastRenderedPageBreak/>
        <w:t>GMFMC 2015a.  Framework action to set red snapper quotas for 2015-2017</w:t>
      </w:r>
      <w:r w:rsidRPr="00401C7B">
        <w:rPr>
          <w:vertAlign w:val="superscript"/>
        </w:rPr>
        <w:t>+</w:t>
      </w:r>
      <w:r>
        <w:rPr>
          <w:vertAlign w:val="superscript"/>
        </w:rPr>
        <w:t xml:space="preserve"> </w:t>
      </w:r>
      <w:r>
        <w:t xml:space="preserve">including environmental assessment, regulatory impact review, and regulatory flexibility act analysis.  </w:t>
      </w:r>
      <w:r w:rsidRPr="00BF166B">
        <w:t xml:space="preserve">Gulf of Mexico Fishery Management Council. </w:t>
      </w:r>
      <w:r w:rsidRPr="00B30944">
        <w:t>Tampa, Florida</w:t>
      </w:r>
      <w:r w:rsidRPr="00B30944">
        <w:rPr>
          <w:rFonts w:eastAsia="Times New Roman"/>
        </w:rPr>
        <w:t>.</w:t>
      </w:r>
      <w:r>
        <w:rPr>
          <w:rFonts w:eastAsia="Times New Roman"/>
        </w:rPr>
        <w:t xml:space="preserve">  74 pp.</w:t>
      </w:r>
      <w:r>
        <w:t xml:space="preserve"> </w:t>
      </w:r>
      <w:hyperlink r:id="rId62" w:history="1">
        <w:r w:rsidRPr="00691B83">
          <w:rPr>
            <w:rStyle w:val="Hyperlink"/>
          </w:rPr>
          <w:t>http://www.gulfcouncil.org/docs/amendments/Final%20Red%20Snapper%20Framework%20Action%20Set%202015-2017%20Quotas.pdf</w:t>
        </w:r>
      </w:hyperlink>
    </w:p>
    <w:p w14:paraId="5F0AB3D2" w14:textId="77777777" w:rsidR="00EA5E68" w:rsidRDefault="00EA5E68" w:rsidP="009C1CAB"/>
    <w:p w14:paraId="679B52E7" w14:textId="67205932" w:rsidR="009C1CAB" w:rsidRPr="00FA1141" w:rsidRDefault="009C1CAB" w:rsidP="009C1CAB">
      <w:r>
        <w:t>GMFMC. 2015</w:t>
      </w:r>
      <w:r w:rsidR="00EA5E68">
        <w:t>b</w:t>
      </w:r>
      <w:r>
        <w:t xml:space="preserve">. </w:t>
      </w:r>
      <w:r w:rsidRPr="00890634">
        <w:t xml:space="preserve">Final </w:t>
      </w:r>
      <w:r>
        <w:t>A</w:t>
      </w:r>
      <w:r w:rsidRPr="00890634">
        <w:t xml:space="preserve">mendment </w:t>
      </w:r>
      <w:r>
        <w:t xml:space="preserve">28 to </w:t>
      </w:r>
      <w:r w:rsidRPr="00890634">
        <w:t>the reef fish fishery management plan</w:t>
      </w:r>
      <w:r>
        <w:t xml:space="preserve"> for the reef fish resources of the Gulf of Mexico</w:t>
      </w:r>
      <w:r w:rsidRPr="00890634">
        <w:t xml:space="preserve"> –</w:t>
      </w:r>
      <w:r>
        <w:t xml:space="preserve"> red snapper allocation. </w:t>
      </w:r>
      <w:r w:rsidRPr="001D43F7">
        <w:t xml:space="preserve">Gulf of Mexico Fishery Management Council. </w:t>
      </w:r>
      <w:r w:rsidRPr="00FA1141">
        <w:t xml:space="preserve">Tampa, Florida. 302 p. </w:t>
      </w:r>
      <w:hyperlink r:id="rId63" w:history="1">
        <w:r w:rsidRPr="00FA1141">
          <w:rPr>
            <w:rStyle w:val="Hyperlink"/>
          </w:rPr>
          <w:t>http://gulfcouncil.org/docs/amendments/Final%20Red%20Snapper%20Allocation%20-RF%20Amendment%2028.pdf</w:t>
        </w:r>
      </w:hyperlink>
    </w:p>
    <w:p w14:paraId="4CC850E4" w14:textId="77777777" w:rsidR="009C1CAB" w:rsidRPr="00FA1141" w:rsidRDefault="009C1CAB" w:rsidP="009C1CAB"/>
    <w:p w14:paraId="3E1426BA" w14:textId="7D26AC17" w:rsidR="004A2EE6" w:rsidRDefault="004A2EE6" w:rsidP="004A2EE6">
      <w:r>
        <w:t>GMFMC. 2015c. Standing, Special Reef Fish and Special Mackerel SSC meeting summary – January 6-8, 2015. Gulf of Mexico Fishery Management Council, Tampa, Florida. 19 p. Available from the Council’s FTP file server via the Council website</w:t>
      </w:r>
      <w:r w:rsidR="003D4227">
        <w:t xml:space="preserve"> under archived meetings</w:t>
      </w:r>
      <w:r>
        <w:t xml:space="preserve">: </w:t>
      </w:r>
      <w:hyperlink r:id="rId64" w:history="1">
        <w:r w:rsidRPr="00D05EBC">
          <w:rPr>
            <w:rStyle w:val="Hyperlink"/>
          </w:rPr>
          <w:t>http://www.gulfcouncil.org</w:t>
        </w:r>
      </w:hyperlink>
    </w:p>
    <w:p w14:paraId="261E85EA" w14:textId="77777777" w:rsidR="004A2EE6" w:rsidRDefault="004A2EE6" w:rsidP="009C1CAB"/>
    <w:p w14:paraId="099302B2" w14:textId="56BA8207" w:rsidR="00374877" w:rsidRDefault="00374877" w:rsidP="009C1CAB">
      <w:pPr>
        <w:rPr>
          <w:rStyle w:val="Hyperlink"/>
        </w:rPr>
      </w:pPr>
      <w:r>
        <w:t xml:space="preserve">GMFMC. 2015d. Draft Amendment 39 to the fishery management plan for the reef fish resources of the Gulf of Mexico: Regional management of recreational red snapper, including draft environmental impact statement. Gulf of Mexico Fishery Management Council, Tampa, Florida. 294 p. </w:t>
      </w:r>
      <w:hyperlink r:id="rId65" w:history="1">
        <w:r w:rsidRPr="00F56922">
          <w:rPr>
            <w:rStyle w:val="Hyperlink"/>
          </w:rPr>
          <w:t>http://archive.gulfcouncil.org/council_meetings/BriefingMaterials//BB-01-2016/B%20-209(a)%202016%20Jan%20DEIS%20RF39%20Regional%20Management%2012-8-15.pdf</w:t>
        </w:r>
      </w:hyperlink>
    </w:p>
    <w:p w14:paraId="5DDC8DD9" w14:textId="77777777" w:rsidR="00374877" w:rsidRDefault="00374877" w:rsidP="009C1CAB"/>
    <w:p w14:paraId="3BD42706" w14:textId="77777777" w:rsidR="009C1CAB" w:rsidRDefault="009C1CAB" w:rsidP="009C1CAB">
      <w:r>
        <w:t xml:space="preserve">GMFMC. 2016. Final Amendment 45 to the fishery management plan for the reef fish resources of the Gulf of Mexico:  Revision of the red snapper recreational sector separation sunset provision, </w:t>
      </w:r>
      <w:r w:rsidRPr="00890634">
        <w:t xml:space="preserve">including environmental assessment, </w:t>
      </w:r>
      <w:r>
        <w:t xml:space="preserve">fishery impact statement, </w:t>
      </w:r>
      <w:r w:rsidRPr="00890634">
        <w:t xml:space="preserve">regulatory impact review, </w:t>
      </w:r>
      <w:r>
        <w:t xml:space="preserve">and </w:t>
      </w:r>
      <w:r w:rsidRPr="00890634">
        <w:t xml:space="preserve">regulatory flexibility </w:t>
      </w:r>
      <w:r>
        <w:t xml:space="preserve">act </w:t>
      </w:r>
      <w:r w:rsidRPr="00890634">
        <w:t>analysis.</w:t>
      </w:r>
      <w:r>
        <w:t xml:space="preserve"> Gulf of Mexico Fishery Management Council, Tampa, Florida. 161 p. </w:t>
      </w:r>
      <w:hyperlink r:id="rId66" w:history="1">
        <w:r w:rsidRPr="00571297">
          <w:rPr>
            <w:rStyle w:val="Hyperlink"/>
          </w:rPr>
          <w:t>http://gulfcouncil.org/docs/amendments/RF%2045%20Final.pdf</w:t>
        </w:r>
      </w:hyperlink>
    </w:p>
    <w:p w14:paraId="36B24157" w14:textId="77777777" w:rsidR="00304169" w:rsidRDefault="00304169" w:rsidP="00142018">
      <w:pPr>
        <w:rPr>
          <w:szCs w:val="24"/>
        </w:rPr>
      </w:pPr>
    </w:p>
    <w:p w14:paraId="30DEC517" w14:textId="2882A84D" w:rsidR="00821DC5" w:rsidRPr="00035C3F" w:rsidRDefault="00821DC5" w:rsidP="00821DC5">
      <w:pPr>
        <w:rPr>
          <w:szCs w:val="24"/>
        </w:rPr>
      </w:pPr>
      <w:r>
        <w:t>GMFMC. 2017. Final amendment 44</w:t>
      </w:r>
      <w:r w:rsidRPr="002E6CA5">
        <w:t xml:space="preserve"> </w:t>
      </w:r>
      <w:r>
        <w:t xml:space="preserve">to the </w:t>
      </w:r>
      <w:r>
        <w:rPr>
          <w:szCs w:val="24"/>
        </w:rPr>
        <w:t xml:space="preserve">fishery management plan for the </w:t>
      </w:r>
      <w:r w:rsidRPr="00EF47EF">
        <w:rPr>
          <w:szCs w:val="24"/>
        </w:rPr>
        <w:fldChar w:fldCharType="begin"/>
      </w:r>
      <w:r w:rsidRPr="00EF47EF">
        <w:rPr>
          <w:szCs w:val="24"/>
        </w:rPr>
        <w:instrText xml:space="preserve"> XE "Annual catch limit" </w:instrText>
      </w:r>
      <w:r w:rsidRPr="00EF47EF">
        <w:rPr>
          <w:szCs w:val="24"/>
        </w:rPr>
        <w:fldChar w:fldCharType="end"/>
      </w:r>
      <w:r w:rsidRPr="00EF47EF">
        <w:rPr>
          <w:szCs w:val="24"/>
        </w:rPr>
        <w:fldChar w:fldCharType="begin"/>
      </w:r>
      <w:r w:rsidRPr="00EF47EF">
        <w:rPr>
          <w:szCs w:val="24"/>
        </w:rPr>
        <w:instrText xml:space="preserve"> XE "Accountability measure" </w:instrText>
      </w:r>
      <w:r w:rsidRPr="00EF47EF">
        <w:rPr>
          <w:szCs w:val="24"/>
        </w:rPr>
        <w:fldChar w:fldCharType="end"/>
      </w:r>
      <w:r w:rsidRPr="00EF47EF">
        <w:rPr>
          <w:szCs w:val="24"/>
        </w:rPr>
        <w:t>reef fish</w:t>
      </w:r>
      <w:r>
        <w:rPr>
          <w:szCs w:val="24"/>
        </w:rPr>
        <w:t xml:space="preserve"> resources of the Gulf of Mexico</w:t>
      </w:r>
      <w:r>
        <w:t xml:space="preserve">:  Minimum stock size threshold (MSST) revision for reef fish stocks with existing status determination criteria, including environmental assessment and fishery impact statement.  </w:t>
      </w:r>
      <w:r w:rsidRPr="002E6CA5">
        <w:t xml:space="preserve">Gulf of Mexico Fishery Management Council. </w:t>
      </w:r>
      <w:r w:rsidRPr="00035C3F">
        <w:t xml:space="preserve">Tampa, Florida. 121 pp. </w:t>
      </w:r>
      <w:hyperlink r:id="rId67" w:history="1">
        <w:r w:rsidRPr="00035C3F">
          <w:rPr>
            <w:rStyle w:val="Hyperlink"/>
          </w:rPr>
          <w:t>http://gulfcouncil.org/wp-content/uploads/B-4a-Public-Hearing-Draft-Amendment-44-MSST-GOM-Reef-Fish.pdf</w:t>
        </w:r>
      </w:hyperlink>
    </w:p>
    <w:p w14:paraId="2C187A5B" w14:textId="77777777" w:rsidR="00A806E8" w:rsidRPr="00035C3F" w:rsidRDefault="00A806E8" w:rsidP="00142018">
      <w:pPr>
        <w:rPr>
          <w:szCs w:val="24"/>
        </w:rPr>
      </w:pPr>
    </w:p>
    <w:p w14:paraId="64F98C4B" w14:textId="17C41398" w:rsidR="008E7E4F" w:rsidRDefault="008E7E4F" w:rsidP="008E7E4F">
      <w:pPr>
        <w:pStyle w:val="referenceindent"/>
        <w:tabs>
          <w:tab w:val="left" w:pos="0"/>
        </w:tabs>
        <w:spacing w:before="0" w:beforeAutospacing="0" w:after="0" w:afterAutospacing="0"/>
      </w:pPr>
      <w:r w:rsidRPr="004A6A02">
        <w:t>GMFMC and SAFMC. 198</w:t>
      </w:r>
      <w:r>
        <w:t>2</w:t>
      </w:r>
      <w:r w:rsidRPr="004A6A02">
        <w:t xml:space="preserve">. </w:t>
      </w:r>
      <w:r>
        <w:t>F</w:t>
      </w:r>
      <w:r w:rsidRPr="004A6A02">
        <w:t xml:space="preserve">ishery </w:t>
      </w:r>
      <w:r w:rsidRPr="00981518">
        <w:t>management plan final environmental impact statement for coral and coral reefs.</w:t>
      </w:r>
      <w:r w:rsidRPr="004A6A02">
        <w:t xml:space="preserve"> </w:t>
      </w:r>
      <w:r>
        <w:t xml:space="preserve">Gulf of Mexico Fishery Management Council. </w:t>
      </w:r>
      <w:r w:rsidRPr="004A6A02">
        <w:t>Tampa, Florida</w:t>
      </w:r>
      <w:r>
        <w:t>.</w:t>
      </w:r>
      <w:r w:rsidRPr="004A6A02">
        <w:t xml:space="preserve"> </w:t>
      </w:r>
      <w:proofErr w:type="gramStart"/>
      <w:r w:rsidRPr="004A6A02">
        <w:t>and</w:t>
      </w:r>
      <w:proofErr w:type="gramEnd"/>
      <w:r w:rsidRPr="004A6A02">
        <w:t xml:space="preserve"> South Atlantic Fishery Management Council</w:t>
      </w:r>
      <w:r>
        <w:t>. Charleston, South Carolina</w:t>
      </w:r>
      <w:r w:rsidRPr="004A6A02">
        <w:t>.</w:t>
      </w:r>
      <w:r w:rsidR="00374877">
        <w:t xml:space="preserve"> 247 </w:t>
      </w:r>
      <w:r>
        <w:t>p.</w:t>
      </w:r>
    </w:p>
    <w:p w14:paraId="5488110E" w14:textId="77777777" w:rsidR="008E7E4F" w:rsidRDefault="00405079" w:rsidP="008E7E4F">
      <w:pPr>
        <w:pStyle w:val="referenceindent"/>
        <w:tabs>
          <w:tab w:val="left" w:pos="0"/>
        </w:tabs>
        <w:spacing w:before="0" w:beforeAutospacing="0" w:after="0" w:afterAutospacing="0"/>
      </w:pPr>
      <w:hyperlink r:id="rId68" w:history="1">
        <w:r w:rsidR="008E7E4F">
          <w:rPr>
            <w:rStyle w:val="Hyperlink"/>
          </w:rPr>
          <w:t>http://www.gulfcouncil.org/Beta/GMFMCWeb/downloads/spiny%20lobster%20fmp/SPL%20FMP%20Final%201982-03.pdf</w:t>
        </w:r>
      </w:hyperlink>
    </w:p>
    <w:p w14:paraId="030330F0" w14:textId="77777777" w:rsidR="008E7E4F" w:rsidRDefault="008E7E4F" w:rsidP="00FE29C1">
      <w:pPr>
        <w:rPr>
          <w:szCs w:val="24"/>
        </w:rPr>
      </w:pPr>
    </w:p>
    <w:p w14:paraId="3F99BF08" w14:textId="77777777" w:rsidR="000B37CC" w:rsidRDefault="000B37CC" w:rsidP="000B37CC">
      <w:pPr>
        <w:pStyle w:val="BodyTextIndent"/>
        <w:ind w:left="0"/>
      </w:pPr>
      <w:r>
        <w:t xml:space="preserve">Goodyear, C. P. 1988. The Gulf of Mexico fishery for reef fish species, a descriptive profile. Unpublished report.  National Marine Fisheries Service, Southeast Fisheries Center, Miami Laboratory, CRD 87/88-19. </w:t>
      </w:r>
    </w:p>
    <w:p w14:paraId="78D3F7E6" w14:textId="77777777" w:rsidR="000B37CC" w:rsidRDefault="00405079" w:rsidP="000B37CC">
      <w:hyperlink r:id="rId69" w:history="1">
        <w:r w:rsidR="000B37CC">
          <w:rPr>
            <w:rStyle w:val="Hyperlink"/>
          </w:rPr>
          <w:t>https://grunt.sefsc.noaa.gov/P_QryLDS/DisplayDocuments.jsp?min_series_code=CR&amp;min_record_id=935&amp;direction=next&amp;total_rows=2955&amp;description=SEFSC%20Technical%20Memorandum#</w:t>
        </w:r>
      </w:hyperlink>
    </w:p>
    <w:p w14:paraId="2B391578" w14:textId="77777777" w:rsidR="000B37CC" w:rsidRDefault="000B37CC" w:rsidP="000B37CC"/>
    <w:p w14:paraId="12F8B146" w14:textId="76DA2E8F" w:rsidR="00FE29C1" w:rsidRPr="006B2B9C" w:rsidRDefault="00FE29C1" w:rsidP="000B37CC">
      <w:pPr>
        <w:rPr>
          <w:szCs w:val="24"/>
        </w:rPr>
      </w:pPr>
      <w:r w:rsidRPr="006B2B9C">
        <w:rPr>
          <w:szCs w:val="24"/>
        </w:rPr>
        <w:t>Gore, R.</w:t>
      </w:r>
      <w:r>
        <w:rPr>
          <w:szCs w:val="24"/>
        </w:rPr>
        <w:t xml:space="preserve"> </w:t>
      </w:r>
      <w:r w:rsidRPr="006B2B9C">
        <w:rPr>
          <w:szCs w:val="24"/>
        </w:rPr>
        <w:t>H. 1992. The Gulf of Mexico: A treasury of resources in the American Medit</w:t>
      </w:r>
      <w:r>
        <w:rPr>
          <w:szCs w:val="24"/>
        </w:rPr>
        <w:t>e</w:t>
      </w:r>
      <w:r w:rsidRPr="006B2B9C">
        <w:rPr>
          <w:szCs w:val="24"/>
        </w:rPr>
        <w:t>rranean. Pineapple Press</w:t>
      </w:r>
      <w:r>
        <w:rPr>
          <w:szCs w:val="24"/>
        </w:rPr>
        <w:t>. Sarasota, Florida.</w:t>
      </w:r>
    </w:p>
    <w:p w14:paraId="7E014D20" w14:textId="77777777" w:rsidR="00FE29C1" w:rsidRDefault="00FE29C1" w:rsidP="00142018">
      <w:pPr>
        <w:rPr>
          <w:szCs w:val="24"/>
        </w:rPr>
      </w:pPr>
    </w:p>
    <w:p w14:paraId="009607B3" w14:textId="77777777" w:rsidR="00BA50B1" w:rsidRDefault="00BA50B1" w:rsidP="00BA50B1">
      <w:pPr>
        <w:tabs>
          <w:tab w:val="left" w:pos="-1080"/>
          <w:tab w:val="left" w:pos="-720"/>
          <w:tab w:val="left" w:pos="360"/>
          <w:tab w:val="left" w:pos="720"/>
          <w:tab w:val="left" w:pos="1080"/>
          <w:tab w:val="left" w:pos="1440"/>
          <w:tab w:val="left" w:pos="1800"/>
          <w:tab w:val="left" w:pos="2160"/>
          <w:tab w:val="left" w:pos="2520"/>
        </w:tabs>
        <w:ind w:left="360" w:hanging="360"/>
      </w:pPr>
      <w:smartTag w:uri="urn:schemas-microsoft-com:office:smarttags" w:element="place">
        <w:smartTag w:uri="urn:schemas-microsoft-com:office:smarttags" w:element="City">
          <w:r>
            <w:t>Holland</w:t>
          </w:r>
        </w:smartTag>
      </w:smartTag>
      <w:r>
        <w:t xml:space="preserve">, S.M., A.J. </w:t>
      </w:r>
      <w:proofErr w:type="spellStart"/>
      <w:r>
        <w:t>Fedler</w:t>
      </w:r>
      <w:proofErr w:type="spellEnd"/>
      <w:r>
        <w:t xml:space="preserve">, and J.W. </w:t>
      </w:r>
      <w:proofErr w:type="spellStart"/>
      <w:r>
        <w:t>Milon</w:t>
      </w:r>
      <w:proofErr w:type="spellEnd"/>
      <w:r>
        <w:t>. 1999. The operations and economics of the charter</w:t>
      </w:r>
    </w:p>
    <w:p w14:paraId="16B21720" w14:textId="77777777" w:rsidR="00BA50B1" w:rsidRDefault="00BA50B1" w:rsidP="00BA50B1">
      <w:pPr>
        <w:tabs>
          <w:tab w:val="left" w:pos="-1080"/>
          <w:tab w:val="left" w:pos="-720"/>
          <w:tab w:val="left" w:pos="360"/>
          <w:tab w:val="left" w:pos="720"/>
          <w:tab w:val="left" w:pos="1080"/>
          <w:tab w:val="left" w:pos="1440"/>
          <w:tab w:val="left" w:pos="1800"/>
          <w:tab w:val="left" w:pos="2160"/>
          <w:tab w:val="left" w:pos="2520"/>
        </w:tabs>
        <w:ind w:left="360" w:hanging="360"/>
      </w:pPr>
      <w:r>
        <w:t>and head boat fleets of the eastern Gulf of Mexico and South Atlantic coasts. Final report for</w:t>
      </w:r>
    </w:p>
    <w:p w14:paraId="492DE9D6" w14:textId="77777777" w:rsidR="00BA50B1" w:rsidRDefault="00BA50B1" w:rsidP="00BA50B1">
      <w:pPr>
        <w:tabs>
          <w:tab w:val="left" w:pos="-1080"/>
          <w:tab w:val="left" w:pos="-720"/>
          <w:tab w:val="left" w:pos="360"/>
          <w:tab w:val="left" w:pos="720"/>
          <w:tab w:val="left" w:pos="1080"/>
          <w:tab w:val="left" w:pos="1440"/>
          <w:tab w:val="left" w:pos="1800"/>
          <w:tab w:val="left" w:pos="2160"/>
          <w:tab w:val="left" w:pos="2520"/>
        </w:tabs>
        <w:ind w:left="360" w:hanging="360"/>
      </w:pPr>
      <w:r>
        <w:t>MARFIN program grant number NA77FF0553. University of Florida, Gainesville, FL.</w:t>
      </w:r>
    </w:p>
    <w:p w14:paraId="35707C1B" w14:textId="77777777" w:rsidR="00247CCD" w:rsidRDefault="00247CCD" w:rsidP="00FE29C1">
      <w:pPr>
        <w:rPr>
          <w:szCs w:val="24"/>
        </w:rPr>
      </w:pPr>
    </w:p>
    <w:p w14:paraId="0B1758CD" w14:textId="77777777" w:rsidR="00247CCD" w:rsidRDefault="00247CCD" w:rsidP="00247CCD">
      <w:pPr>
        <w:rPr>
          <w:szCs w:val="24"/>
        </w:rPr>
      </w:pPr>
      <w:r w:rsidRPr="00DA0116">
        <w:rPr>
          <w:szCs w:val="24"/>
        </w:rPr>
        <w:t xml:space="preserve">Hollowed, A. B., </w:t>
      </w:r>
      <w:proofErr w:type="spellStart"/>
      <w:r w:rsidRPr="00DA0116">
        <w:rPr>
          <w:szCs w:val="24"/>
        </w:rPr>
        <w:t>Barange</w:t>
      </w:r>
      <w:proofErr w:type="spellEnd"/>
      <w:r w:rsidRPr="00DA0116">
        <w:rPr>
          <w:szCs w:val="24"/>
        </w:rPr>
        <w:t xml:space="preserve">, M., Beamish, R., Brander, K., Cochrane, K., Drinkwater, K., Foreman, M., Hare, J., Holt, J., Ito, S-I., Kim, S., King, J., </w:t>
      </w:r>
      <w:proofErr w:type="spellStart"/>
      <w:r w:rsidRPr="00DA0116">
        <w:rPr>
          <w:szCs w:val="24"/>
        </w:rPr>
        <w:t>Loeng</w:t>
      </w:r>
      <w:proofErr w:type="spellEnd"/>
      <w:r w:rsidRPr="00DA0116">
        <w:rPr>
          <w:szCs w:val="24"/>
        </w:rPr>
        <w:t xml:space="preserve">, H., </w:t>
      </w:r>
      <w:proofErr w:type="spellStart"/>
      <w:r w:rsidRPr="00DA0116">
        <w:rPr>
          <w:szCs w:val="24"/>
        </w:rPr>
        <w:t>MacKenzie</w:t>
      </w:r>
      <w:proofErr w:type="spellEnd"/>
      <w:r w:rsidRPr="00DA0116">
        <w:rPr>
          <w:szCs w:val="24"/>
        </w:rPr>
        <w:t xml:space="preserve">, B., </w:t>
      </w:r>
      <w:proofErr w:type="spellStart"/>
      <w:r w:rsidRPr="00DA0116">
        <w:rPr>
          <w:szCs w:val="24"/>
        </w:rPr>
        <w:t>Mueter</w:t>
      </w:r>
      <w:proofErr w:type="spellEnd"/>
      <w:r w:rsidRPr="00DA0116">
        <w:rPr>
          <w:szCs w:val="24"/>
        </w:rPr>
        <w:t xml:space="preserve">, F., </w:t>
      </w:r>
      <w:proofErr w:type="spellStart"/>
      <w:r w:rsidRPr="00DA0116">
        <w:rPr>
          <w:szCs w:val="24"/>
        </w:rPr>
        <w:t>Okey</w:t>
      </w:r>
      <w:proofErr w:type="spellEnd"/>
      <w:r w:rsidRPr="00DA0116">
        <w:rPr>
          <w:szCs w:val="24"/>
        </w:rPr>
        <w:t xml:space="preserve">, T., Peck, M. A., </w:t>
      </w:r>
      <w:proofErr w:type="spellStart"/>
      <w:r w:rsidRPr="00DA0116">
        <w:rPr>
          <w:szCs w:val="24"/>
        </w:rPr>
        <w:t>Radchenko</w:t>
      </w:r>
      <w:proofErr w:type="spellEnd"/>
      <w:r w:rsidRPr="00DA0116">
        <w:rPr>
          <w:szCs w:val="24"/>
        </w:rPr>
        <w:t xml:space="preserve">, V., Rice, J., Schirripa, M., </w:t>
      </w:r>
      <w:proofErr w:type="spellStart"/>
      <w:r w:rsidRPr="00DA0116">
        <w:rPr>
          <w:szCs w:val="24"/>
        </w:rPr>
        <w:t>Yatsu</w:t>
      </w:r>
      <w:proofErr w:type="spellEnd"/>
      <w:r w:rsidRPr="00DA0116">
        <w:rPr>
          <w:szCs w:val="24"/>
        </w:rPr>
        <w:t>, A., and Yamanaka, Y. 2013. Projected impacts of climate change on marine fish and fisheries. ICES Journal of Marine Science 70: 1023–1037.</w:t>
      </w:r>
    </w:p>
    <w:p w14:paraId="19B65BB5" w14:textId="77777777" w:rsidR="00247CCD" w:rsidRDefault="00247CCD" w:rsidP="00247CCD"/>
    <w:p w14:paraId="03E9012E" w14:textId="77777777" w:rsidR="00247CCD" w:rsidRDefault="00247CCD" w:rsidP="00247CCD">
      <w:r w:rsidRPr="00B62C90">
        <w:t xml:space="preserve">Hughes, G.R. 1974. The sea turtles of south-east Africa. I. Status, morphology and distribution. </w:t>
      </w:r>
      <w:proofErr w:type="spellStart"/>
      <w:r w:rsidRPr="00B62C90">
        <w:t>Oceanogr</w:t>
      </w:r>
      <w:proofErr w:type="spellEnd"/>
      <w:r w:rsidRPr="00B62C90">
        <w:t>. Res. Inst. Invest. Rept. No. 35. Durban, South Africa. 144 pp.</w:t>
      </w:r>
    </w:p>
    <w:p w14:paraId="1CDEEDB2" w14:textId="77777777" w:rsidR="00247CCD" w:rsidRDefault="00247CCD" w:rsidP="00247CCD"/>
    <w:p w14:paraId="1752C7BF" w14:textId="501373DB" w:rsidR="00A862D0" w:rsidRDefault="00863C5E" w:rsidP="00863C5E">
      <w:pPr>
        <w:rPr>
          <w:rFonts w:eastAsiaTheme="minorHAnsi"/>
          <w:szCs w:val="24"/>
        </w:rPr>
      </w:pPr>
      <w:r>
        <w:t>Jacob, S., P. Weeks, B. Blount, and M. Jepson. 2013. Development and evaluation of social indicators of vulnerability and resiliency for fishing communities in the Gulf of Mexico. Marine Policy 37:86-95.</w:t>
      </w:r>
    </w:p>
    <w:p w14:paraId="15507194" w14:textId="77777777" w:rsidR="00863C5E" w:rsidRPr="00863C5E" w:rsidRDefault="00863C5E" w:rsidP="00863C5E">
      <w:pPr>
        <w:rPr>
          <w:rFonts w:eastAsiaTheme="minorHAnsi"/>
          <w:szCs w:val="24"/>
        </w:rPr>
      </w:pPr>
    </w:p>
    <w:p w14:paraId="7664588A" w14:textId="77777777" w:rsidR="00A862D0" w:rsidRPr="00923DF3" w:rsidRDefault="00A862D0" w:rsidP="00A862D0">
      <w:pPr>
        <w:rPr>
          <w:bCs/>
          <w:szCs w:val="24"/>
        </w:rPr>
      </w:pPr>
      <w:r w:rsidRPr="00923DF3">
        <w:rPr>
          <w:bCs/>
          <w:szCs w:val="24"/>
        </w:rPr>
        <w:t>Jepson, M</w:t>
      </w:r>
      <w:r>
        <w:rPr>
          <w:bCs/>
          <w:szCs w:val="24"/>
        </w:rPr>
        <w:t>.</w:t>
      </w:r>
      <w:r w:rsidRPr="00923DF3">
        <w:rPr>
          <w:bCs/>
          <w:szCs w:val="24"/>
        </w:rPr>
        <w:t xml:space="preserve"> and L</w:t>
      </w:r>
      <w:r>
        <w:rPr>
          <w:bCs/>
          <w:szCs w:val="24"/>
        </w:rPr>
        <w:t>.</w:t>
      </w:r>
      <w:r w:rsidRPr="00923DF3">
        <w:rPr>
          <w:bCs/>
          <w:szCs w:val="24"/>
        </w:rPr>
        <w:t xml:space="preserve"> L. Colburn. 2013. Development of </w:t>
      </w:r>
      <w:r>
        <w:rPr>
          <w:bCs/>
          <w:szCs w:val="24"/>
        </w:rPr>
        <w:t>s</w:t>
      </w:r>
      <w:r w:rsidRPr="00923DF3">
        <w:rPr>
          <w:bCs/>
          <w:szCs w:val="24"/>
        </w:rPr>
        <w:t xml:space="preserve">ocial </w:t>
      </w:r>
      <w:r>
        <w:rPr>
          <w:bCs/>
          <w:szCs w:val="24"/>
        </w:rPr>
        <w:t>i</w:t>
      </w:r>
      <w:r w:rsidRPr="00923DF3">
        <w:rPr>
          <w:bCs/>
          <w:szCs w:val="24"/>
        </w:rPr>
        <w:t xml:space="preserve">ndicators of </w:t>
      </w:r>
      <w:r>
        <w:rPr>
          <w:bCs/>
          <w:szCs w:val="24"/>
        </w:rPr>
        <w:t>f</w:t>
      </w:r>
      <w:r w:rsidRPr="00923DF3">
        <w:rPr>
          <w:bCs/>
          <w:szCs w:val="24"/>
        </w:rPr>
        <w:t xml:space="preserve">ishing </w:t>
      </w:r>
      <w:r>
        <w:rPr>
          <w:bCs/>
          <w:szCs w:val="24"/>
        </w:rPr>
        <w:t>c</w:t>
      </w:r>
      <w:r w:rsidRPr="00923DF3">
        <w:rPr>
          <w:bCs/>
          <w:szCs w:val="24"/>
        </w:rPr>
        <w:t xml:space="preserve">ommunity </w:t>
      </w:r>
      <w:r>
        <w:rPr>
          <w:bCs/>
          <w:szCs w:val="24"/>
        </w:rPr>
        <w:t>v</w:t>
      </w:r>
      <w:r w:rsidRPr="00923DF3">
        <w:rPr>
          <w:bCs/>
          <w:szCs w:val="24"/>
        </w:rPr>
        <w:t xml:space="preserve">ulnerability and </w:t>
      </w:r>
      <w:r>
        <w:rPr>
          <w:bCs/>
          <w:szCs w:val="24"/>
        </w:rPr>
        <w:t>r</w:t>
      </w:r>
      <w:r w:rsidRPr="00923DF3">
        <w:rPr>
          <w:bCs/>
          <w:szCs w:val="24"/>
        </w:rPr>
        <w:t xml:space="preserve">esilience in the U.S. </w:t>
      </w:r>
      <w:r>
        <w:rPr>
          <w:bCs/>
          <w:szCs w:val="24"/>
        </w:rPr>
        <w:t>s</w:t>
      </w:r>
      <w:r w:rsidRPr="00923DF3">
        <w:rPr>
          <w:bCs/>
          <w:szCs w:val="24"/>
        </w:rPr>
        <w:t xml:space="preserve">outheast and </w:t>
      </w:r>
      <w:r>
        <w:rPr>
          <w:bCs/>
          <w:szCs w:val="24"/>
        </w:rPr>
        <w:t>n</w:t>
      </w:r>
      <w:r w:rsidRPr="00923DF3">
        <w:rPr>
          <w:bCs/>
          <w:szCs w:val="24"/>
        </w:rPr>
        <w:t xml:space="preserve">ortheast </w:t>
      </w:r>
      <w:r>
        <w:rPr>
          <w:bCs/>
          <w:szCs w:val="24"/>
        </w:rPr>
        <w:t>r</w:t>
      </w:r>
      <w:r w:rsidRPr="00923DF3">
        <w:rPr>
          <w:bCs/>
          <w:szCs w:val="24"/>
        </w:rPr>
        <w:t>egions. U.S. Dept. of Commerce., NOAA Techn</w:t>
      </w:r>
      <w:r>
        <w:rPr>
          <w:bCs/>
          <w:szCs w:val="24"/>
        </w:rPr>
        <w:t xml:space="preserve">ical Memorandum NMFS-F/SPO-129. </w:t>
      </w:r>
      <w:r w:rsidRPr="00923DF3">
        <w:rPr>
          <w:bCs/>
          <w:szCs w:val="24"/>
        </w:rPr>
        <w:t>64 p.</w:t>
      </w:r>
    </w:p>
    <w:p w14:paraId="1119DC5F" w14:textId="77777777" w:rsidR="00A862D0" w:rsidRDefault="00A862D0" w:rsidP="00247CCD"/>
    <w:p w14:paraId="2F51910B" w14:textId="77777777" w:rsidR="00247CCD" w:rsidRDefault="00247CCD" w:rsidP="00247CCD">
      <w:proofErr w:type="spellStart"/>
      <w:r w:rsidRPr="00C156F4">
        <w:rPr>
          <w:szCs w:val="24"/>
        </w:rPr>
        <w:t>Jochens</w:t>
      </w:r>
      <w:proofErr w:type="spellEnd"/>
      <w:r w:rsidRPr="00C156F4">
        <w:rPr>
          <w:szCs w:val="24"/>
        </w:rPr>
        <w:t xml:space="preserve">, A., Biggs, D., Benoit-Bird, K., </w:t>
      </w:r>
      <w:proofErr w:type="spellStart"/>
      <w:r w:rsidRPr="00C156F4">
        <w:rPr>
          <w:szCs w:val="24"/>
        </w:rPr>
        <w:t>Engelhaupt</w:t>
      </w:r>
      <w:proofErr w:type="spellEnd"/>
      <w:r w:rsidRPr="00C156F4">
        <w:rPr>
          <w:szCs w:val="24"/>
        </w:rPr>
        <w:t xml:space="preserve">, D., Gordon, J., Hu, C., </w:t>
      </w:r>
      <w:proofErr w:type="spellStart"/>
      <w:r w:rsidRPr="00C156F4">
        <w:rPr>
          <w:szCs w:val="24"/>
        </w:rPr>
        <w:t>Jaquet</w:t>
      </w:r>
      <w:proofErr w:type="spellEnd"/>
      <w:r w:rsidRPr="00C156F4">
        <w:rPr>
          <w:szCs w:val="24"/>
        </w:rPr>
        <w:t xml:space="preserve">, N., Johnson, M., </w:t>
      </w:r>
      <w:proofErr w:type="spellStart"/>
      <w:r w:rsidRPr="00C156F4">
        <w:rPr>
          <w:szCs w:val="24"/>
        </w:rPr>
        <w:t>Leben</w:t>
      </w:r>
      <w:proofErr w:type="spellEnd"/>
      <w:r w:rsidRPr="00C156F4">
        <w:rPr>
          <w:szCs w:val="24"/>
        </w:rPr>
        <w:t xml:space="preserve">, R., Mate, B., Miller, P., Ortega-Ortiz, J., </w:t>
      </w:r>
      <w:proofErr w:type="spellStart"/>
      <w:r w:rsidRPr="00C156F4">
        <w:rPr>
          <w:szCs w:val="24"/>
        </w:rPr>
        <w:t>Thode</w:t>
      </w:r>
      <w:proofErr w:type="spellEnd"/>
      <w:r w:rsidRPr="00C156F4">
        <w:rPr>
          <w:szCs w:val="24"/>
        </w:rPr>
        <w:t xml:space="preserve">, A., Tyack, P., &amp; </w:t>
      </w:r>
      <w:proofErr w:type="spellStart"/>
      <w:r w:rsidRPr="00C156F4">
        <w:rPr>
          <w:szCs w:val="24"/>
        </w:rPr>
        <w:t>Würsig</w:t>
      </w:r>
      <w:proofErr w:type="spellEnd"/>
      <w:r w:rsidRPr="00C156F4">
        <w:rPr>
          <w:szCs w:val="24"/>
        </w:rPr>
        <w:t>, B. (2008). Sperm whale seismic study in the Gulf of Mexico: Synthesis report. (OCS Study MMS 2008-006). New Orleans, LA: U.S. Department of the Interior, Minerals Management Service, Gulf of Mexico OCS Region.</w:t>
      </w:r>
    </w:p>
    <w:p w14:paraId="6736227E" w14:textId="77777777" w:rsidR="00247CCD" w:rsidRDefault="00247CCD" w:rsidP="00247CCD"/>
    <w:p w14:paraId="4B1E3816" w14:textId="78D224D2" w:rsidR="00E83AE7" w:rsidRDefault="00E83AE7" w:rsidP="00247CCD">
      <w:r>
        <w:t xml:space="preserve">Karnauskas, Mandy, John F. Walter III, Matthew D. Campbell, Adam G. Pollack, J. Marcus </w:t>
      </w:r>
      <w:proofErr w:type="spellStart"/>
      <w:r>
        <w:t>Drymon</w:t>
      </w:r>
      <w:proofErr w:type="spellEnd"/>
      <w:r>
        <w:t>, and Sean Powers. 2017. Red snapper distribution on natural habitats and artificial structures in the northern Gulf of Mexico. Marine and Coastal Fisheries 9(1):50-67.</w:t>
      </w:r>
    </w:p>
    <w:p w14:paraId="615A8E3D" w14:textId="77777777" w:rsidR="00E83AE7" w:rsidRDefault="00E83AE7" w:rsidP="00247CCD"/>
    <w:p w14:paraId="22D63143" w14:textId="77777777" w:rsidR="00247CCD" w:rsidRDefault="00247CCD" w:rsidP="00247CCD">
      <w:r>
        <w:t xml:space="preserve">Kennedy, V., </w:t>
      </w:r>
      <w:proofErr w:type="spellStart"/>
      <w:r>
        <w:t>Twilley</w:t>
      </w:r>
      <w:proofErr w:type="spellEnd"/>
      <w:r>
        <w:t xml:space="preserve">, R. </w:t>
      </w:r>
      <w:proofErr w:type="spellStart"/>
      <w:r>
        <w:t>Klypas</w:t>
      </w:r>
      <w:proofErr w:type="spellEnd"/>
      <w:r>
        <w:t>, J. Cowan, J. and Hare, S. 2002. Coastal and marine ecosystems &amp; global climate change:  Potential effects on U.S. resources. Prepared for the Pew Center on Global Climate Change.</w:t>
      </w:r>
    </w:p>
    <w:p w14:paraId="0E2CA9FD" w14:textId="77777777" w:rsidR="00247CCD" w:rsidRDefault="00247CCD" w:rsidP="00247CCD"/>
    <w:p w14:paraId="62820FCC" w14:textId="77777777" w:rsidR="00247CCD" w:rsidRDefault="00247CCD" w:rsidP="00247CCD">
      <w:proofErr w:type="spellStart"/>
      <w:r>
        <w:t>LaBrecque</w:t>
      </w:r>
      <w:proofErr w:type="spellEnd"/>
      <w:r>
        <w:t xml:space="preserve"> E, C. </w:t>
      </w:r>
      <w:proofErr w:type="spellStart"/>
      <w:r>
        <w:t>Curtice</w:t>
      </w:r>
      <w:proofErr w:type="spellEnd"/>
      <w:r>
        <w:t xml:space="preserve">, J. Harrison, S.M. Van </w:t>
      </w:r>
      <w:proofErr w:type="spellStart"/>
      <w:r>
        <w:t>Parijs</w:t>
      </w:r>
      <w:proofErr w:type="spellEnd"/>
      <w:r>
        <w:t xml:space="preserve">, and P.N. </w:t>
      </w:r>
      <w:proofErr w:type="spellStart"/>
      <w:r>
        <w:t>Halpin</w:t>
      </w:r>
      <w:proofErr w:type="spellEnd"/>
      <w:r>
        <w:t>. 2015. Biologically important areas for cetaceans within U.S. waters - Gulf of Mexico region. Aquatic Mammals 4:30-38</w:t>
      </w:r>
    </w:p>
    <w:p w14:paraId="7BC48E08" w14:textId="77777777" w:rsidR="00247CCD" w:rsidRDefault="00247CCD" w:rsidP="00247CCD"/>
    <w:p w14:paraId="3E89B3D4" w14:textId="77777777" w:rsidR="00247CCD" w:rsidRPr="00C156F4" w:rsidRDefault="00247CCD" w:rsidP="00247CCD">
      <w:pPr>
        <w:rPr>
          <w:szCs w:val="24"/>
        </w:rPr>
      </w:pPr>
      <w:r w:rsidRPr="00C156F4">
        <w:rPr>
          <w:szCs w:val="24"/>
        </w:rPr>
        <w:lastRenderedPageBreak/>
        <w:t xml:space="preserve">Lanyon, J.M., C.J. </w:t>
      </w:r>
      <w:proofErr w:type="spellStart"/>
      <w:r w:rsidRPr="00C156F4">
        <w:rPr>
          <w:szCs w:val="24"/>
        </w:rPr>
        <w:t>Limpus</w:t>
      </w:r>
      <w:proofErr w:type="spellEnd"/>
      <w:r w:rsidRPr="00C156F4">
        <w:rPr>
          <w:szCs w:val="24"/>
        </w:rPr>
        <w:t xml:space="preserve">, and H., Marsh. 1989. Dugongs and turtles: grazers in the seagrass system. </w:t>
      </w:r>
      <w:r w:rsidRPr="00C156F4">
        <w:rPr>
          <w:i/>
          <w:iCs/>
          <w:szCs w:val="24"/>
        </w:rPr>
        <w:t xml:space="preserve">In: </w:t>
      </w:r>
      <w:proofErr w:type="spellStart"/>
      <w:r w:rsidRPr="00C156F4">
        <w:rPr>
          <w:szCs w:val="24"/>
        </w:rPr>
        <w:t>Larkum</w:t>
      </w:r>
      <w:proofErr w:type="spellEnd"/>
      <w:r w:rsidRPr="00C156F4">
        <w:rPr>
          <w:szCs w:val="24"/>
        </w:rPr>
        <w:t xml:space="preserve">, A.W.D, A.J., </w:t>
      </w:r>
      <w:proofErr w:type="spellStart"/>
      <w:r w:rsidRPr="00C156F4">
        <w:rPr>
          <w:szCs w:val="24"/>
        </w:rPr>
        <w:t>McComb</w:t>
      </w:r>
      <w:proofErr w:type="spellEnd"/>
      <w:r w:rsidRPr="00C156F4">
        <w:rPr>
          <w:szCs w:val="24"/>
        </w:rPr>
        <w:t xml:space="preserve"> and S.A., Shepard (eds.) Biology of Seagrasses. Elsevier, Amsterdam, 610.</w:t>
      </w:r>
    </w:p>
    <w:p w14:paraId="43C4ADA6" w14:textId="77777777" w:rsidR="00247CCD" w:rsidRDefault="00247CCD" w:rsidP="00247CCD">
      <w:pPr>
        <w:rPr>
          <w:szCs w:val="24"/>
        </w:rPr>
      </w:pPr>
    </w:p>
    <w:p w14:paraId="6B4686C7" w14:textId="77777777" w:rsidR="00247CCD" w:rsidRPr="00C156F4" w:rsidRDefault="00247CCD" w:rsidP="00247CCD">
      <w:pPr>
        <w:rPr>
          <w:szCs w:val="24"/>
        </w:rPr>
      </w:pPr>
      <w:proofErr w:type="spellStart"/>
      <w:r w:rsidRPr="00C156F4">
        <w:rPr>
          <w:szCs w:val="24"/>
        </w:rPr>
        <w:t>Limpus</w:t>
      </w:r>
      <w:proofErr w:type="spellEnd"/>
      <w:r w:rsidRPr="00C156F4">
        <w:rPr>
          <w:szCs w:val="24"/>
        </w:rPr>
        <w:t>, C.J., and N., Nichols. 1988. The southern oscillation regulates the annual numbers of green turtles (</w:t>
      </w:r>
      <w:proofErr w:type="spellStart"/>
      <w:r w:rsidRPr="00C156F4">
        <w:rPr>
          <w:i/>
          <w:iCs/>
          <w:szCs w:val="24"/>
        </w:rPr>
        <w:t>Chelonia</w:t>
      </w:r>
      <w:proofErr w:type="spellEnd"/>
      <w:r w:rsidRPr="00C156F4">
        <w:rPr>
          <w:i/>
          <w:iCs/>
          <w:szCs w:val="24"/>
        </w:rPr>
        <w:t xml:space="preserve"> </w:t>
      </w:r>
      <w:proofErr w:type="spellStart"/>
      <w:r w:rsidRPr="00C156F4">
        <w:rPr>
          <w:i/>
          <w:iCs/>
          <w:szCs w:val="24"/>
        </w:rPr>
        <w:t>mydas</w:t>
      </w:r>
      <w:proofErr w:type="spellEnd"/>
      <w:r w:rsidRPr="00C156F4">
        <w:rPr>
          <w:szCs w:val="24"/>
        </w:rPr>
        <w:t xml:space="preserve">) breeding around northern Australia. Australian Journal of Wildlife Research 15:157. </w:t>
      </w:r>
    </w:p>
    <w:p w14:paraId="0BAD7975" w14:textId="77777777" w:rsidR="00247CCD" w:rsidRDefault="00247CCD" w:rsidP="00247CCD">
      <w:pPr>
        <w:rPr>
          <w:szCs w:val="24"/>
        </w:rPr>
      </w:pPr>
    </w:p>
    <w:p w14:paraId="1919260B" w14:textId="6737AAE3" w:rsidR="00247CCD" w:rsidRDefault="00247CCD" w:rsidP="00247CCD">
      <w:pPr>
        <w:pStyle w:val="NoSpacing"/>
        <w:rPr>
          <w:szCs w:val="24"/>
        </w:rPr>
      </w:pPr>
      <w:proofErr w:type="spellStart"/>
      <w:r w:rsidRPr="00C156F4">
        <w:rPr>
          <w:szCs w:val="24"/>
        </w:rPr>
        <w:t>Limpus</w:t>
      </w:r>
      <w:proofErr w:type="spellEnd"/>
      <w:r w:rsidRPr="00C156F4">
        <w:rPr>
          <w:szCs w:val="24"/>
        </w:rPr>
        <w:t xml:space="preserve">, C.J., and N., Nichols. 1994. Progress report on the study of the interaction of El Niño Southern Oscillation on annual </w:t>
      </w:r>
      <w:proofErr w:type="spellStart"/>
      <w:r w:rsidRPr="00C156F4">
        <w:rPr>
          <w:i/>
          <w:iCs/>
          <w:szCs w:val="24"/>
        </w:rPr>
        <w:t>Chelonia</w:t>
      </w:r>
      <w:proofErr w:type="spellEnd"/>
      <w:r w:rsidRPr="00C156F4">
        <w:rPr>
          <w:i/>
          <w:iCs/>
          <w:szCs w:val="24"/>
        </w:rPr>
        <w:t xml:space="preserve"> </w:t>
      </w:r>
      <w:proofErr w:type="spellStart"/>
      <w:r w:rsidRPr="00C156F4">
        <w:rPr>
          <w:i/>
          <w:iCs/>
          <w:szCs w:val="24"/>
        </w:rPr>
        <w:t>mydas</w:t>
      </w:r>
      <w:proofErr w:type="spellEnd"/>
      <w:r w:rsidRPr="00C156F4">
        <w:rPr>
          <w:i/>
          <w:iCs/>
          <w:szCs w:val="24"/>
        </w:rPr>
        <w:t xml:space="preserve"> </w:t>
      </w:r>
      <w:r w:rsidRPr="00C156F4">
        <w:rPr>
          <w:szCs w:val="24"/>
        </w:rPr>
        <w:t xml:space="preserve">numbers at the southern Great Barrier Reef rookeries. </w:t>
      </w:r>
      <w:r w:rsidRPr="00C156F4">
        <w:rPr>
          <w:i/>
          <w:iCs/>
          <w:szCs w:val="24"/>
        </w:rPr>
        <w:t xml:space="preserve">In: </w:t>
      </w:r>
      <w:r w:rsidRPr="00C156F4">
        <w:rPr>
          <w:szCs w:val="24"/>
        </w:rPr>
        <w:t>Proceedings of the Australian Marine Turtle Conservation Workshop, Queensland Australia</w:t>
      </w:r>
      <w:r w:rsidR="00E933FB">
        <w:rPr>
          <w:szCs w:val="24"/>
        </w:rPr>
        <w:t>.</w:t>
      </w:r>
    </w:p>
    <w:p w14:paraId="434A8AF9" w14:textId="77777777" w:rsidR="00247CCD" w:rsidRDefault="00247CCD" w:rsidP="00FE29C1">
      <w:pPr>
        <w:rPr>
          <w:szCs w:val="24"/>
        </w:rPr>
      </w:pPr>
    </w:p>
    <w:p w14:paraId="7DD9CBF4" w14:textId="77777777" w:rsidR="00E933FB" w:rsidRPr="00C156F4" w:rsidRDefault="00E933FB" w:rsidP="00E933FB">
      <w:pPr>
        <w:rPr>
          <w:szCs w:val="24"/>
        </w:rPr>
      </w:pPr>
      <w:r w:rsidRPr="00C156F4">
        <w:rPr>
          <w:szCs w:val="24"/>
        </w:rPr>
        <w:t xml:space="preserve">Lutz, P. L., and J. A. </w:t>
      </w:r>
      <w:proofErr w:type="spellStart"/>
      <w:r w:rsidRPr="00C156F4">
        <w:rPr>
          <w:szCs w:val="24"/>
        </w:rPr>
        <w:t>Musick</w:t>
      </w:r>
      <w:proofErr w:type="spellEnd"/>
      <w:r w:rsidRPr="00C156F4">
        <w:rPr>
          <w:szCs w:val="24"/>
        </w:rPr>
        <w:t>, editors. 1997. The biology of sea turtles. CRC Press, Boca Raton, Florida.</w:t>
      </w:r>
    </w:p>
    <w:p w14:paraId="27723DB6" w14:textId="77777777" w:rsidR="00E933FB" w:rsidRPr="00C156F4" w:rsidRDefault="00E933FB" w:rsidP="00E933FB">
      <w:pPr>
        <w:tabs>
          <w:tab w:val="left" w:pos="1215"/>
        </w:tabs>
        <w:rPr>
          <w:szCs w:val="24"/>
        </w:rPr>
      </w:pPr>
      <w:r>
        <w:rPr>
          <w:szCs w:val="24"/>
        </w:rPr>
        <w:tab/>
      </w:r>
    </w:p>
    <w:p w14:paraId="64B64283" w14:textId="77777777" w:rsidR="00E933FB" w:rsidRDefault="00E933FB" w:rsidP="00E933FB">
      <w:pPr>
        <w:rPr>
          <w:szCs w:val="24"/>
        </w:rPr>
      </w:pPr>
      <w:r w:rsidRPr="00C156F4">
        <w:rPr>
          <w:szCs w:val="24"/>
        </w:rPr>
        <w:t xml:space="preserve">Lutz, P. L., J. A. </w:t>
      </w:r>
      <w:proofErr w:type="spellStart"/>
      <w:r w:rsidRPr="00C156F4">
        <w:rPr>
          <w:szCs w:val="24"/>
        </w:rPr>
        <w:t>Musick</w:t>
      </w:r>
      <w:proofErr w:type="spellEnd"/>
      <w:r w:rsidRPr="00C156F4">
        <w:rPr>
          <w:szCs w:val="24"/>
        </w:rPr>
        <w:t xml:space="preserve">, and J. </w:t>
      </w:r>
      <w:proofErr w:type="spellStart"/>
      <w:r w:rsidRPr="00C156F4">
        <w:rPr>
          <w:szCs w:val="24"/>
        </w:rPr>
        <w:t>Wyneken</w:t>
      </w:r>
      <w:proofErr w:type="spellEnd"/>
      <w:r w:rsidRPr="00C156F4">
        <w:rPr>
          <w:szCs w:val="24"/>
        </w:rPr>
        <w:t>. 2003. The Biology of Sea Turtles. Volume II. CRC Press, Inc., Washington, D.C.</w:t>
      </w:r>
    </w:p>
    <w:p w14:paraId="3F227BCC" w14:textId="77777777" w:rsidR="00E933FB" w:rsidRDefault="00E933FB" w:rsidP="00E933FB"/>
    <w:p w14:paraId="28F423A4" w14:textId="77777777" w:rsidR="00E933FB" w:rsidRPr="00C156F4" w:rsidRDefault="00E933FB" w:rsidP="00E933FB">
      <w:pPr>
        <w:rPr>
          <w:szCs w:val="24"/>
        </w:rPr>
      </w:pPr>
      <w:proofErr w:type="spellStart"/>
      <w:r w:rsidRPr="00C156F4">
        <w:rPr>
          <w:szCs w:val="24"/>
        </w:rPr>
        <w:t>Márquez</w:t>
      </w:r>
      <w:proofErr w:type="spellEnd"/>
      <w:r>
        <w:rPr>
          <w:szCs w:val="24"/>
        </w:rPr>
        <w:t>-</w:t>
      </w:r>
      <w:r w:rsidRPr="00C156F4">
        <w:rPr>
          <w:szCs w:val="24"/>
        </w:rPr>
        <w:t xml:space="preserve">M, R. 1994. Synopsis of biological data on the Kemp’s ridley turtle, </w:t>
      </w:r>
      <w:proofErr w:type="spellStart"/>
      <w:r w:rsidRPr="00C156F4">
        <w:rPr>
          <w:i/>
          <w:iCs/>
          <w:szCs w:val="24"/>
        </w:rPr>
        <w:t>Lepidochelys</w:t>
      </w:r>
      <w:proofErr w:type="spellEnd"/>
      <w:r w:rsidRPr="00C156F4">
        <w:rPr>
          <w:i/>
          <w:iCs/>
          <w:szCs w:val="24"/>
        </w:rPr>
        <w:t xml:space="preserve"> kempii </w:t>
      </w:r>
      <w:r w:rsidRPr="00C156F4">
        <w:rPr>
          <w:szCs w:val="24"/>
        </w:rPr>
        <w:t>(Garman 1880). U. S. Dept. of Commerce, National Oceanic and Atmospheric Administration, National Marine Fisheries Service, Southeast Fisheries Science Center, Miami, Florida.</w:t>
      </w:r>
    </w:p>
    <w:p w14:paraId="39081EF3" w14:textId="77777777" w:rsidR="00E933FB" w:rsidRDefault="00E933FB" w:rsidP="00E933FB"/>
    <w:p w14:paraId="079817FD" w14:textId="5DA3AD31" w:rsidR="00E933FB" w:rsidRDefault="00E933FB" w:rsidP="00E933FB">
      <w:r>
        <w:t>Maze-Foley K. and K.D. Mullin. 2006. Cetaceans of the oceanic northern Gulf of Mexico: Distributions, group sizes and interspecific associations. Journal of Cetacean Research and Management 8:203-213.</w:t>
      </w:r>
    </w:p>
    <w:p w14:paraId="70DCF1DD" w14:textId="77777777" w:rsidR="00E933FB" w:rsidRDefault="00E933FB" w:rsidP="00FE29C1">
      <w:pPr>
        <w:rPr>
          <w:szCs w:val="24"/>
        </w:rPr>
      </w:pPr>
    </w:p>
    <w:p w14:paraId="74DF659A" w14:textId="77777777" w:rsidR="00FE29C1" w:rsidRDefault="00FE29C1" w:rsidP="00FE29C1">
      <w:pPr>
        <w:rPr>
          <w:szCs w:val="24"/>
        </w:rPr>
      </w:pPr>
      <w:proofErr w:type="spellStart"/>
      <w:r>
        <w:rPr>
          <w:szCs w:val="24"/>
        </w:rPr>
        <w:t>McEachran</w:t>
      </w:r>
      <w:proofErr w:type="spellEnd"/>
      <w:r>
        <w:rPr>
          <w:szCs w:val="24"/>
        </w:rPr>
        <w:t xml:space="preserve">, J.D. and J.D. </w:t>
      </w:r>
      <w:proofErr w:type="spellStart"/>
      <w:r>
        <w:rPr>
          <w:szCs w:val="24"/>
        </w:rPr>
        <w:t>Fechhelm</w:t>
      </w:r>
      <w:proofErr w:type="spellEnd"/>
      <w:r>
        <w:rPr>
          <w:szCs w:val="24"/>
        </w:rPr>
        <w:t>. 2005. Fishes of the Gulf of Mexico, Vol. 2. University of Texas Press. Austin, Texas.</w:t>
      </w:r>
    </w:p>
    <w:p w14:paraId="3949C29A" w14:textId="77777777" w:rsidR="00FE29C1" w:rsidRDefault="00FE29C1" w:rsidP="00EA5E68">
      <w:pPr>
        <w:pStyle w:val="NoSpacing"/>
        <w:rPr>
          <w:szCs w:val="24"/>
        </w:rPr>
      </w:pPr>
    </w:p>
    <w:p w14:paraId="27C98ECF" w14:textId="77777777" w:rsidR="00E933FB" w:rsidRPr="00C156F4" w:rsidRDefault="00E933FB" w:rsidP="00E933FB">
      <w:pPr>
        <w:tabs>
          <w:tab w:val="left" w:pos="0"/>
        </w:tabs>
        <w:rPr>
          <w:szCs w:val="24"/>
        </w:rPr>
      </w:pPr>
      <w:proofErr w:type="spellStart"/>
      <w:r w:rsidRPr="00C156F4">
        <w:rPr>
          <w:szCs w:val="24"/>
        </w:rPr>
        <w:t>Mendonca</w:t>
      </w:r>
      <w:proofErr w:type="spellEnd"/>
      <w:r w:rsidRPr="00C156F4">
        <w:rPr>
          <w:szCs w:val="24"/>
        </w:rPr>
        <w:t>, M. T., and P. C. H. Pritchard. 1986. Offshore movements of post-nesting Kemp’s ridley sea turtles (</w:t>
      </w:r>
      <w:proofErr w:type="spellStart"/>
      <w:r w:rsidRPr="00C156F4">
        <w:rPr>
          <w:i/>
          <w:szCs w:val="24"/>
        </w:rPr>
        <w:t>Lepidochelys</w:t>
      </w:r>
      <w:proofErr w:type="spellEnd"/>
      <w:r w:rsidRPr="00C156F4">
        <w:rPr>
          <w:i/>
          <w:szCs w:val="24"/>
        </w:rPr>
        <w:t xml:space="preserve"> kempii</w:t>
      </w:r>
      <w:r w:rsidRPr="00C156F4">
        <w:rPr>
          <w:szCs w:val="24"/>
        </w:rPr>
        <w:t xml:space="preserve">). </w:t>
      </w:r>
      <w:proofErr w:type="spellStart"/>
      <w:r w:rsidRPr="00C156F4">
        <w:rPr>
          <w:szCs w:val="24"/>
        </w:rPr>
        <w:t>Herpetologica</w:t>
      </w:r>
      <w:proofErr w:type="spellEnd"/>
      <w:r w:rsidRPr="00C156F4">
        <w:rPr>
          <w:szCs w:val="24"/>
        </w:rPr>
        <w:t xml:space="preserve"> 42:373-380.</w:t>
      </w:r>
    </w:p>
    <w:p w14:paraId="7A7870FD" w14:textId="77777777" w:rsidR="00E933FB" w:rsidRDefault="00E933FB" w:rsidP="00E933FB"/>
    <w:p w14:paraId="79939949" w14:textId="14634193" w:rsidR="00E933FB" w:rsidRDefault="00E933FB" w:rsidP="00E933FB">
      <w:proofErr w:type="spellStart"/>
      <w:r>
        <w:t>Methot</w:t>
      </w:r>
      <w:proofErr w:type="spellEnd"/>
      <w:r>
        <w:t xml:space="preserve">, R. D. 2010. User manual for stock synthesis, model version 3.10b. Seattle, Washington  The most recent version of this manual and software is available at </w:t>
      </w:r>
    </w:p>
    <w:p w14:paraId="2E6C7DA2" w14:textId="77777777" w:rsidR="00E933FB" w:rsidRDefault="00E933FB" w:rsidP="00E933FB">
      <w:pPr>
        <w:rPr>
          <w:szCs w:val="24"/>
        </w:rPr>
      </w:pPr>
    </w:p>
    <w:p w14:paraId="131C69ED" w14:textId="77777777" w:rsidR="00E933FB" w:rsidRPr="00C156F4" w:rsidRDefault="00E933FB" w:rsidP="00E933FB">
      <w:pPr>
        <w:rPr>
          <w:szCs w:val="24"/>
        </w:rPr>
      </w:pPr>
      <w:r w:rsidRPr="00C156F4">
        <w:rPr>
          <w:szCs w:val="24"/>
        </w:rPr>
        <w:t xml:space="preserve">Meylan, A. 1984. Feeding ecology of the hawksbill turtle </w:t>
      </w:r>
      <w:proofErr w:type="spellStart"/>
      <w:r w:rsidRPr="00C156F4">
        <w:rPr>
          <w:i/>
          <w:szCs w:val="24"/>
        </w:rPr>
        <w:t>Eretmochetys</w:t>
      </w:r>
      <w:proofErr w:type="spellEnd"/>
      <w:r w:rsidRPr="00C156F4">
        <w:rPr>
          <w:i/>
          <w:szCs w:val="24"/>
        </w:rPr>
        <w:t xml:space="preserve"> </w:t>
      </w:r>
      <w:proofErr w:type="spellStart"/>
      <w:r w:rsidRPr="00C156F4">
        <w:rPr>
          <w:i/>
          <w:szCs w:val="24"/>
        </w:rPr>
        <w:t>imbricata</w:t>
      </w:r>
      <w:proofErr w:type="spellEnd"/>
      <w:r w:rsidRPr="00C156F4">
        <w:rPr>
          <w:szCs w:val="24"/>
        </w:rPr>
        <w:t xml:space="preserve">: </w:t>
      </w:r>
      <w:proofErr w:type="spellStart"/>
      <w:r w:rsidRPr="00C156F4">
        <w:rPr>
          <w:szCs w:val="24"/>
        </w:rPr>
        <w:t>Spongivory</w:t>
      </w:r>
      <w:proofErr w:type="spellEnd"/>
      <w:r w:rsidRPr="00C156F4">
        <w:rPr>
          <w:szCs w:val="24"/>
        </w:rPr>
        <w:t xml:space="preserve"> as a feeding niche in the coral reef community. Unpublished Ph.D.  Dissertation. University of Florida; Gainesville, Florida.</w:t>
      </w:r>
    </w:p>
    <w:p w14:paraId="441853CF" w14:textId="77777777" w:rsidR="00E933FB" w:rsidRDefault="00E933FB" w:rsidP="00E933FB">
      <w:pPr>
        <w:jc w:val="both"/>
        <w:rPr>
          <w:rFonts w:eastAsiaTheme="minorHAnsi"/>
          <w:szCs w:val="24"/>
        </w:rPr>
      </w:pPr>
    </w:p>
    <w:p w14:paraId="7453F434" w14:textId="77777777" w:rsidR="00E933FB" w:rsidRDefault="00E933FB" w:rsidP="00E933FB">
      <w:pPr>
        <w:rPr>
          <w:szCs w:val="24"/>
        </w:rPr>
      </w:pPr>
      <w:r w:rsidRPr="00C156F4">
        <w:rPr>
          <w:szCs w:val="24"/>
        </w:rPr>
        <w:t xml:space="preserve">Meylan, A. 1988. </w:t>
      </w:r>
      <w:proofErr w:type="spellStart"/>
      <w:r w:rsidRPr="00C156F4">
        <w:rPr>
          <w:szCs w:val="24"/>
        </w:rPr>
        <w:t>Spongivory</w:t>
      </w:r>
      <w:proofErr w:type="spellEnd"/>
      <w:r w:rsidRPr="00C156F4">
        <w:rPr>
          <w:szCs w:val="24"/>
        </w:rPr>
        <w:t xml:space="preserve"> in hawksbill turtles:  a diet of glass. Science 239:393-395.</w:t>
      </w:r>
    </w:p>
    <w:p w14:paraId="53CC5E15" w14:textId="77777777" w:rsidR="00E933FB" w:rsidRDefault="00E933FB" w:rsidP="00E933FB">
      <w:pPr>
        <w:rPr>
          <w:szCs w:val="24"/>
        </w:rPr>
      </w:pPr>
    </w:p>
    <w:p w14:paraId="62423ABF" w14:textId="77777777" w:rsidR="00E933FB" w:rsidRDefault="00E933FB" w:rsidP="00E933FB">
      <w:pPr>
        <w:rPr>
          <w:szCs w:val="24"/>
        </w:rPr>
      </w:pPr>
      <w:r w:rsidRPr="00C156F4">
        <w:rPr>
          <w:szCs w:val="24"/>
        </w:rPr>
        <w:t>Meylan, A. B., and M. Donnelly. 1999. Status justification for listing the hawksbill turtle (</w:t>
      </w:r>
      <w:proofErr w:type="spellStart"/>
      <w:r w:rsidRPr="00C156F4">
        <w:rPr>
          <w:szCs w:val="24"/>
        </w:rPr>
        <w:t>Eretmochelys</w:t>
      </w:r>
      <w:proofErr w:type="spellEnd"/>
      <w:r w:rsidRPr="00C156F4">
        <w:rPr>
          <w:szCs w:val="24"/>
        </w:rPr>
        <w:t xml:space="preserve"> </w:t>
      </w:r>
      <w:proofErr w:type="spellStart"/>
      <w:r w:rsidRPr="00C156F4">
        <w:rPr>
          <w:szCs w:val="24"/>
        </w:rPr>
        <w:t>imbricata</w:t>
      </w:r>
      <w:proofErr w:type="spellEnd"/>
      <w:r w:rsidRPr="00C156F4">
        <w:rPr>
          <w:szCs w:val="24"/>
        </w:rPr>
        <w:t>) as critically endangered on the 1996 IUCN Red List of Threatened Animals. Chelonian Conservation and Biology 3(2):200-204.</w:t>
      </w:r>
    </w:p>
    <w:p w14:paraId="21D4998A" w14:textId="77777777" w:rsidR="00E933FB" w:rsidRDefault="00E933FB" w:rsidP="00EA5E68">
      <w:pPr>
        <w:pStyle w:val="NoSpacing"/>
        <w:rPr>
          <w:szCs w:val="24"/>
        </w:rPr>
      </w:pPr>
    </w:p>
    <w:p w14:paraId="0F9623E9" w14:textId="77777777" w:rsidR="00E933FB" w:rsidRPr="00C156F4" w:rsidRDefault="00E933FB" w:rsidP="00E933FB">
      <w:pPr>
        <w:rPr>
          <w:szCs w:val="24"/>
        </w:rPr>
      </w:pPr>
      <w:r w:rsidRPr="00C156F4">
        <w:rPr>
          <w:szCs w:val="24"/>
        </w:rPr>
        <w:t>Mortimer, J. A. 1981. The feeding ecology of the west Caribbean green turtle (</w:t>
      </w:r>
      <w:proofErr w:type="spellStart"/>
      <w:r w:rsidRPr="00C156F4">
        <w:rPr>
          <w:i/>
          <w:szCs w:val="24"/>
        </w:rPr>
        <w:t>Chelonia</w:t>
      </w:r>
      <w:proofErr w:type="spellEnd"/>
      <w:r w:rsidRPr="00C156F4">
        <w:rPr>
          <w:i/>
          <w:szCs w:val="24"/>
        </w:rPr>
        <w:t xml:space="preserve"> </w:t>
      </w:r>
      <w:proofErr w:type="spellStart"/>
      <w:r w:rsidRPr="00C156F4">
        <w:rPr>
          <w:i/>
          <w:szCs w:val="24"/>
        </w:rPr>
        <w:t>mydas</w:t>
      </w:r>
      <w:proofErr w:type="spellEnd"/>
      <w:r w:rsidRPr="00C156F4">
        <w:rPr>
          <w:szCs w:val="24"/>
        </w:rPr>
        <w:t xml:space="preserve">) in Nicaragua. </w:t>
      </w:r>
      <w:proofErr w:type="spellStart"/>
      <w:r w:rsidRPr="00C156F4">
        <w:rPr>
          <w:szCs w:val="24"/>
        </w:rPr>
        <w:t>Biotropica</w:t>
      </w:r>
      <w:proofErr w:type="spellEnd"/>
      <w:r w:rsidRPr="00C156F4">
        <w:rPr>
          <w:szCs w:val="24"/>
        </w:rPr>
        <w:t xml:space="preserve"> 13(1):49-58.</w:t>
      </w:r>
    </w:p>
    <w:p w14:paraId="0DEC5845" w14:textId="77777777" w:rsidR="00E933FB" w:rsidRPr="00C156F4" w:rsidRDefault="00E933FB" w:rsidP="00E933FB">
      <w:pPr>
        <w:rPr>
          <w:szCs w:val="24"/>
        </w:rPr>
      </w:pPr>
    </w:p>
    <w:p w14:paraId="3F031281" w14:textId="77777777" w:rsidR="00E933FB" w:rsidRPr="00B3344E" w:rsidRDefault="00E933FB" w:rsidP="00E933FB">
      <w:pPr>
        <w:rPr>
          <w:szCs w:val="24"/>
        </w:rPr>
      </w:pPr>
      <w:r w:rsidRPr="00C156F4">
        <w:rPr>
          <w:szCs w:val="24"/>
        </w:rPr>
        <w:t xml:space="preserve">Mortimer, J. A. 1982. Feeding ecology of sea turtles. Pages 103-109 </w:t>
      </w:r>
      <w:r w:rsidRPr="00C156F4">
        <w:rPr>
          <w:i/>
          <w:iCs/>
          <w:szCs w:val="24"/>
        </w:rPr>
        <w:t>in</w:t>
      </w:r>
      <w:r w:rsidRPr="00C156F4">
        <w:rPr>
          <w:szCs w:val="24"/>
        </w:rPr>
        <w:t xml:space="preserve"> K. A. Bjorndal, editor. Biology and Conservation of Sea Turtles. Smithsonian Ins</w:t>
      </w:r>
      <w:r>
        <w:rPr>
          <w:szCs w:val="24"/>
        </w:rPr>
        <w:t>titution Press, Washington D.C.</w:t>
      </w:r>
    </w:p>
    <w:p w14:paraId="73E9A49E" w14:textId="77777777" w:rsidR="00E933FB" w:rsidRDefault="00E933FB" w:rsidP="00E933FB">
      <w:pPr>
        <w:rPr>
          <w:szCs w:val="24"/>
        </w:rPr>
      </w:pPr>
    </w:p>
    <w:p w14:paraId="655D45B8" w14:textId="77777777" w:rsidR="00E933FB" w:rsidRDefault="00E933FB" w:rsidP="00E933FB">
      <w:r>
        <w:t xml:space="preserve">Mullin, K.D. and W. </w:t>
      </w:r>
      <w:proofErr w:type="spellStart"/>
      <w:r>
        <w:t>Hoggard</w:t>
      </w:r>
      <w:proofErr w:type="spellEnd"/>
      <w:r>
        <w:t>.  2000. Cetaceans, sea turtles and seabirds in the northern Gulf of Mexico: Distribution, abundance and habitat associations. Volume II: Technical report. Visual surveys of cetaceans and sea turtles from aircraft and ships. OCS Study MMS 96-0027. New Orleans, Louisiana.</w:t>
      </w:r>
    </w:p>
    <w:p w14:paraId="46489BA7" w14:textId="77777777" w:rsidR="00E933FB" w:rsidRPr="00C156F4" w:rsidRDefault="00E933FB" w:rsidP="00E933FB">
      <w:pPr>
        <w:rPr>
          <w:szCs w:val="24"/>
        </w:rPr>
      </w:pPr>
    </w:p>
    <w:p w14:paraId="6A884083" w14:textId="77777777" w:rsidR="00E933FB" w:rsidRDefault="00E933FB" w:rsidP="00E933FB">
      <w:r>
        <w:t>Mullin, K.D.  2007. Abundance of cetaceans in the oceanic northern Gulf of Mexico from 2003 and 2004 ship surveys. National Marine Fisheries Service, Southeast Fisheries Science Center. Pascagoula, Mississippi.</w:t>
      </w:r>
    </w:p>
    <w:p w14:paraId="7F5CBC44" w14:textId="77777777" w:rsidR="00E933FB" w:rsidRDefault="00E933FB" w:rsidP="00EA5E68">
      <w:pPr>
        <w:pStyle w:val="NoSpacing"/>
        <w:rPr>
          <w:szCs w:val="24"/>
        </w:rPr>
      </w:pPr>
    </w:p>
    <w:p w14:paraId="7F148CD1" w14:textId="77777777" w:rsidR="00EA5E68" w:rsidRDefault="00EA5E68" w:rsidP="00EA5E68">
      <w:pPr>
        <w:pStyle w:val="NoSpacing"/>
        <w:rPr>
          <w:szCs w:val="24"/>
        </w:rPr>
      </w:pPr>
      <w:r>
        <w:rPr>
          <w:szCs w:val="24"/>
        </w:rPr>
        <w:t xml:space="preserve">NMFS. 2010. 2010 </w:t>
      </w:r>
      <w:r w:rsidRPr="000257CB">
        <w:rPr>
          <w:szCs w:val="24"/>
        </w:rPr>
        <w:t>Recreational Red Snapper Quota Closure Analysis – Fall Reopening. SERO-LAPP-2010-04.  Southeast Regional Office, National Marine Fisheries Service</w:t>
      </w:r>
      <w:r>
        <w:rPr>
          <w:szCs w:val="24"/>
        </w:rPr>
        <w:t xml:space="preserve">. St. Petersburg, Florida. </w:t>
      </w:r>
      <w:r w:rsidRPr="000257CB">
        <w:rPr>
          <w:szCs w:val="24"/>
        </w:rPr>
        <w:t>Available at:</w:t>
      </w:r>
      <w:r>
        <w:rPr>
          <w:szCs w:val="24"/>
        </w:rPr>
        <w:t xml:space="preserve"> </w:t>
      </w:r>
    </w:p>
    <w:p w14:paraId="73FDE35B" w14:textId="77777777" w:rsidR="00EA5E68" w:rsidRDefault="00405079" w:rsidP="00EA5E68">
      <w:pPr>
        <w:rPr>
          <w:rStyle w:val="Hyperlink"/>
          <w:szCs w:val="24"/>
        </w:rPr>
      </w:pPr>
      <w:hyperlink r:id="rId70" w:history="1">
        <w:r w:rsidR="00EA5E68" w:rsidRPr="007C3F24">
          <w:rPr>
            <w:rStyle w:val="Hyperlink"/>
            <w:szCs w:val="24"/>
          </w:rPr>
          <w:t>http://sero.nmfs.noaa.gov/sf/pdfs/2010_Recreational_Red_Snapper_Quota_Closure_Analysis_Fall_Reopening.pdf</w:t>
        </w:r>
      </w:hyperlink>
    </w:p>
    <w:p w14:paraId="48266B30" w14:textId="77777777" w:rsidR="00EA5E68" w:rsidRDefault="00EA5E68" w:rsidP="00EA5E68">
      <w:pPr>
        <w:rPr>
          <w:rStyle w:val="Hyperlink"/>
          <w:szCs w:val="24"/>
        </w:rPr>
      </w:pPr>
    </w:p>
    <w:p w14:paraId="1C385A8C" w14:textId="629D8997" w:rsidR="00E933FB" w:rsidRDefault="00E933FB" w:rsidP="00E933FB">
      <w:pPr>
        <w:rPr>
          <w:szCs w:val="24"/>
        </w:rPr>
      </w:pPr>
      <w:r w:rsidRPr="00A82FE1">
        <w:rPr>
          <w:szCs w:val="24"/>
        </w:rPr>
        <w:t>NMFS</w:t>
      </w:r>
      <w:r>
        <w:rPr>
          <w:szCs w:val="24"/>
        </w:rPr>
        <w:t xml:space="preserve">. </w:t>
      </w:r>
      <w:r w:rsidRPr="00A82FE1">
        <w:rPr>
          <w:szCs w:val="24"/>
        </w:rPr>
        <w:t>2011</w:t>
      </w:r>
      <w:r>
        <w:rPr>
          <w:szCs w:val="24"/>
        </w:rPr>
        <w:t xml:space="preserve">. </w:t>
      </w:r>
      <w:r w:rsidRPr="00A82FE1">
        <w:rPr>
          <w:szCs w:val="24"/>
        </w:rPr>
        <w:t xml:space="preserve">Biological </w:t>
      </w:r>
      <w:r>
        <w:rPr>
          <w:szCs w:val="24"/>
        </w:rPr>
        <w:t>o</w:t>
      </w:r>
      <w:r w:rsidRPr="00A82FE1">
        <w:rPr>
          <w:szCs w:val="24"/>
        </w:rPr>
        <w:t xml:space="preserve">pinion on the </w:t>
      </w:r>
      <w:r>
        <w:rPr>
          <w:szCs w:val="24"/>
        </w:rPr>
        <w:t>c</w:t>
      </w:r>
      <w:r w:rsidRPr="00A82FE1">
        <w:rPr>
          <w:szCs w:val="24"/>
        </w:rPr>
        <w:t xml:space="preserve">ontinued </w:t>
      </w:r>
      <w:r>
        <w:rPr>
          <w:szCs w:val="24"/>
        </w:rPr>
        <w:t>a</w:t>
      </w:r>
      <w:r w:rsidRPr="00A82FE1">
        <w:rPr>
          <w:szCs w:val="24"/>
        </w:rPr>
        <w:t xml:space="preserve">uthorization of Reef Fish </w:t>
      </w:r>
      <w:r>
        <w:rPr>
          <w:szCs w:val="24"/>
        </w:rPr>
        <w:t>f</w:t>
      </w:r>
      <w:r w:rsidRPr="00A82FE1">
        <w:rPr>
          <w:szCs w:val="24"/>
        </w:rPr>
        <w:t>ishing under</w:t>
      </w:r>
      <w:r>
        <w:rPr>
          <w:szCs w:val="24"/>
        </w:rPr>
        <w:t xml:space="preserve"> </w:t>
      </w:r>
      <w:r w:rsidRPr="00A82FE1">
        <w:rPr>
          <w:szCs w:val="24"/>
        </w:rPr>
        <w:t>the Gulf of Mexico Reef Fish Fishery Management Plan.  September 30, 2011.</w:t>
      </w:r>
    </w:p>
    <w:p w14:paraId="38F67970" w14:textId="77777777" w:rsidR="00E933FB" w:rsidRDefault="00E933FB" w:rsidP="00EA5E68">
      <w:pPr>
        <w:rPr>
          <w:szCs w:val="24"/>
        </w:rPr>
      </w:pPr>
    </w:p>
    <w:p w14:paraId="6BBCA0C8" w14:textId="03472ABC" w:rsidR="00E933FB" w:rsidRDefault="00E933FB" w:rsidP="00E933FB">
      <w:pPr>
        <w:rPr>
          <w:bCs/>
          <w:szCs w:val="24"/>
        </w:rPr>
      </w:pPr>
      <w:r>
        <w:rPr>
          <w:bCs/>
          <w:szCs w:val="24"/>
        </w:rPr>
        <w:t xml:space="preserve">NMFS. 2016. </w:t>
      </w:r>
      <w:r w:rsidRPr="00920C3A">
        <w:rPr>
          <w:bCs/>
          <w:szCs w:val="24"/>
        </w:rPr>
        <w:t xml:space="preserve">Nassau Grouper, </w:t>
      </w:r>
      <w:r w:rsidRPr="00920C3A">
        <w:rPr>
          <w:bCs/>
          <w:i/>
          <w:szCs w:val="24"/>
        </w:rPr>
        <w:t>Epinephelus striatus</w:t>
      </w:r>
      <w:r w:rsidRPr="00920C3A">
        <w:rPr>
          <w:bCs/>
          <w:szCs w:val="24"/>
        </w:rPr>
        <w:t xml:space="preserve"> (Bloch 1792)</w:t>
      </w:r>
      <w:r>
        <w:rPr>
          <w:bCs/>
          <w:szCs w:val="24"/>
        </w:rPr>
        <w:t xml:space="preserve"> </w:t>
      </w:r>
      <w:r w:rsidRPr="00920C3A">
        <w:rPr>
          <w:bCs/>
          <w:szCs w:val="24"/>
        </w:rPr>
        <w:t>Biological Report</w:t>
      </w:r>
      <w:r>
        <w:rPr>
          <w:bCs/>
          <w:szCs w:val="24"/>
        </w:rPr>
        <w:t>.  Protected Resources Division, Southeast Regional Office, NMFS.  117 p.</w:t>
      </w:r>
    </w:p>
    <w:p w14:paraId="7286AE24" w14:textId="6EEC88C0" w:rsidR="00977A7B" w:rsidRDefault="00977A7B" w:rsidP="00977A7B">
      <w:pPr>
        <w:rPr>
          <w:rFonts w:eastAsia="Times New Roman"/>
          <w:szCs w:val="24"/>
        </w:rPr>
      </w:pPr>
    </w:p>
    <w:p w14:paraId="1063E93F" w14:textId="77777777" w:rsidR="00E933FB" w:rsidRDefault="00E933FB" w:rsidP="00EA5E68">
      <w:pPr>
        <w:rPr>
          <w:szCs w:val="24"/>
        </w:rPr>
      </w:pPr>
    </w:p>
    <w:p w14:paraId="519349EE" w14:textId="77777777" w:rsidR="00977A7B" w:rsidRDefault="00977A7B" w:rsidP="00977A7B">
      <w:pPr>
        <w:rPr>
          <w:bCs/>
          <w:szCs w:val="24"/>
        </w:rPr>
      </w:pPr>
      <w:r w:rsidRPr="00C156F4">
        <w:rPr>
          <w:bCs/>
          <w:szCs w:val="24"/>
        </w:rPr>
        <w:t>Norman, J. R., and F. C. Fraser. 1938. Giant Fishes, Whales and Dolphins. W. W. Norton and Company, Inc., New York, NY. 361 pp</w:t>
      </w:r>
    </w:p>
    <w:p w14:paraId="3C101F73" w14:textId="77777777" w:rsidR="00977A7B" w:rsidRDefault="00977A7B" w:rsidP="00EA5E68">
      <w:pPr>
        <w:rPr>
          <w:szCs w:val="24"/>
        </w:rPr>
      </w:pPr>
    </w:p>
    <w:p w14:paraId="0629B782" w14:textId="3B4B039D" w:rsidR="00E933FB" w:rsidRDefault="00E933FB" w:rsidP="00E933FB">
      <w:r>
        <w:t xml:space="preserve">Norman, John </w:t>
      </w:r>
      <w:proofErr w:type="spellStart"/>
      <w:r>
        <w:t>Roxbrough</w:t>
      </w:r>
      <w:proofErr w:type="spellEnd"/>
      <w:r>
        <w:t xml:space="preserve"> and Fraser, F.C. 1938. Giant fishes, whales and dolphins. </w:t>
      </w:r>
      <w:r w:rsidRPr="0092604B">
        <w:t xml:space="preserve">New York, W.W. Norton &amp; Co., </w:t>
      </w:r>
      <w:r>
        <w:t>I</w:t>
      </w:r>
      <w:r w:rsidRPr="0092604B">
        <w:t xml:space="preserve">nc. </w:t>
      </w:r>
      <w:r>
        <w:t>361 p.</w:t>
      </w:r>
    </w:p>
    <w:p w14:paraId="0971989F" w14:textId="77777777" w:rsidR="00E933FB" w:rsidRDefault="00E933FB" w:rsidP="00E933FB"/>
    <w:p w14:paraId="65F8CD8C" w14:textId="77777777" w:rsidR="00E933FB" w:rsidRDefault="00E933FB" w:rsidP="00E933FB">
      <w:pPr>
        <w:rPr>
          <w:szCs w:val="24"/>
        </w:rPr>
      </w:pPr>
      <w:proofErr w:type="spellStart"/>
      <w:r w:rsidRPr="00C156F4">
        <w:rPr>
          <w:szCs w:val="24"/>
        </w:rPr>
        <w:t>Ogren</w:t>
      </w:r>
      <w:proofErr w:type="spellEnd"/>
      <w:r w:rsidRPr="00C156F4">
        <w:rPr>
          <w:szCs w:val="24"/>
        </w:rPr>
        <w:t xml:space="preserve">, L. H. 1989. Distribution of juvenile and </w:t>
      </w:r>
      <w:proofErr w:type="spellStart"/>
      <w:r w:rsidRPr="00C156F4">
        <w:rPr>
          <w:szCs w:val="24"/>
        </w:rPr>
        <w:t>subadult</w:t>
      </w:r>
      <w:proofErr w:type="spellEnd"/>
      <w:r w:rsidRPr="00C156F4">
        <w:rPr>
          <w:szCs w:val="24"/>
        </w:rPr>
        <w:t xml:space="preserve"> Kemp's ridley sea turtles: preliminary results from 1984-1987 surveys. Pages 116-123 </w:t>
      </w:r>
      <w:r w:rsidRPr="00C156F4">
        <w:rPr>
          <w:i/>
          <w:iCs/>
          <w:szCs w:val="24"/>
        </w:rPr>
        <w:t>in</w:t>
      </w:r>
      <w:r w:rsidRPr="00C156F4">
        <w:rPr>
          <w:szCs w:val="24"/>
        </w:rPr>
        <w:t xml:space="preserve"> C. W. </w:t>
      </w:r>
      <w:proofErr w:type="spellStart"/>
      <w:r w:rsidRPr="00C156F4">
        <w:rPr>
          <w:szCs w:val="24"/>
        </w:rPr>
        <w:t>Caillouet</w:t>
      </w:r>
      <w:proofErr w:type="spellEnd"/>
      <w:r w:rsidRPr="00C156F4">
        <w:rPr>
          <w:szCs w:val="24"/>
        </w:rPr>
        <w:t xml:space="preserve"> Jr., and J. A.M. Landry, editors. Proceedings of the First International Symposium on Kemp’s Ridley Sea Turtle Biology, Conservation, and Management. Texas A&amp;M University Sea Grant College, Galveston, Texas.</w:t>
      </w:r>
    </w:p>
    <w:p w14:paraId="14F26022" w14:textId="77777777" w:rsidR="00E933FB" w:rsidRDefault="00E933FB" w:rsidP="00E933FB"/>
    <w:p w14:paraId="77DF417E" w14:textId="77777777" w:rsidR="007123DD" w:rsidRDefault="007123DD" w:rsidP="007123DD">
      <w:r>
        <w:t xml:space="preserve">O’Hop, J., M. Murphy, and D. </w:t>
      </w:r>
      <w:proofErr w:type="spellStart"/>
      <w:r w:rsidRPr="00A913EE">
        <w:t>Chagaris</w:t>
      </w:r>
      <w:proofErr w:type="spellEnd"/>
      <w:r>
        <w:t>.  2012. The 2012 stock assessment report for yellowtail snapper in the south Atlantic and Gulf of Mexico.  Florida Fish and Wildlife Conservation Commission, Fish and Wildlife Research Institute, St. Petersburg, Florida.  341 pp.</w:t>
      </w:r>
    </w:p>
    <w:p w14:paraId="4AE072E9" w14:textId="77777777" w:rsidR="007123DD" w:rsidRDefault="00405079" w:rsidP="007123DD">
      <w:hyperlink r:id="rId71" w:history="1">
        <w:r w:rsidR="007123DD" w:rsidRPr="00963460">
          <w:rPr>
            <w:rStyle w:val="Hyperlink"/>
          </w:rPr>
          <w:t>http://sedarweb.org/docs/sar/YTS_FWC_SAR.pdf</w:t>
        </w:r>
      </w:hyperlink>
    </w:p>
    <w:p w14:paraId="1FA54377" w14:textId="77777777" w:rsidR="007123DD" w:rsidRDefault="007123DD" w:rsidP="00E933FB">
      <w:pPr>
        <w:rPr>
          <w:szCs w:val="24"/>
        </w:rPr>
      </w:pPr>
    </w:p>
    <w:p w14:paraId="315EBDE3" w14:textId="77777777" w:rsidR="00E933FB" w:rsidRDefault="00E933FB" w:rsidP="00E933FB">
      <w:pPr>
        <w:rPr>
          <w:szCs w:val="24"/>
        </w:rPr>
      </w:pPr>
      <w:r w:rsidRPr="00A26CE8">
        <w:rPr>
          <w:szCs w:val="24"/>
        </w:rPr>
        <w:lastRenderedPageBreak/>
        <w:t xml:space="preserve">Olsen, D.A. and J.A. </w:t>
      </w:r>
      <w:proofErr w:type="spellStart"/>
      <w:r w:rsidRPr="00A26CE8">
        <w:rPr>
          <w:szCs w:val="24"/>
        </w:rPr>
        <w:t>LaPlace</w:t>
      </w:r>
      <w:proofErr w:type="spellEnd"/>
      <w:r w:rsidRPr="00A26CE8">
        <w:rPr>
          <w:szCs w:val="24"/>
        </w:rPr>
        <w:t xml:space="preserve">. 1979. A study of the Virgin Island grouper fishery based on breeding aggregations. </w:t>
      </w:r>
      <w:r>
        <w:rPr>
          <w:szCs w:val="24"/>
        </w:rPr>
        <w:t xml:space="preserve"> Proc. Gulf Carib. Fish. Inst.</w:t>
      </w:r>
      <w:r w:rsidRPr="00A26CE8">
        <w:rPr>
          <w:i/>
          <w:iCs/>
          <w:szCs w:val="24"/>
        </w:rPr>
        <w:t xml:space="preserve">, </w:t>
      </w:r>
      <w:r w:rsidRPr="00590528">
        <w:rPr>
          <w:bCs/>
          <w:szCs w:val="24"/>
        </w:rPr>
        <w:t>31:</w:t>
      </w:r>
      <w:r w:rsidRPr="00A26CE8">
        <w:rPr>
          <w:szCs w:val="24"/>
        </w:rPr>
        <w:t>130-144.</w:t>
      </w:r>
    </w:p>
    <w:p w14:paraId="1AA77686" w14:textId="77777777" w:rsidR="00E933FB" w:rsidRPr="00E933FB" w:rsidRDefault="00E933FB" w:rsidP="00E933FB">
      <w:pPr>
        <w:rPr>
          <w:szCs w:val="24"/>
        </w:rPr>
      </w:pPr>
    </w:p>
    <w:p w14:paraId="257AA9FB" w14:textId="0153979D" w:rsidR="00E933FB" w:rsidRPr="00E933FB" w:rsidRDefault="00E933FB" w:rsidP="00E933FB">
      <w:pPr>
        <w:rPr>
          <w:color w:val="000000"/>
          <w:szCs w:val="24"/>
          <w:shd w:val="clear" w:color="auto" w:fill="FFFFFF"/>
        </w:rPr>
      </w:pPr>
      <w:r w:rsidRPr="00E933FB">
        <w:rPr>
          <w:rStyle w:val="personname"/>
          <w:color w:val="000000"/>
          <w:szCs w:val="24"/>
          <w:shd w:val="clear" w:color="auto" w:fill="FFFFFF"/>
        </w:rPr>
        <w:t>Osgood, K. E.</w:t>
      </w:r>
      <w:r>
        <w:rPr>
          <w:color w:val="000000"/>
          <w:szCs w:val="24"/>
          <w:shd w:val="clear" w:color="auto" w:fill="FFFFFF"/>
        </w:rPr>
        <w:t> (ed.) 2008.</w:t>
      </w:r>
      <w:r w:rsidRPr="00E933FB">
        <w:rPr>
          <w:color w:val="000000"/>
          <w:szCs w:val="24"/>
          <w:shd w:val="clear" w:color="auto" w:fill="FFFFFF"/>
        </w:rPr>
        <w:t> </w:t>
      </w:r>
      <w:r w:rsidRPr="00E933FB">
        <w:rPr>
          <w:rStyle w:val="Emphasis"/>
          <w:i w:val="0"/>
          <w:color w:val="000000"/>
          <w:szCs w:val="24"/>
          <w:shd w:val="clear" w:color="auto" w:fill="FFFFFF"/>
        </w:rPr>
        <w:t>Climate impacts on U. S. living marine resources: National Marine Fisheries Services concerns, activities and needs</w:t>
      </w:r>
      <w:r w:rsidRPr="00E933FB">
        <w:rPr>
          <w:rStyle w:val="Emphasis"/>
          <w:color w:val="000000"/>
          <w:szCs w:val="24"/>
          <w:shd w:val="clear" w:color="auto" w:fill="FFFFFF"/>
        </w:rPr>
        <w:t>.</w:t>
      </w:r>
      <w:r w:rsidRPr="00E933FB">
        <w:rPr>
          <w:color w:val="000000"/>
          <w:szCs w:val="24"/>
          <w:shd w:val="clear" w:color="auto" w:fill="FFFFFF"/>
        </w:rPr>
        <w:t> Silver Spring, Maryland, National Oceanic and Atmospheric Administration, 118pp. (NOAA Technical Memorandum NMFS-F/SPO, 89)</w:t>
      </w:r>
      <w:r>
        <w:rPr>
          <w:color w:val="000000"/>
          <w:szCs w:val="24"/>
          <w:shd w:val="clear" w:color="auto" w:fill="FFFFFF"/>
        </w:rPr>
        <w:t>.</w:t>
      </w:r>
    </w:p>
    <w:p w14:paraId="6DD7B79B" w14:textId="77777777" w:rsidR="00E933FB" w:rsidRPr="00E933FB" w:rsidRDefault="00E933FB" w:rsidP="00E933FB">
      <w:pPr>
        <w:rPr>
          <w:szCs w:val="24"/>
        </w:rPr>
      </w:pPr>
    </w:p>
    <w:p w14:paraId="07ABA2B5" w14:textId="7EEC1C2D" w:rsidR="00E933FB" w:rsidRPr="00590528" w:rsidRDefault="00E933FB" w:rsidP="00E933FB">
      <w:pPr>
        <w:rPr>
          <w:lang w:val="es-MX"/>
        </w:rPr>
      </w:pPr>
      <w:proofErr w:type="spellStart"/>
      <w:r>
        <w:t>Parrack</w:t>
      </w:r>
      <w:proofErr w:type="spellEnd"/>
      <w:r>
        <w:t xml:space="preserve">, N.C. and D.B. McClellan. 1986. Trends in Gulf of Mexico red snapper population dynamics, 1979-85. National Marine Fisheries Service, Southeast Fisheries Center, Miami, Florida. Coastal Resources Division Contribution No. </w:t>
      </w:r>
      <w:r w:rsidRPr="00590528">
        <w:rPr>
          <w:lang w:val="es-MX"/>
        </w:rPr>
        <w:t>CRD-86/87-4. 116 p</w:t>
      </w:r>
      <w:r>
        <w:rPr>
          <w:lang w:val="es-MX"/>
        </w:rPr>
        <w:t>.</w:t>
      </w:r>
    </w:p>
    <w:p w14:paraId="5E8DB4B9" w14:textId="77777777" w:rsidR="00E933FB" w:rsidRPr="00E933FB" w:rsidRDefault="00E933FB" w:rsidP="00EA5E68">
      <w:pPr>
        <w:rPr>
          <w:szCs w:val="24"/>
          <w:lang w:val="es-MX"/>
        </w:rPr>
      </w:pPr>
    </w:p>
    <w:p w14:paraId="4A83E562" w14:textId="77777777" w:rsidR="00E933FB" w:rsidRDefault="00E933FB" w:rsidP="00E933FB">
      <w:pPr>
        <w:rPr>
          <w:szCs w:val="24"/>
          <w:lang w:val="es-MX"/>
        </w:rPr>
      </w:pPr>
      <w:r w:rsidRPr="00C156F4">
        <w:rPr>
          <w:szCs w:val="24"/>
          <w:lang w:val="es-MX"/>
        </w:rPr>
        <w:t xml:space="preserve">Paredes, R.P. 1969. </w:t>
      </w:r>
      <w:proofErr w:type="spellStart"/>
      <w:r w:rsidRPr="00C156F4">
        <w:rPr>
          <w:szCs w:val="24"/>
          <w:lang w:val="es-MX"/>
        </w:rPr>
        <w:t>Introduccion</w:t>
      </w:r>
      <w:proofErr w:type="spellEnd"/>
      <w:r w:rsidRPr="00C156F4">
        <w:rPr>
          <w:szCs w:val="24"/>
          <w:lang w:val="es-MX"/>
        </w:rPr>
        <w:t xml:space="preserve"> al Estudio </w:t>
      </w:r>
      <w:proofErr w:type="spellStart"/>
      <w:r w:rsidRPr="00C156F4">
        <w:rPr>
          <w:szCs w:val="24"/>
          <w:lang w:val="es-MX"/>
        </w:rPr>
        <w:t>Biologico</w:t>
      </w:r>
      <w:proofErr w:type="spellEnd"/>
      <w:r w:rsidRPr="00C156F4">
        <w:rPr>
          <w:szCs w:val="24"/>
          <w:lang w:val="es-MX"/>
        </w:rPr>
        <w:t xml:space="preserve"> de </w:t>
      </w:r>
      <w:proofErr w:type="spellStart"/>
      <w:r w:rsidRPr="00C156F4">
        <w:rPr>
          <w:i/>
          <w:iCs/>
          <w:szCs w:val="24"/>
          <w:lang w:val="es-MX"/>
        </w:rPr>
        <w:t>Chelonia</w:t>
      </w:r>
      <w:proofErr w:type="spellEnd"/>
      <w:r w:rsidRPr="00C156F4">
        <w:rPr>
          <w:i/>
          <w:iCs/>
          <w:szCs w:val="24"/>
          <w:lang w:val="es-MX"/>
        </w:rPr>
        <w:t xml:space="preserve"> </w:t>
      </w:r>
      <w:proofErr w:type="spellStart"/>
      <w:r w:rsidRPr="00C156F4">
        <w:rPr>
          <w:i/>
          <w:iCs/>
          <w:szCs w:val="24"/>
          <w:lang w:val="es-MX"/>
        </w:rPr>
        <w:t>mydas</w:t>
      </w:r>
      <w:proofErr w:type="spellEnd"/>
      <w:r w:rsidRPr="00C156F4">
        <w:rPr>
          <w:i/>
          <w:iCs/>
          <w:szCs w:val="24"/>
          <w:lang w:val="es-MX"/>
        </w:rPr>
        <w:t xml:space="preserve"> </w:t>
      </w:r>
      <w:proofErr w:type="spellStart"/>
      <w:r w:rsidRPr="00C156F4">
        <w:rPr>
          <w:i/>
          <w:iCs/>
          <w:szCs w:val="24"/>
          <w:lang w:val="es-MX"/>
        </w:rPr>
        <w:t>agassizi</w:t>
      </w:r>
      <w:proofErr w:type="spellEnd"/>
      <w:r w:rsidRPr="00C156F4">
        <w:rPr>
          <w:i/>
          <w:iCs/>
          <w:szCs w:val="24"/>
          <w:lang w:val="es-MX"/>
        </w:rPr>
        <w:t xml:space="preserve"> </w:t>
      </w:r>
      <w:r w:rsidRPr="00C156F4">
        <w:rPr>
          <w:szCs w:val="24"/>
          <w:lang w:val="es-MX"/>
        </w:rPr>
        <w:t xml:space="preserve">en el Perfil de </w:t>
      </w:r>
    </w:p>
    <w:p w14:paraId="4103C5FB" w14:textId="77777777" w:rsidR="00E933FB" w:rsidRDefault="00E933FB" w:rsidP="00E933FB">
      <w:pPr>
        <w:rPr>
          <w:szCs w:val="24"/>
          <w:lang w:val="es-MX"/>
        </w:rPr>
      </w:pPr>
      <w:r w:rsidRPr="00C156F4">
        <w:rPr>
          <w:szCs w:val="24"/>
          <w:lang w:val="es-MX"/>
        </w:rPr>
        <w:t xml:space="preserve">Pisco, </w:t>
      </w:r>
      <w:proofErr w:type="spellStart"/>
      <w:r w:rsidRPr="00C156F4">
        <w:rPr>
          <w:szCs w:val="24"/>
          <w:lang w:val="es-MX"/>
        </w:rPr>
        <w:t>Master‘s</w:t>
      </w:r>
      <w:proofErr w:type="spellEnd"/>
      <w:r w:rsidRPr="00C156F4">
        <w:rPr>
          <w:szCs w:val="24"/>
          <w:lang w:val="es-MX"/>
        </w:rPr>
        <w:t xml:space="preserve"> </w:t>
      </w:r>
      <w:proofErr w:type="spellStart"/>
      <w:r w:rsidRPr="00C156F4">
        <w:rPr>
          <w:szCs w:val="24"/>
          <w:lang w:val="es-MX"/>
        </w:rPr>
        <w:t>thesis</w:t>
      </w:r>
      <w:proofErr w:type="spellEnd"/>
      <w:r w:rsidRPr="00C156F4">
        <w:rPr>
          <w:szCs w:val="24"/>
          <w:lang w:val="es-MX"/>
        </w:rPr>
        <w:t xml:space="preserve">, Universidad Nacional Federico Villareal, Lima, </w:t>
      </w:r>
      <w:proofErr w:type="spellStart"/>
      <w:r w:rsidRPr="00C156F4">
        <w:rPr>
          <w:szCs w:val="24"/>
          <w:lang w:val="es-MX"/>
        </w:rPr>
        <w:t>Peru</w:t>
      </w:r>
      <w:proofErr w:type="spellEnd"/>
      <w:r w:rsidRPr="00C156F4">
        <w:rPr>
          <w:szCs w:val="24"/>
          <w:lang w:val="es-MX"/>
        </w:rPr>
        <w:t>.</w:t>
      </w:r>
    </w:p>
    <w:p w14:paraId="48CEFECE" w14:textId="77777777" w:rsidR="00E933FB" w:rsidRDefault="00E933FB" w:rsidP="00EA5E68">
      <w:pPr>
        <w:rPr>
          <w:szCs w:val="24"/>
          <w:lang w:val="es-MX"/>
        </w:rPr>
      </w:pPr>
    </w:p>
    <w:p w14:paraId="2F444A89" w14:textId="6E081BFB" w:rsidR="00B94F7B" w:rsidRPr="0089057B" w:rsidRDefault="00B94F7B" w:rsidP="00EA5E68">
      <w:pPr>
        <w:rPr>
          <w:szCs w:val="24"/>
        </w:rPr>
      </w:pPr>
      <w:r>
        <w:rPr>
          <w:szCs w:val="24"/>
        </w:rPr>
        <w:t>Porch, C.E., G.R. Fit</w:t>
      </w:r>
      <w:r w:rsidR="00171301">
        <w:rPr>
          <w:szCs w:val="24"/>
        </w:rPr>
        <w:t xml:space="preserve">zhugh, and B.C. Linton. 2013. </w:t>
      </w:r>
      <w:r>
        <w:rPr>
          <w:szCs w:val="24"/>
        </w:rPr>
        <w:t>Modeling the dependence of batch fecundity and spawning frequency on size and age for use in stock assessment of red snapper in U.S. Gulf of Mexico waters-SEDAR31-AW03.  Southeast Fisheries Science Center, Miami, Florida 33149.</w:t>
      </w:r>
    </w:p>
    <w:p w14:paraId="69EC3692" w14:textId="77777777" w:rsidR="00B94F7B" w:rsidRDefault="00B94F7B" w:rsidP="00142018">
      <w:pPr>
        <w:tabs>
          <w:tab w:val="left" w:pos="0"/>
        </w:tabs>
      </w:pPr>
    </w:p>
    <w:p w14:paraId="747093E5" w14:textId="77777777" w:rsidR="00E933FB" w:rsidRDefault="00E933FB" w:rsidP="00E933FB">
      <w:pPr>
        <w:tabs>
          <w:tab w:val="left" w:pos="0"/>
        </w:tabs>
        <w:rPr>
          <w:color w:val="000000"/>
        </w:rPr>
      </w:pPr>
      <w:r w:rsidRPr="00F1492E">
        <w:rPr>
          <w:color w:val="000000"/>
        </w:rPr>
        <w:t xml:space="preserve">Reynolds, J.E. III, R.S. Wells, and S.D </w:t>
      </w:r>
      <w:proofErr w:type="spellStart"/>
      <w:r w:rsidRPr="00F1492E">
        <w:rPr>
          <w:color w:val="000000"/>
        </w:rPr>
        <w:t>Eide</w:t>
      </w:r>
      <w:proofErr w:type="spellEnd"/>
      <w:r w:rsidRPr="00F1492E">
        <w:rPr>
          <w:color w:val="000000"/>
        </w:rPr>
        <w:t>.  2000.  The Bottlenose Dolphin: Biology and Conservation. University Press of Florida. 289 pp.</w:t>
      </w:r>
    </w:p>
    <w:p w14:paraId="1DE6C07D" w14:textId="77777777" w:rsidR="00E933FB" w:rsidRDefault="00E933FB" w:rsidP="00E933FB"/>
    <w:p w14:paraId="38733E79" w14:textId="77777777" w:rsidR="00E933FB" w:rsidRDefault="00E933FB" w:rsidP="00E933FB">
      <w:pPr>
        <w:rPr>
          <w:szCs w:val="24"/>
        </w:rPr>
      </w:pPr>
      <w:r w:rsidRPr="00A26CE8">
        <w:rPr>
          <w:szCs w:val="24"/>
        </w:rPr>
        <w:t>Sado</w:t>
      </w:r>
      <w:r>
        <w:rPr>
          <w:szCs w:val="24"/>
        </w:rPr>
        <w:t xml:space="preserve">vy, Y. and A.-M. </w:t>
      </w:r>
      <w:proofErr w:type="spellStart"/>
      <w:r>
        <w:rPr>
          <w:szCs w:val="24"/>
        </w:rPr>
        <w:t>Eklund</w:t>
      </w:r>
      <w:proofErr w:type="spellEnd"/>
      <w:r>
        <w:rPr>
          <w:szCs w:val="24"/>
        </w:rPr>
        <w:t>.</w:t>
      </w:r>
      <w:r w:rsidRPr="00A26CE8">
        <w:rPr>
          <w:szCs w:val="24"/>
        </w:rPr>
        <w:t xml:space="preserve"> 1999. </w:t>
      </w:r>
      <w:r>
        <w:rPr>
          <w:szCs w:val="24"/>
        </w:rPr>
        <w:t xml:space="preserve"> </w:t>
      </w:r>
      <w:r w:rsidRPr="00A26CE8">
        <w:rPr>
          <w:iCs/>
          <w:szCs w:val="24"/>
        </w:rPr>
        <w:t xml:space="preserve">Synopsis of biological information on </w:t>
      </w:r>
      <w:r w:rsidRPr="00A26CE8">
        <w:rPr>
          <w:i/>
          <w:iCs/>
          <w:szCs w:val="24"/>
        </w:rPr>
        <w:t xml:space="preserve">the Nassau Grouper, Epinephelus striatus </w:t>
      </w:r>
      <w:r w:rsidRPr="00A26CE8">
        <w:rPr>
          <w:iCs/>
          <w:szCs w:val="24"/>
        </w:rPr>
        <w:t>(Bloch, 1792), and the Jewfish</w:t>
      </w:r>
      <w:r w:rsidRPr="00A26CE8">
        <w:rPr>
          <w:i/>
          <w:iCs/>
          <w:szCs w:val="24"/>
        </w:rPr>
        <w:t xml:space="preserve">, E. </w:t>
      </w:r>
      <w:proofErr w:type="spellStart"/>
      <w:r w:rsidRPr="00A26CE8">
        <w:rPr>
          <w:i/>
          <w:iCs/>
          <w:szCs w:val="24"/>
        </w:rPr>
        <w:t>itajara</w:t>
      </w:r>
      <w:proofErr w:type="spellEnd"/>
      <w:r w:rsidRPr="00A26CE8">
        <w:rPr>
          <w:i/>
          <w:iCs/>
          <w:szCs w:val="24"/>
        </w:rPr>
        <w:t xml:space="preserve"> </w:t>
      </w:r>
      <w:r w:rsidRPr="00A26CE8">
        <w:rPr>
          <w:iCs/>
          <w:szCs w:val="24"/>
        </w:rPr>
        <w:t>(Lichtenstein, 1822).</w:t>
      </w:r>
      <w:r w:rsidRPr="00A26CE8">
        <w:rPr>
          <w:i/>
          <w:iCs/>
          <w:szCs w:val="24"/>
        </w:rPr>
        <w:t xml:space="preserve"> </w:t>
      </w:r>
      <w:r w:rsidRPr="00A26CE8">
        <w:rPr>
          <w:szCs w:val="24"/>
        </w:rPr>
        <w:t xml:space="preserve">NOAA Technical Report NMFS 146. Technical Report of the </w:t>
      </w:r>
      <w:r w:rsidRPr="00A8611F">
        <w:rPr>
          <w:iCs/>
          <w:szCs w:val="24"/>
        </w:rPr>
        <w:t>Fishery Bulletin</w:t>
      </w:r>
      <w:r w:rsidRPr="00A26CE8">
        <w:rPr>
          <w:szCs w:val="24"/>
        </w:rPr>
        <w:t xml:space="preserve">. </w:t>
      </w:r>
      <w:r>
        <w:rPr>
          <w:szCs w:val="24"/>
        </w:rPr>
        <w:t xml:space="preserve"> </w:t>
      </w:r>
      <w:r w:rsidRPr="00A26CE8">
        <w:rPr>
          <w:szCs w:val="24"/>
        </w:rPr>
        <w:t xml:space="preserve">FAO Fisheries Synopsis 157. </w:t>
      </w:r>
      <w:r>
        <w:rPr>
          <w:szCs w:val="24"/>
        </w:rPr>
        <w:t xml:space="preserve"> </w:t>
      </w:r>
      <w:r w:rsidRPr="00A26CE8">
        <w:rPr>
          <w:szCs w:val="24"/>
        </w:rPr>
        <w:t>U</w:t>
      </w:r>
      <w:r>
        <w:rPr>
          <w:szCs w:val="24"/>
        </w:rPr>
        <w:t>.</w:t>
      </w:r>
      <w:r w:rsidRPr="00A26CE8">
        <w:rPr>
          <w:szCs w:val="24"/>
        </w:rPr>
        <w:t>S</w:t>
      </w:r>
      <w:r>
        <w:rPr>
          <w:szCs w:val="24"/>
        </w:rPr>
        <w:t>.</w:t>
      </w:r>
      <w:r w:rsidRPr="00A26CE8">
        <w:rPr>
          <w:szCs w:val="24"/>
        </w:rPr>
        <w:t xml:space="preserve"> Department of Commerce, Seattle, WA USA, 65 pp.</w:t>
      </w:r>
    </w:p>
    <w:p w14:paraId="3830713D" w14:textId="77777777" w:rsidR="00E933FB" w:rsidRDefault="00E933FB" w:rsidP="00E933FB"/>
    <w:p w14:paraId="3574FD5D" w14:textId="77777777" w:rsidR="00E933FB" w:rsidRDefault="00E933FB" w:rsidP="00E933FB">
      <w:proofErr w:type="spellStart"/>
      <w:r>
        <w:t>Savolainen</w:t>
      </w:r>
      <w:proofErr w:type="spellEnd"/>
      <w:r>
        <w:t xml:space="preserve">, M.A., R.H. Caffey, and R.F. </w:t>
      </w:r>
      <w:proofErr w:type="spellStart"/>
      <w:r>
        <w:t>Kazmierczak</w:t>
      </w:r>
      <w:proofErr w:type="spellEnd"/>
      <w:r>
        <w:t xml:space="preserve">. 2012. </w:t>
      </w:r>
      <w:r>
        <w:rPr>
          <w:i/>
          <w:iCs/>
        </w:rPr>
        <w:t>Economic and attitudinal perspectives of the recreational for</w:t>
      </w:r>
      <w:r>
        <w:t>-</w:t>
      </w:r>
      <w:r>
        <w:rPr>
          <w:i/>
          <w:iCs/>
        </w:rPr>
        <w:t>hire fishing industry in the U</w:t>
      </w:r>
      <w:r>
        <w:t>.</w:t>
      </w:r>
      <w:r>
        <w:rPr>
          <w:i/>
          <w:iCs/>
        </w:rPr>
        <w:t>S</w:t>
      </w:r>
      <w:r>
        <w:t xml:space="preserve">. </w:t>
      </w:r>
      <w:r>
        <w:rPr>
          <w:i/>
          <w:iCs/>
        </w:rPr>
        <w:t>Gulf of Mexico</w:t>
      </w:r>
      <w:r>
        <w:t xml:space="preserve">. Center for Natural Resource Economics and Policy, Louisiana State University. Final report to National Marine Fisheries Service. 171 pp. Online at </w:t>
      </w:r>
      <w:hyperlink r:id="rId72" w:history="1">
        <w:r>
          <w:rPr>
            <w:rStyle w:val="Hyperlink"/>
          </w:rPr>
          <w:t>www.laseagrant.org/pdfs/Gulf-RFH-Survey-Final-Report-2012.pdf</w:t>
        </w:r>
      </w:hyperlink>
      <w:r>
        <w:t xml:space="preserve"> </w:t>
      </w:r>
    </w:p>
    <w:p w14:paraId="6428A835" w14:textId="77777777" w:rsidR="00E933FB" w:rsidRDefault="00E933FB" w:rsidP="00E933FB"/>
    <w:p w14:paraId="06C9E7C7" w14:textId="77777777" w:rsidR="00E933FB" w:rsidRPr="005F2A01" w:rsidRDefault="00E933FB" w:rsidP="00E933FB">
      <w:pPr>
        <w:tabs>
          <w:tab w:val="left" w:pos="0"/>
        </w:tabs>
        <w:rPr>
          <w:szCs w:val="24"/>
        </w:rPr>
      </w:pPr>
      <w:r w:rsidRPr="000257CB">
        <w:rPr>
          <w:color w:val="000000"/>
        </w:rPr>
        <w:t xml:space="preserve">Schirripa, M. J., and C. M. </w:t>
      </w:r>
      <w:proofErr w:type="spellStart"/>
      <w:r w:rsidRPr="000257CB">
        <w:rPr>
          <w:color w:val="000000"/>
        </w:rPr>
        <w:t>Legault</w:t>
      </w:r>
      <w:proofErr w:type="spellEnd"/>
      <w:r w:rsidRPr="000257CB">
        <w:rPr>
          <w:color w:val="000000"/>
        </w:rPr>
        <w:t xml:space="preserve">. 1999. Status of the red snapper fishery in the Gulf of Mexico: Updated through 1998. </w:t>
      </w:r>
      <w:r>
        <w:rPr>
          <w:color w:val="000000"/>
        </w:rPr>
        <w:t xml:space="preserve">SFD-99/00-75. </w:t>
      </w:r>
      <w:r w:rsidRPr="007F7FBD">
        <w:t>N</w:t>
      </w:r>
      <w:r>
        <w:t>ational Oceanic and Atmospheric Administration, National Marine Fisheries Service, Southeast Fisheries Science Center. Miami, Florida.</w:t>
      </w:r>
    </w:p>
    <w:p w14:paraId="0ACD6DB3" w14:textId="77777777" w:rsidR="00E933FB" w:rsidRDefault="00E933FB" w:rsidP="00E933FB"/>
    <w:p w14:paraId="05F62C8B" w14:textId="77777777" w:rsidR="00E933FB" w:rsidRDefault="00E933FB" w:rsidP="00E933FB">
      <w:pPr>
        <w:tabs>
          <w:tab w:val="left" w:pos="0"/>
        </w:tabs>
        <w:rPr>
          <w:color w:val="000000"/>
        </w:rPr>
      </w:pPr>
      <w:r>
        <w:rPr>
          <w:color w:val="000000"/>
        </w:rPr>
        <w:t>SEA (Strategic Environmental Assessment Division, NOS). 1998. Product overview: Products and services for the identification of essential fish habitat in the Gulf of Mexico. NOS, Page 7-62 DEIS for EFH for the Gulf of Mexico FMPs July 2003 Silver Spring MD; National Marine Fisheries Service, Galveston, Texas; and Gulf of Mexico Fishery Management Council. Tampa Florida.</w:t>
      </w:r>
    </w:p>
    <w:p w14:paraId="50179308" w14:textId="77777777" w:rsidR="00E933FB" w:rsidRDefault="00E933FB" w:rsidP="00B94F7B">
      <w:pPr>
        <w:tabs>
          <w:tab w:val="left" w:pos="0"/>
        </w:tabs>
        <w:rPr>
          <w:color w:val="000000"/>
        </w:rPr>
      </w:pPr>
    </w:p>
    <w:p w14:paraId="595F699E" w14:textId="77777777" w:rsidR="007123DD" w:rsidRDefault="007123DD" w:rsidP="007123DD">
      <w:pPr>
        <w:tabs>
          <w:tab w:val="left" w:pos="0"/>
        </w:tabs>
      </w:pPr>
      <w:r w:rsidRPr="00E50DB4">
        <w:rPr>
          <w:color w:val="000000"/>
          <w:szCs w:val="24"/>
        </w:rPr>
        <w:t>SEDAR 3.</w:t>
      </w:r>
      <w:r>
        <w:rPr>
          <w:color w:val="000000"/>
          <w:szCs w:val="24"/>
        </w:rPr>
        <w:t xml:space="preserve"> </w:t>
      </w:r>
      <w:r w:rsidRPr="00E50DB4">
        <w:rPr>
          <w:color w:val="000000"/>
          <w:szCs w:val="24"/>
        </w:rPr>
        <w:t>2003.</w:t>
      </w:r>
      <w:r>
        <w:rPr>
          <w:color w:val="000000"/>
          <w:szCs w:val="24"/>
        </w:rPr>
        <w:t xml:space="preserve"> Complete stock assessment report of </w:t>
      </w:r>
      <w:r w:rsidRPr="00E50DB4">
        <w:rPr>
          <w:color w:val="000000"/>
          <w:szCs w:val="24"/>
        </w:rPr>
        <w:t xml:space="preserve">yellowtail snapper </w:t>
      </w:r>
      <w:r>
        <w:rPr>
          <w:color w:val="000000"/>
          <w:szCs w:val="24"/>
        </w:rPr>
        <w:t xml:space="preserve">in the southeastern United States – SEDAR 3, Assessment report 1.  Southeast Data, Assessment, and Review. North </w:t>
      </w:r>
      <w:r w:rsidRPr="00E50DB4">
        <w:rPr>
          <w:color w:val="000000"/>
          <w:szCs w:val="24"/>
        </w:rPr>
        <w:t>Charleston, South Carolina.</w:t>
      </w:r>
      <w:r>
        <w:rPr>
          <w:color w:val="000000"/>
          <w:szCs w:val="24"/>
        </w:rPr>
        <w:t xml:space="preserve"> </w:t>
      </w:r>
      <w:hyperlink r:id="rId73" w:history="1">
        <w:r w:rsidRPr="004341D5">
          <w:rPr>
            <w:rStyle w:val="Hyperlink"/>
          </w:rPr>
          <w:t>http://sedarweb.org/docs/sar/SEDAR3_SAR1YTS_Final.pdf</w:t>
        </w:r>
      </w:hyperlink>
    </w:p>
    <w:p w14:paraId="3C63BCCC" w14:textId="77777777" w:rsidR="007123DD" w:rsidRDefault="007123DD" w:rsidP="00B94F7B">
      <w:pPr>
        <w:tabs>
          <w:tab w:val="left" w:pos="0"/>
        </w:tabs>
        <w:rPr>
          <w:color w:val="000000"/>
        </w:rPr>
      </w:pPr>
    </w:p>
    <w:p w14:paraId="1CA9CB87" w14:textId="50A5B4AB" w:rsidR="00B94F7B" w:rsidRDefault="00B94F7B" w:rsidP="00B94F7B">
      <w:pPr>
        <w:tabs>
          <w:tab w:val="left" w:pos="0"/>
        </w:tabs>
        <w:rPr>
          <w:color w:val="000000"/>
        </w:rPr>
      </w:pPr>
      <w:r w:rsidRPr="007B6818">
        <w:rPr>
          <w:color w:val="000000"/>
        </w:rPr>
        <w:t>SEDAR 7.</w:t>
      </w:r>
      <w:r w:rsidR="004A47A8">
        <w:rPr>
          <w:color w:val="000000"/>
        </w:rPr>
        <w:t xml:space="preserve"> </w:t>
      </w:r>
      <w:r w:rsidRPr="007B6818">
        <w:rPr>
          <w:color w:val="000000"/>
        </w:rPr>
        <w:t>2005.</w:t>
      </w:r>
      <w:r>
        <w:rPr>
          <w:color w:val="000000"/>
        </w:rPr>
        <w:t xml:space="preserve"> </w:t>
      </w:r>
      <w:r w:rsidRPr="007B6818">
        <w:rPr>
          <w:color w:val="000000"/>
        </w:rPr>
        <w:t xml:space="preserve">Stock assessment report of SEDAR 7 Gulf of Mexico </w:t>
      </w:r>
      <w:r>
        <w:rPr>
          <w:color w:val="000000"/>
        </w:rPr>
        <w:t>r</w:t>
      </w:r>
      <w:r w:rsidRPr="007B6818">
        <w:rPr>
          <w:color w:val="000000"/>
        </w:rPr>
        <w:t xml:space="preserve">ed </w:t>
      </w:r>
      <w:r>
        <w:rPr>
          <w:color w:val="000000"/>
        </w:rPr>
        <w:t>s</w:t>
      </w:r>
      <w:r w:rsidRPr="007B6818">
        <w:rPr>
          <w:color w:val="000000"/>
        </w:rPr>
        <w:t>napper.</w:t>
      </w:r>
      <w:r>
        <w:rPr>
          <w:color w:val="000000"/>
        </w:rPr>
        <w:t xml:space="preserve">  Southeast Data, Assessment, and Review. North </w:t>
      </w:r>
      <w:r w:rsidRPr="00E50DB4">
        <w:rPr>
          <w:color w:val="000000"/>
        </w:rPr>
        <w:t>Charleston, South Carolina.</w:t>
      </w:r>
    </w:p>
    <w:p w14:paraId="38F1B490" w14:textId="77777777" w:rsidR="00B94F7B" w:rsidRDefault="00405079" w:rsidP="00B94F7B">
      <w:pPr>
        <w:tabs>
          <w:tab w:val="left" w:pos="0"/>
        </w:tabs>
        <w:rPr>
          <w:color w:val="000000"/>
        </w:rPr>
      </w:pPr>
      <w:hyperlink r:id="rId74" w:history="1">
        <w:r w:rsidR="00B94F7B" w:rsidRPr="004E5331">
          <w:rPr>
            <w:rStyle w:val="Hyperlink"/>
          </w:rPr>
          <w:t>http://www.sefsc.noaa.gov/sedar/</w:t>
        </w:r>
      </w:hyperlink>
      <w:r w:rsidR="00B94F7B">
        <w:rPr>
          <w:color w:val="000000"/>
        </w:rPr>
        <w:t>.</w:t>
      </w:r>
    </w:p>
    <w:p w14:paraId="2BA8CCD5" w14:textId="77777777" w:rsidR="00B94F7B" w:rsidRDefault="00B94F7B" w:rsidP="00B94F7B">
      <w:pPr>
        <w:tabs>
          <w:tab w:val="left" w:pos="0"/>
        </w:tabs>
        <w:rPr>
          <w:bCs/>
          <w:color w:val="000000"/>
        </w:rPr>
      </w:pPr>
    </w:p>
    <w:p w14:paraId="256A2A8F" w14:textId="77777777" w:rsidR="00922F44" w:rsidRDefault="00922F44" w:rsidP="00922F44">
      <w:pPr>
        <w:tabs>
          <w:tab w:val="left" w:pos="0"/>
        </w:tabs>
        <w:rPr>
          <w:color w:val="000000"/>
        </w:rPr>
      </w:pPr>
      <w:r w:rsidRPr="007B6818">
        <w:rPr>
          <w:color w:val="000000"/>
        </w:rPr>
        <w:t>SEDAR 7</w:t>
      </w:r>
      <w:r>
        <w:rPr>
          <w:color w:val="000000"/>
        </w:rPr>
        <w:t xml:space="preserve"> Update</w:t>
      </w:r>
      <w:r w:rsidRPr="007B6818">
        <w:rPr>
          <w:color w:val="000000"/>
        </w:rPr>
        <w:t>.</w:t>
      </w:r>
      <w:r>
        <w:rPr>
          <w:color w:val="000000"/>
        </w:rPr>
        <w:t xml:space="preserve"> </w:t>
      </w:r>
      <w:r w:rsidRPr="007B6818">
        <w:rPr>
          <w:color w:val="000000"/>
        </w:rPr>
        <w:t>200</w:t>
      </w:r>
      <w:r>
        <w:rPr>
          <w:color w:val="000000"/>
        </w:rPr>
        <w:t>9</w:t>
      </w:r>
      <w:r w:rsidRPr="007B6818">
        <w:rPr>
          <w:color w:val="000000"/>
        </w:rPr>
        <w:t>.</w:t>
      </w:r>
      <w:r>
        <w:rPr>
          <w:color w:val="000000"/>
        </w:rPr>
        <w:t xml:space="preserve"> Update s</w:t>
      </w:r>
      <w:r w:rsidRPr="007B6818">
        <w:rPr>
          <w:color w:val="000000"/>
        </w:rPr>
        <w:t>tock assessment re</w:t>
      </w:r>
      <w:r>
        <w:rPr>
          <w:color w:val="000000"/>
        </w:rPr>
        <w:t>port of SEDAR 7 Gulf of Mexico r</w:t>
      </w:r>
      <w:r w:rsidRPr="007B6818">
        <w:rPr>
          <w:color w:val="000000"/>
        </w:rPr>
        <w:t xml:space="preserve">ed </w:t>
      </w:r>
      <w:r>
        <w:rPr>
          <w:color w:val="000000"/>
        </w:rPr>
        <w:t>s</w:t>
      </w:r>
      <w:r w:rsidRPr="007B6818">
        <w:rPr>
          <w:color w:val="000000"/>
        </w:rPr>
        <w:t>napper.</w:t>
      </w:r>
      <w:r>
        <w:rPr>
          <w:color w:val="000000"/>
        </w:rPr>
        <w:t xml:space="preserve"> Southeast Data, Assessment, and Review. North </w:t>
      </w:r>
      <w:r w:rsidRPr="00E50DB4">
        <w:rPr>
          <w:color w:val="000000"/>
        </w:rPr>
        <w:t>Charleston, South Carolina.</w:t>
      </w:r>
    </w:p>
    <w:p w14:paraId="74EF81EB" w14:textId="77777777" w:rsidR="00922F44" w:rsidRPr="007B6818" w:rsidRDefault="00405079" w:rsidP="00922F44">
      <w:pPr>
        <w:tabs>
          <w:tab w:val="left" w:pos="0"/>
        </w:tabs>
        <w:rPr>
          <w:bCs/>
          <w:color w:val="000000"/>
        </w:rPr>
      </w:pPr>
      <w:hyperlink r:id="rId75" w:history="1">
        <w:r w:rsidR="00922F44" w:rsidRPr="004E5331">
          <w:rPr>
            <w:rStyle w:val="Hyperlink"/>
          </w:rPr>
          <w:t>http://www.sefsc.noaa.gov/sedar/</w:t>
        </w:r>
      </w:hyperlink>
      <w:r w:rsidR="00922F44">
        <w:rPr>
          <w:color w:val="000000"/>
        </w:rPr>
        <w:t>.</w:t>
      </w:r>
    </w:p>
    <w:p w14:paraId="205CDBD4" w14:textId="77777777" w:rsidR="00922F44" w:rsidRPr="007B6818" w:rsidRDefault="00922F44" w:rsidP="00B94F7B">
      <w:pPr>
        <w:tabs>
          <w:tab w:val="left" w:pos="0"/>
        </w:tabs>
        <w:rPr>
          <w:bCs/>
          <w:color w:val="000000"/>
        </w:rPr>
      </w:pPr>
    </w:p>
    <w:p w14:paraId="60812617" w14:textId="77777777" w:rsidR="007123DD" w:rsidRDefault="007123DD" w:rsidP="007123DD">
      <w:pPr>
        <w:tabs>
          <w:tab w:val="left" w:pos="0"/>
        </w:tabs>
      </w:pPr>
      <w:r>
        <w:rPr>
          <w:color w:val="000000"/>
          <w:szCs w:val="24"/>
        </w:rPr>
        <w:t>SEDAR 15A Update. 2015. Stock assessment of mutton snapper (</w:t>
      </w:r>
      <w:proofErr w:type="spellStart"/>
      <w:r w:rsidRPr="00D3273A">
        <w:rPr>
          <w:i/>
          <w:color w:val="000000"/>
          <w:szCs w:val="24"/>
        </w:rPr>
        <w:t>Lutjanus</w:t>
      </w:r>
      <w:proofErr w:type="spellEnd"/>
      <w:r w:rsidRPr="00D3273A">
        <w:rPr>
          <w:i/>
          <w:color w:val="000000"/>
          <w:szCs w:val="24"/>
        </w:rPr>
        <w:t xml:space="preserve"> </w:t>
      </w:r>
      <w:proofErr w:type="spellStart"/>
      <w:r w:rsidRPr="00D3273A">
        <w:rPr>
          <w:i/>
          <w:color w:val="000000"/>
          <w:szCs w:val="24"/>
        </w:rPr>
        <w:t>analis</w:t>
      </w:r>
      <w:proofErr w:type="spellEnd"/>
      <w:r>
        <w:rPr>
          <w:color w:val="000000"/>
          <w:szCs w:val="24"/>
        </w:rPr>
        <w:t xml:space="preserve">) of the U.S. south Atlantic and Gulf of Mexico through 2013 – SEDAR update assessment.  Florida Fish and Wildlife Conservation Commission, St. Petersburg, Florida.  142 pp.  </w:t>
      </w:r>
      <w:hyperlink r:id="rId76" w:history="1">
        <w:r w:rsidRPr="003B2053">
          <w:rPr>
            <w:rStyle w:val="Hyperlink"/>
          </w:rPr>
          <w:t>http://sedarweb.org/docs/suar/SEDAR%20Update%20Stock%20Assessment%20of%20Mutton%20Snapper%202015_FINAL.pdf</w:t>
        </w:r>
      </w:hyperlink>
    </w:p>
    <w:p w14:paraId="559F2116" w14:textId="77777777" w:rsidR="007123DD" w:rsidRDefault="007123DD" w:rsidP="007123DD">
      <w:pPr>
        <w:tabs>
          <w:tab w:val="left" w:pos="0"/>
        </w:tabs>
        <w:rPr>
          <w:szCs w:val="24"/>
        </w:rPr>
      </w:pPr>
    </w:p>
    <w:p w14:paraId="54C535F0" w14:textId="77777777" w:rsidR="007123DD" w:rsidRDefault="007123DD" w:rsidP="007123DD">
      <w:pPr>
        <w:tabs>
          <w:tab w:val="left" w:pos="0"/>
        </w:tabs>
        <w:rPr>
          <w:color w:val="000000"/>
          <w:szCs w:val="24"/>
        </w:rPr>
      </w:pPr>
      <w:r w:rsidRPr="002172FA">
        <w:rPr>
          <w:szCs w:val="24"/>
        </w:rPr>
        <w:t xml:space="preserve">SEDAR 19. 2010. Stock assessment report Gulf of Mexico and South Atlantic black grouper. </w:t>
      </w:r>
      <w:r>
        <w:rPr>
          <w:color w:val="000000"/>
          <w:szCs w:val="24"/>
        </w:rPr>
        <w:t xml:space="preserve">Southeast Data, Assessment, and Review. North </w:t>
      </w:r>
      <w:r w:rsidRPr="00E50DB4">
        <w:rPr>
          <w:color w:val="000000"/>
          <w:szCs w:val="24"/>
        </w:rPr>
        <w:t>Charleston, South Carolina.</w:t>
      </w:r>
      <w:r>
        <w:rPr>
          <w:color w:val="000000"/>
          <w:szCs w:val="24"/>
        </w:rPr>
        <w:t xml:space="preserve"> 661 pp.</w:t>
      </w:r>
    </w:p>
    <w:p w14:paraId="2CB31613" w14:textId="77777777" w:rsidR="007123DD" w:rsidRDefault="00405079" w:rsidP="007123DD">
      <w:pPr>
        <w:tabs>
          <w:tab w:val="left" w:pos="0"/>
        </w:tabs>
      </w:pPr>
      <w:hyperlink r:id="rId77" w:history="1">
        <w:r w:rsidR="007123DD" w:rsidRPr="003B2053">
          <w:rPr>
            <w:rStyle w:val="Hyperlink"/>
          </w:rPr>
          <w:t>http://sedarweb.org/docs/sar/Black_SAR_FINAL.pdf</w:t>
        </w:r>
      </w:hyperlink>
    </w:p>
    <w:p w14:paraId="6D62A13B" w14:textId="77777777" w:rsidR="007123DD" w:rsidRDefault="007123DD" w:rsidP="007123DD">
      <w:pPr>
        <w:tabs>
          <w:tab w:val="left" w:pos="0"/>
        </w:tabs>
        <w:rPr>
          <w:szCs w:val="24"/>
        </w:rPr>
      </w:pPr>
    </w:p>
    <w:p w14:paraId="7BD03576" w14:textId="77777777" w:rsidR="007123DD" w:rsidRDefault="007123DD" w:rsidP="007123DD">
      <w:pPr>
        <w:tabs>
          <w:tab w:val="left" w:pos="0"/>
        </w:tabs>
        <w:rPr>
          <w:color w:val="000000"/>
          <w:szCs w:val="24"/>
        </w:rPr>
      </w:pPr>
      <w:r w:rsidRPr="002172FA">
        <w:rPr>
          <w:szCs w:val="24"/>
        </w:rPr>
        <w:t>SEDAR 22. 2011</w:t>
      </w:r>
      <w:r>
        <w:rPr>
          <w:szCs w:val="24"/>
        </w:rPr>
        <w:t>a</w:t>
      </w:r>
      <w:r w:rsidRPr="002172FA">
        <w:rPr>
          <w:szCs w:val="24"/>
        </w:rPr>
        <w:t>.</w:t>
      </w:r>
      <w:r>
        <w:rPr>
          <w:szCs w:val="24"/>
        </w:rPr>
        <w:t xml:space="preserve"> </w:t>
      </w:r>
      <w:r w:rsidRPr="002172FA">
        <w:rPr>
          <w:szCs w:val="24"/>
        </w:rPr>
        <w:t>Stock assessment report Gulf of Mexico tilefish.</w:t>
      </w:r>
      <w:r>
        <w:rPr>
          <w:szCs w:val="24"/>
        </w:rPr>
        <w:t xml:space="preserve"> </w:t>
      </w:r>
      <w:r>
        <w:rPr>
          <w:color w:val="000000"/>
          <w:szCs w:val="24"/>
        </w:rPr>
        <w:t xml:space="preserve">Southeast Data, Assessment, and Review. North </w:t>
      </w:r>
      <w:r w:rsidRPr="00E50DB4">
        <w:rPr>
          <w:color w:val="000000"/>
          <w:szCs w:val="24"/>
        </w:rPr>
        <w:t>Charleston, South Carolina.</w:t>
      </w:r>
      <w:r>
        <w:rPr>
          <w:color w:val="000000"/>
          <w:szCs w:val="24"/>
        </w:rPr>
        <w:t xml:space="preserve"> </w:t>
      </w:r>
    </w:p>
    <w:p w14:paraId="7D9FF8C2" w14:textId="77777777" w:rsidR="007123DD" w:rsidRDefault="00405079" w:rsidP="007123DD">
      <w:pPr>
        <w:tabs>
          <w:tab w:val="left" w:pos="0"/>
        </w:tabs>
        <w:rPr>
          <w:szCs w:val="24"/>
        </w:rPr>
      </w:pPr>
      <w:hyperlink r:id="rId78" w:history="1">
        <w:r w:rsidR="007123DD" w:rsidRPr="003B2053">
          <w:rPr>
            <w:rStyle w:val="Hyperlink"/>
            <w:szCs w:val="24"/>
          </w:rPr>
          <w:t>http://sedarweb.org/docs/sar/tilefish_SAR_FINAL.pdf</w:t>
        </w:r>
      </w:hyperlink>
    </w:p>
    <w:p w14:paraId="7D172548" w14:textId="77777777" w:rsidR="007123DD" w:rsidRPr="002172FA" w:rsidRDefault="007123DD" w:rsidP="007123DD">
      <w:pPr>
        <w:tabs>
          <w:tab w:val="left" w:pos="0"/>
        </w:tabs>
        <w:rPr>
          <w:szCs w:val="24"/>
        </w:rPr>
      </w:pPr>
    </w:p>
    <w:p w14:paraId="7BFE3044" w14:textId="77777777" w:rsidR="007123DD" w:rsidRDefault="007123DD" w:rsidP="007123DD">
      <w:pPr>
        <w:tabs>
          <w:tab w:val="left" w:pos="0"/>
        </w:tabs>
      </w:pPr>
      <w:r>
        <w:rPr>
          <w:szCs w:val="24"/>
        </w:rPr>
        <w:t>SEDAR 22. 2011b</w:t>
      </w:r>
      <w:r w:rsidRPr="002172FA">
        <w:rPr>
          <w:szCs w:val="24"/>
        </w:rPr>
        <w:t>.</w:t>
      </w:r>
      <w:r>
        <w:rPr>
          <w:szCs w:val="24"/>
        </w:rPr>
        <w:t xml:space="preserve"> </w:t>
      </w:r>
      <w:r w:rsidRPr="002172FA">
        <w:rPr>
          <w:szCs w:val="24"/>
        </w:rPr>
        <w:t>Stock assessment report Gulf</w:t>
      </w:r>
      <w:r>
        <w:rPr>
          <w:szCs w:val="24"/>
        </w:rPr>
        <w:t xml:space="preserve"> of Mexico yellowedge grouper. </w:t>
      </w:r>
      <w:r>
        <w:rPr>
          <w:color w:val="000000"/>
          <w:szCs w:val="24"/>
        </w:rPr>
        <w:t xml:space="preserve">Southeast Data, Assessment, and Review. North </w:t>
      </w:r>
      <w:r w:rsidRPr="00E50DB4">
        <w:rPr>
          <w:color w:val="000000"/>
          <w:szCs w:val="24"/>
        </w:rPr>
        <w:t>Charleston, South Carolina.</w:t>
      </w:r>
      <w:r>
        <w:rPr>
          <w:color w:val="000000"/>
          <w:szCs w:val="24"/>
        </w:rPr>
        <w:t xml:space="preserve"> </w:t>
      </w:r>
      <w:hyperlink r:id="rId79" w:history="1">
        <w:r w:rsidRPr="003B2053">
          <w:rPr>
            <w:rStyle w:val="Hyperlink"/>
          </w:rPr>
          <w:t>http://sedarweb.org/docs/sar/YEG_final_SAR.pdf</w:t>
        </w:r>
      </w:hyperlink>
    </w:p>
    <w:p w14:paraId="618E9D4F" w14:textId="77777777" w:rsidR="007123DD" w:rsidRDefault="007123DD" w:rsidP="007123DD">
      <w:pPr>
        <w:rPr>
          <w:szCs w:val="24"/>
        </w:rPr>
      </w:pPr>
    </w:p>
    <w:p w14:paraId="3735BC3D" w14:textId="77777777" w:rsidR="007123DD" w:rsidRDefault="007123DD" w:rsidP="007123DD">
      <w:pPr>
        <w:tabs>
          <w:tab w:val="left" w:pos="0"/>
        </w:tabs>
        <w:rPr>
          <w:color w:val="000000"/>
          <w:szCs w:val="24"/>
        </w:rPr>
      </w:pPr>
      <w:r w:rsidRPr="002172FA">
        <w:rPr>
          <w:szCs w:val="24"/>
        </w:rPr>
        <w:t>SEDAR 23. 2011.</w:t>
      </w:r>
      <w:r>
        <w:rPr>
          <w:szCs w:val="24"/>
        </w:rPr>
        <w:t xml:space="preserve"> </w:t>
      </w:r>
      <w:r w:rsidRPr="002172FA">
        <w:rPr>
          <w:szCs w:val="24"/>
        </w:rPr>
        <w:t xml:space="preserve">Stock assessment report South Atlantic </w:t>
      </w:r>
      <w:r>
        <w:rPr>
          <w:szCs w:val="24"/>
        </w:rPr>
        <w:t xml:space="preserve">and </w:t>
      </w:r>
      <w:r w:rsidRPr="002172FA">
        <w:rPr>
          <w:szCs w:val="24"/>
        </w:rPr>
        <w:t>Gulf of Mexico goliath grouper.</w:t>
      </w:r>
      <w:r>
        <w:rPr>
          <w:color w:val="000000"/>
          <w:szCs w:val="24"/>
        </w:rPr>
        <w:t xml:space="preserve"> Southeast Data, Assessment, and Review. North </w:t>
      </w:r>
      <w:r w:rsidRPr="00E50DB4">
        <w:rPr>
          <w:color w:val="000000"/>
          <w:szCs w:val="24"/>
        </w:rPr>
        <w:t>Charleston, South Carolina.</w:t>
      </w:r>
      <w:r>
        <w:rPr>
          <w:color w:val="000000"/>
          <w:szCs w:val="24"/>
        </w:rPr>
        <w:t xml:space="preserve"> 248 pp.</w:t>
      </w:r>
    </w:p>
    <w:p w14:paraId="23833027" w14:textId="77777777" w:rsidR="007123DD" w:rsidRDefault="00405079" w:rsidP="007123DD">
      <w:pPr>
        <w:autoSpaceDE w:val="0"/>
        <w:autoSpaceDN w:val="0"/>
        <w:adjustRightInd w:val="0"/>
        <w:spacing w:line="245" w:lineRule="exact"/>
        <w:ind w:left="40" w:right="-20"/>
      </w:pPr>
      <w:hyperlink r:id="rId80" w:history="1">
        <w:r w:rsidR="007123DD" w:rsidRPr="003B2053">
          <w:rPr>
            <w:rStyle w:val="Hyperlink"/>
          </w:rPr>
          <w:t>http://sedarweb.org/docs/sar/S23_SAR_complete_and_final.pdf</w:t>
        </w:r>
      </w:hyperlink>
    </w:p>
    <w:p w14:paraId="7ADB0049" w14:textId="77777777" w:rsidR="007123DD" w:rsidRDefault="007123DD" w:rsidP="007123DD">
      <w:pPr>
        <w:rPr>
          <w:szCs w:val="24"/>
        </w:rPr>
      </w:pPr>
    </w:p>
    <w:p w14:paraId="36C6D3C2" w14:textId="77777777" w:rsidR="007123DD" w:rsidRDefault="007123DD" w:rsidP="007123DD">
      <w:pPr>
        <w:tabs>
          <w:tab w:val="left" w:pos="0"/>
        </w:tabs>
        <w:rPr>
          <w:color w:val="000000"/>
        </w:rPr>
      </w:pPr>
      <w:r>
        <w:t>SEDAR 31. 2013</w:t>
      </w:r>
      <w:r w:rsidRPr="002172FA">
        <w:t>.</w:t>
      </w:r>
      <w:r>
        <w:t xml:space="preserve"> </w:t>
      </w:r>
      <w:r w:rsidRPr="002172FA">
        <w:t>Stock assessment report Gulf</w:t>
      </w:r>
      <w:r>
        <w:t xml:space="preserve"> of Mexico red snapper. </w:t>
      </w:r>
      <w:r>
        <w:rPr>
          <w:color w:val="000000"/>
        </w:rPr>
        <w:t xml:space="preserve">Southeast Data, Assessment, and Review. North </w:t>
      </w:r>
      <w:r w:rsidRPr="00E50DB4">
        <w:rPr>
          <w:color w:val="000000"/>
        </w:rPr>
        <w:t>Charleston, South Carolina.</w:t>
      </w:r>
      <w:r>
        <w:rPr>
          <w:color w:val="000000"/>
        </w:rPr>
        <w:t xml:space="preserve"> 1103 pp.</w:t>
      </w:r>
    </w:p>
    <w:p w14:paraId="04B69006" w14:textId="77777777" w:rsidR="007123DD" w:rsidRDefault="00405079" w:rsidP="007123DD">
      <w:pPr>
        <w:tabs>
          <w:tab w:val="left" w:pos="0"/>
        </w:tabs>
        <w:rPr>
          <w:color w:val="000000"/>
        </w:rPr>
      </w:pPr>
      <w:hyperlink r:id="rId81" w:history="1">
        <w:r w:rsidR="007123DD" w:rsidRPr="003B2053">
          <w:rPr>
            <w:rStyle w:val="Hyperlink"/>
          </w:rPr>
          <w:t>http://sedarweb.org/docs/sar/SEDAR%2031%20SAR-%20Gulf%20Red%20Snapper_sizereduced.pdf</w:t>
        </w:r>
      </w:hyperlink>
    </w:p>
    <w:p w14:paraId="3271EA59" w14:textId="77777777" w:rsidR="007123DD" w:rsidRDefault="007123DD" w:rsidP="007123DD">
      <w:pPr>
        <w:rPr>
          <w:szCs w:val="24"/>
        </w:rPr>
      </w:pPr>
    </w:p>
    <w:p w14:paraId="3EA6F298" w14:textId="77777777" w:rsidR="007123DD" w:rsidRDefault="007123DD" w:rsidP="007123DD">
      <w:pPr>
        <w:rPr>
          <w:szCs w:val="24"/>
        </w:rPr>
      </w:pPr>
      <w:r>
        <w:rPr>
          <w:szCs w:val="24"/>
        </w:rPr>
        <w:t xml:space="preserve">SEDAR 31 Update. </w:t>
      </w:r>
      <w:r w:rsidRPr="00C156F4">
        <w:rPr>
          <w:szCs w:val="24"/>
        </w:rPr>
        <w:t>201</w:t>
      </w:r>
      <w:r>
        <w:rPr>
          <w:szCs w:val="24"/>
        </w:rPr>
        <w:t xml:space="preserve">4. </w:t>
      </w:r>
      <w:r w:rsidRPr="00C156F4">
        <w:rPr>
          <w:szCs w:val="24"/>
        </w:rPr>
        <w:t>Stock assessment of red snapper in the Gulf of Mexico 1872 – 2013 - w</w:t>
      </w:r>
      <w:r>
        <w:rPr>
          <w:szCs w:val="24"/>
        </w:rPr>
        <w:t xml:space="preserve">ith provisional 2014 landings. </w:t>
      </w:r>
      <w:r w:rsidRPr="00C156F4">
        <w:rPr>
          <w:szCs w:val="24"/>
        </w:rPr>
        <w:t xml:space="preserve">Southeast Data, Assessment, and Review. North Charleston, South Carolina. </w:t>
      </w:r>
      <w:r>
        <w:rPr>
          <w:szCs w:val="24"/>
        </w:rPr>
        <w:t>242 pp.</w:t>
      </w:r>
    </w:p>
    <w:p w14:paraId="25B597A6" w14:textId="77777777" w:rsidR="007123DD" w:rsidRDefault="00405079" w:rsidP="007123DD">
      <w:pPr>
        <w:rPr>
          <w:szCs w:val="24"/>
        </w:rPr>
      </w:pPr>
      <w:hyperlink r:id="rId82" w:history="1">
        <w:r w:rsidR="007123DD" w:rsidRPr="003B2053">
          <w:rPr>
            <w:rStyle w:val="Hyperlink"/>
            <w:szCs w:val="24"/>
          </w:rPr>
          <w:t>http://sedarweb.org/docs/suar/SEDARUpdateRedSnapper2014_FINAL_9.15.2015.pdf</w:t>
        </w:r>
      </w:hyperlink>
    </w:p>
    <w:p w14:paraId="42877A65" w14:textId="77777777" w:rsidR="007123DD" w:rsidRDefault="007123DD" w:rsidP="007123DD">
      <w:pPr>
        <w:rPr>
          <w:szCs w:val="24"/>
        </w:rPr>
      </w:pPr>
    </w:p>
    <w:p w14:paraId="626F4C48" w14:textId="77777777" w:rsidR="007123DD" w:rsidRPr="00606A16" w:rsidRDefault="007123DD" w:rsidP="007123DD">
      <w:pPr>
        <w:rPr>
          <w:szCs w:val="24"/>
        </w:rPr>
      </w:pPr>
      <w:r w:rsidRPr="007E6BF7">
        <w:rPr>
          <w:szCs w:val="24"/>
        </w:rPr>
        <w:t>SEDAR</w:t>
      </w:r>
      <w:r>
        <w:rPr>
          <w:szCs w:val="24"/>
        </w:rPr>
        <w:t xml:space="preserve"> 33 Update. 2016a</w:t>
      </w:r>
      <w:r w:rsidRPr="007E6BF7">
        <w:rPr>
          <w:szCs w:val="24"/>
        </w:rPr>
        <w:t xml:space="preserve">. </w:t>
      </w:r>
      <w:r>
        <w:rPr>
          <w:szCs w:val="24"/>
        </w:rPr>
        <w:t>Stock a</w:t>
      </w:r>
      <w:r w:rsidRPr="00606A16">
        <w:rPr>
          <w:szCs w:val="24"/>
        </w:rPr>
        <w:t xml:space="preserve">ssessment </w:t>
      </w:r>
      <w:r>
        <w:rPr>
          <w:szCs w:val="24"/>
        </w:rPr>
        <w:t>u</w:t>
      </w:r>
      <w:r w:rsidRPr="00606A16">
        <w:rPr>
          <w:szCs w:val="24"/>
        </w:rPr>
        <w:t xml:space="preserve">pdate </w:t>
      </w:r>
      <w:r>
        <w:rPr>
          <w:szCs w:val="24"/>
        </w:rPr>
        <w:t>r</w:t>
      </w:r>
      <w:r w:rsidRPr="00606A16">
        <w:rPr>
          <w:szCs w:val="24"/>
        </w:rPr>
        <w:t xml:space="preserve">eport Gulf of Mexico </w:t>
      </w:r>
      <w:r>
        <w:rPr>
          <w:szCs w:val="24"/>
        </w:rPr>
        <w:t>g</w:t>
      </w:r>
      <w:r w:rsidRPr="00606A16">
        <w:rPr>
          <w:szCs w:val="24"/>
        </w:rPr>
        <w:t xml:space="preserve">reater </w:t>
      </w:r>
      <w:r>
        <w:rPr>
          <w:szCs w:val="24"/>
        </w:rPr>
        <w:t>a</w:t>
      </w:r>
      <w:r w:rsidRPr="00606A16">
        <w:rPr>
          <w:szCs w:val="24"/>
        </w:rPr>
        <w:t>mberjack</w:t>
      </w:r>
    </w:p>
    <w:p w14:paraId="62CE4CF5" w14:textId="77777777" w:rsidR="007123DD" w:rsidRPr="006C3794" w:rsidRDefault="007123DD" w:rsidP="007123DD">
      <w:pPr>
        <w:rPr>
          <w:szCs w:val="24"/>
          <w:lang w:val="es-MX"/>
        </w:rPr>
      </w:pPr>
      <w:r w:rsidRPr="006C3794">
        <w:rPr>
          <w:szCs w:val="24"/>
          <w:lang w:val="es-MX"/>
        </w:rPr>
        <w:t>(</w:t>
      </w:r>
      <w:proofErr w:type="spellStart"/>
      <w:r w:rsidRPr="006C3794">
        <w:rPr>
          <w:i/>
          <w:szCs w:val="24"/>
          <w:lang w:val="es-MX"/>
        </w:rPr>
        <w:t>Seriola</w:t>
      </w:r>
      <w:proofErr w:type="spellEnd"/>
      <w:r w:rsidRPr="006C3794">
        <w:rPr>
          <w:i/>
          <w:szCs w:val="24"/>
          <w:lang w:val="es-MX"/>
        </w:rPr>
        <w:t xml:space="preserve"> </w:t>
      </w:r>
      <w:proofErr w:type="spellStart"/>
      <w:r w:rsidRPr="006C3794">
        <w:rPr>
          <w:i/>
          <w:szCs w:val="24"/>
          <w:lang w:val="es-MX"/>
        </w:rPr>
        <w:t>dumerili</w:t>
      </w:r>
      <w:proofErr w:type="spellEnd"/>
      <w:r w:rsidRPr="006C3794">
        <w:rPr>
          <w:szCs w:val="24"/>
          <w:lang w:val="es-MX"/>
        </w:rPr>
        <w:t xml:space="preserve">). SEDAR, North Charleston SC. 148 pp. </w:t>
      </w:r>
    </w:p>
    <w:p w14:paraId="1F6B34F0" w14:textId="77777777" w:rsidR="007123DD" w:rsidRPr="006C3794" w:rsidRDefault="00405079" w:rsidP="007123DD">
      <w:pPr>
        <w:rPr>
          <w:szCs w:val="24"/>
          <w:lang w:val="es-MX"/>
        </w:rPr>
      </w:pPr>
      <w:hyperlink r:id="rId83" w:history="1">
        <w:r w:rsidR="007123DD" w:rsidRPr="006C3794">
          <w:rPr>
            <w:rStyle w:val="Hyperlink"/>
            <w:szCs w:val="24"/>
            <w:lang w:val="es-MX"/>
          </w:rPr>
          <w:t>http://sedarweb.org/docs/suar/GagUpdateAssessReport_Final_0.pdf</w:t>
        </w:r>
      </w:hyperlink>
      <w:r w:rsidR="007123DD" w:rsidRPr="006C3794">
        <w:rPr>
          <w:szCs w:val="24"/>
          <w:lang w:val="es-MX"/>
        </w:rPr>
        <w:t xml:space="preserve"> </w:t>
      </w:r>
    </w:p>
    <w:p w14:paraId="6EDA9E2C" w14:textId="77777777" w:rsidR="007123DD" w:rsidRDefault="007123DD" w:rsidP="007123DD">
      <w:pPr>
        <w:tabs>
          <w:tab w:val="left" w:pos="0"/>
        </w:tabs>
        <w:rPr>
          <w:lang w:val="es-MX"/>
        </w:rPr>
      </w:pPr>
    </w:p>
    <w:p w14:paraId="53F2E6A9" w14:textId="77777777" w:rsidR="007123DD" w:rsidRDefault="007123DD" w:rsidP="007123DD">
      <w:pPr>
        <w:tabs>
          <w:tab w:val="left" w:pos="0"/>
        </w:tabs>
        <w:rPr>
          <w:color w:val="000000"/>
        </w:rPr>
      </w:pPr>
      <w:r w:rsidRPr="007123DD">
        <w:rPr>
          <w:color w:val="000000"/>
          <w:lang w:val="es-MX"/>
        </w:rPr>
        <w:lastRenderedPageBreak/>
        <w:t xml:space="preserve">SEDAR 33 </w:t>
      </w:r>
      <w:proofErr w:type="spellStart"/>
      <w:r w:rsidRPr="007123DD">
        <w:rPr>
          <w:color w:val="000000"/>
          <w:lang w:val="es-MX"/>
        </w:rPr>
        <w:t>Update</w:t>
      </w:r>
      <w:proofErr w:type="spellEnd"/>
      <w:r w:rsidRPr="007123DD">
        <w:rPr>
          <w:color w:val="000000"/>
          <w:lang w:val="es-MX"/>
        </w:rPr>
        <w:t xml:space="preserve">. </w:t>
      </w:r>
      <w:r w:rsidRPr="007E6BF7">
        <w:rPr>
          <w:color w:val="000000"/>
        </w:rPr>
        <w:t>201</w:t>
      </w:r>
      <w:r>
        <w:rPr>
          <w:color w:val="000000"/>
        </w:rPr>
        <w:t>6b</w:t>
      </w:r>
      <w:r w:rsidRPr="007E6BF7">
        <w:rPr>
          <w:color w:val="000000"/>
        </w:rPr>
        <w:t xml:space="preserve">. </w:t>
      </w:r>
      <w:r w:rsidRPr="00606A16">
        <w:rPr>
          <w:color w:val="000000"/>
        </w:rPr>
        <w:t>U</w:t>
      </w:r>
      <w:r>
        <w:rPr>
          <w:color w:val="000000"/>
        </w:rPr>
        <w:t>pdate report</w:t>
      </w:r>
      <w:r w:rsidRPr="00606A16">
        <w:rPr>
          <w:color w:val="000000"/>
        </w:rPr>
        <w:t xml:space="preserve"> Gulf of Mexico Gag Grouper</w:t>
      </w:r>
      <w:r w:rsidRPr="007E6BF7">
        <w:rPr>
          <w:color w:val="000000"/>
        </w:rPr>
        <w:t xml:space="preserve">. SEDAR, North Charleston SC. </w:t>
      </w:r>
      <w:r>
        <w:rPr>
          <w:color w:val="000000"/>
        </w:rPr>
        <w:t>123</w:t>
      </w:r>
      <w:r w:rsidRPr="007E6BF7">
        <w:rPr>
          <w:color w:val="000000"/>
        </w:rPr>
        <w:t xml:space="preserve"> pp. </w:t>
      </w:r>
    </w:p>
    <w:p w14:paraId="2887B1CB" w14:textId="77777777" w:rsidR="007123DD" w:rsidRDefault="00405079" w:rsidP="007123DD">
      <w:pPr>
        <w:tabs>
          <w:tab w:val="left" w:pos="0"/>
        </w:tabs>
        <w:rPr>
          <w:color w:val="000000"/>
        </w:rPr>
      </w:pPr>
      <w:hyperlink r:id="rId84" w:history="1">
        <w:r w:rsidR="007123DD" w:rsidRPr="00E5123B">
          <w:rPr>
            <w:rStyle w:val="Hyperlink"/>
          </w:rPr>
          <w:t>http://sedarweb.org/docs/suar/GagUpdateAssessReport_Final_0.pdf</w:t>
        </w:r>
      </w:hyperlink>
      <w:r w:rsidR="007123DD">
        <w:rPr>
          <w:color w:val="000000"/>
        </w:rPr>
        <w:t xml:space="preserve"> </w:t>
      </w:r>
    </w:p>
    <w:p w14:paraId="78BC8EC3" w14:textId="77777777" w:rsidR="007123DD" w:rsidRDefault="007123DD" w:rsidP="007123DD">
      <w:pPr>
        <w:tabs>
          <w:tab w:val="left" w:pos="0"/>
        </w:tabs>
      </w:pPr>
    </w:p>
    <w:p w14:paraId="74BDBCC2" w14:textId="77777777" w:rsidR="007123DD" w:rsidRDefault="007123DD" w:rsidP="007123DD">
      <w:pPr>
        <w:tabs>
          <w:tab w:val="left" w:pos="0"/>
        </w:tabs>
        <w:rPr>
          <w:color w:val="000000"/>
        </w:rPr>
      </w:pPr>
      <w:r>
        <w:t>SEDAR 37. 2014</w:t>
      </w:r>
      <w:r w:rsidRPr="002172FA">
        <w:t>.</w:t>
      </w:r>
      <w:r>
        <w:t xml:space="preserve"> The 2013 s</w:t>
      </w:r>
      <w:r w:rsidRPr="002172FA">
        <w:t xml:space="preserve">tock assessment report </w:t>
      </w:r>
      <w:r>
        <w:t>for hogfish in the south Atlantic and Gulf of Mexico.</w:t>
      </w:r>
      <w:r>
        <w:rPr>
          <w:color w:val="000000"/>
          <w:szCs w:val="24"/>
        </w:rPr>
        <w:t xml:space="preserve">  </w:t>
      </w:r>
      <w:r>
        <w:rPr>
          <w:color w:val="000000"/>
        </w:rPr>
        <w:t xml:space="preserve">Southeast Data, Assessment, and Review. North </w:t>
      </w:r>
      <w:r w:rsidRPr="00E50DB4">
        <w:rPr>
          <w:color w:val="000000"/>
        </w:rPr>
        <w:t>Charleston, South Carolina.</w:t>
      </w:r>
      <w:r>
        <w:rPr>
          <w:color w:val="000000"/>
        </w:rPr>
        <w:t xml:space="preserve"> 573 pp.</w:t>
      </w:r>
    </w:p>
    <w:p w14:paraId="2DFF4A4D" w14:textId="77777777" w:rsidR="007123DD" w:rsidRDefault="00405079" w:rsidP="007123DD">
      <w:pPr>
        <w:tabs>
          <w:tab w:val="left" w:pos="0"/>
        </w:tabs>
        <w:rPr>
          <w:color w:val="000000"/>
        </w:rPr>
      </w:pPr>
      <w:hyperlink r:id="rId85" w:history="1">
        <w:r w:rsidR="007123DD" w:rsidRPr="003B2053">
          <w:rPr>
            <w:rStyle w:val="Hyperlink"/>
          </w:rPr>
          <w:t>http://sedarweb.org/docs/sar/SEDAR37_Hogfish_SAR.pdf</w:t>
        </w:r>
      </w:hyperlink>
    </w:p>
    <w:p w14:paraId="35D22E23" w14:textId="77777777" w:rsidR="007123DD" w:rsidRDefault="007123DD" w:rsidP="007123DD">
      <w:pPr>
        <w:tabs>
          <w:tab w:val="left" w:pos="0"/>
        </w:tabs>
      </w:pPr>
    </w:p>
    <w:p w14:paraId="5B40B71A" w14:textId="77777777" w:rsidR="007123DD" w:rsidRDefault="007123DD" w:rsidP="007123DD">
      <w:pPr>
        <w:tabs>
          <w:tab w:val="left" w:pos="0"/>
        </w:tabs>
        <w:rPr>
          <w:szCs w:val="24"/>
        </w:rPr>
      </w:pPr>
      <w:r w:rsidRPr="00C156F4">
        <w:rPr>
          <w:szCs w:val="24"/>
        </w:rPr>
        <w:t xml:space="preserve">SEDAR 42.  2015.  Gulf of Mexico red grouper stock assessment report. Southeast Data, Assessment, and Review. North Charleston, South Carolina. </w:t>
      </w:r>
      <w:r>
        <w:rPr>
          <w:szCs w:val="24"/>
        </w:rPr>
        <w:t>612 pp.</w:t>
      </w:r>
    </w:p>
    <w:p w14:paraId="5CBD37BC" w14:textId="77777777" w:rsidR="007123DD" w:rsidRDefault="007123DD" w:rsidP="007123DD">
      <w:pPr>
        <w:tabs>
          <w:tab w:val="left" w:pos="0"/>
        </w:tabs>
        <w:rPr>
          <w:color w:val="0000FF"/>
          <w:szCs w:val="24"/>
          <w:u w:val="single"/>
        </w:rPr>
      </w:pPr>
      <w:r w:rsidRPr="00EA55F4">
        <w:rPr>
          <w:color w:val="0000FF"/>
          <w:szCs w:val="24"/>
          <w:u w:val="single"/>
        </w:rPr>
        <w:t>http://sedarweb.org/docs/sar/SEDAR_38_Gulf_SAR.pdf</w:t>
      </w:r>
    </w:p>
    <w:p w14:paraId="62101896" w14:textId="77777777" w:rsidR="007123DD" w:rsidRDefault="007123DD" w:rsidP="007123DD">
      <w:pPr>
        <w:tabs>
          <w:tab w:val="left" w:pos="0"/>
        </w:tabs>
      </w:pPr>
    </w:p>
    <w:p w14:paraId="1E8C24E9" w14:textId="77777777" w:rsidR="007123DD" w:rsidRDefault="007123DD" w:rsidP="007123DD">
      <w:pPr>
        <w:tabs>
          <w:tab w:val="left" w:pos="0"/>
        </w:tabs>
        <w:rPr>
          <w:color w:val="000000"/>
        </w:rPr>
      </w:pPr>
      <w:r w:rsidRPr="007123DD">
        <w:t xml:space="preserve">SEDAR 43. </w:t>
      </w:r>
      <w:r>
        <w:t>2015</w:t>
      </w:r>
      <w:r w:rsidRPr="002172FA">
        <w:t>.</w:t>
      </w:r>
      <w:r>
        <w:t xml:space="preserve"> Stock assessment report Gulf of Mexico gray triggerfish.</w:t>
      </w:r>
      <w:r>
        <w:rPr>
          <w:color w:val="000000"/>
          <w:szCs w:val="24"/>
        </w:rPr>
        <w:t xml:space="preserve">  </w:t>
      </w:r>
      <w:r>
        <w:rPr>
          <w:color w:val="000000"/>
        </w:rPr>
        <w:t xml:space="preserve">Southeast Data, Assessment, and Review. North </w:t>
      </w:r>
      <w:r w:rsidRPr="00E50DB4">
        <w:rPr>
          <w:color w:val="000000"/>
        </w:rPr>
        <w:t>Charleston, South Carolina.</w:t>
      </w:r>
      <w:r>
        <w:rPr>
          <w:color w:val="000000"/>
        </w:rPr>
        <w:t xml:space="preserve"> 193 pp.</w:t>
      </w:r>
    </w:p>
    <w:p w14:paraId="0170C023" w14:textId="77777777" w:rsidR="007123DD" w:rsidRDefault="00405079" w:rsidP="007123DD">
      <w:pPr>
        <w:tabs>
          <w:tab w:val="left" w:pos="0"/>
        </w:tabs>
        <w:rPr>
          <w:color w:val="000000"/>
          <w:szCs w:val="24"/>
        </w:rPr>
      </w:pPr>
      <w:hyperlink r:id="rId86" w:history="1">
        <w:r w:rsidR="007123DD" w:rsidRPr="003B2053">
          <w:rPr>
            <w:rStyle w:val="Hyperlink"/>
            <w:szCs w:val="24"/>
          </w:rPr>
          <w:t>http://sedarweb.org/docs/sar/S43_SAR_FINAL.pdf</w:t>
        </w:r>
      </w:hyperlink>
    </w:p>
    <w:p w14:paraId="5D87A8C0" w14:textId="77777777" w:rsidR="007123DD" w:rsidRDefault="007123DD" w:rsidP="007123DD"/>
    <w:p w14:paraId="3861A3C5" w14:textId="77777777" w:rsidR="007123DD" w:rsidRDefault="007123DD" w:rsidP="007123DD">
      <w:pPr>
        <w:tabs>
          <w:tab w:val="left" w:pos="0"/>
        </w:tabs>
        <w:rPr>
          <w:color w:val="000000"/>
        </w:rPr>
      </w:pPr>
      <w:r>
        <w:t>SEDAR 45. 2016</w:t>
      </w:r>
      <w:r w:rsidRPr="002172FA">
        <w:t>.</w:t>
      </w:r>
      <w:r>
        <w:t xml:space="preserve"> Stock assessment report Gulf of Mexico vermilion snapper.</w:t>
      </w:r>
      <w:r>
        <w:rPr>
          <w:color w:val="000000"/>
          <w:szCs w:val="24"/>
        </w:rPr>
        <w:t xml:space="preserve">  </w:t>
      </w:r>
      <w:r>
        <w:rPr>
          <w:color w:val="000000"/>
        </w:rPr>
        <w:t xml:space="preserve">Southeast Data, Assessment, and Review. North </w:t>
      </w:r>
      <w:r w:rsidRPr="00E50DB4">
        <w:rPr>
          <w:color w:val="000000"/>
        </w:rPr>
        <w:t>Charleston, South Carolina.</w:t>
      </w:r>
      <w:r>
        <w:rPr>
          <w:color w:val="000000"/>
        </w:rPr>
        <w:t xml:space="preserve"> 188 pp.</w:t>
      </w:r>
    </w:p>
    <w:p w14:paraId="14D48F97" w14:textId="77777777" w:rsidR="007123DD" w:rsidRDefault="00405079" w:rsidP="007123DD">
      <w:pPr>
        <w:tabs>
          <w:tab w:val="left" w:pos="0"/>
        </w:tabs>
      </w:pPr>
      <w:hyperlink r:id="rId87" w:history="1">
        <w:r w:rsidR="007123DD" w:rsidRPr="003B2053">
          <w:rPr>
            <w:rStyle w:val="Hyperlink"/>
          </w:rPr>
          <w:t>http://sedarweb.org/docs/sar/S45_Final_SAR.pdf</w:t>
        </w:r>
      </w:hyperlink>
    </w:p>
    <w:p w14:paraId="39955139" w14:textId="77777777" w:rsidR="007123DD" w:rsidRDefault="007123DD" w:rsidP="007123DD"/>
    <w:p w14:paraId="5266E531" w14:textId="77777777" w:rsidR="00A82922" w:rsidRDefault="00A82922" w:rsidP="00A82922">
      <w:pPr>
        <w:rPr>
          <w:rFonts w:eastAsiaTheme="minorHAnsi"/>
          <w:szCs w:val="24"/>
        </w:rPr>
      </w:pPr>
      <w:r>
        <w:rPr>
          <w:szCs w:val="24"/>
        </w:rPr>
        <w:t xml:space="preserve">SEDAR 49. 2016. SEDAR 49 Stock Assessment Report on Gulf of Mexico Data-limited Species. Southeast Data, Assessment, and Review, Charleston, South Carolina. 618 pp. </w:t>
      </w:r>
      <w:hyperlink r:id="rId88" w:history="1">
        <w:r>
          <w:rPr>
            <w:rStyle w:val="Hyperlink"/>
            <w:szCs w:val="24"/>
          </w:rPr>
          <w:t>http://sedarweb.org/sedar-49-final-stock-assessment-report-gulf-mexico-data-limited-species</w:t>
        </w:r>
      </w:hyperlink>
      <w:r>
        <w:rPr>
          <w:szCs w:val="24"/>
        </w:rPr>
        <w:t>.</w:t>
      </w:r>
    </w:p>
    <w:p w14:paraId="7AA3A59B" w14:textId="77777777" w:rsidR="00A63926" w:rsidRDefault="00A63926" w:rsidP="005322BA"/>
    <w:p w14:paraId="019A01A3" w14:textId="0DA4084F" w:rsidR="005673C4" w:rsidRPr="00240E7F" w:rsidRDefault="005673C4" w:rsidP="005673C4">
      <w:pPr>
        <w:rPr>
          <w:szCs w:val="24"/>
        </w:rPr>
      </w:pPr>
      <w:r w:rsidRPr="00240E7F">
        <w:rPr>
          <w:szCs w:val="24"/>
        </w:rPr>
        <w:t>SERO</w:t>
      </w:r>
      <w:r>
        <w:rPr>
          <w:szCs w:val="24"/>
        </w:rPr>
        <w:t xml:space="preserve">. </w:t>
      </w:r>
      <w:r w:rsidRPr="00240E7F">
        <w:rPr>
          <w:szCs w:val="24"/>
        </w:rPr>
        <w:t xml:space="preserve">2012. Southeast Regional Office National Marine Fisheries Service. </w:t>
      </w:r>
      <w:r w:rsidRPr="00240E7F">
        <w:rPr>
          <w:bCs/>
          <w:szCs w:val="24"/>
        </w:rPr>
        <w:t>2013 Recreational Red Snapper Quota Closure Analysis</w:t>
      </w:r>
      <w:r w:rsidRPr="00240E7F">
        <w:rPr>
          <w:szCs w:val="24"/>
        </w:rPr>
        <w:t>. Southeast Regional Office, St. Petersburg, FL.</w:t>
      </w:r>
    </w:p>
    <w:p w14:paraId="0C3D7C45" w14:textId="77777777" w:rsidR="005673C4" w:rsidRDefault="005673C4" w:rsidP="005673C4">
      <w:pPr>
        <w:rPr>
          <w:szCs w:val="24"/>
        </w:rPr>
      </w:pPr>
    </w:p>
    <w:p w14:paraId="3CC5434A" w14:textId="7F20ED9A" w:rsidR="00105C35" w:rsidRPr="00075D70" w:rsidRDefault="00105C35" w:rsidP="00105C35">
      <w:pPr>
        <w:rPr>
          <w:rFonts w:eastAsiaTheme="minorHAnsi"/>
          <w:szCs w:val="24"/>
        </w:rPr>
      </w:pPr>
      <w:r w:rsidRPr="00DE16A1">
        <w:rPr>
          <w:szCs w:val="24"/>
        </w:rPr>
        <w:t>SERO-LAPP-2015-04</w:t>
      </w:r>
      <w:r w:rsidR="00095C0D">
        <w:rPr>
          <w:rFonts w:eastAsiaTheme="minorHAnsi"/>
          <w:szCs w:val="24"/>
        </w:rPr>
        <w:t xml:space="preserve">. </w:t>
      </w:r>
      <w:r w:rsidRPr="00DE16A1">
        <w:rPr>
          <w:szCs w:val="24"/>
        </w:rPr>
        <w:t>2015</w:t>
      </w:r>
      <w:r w:rsidR="00095C0D">
        <w:rPr>
          <w:szCs w:val="24"/>
        </w:rPr>
        <w:t>.</w:t>
      </w:r>
      <w:r w:rsidRPr="00DE16A1">
        <w:rPr>
          <w:szCs w:val="24"/>
        </w:rPr>
        <w:t xml:space="preserve"> Gulf of Mexico Red Snapper Recreat</w:t>
      </w:r>
      <w:r>
        <w:rPr>
          <w:szCs w:val="24"/>
        </w:rPr>
        <w:t xml:space="preserve">ional Season Length Estimates </w:t>
      </w:r>
      <w:hyperlink r:id="rId89" w:history="1">
        <w:r w:rsidR="008A2A1F" w:rsidRPr="007C008E">
          <w:rPr>
            <w:rStyle w:val="Hyperlink"/>
            <w:szCs w:val="24"/>
          </w:rPr>
          <w:t>http://sero.nmfs.noaa.gov/sustainable_fisheries/gulf_fisheries/reef_fish/2015/rs_framework_quota/documents/pdfs/rs_2015_rec_quota_projection.pdf</w:t>
        </w:r>
      </w:hyperlink>
    </w:p>
    <w:p w14:paraId="2289A027" w14:textId="77777777" w:rsidR="000C4075" w:rsidRDefault="000C4075" w:rsidP="000C4075"/>
    <w:p w14:paraId="27695CE4" w14:textId="77777777" w:rsidR="00F6103B" w:rsidRDefault="00F6103B" w:rsidP="00F6103B">
      <w:pPr>
        <w:rPr>
          <w:szCs w:val="24"/>
        </w:rPr>
      </w:pPr>
      <w:r w:rsidRPr="00C156F4">
        <w:rPr>
          <w:szCs w:val="24"/>
        </w:rPr>
        <w:t>Shaver, D. J. 1991. Feeding Ecology of Wild and Head-Started Kemp's Ridley Sea Turtles in South Texas Waters. Journal of Herpetology 25(3):327-334.</w:t>
      </w:r>
    </w:p>
    <w:p w14:paraId="6B241157" w14:textId="77777777" w:rsidR="00F6103B" w:rsidRDefault="00F6103B" w:rsidP="00FD7063">
      <w:pPr>
        <w:rPr>
          <w:szCs w:val="24"/>
        </w:rPr>
      </w:pPr>
    </w:p>
    <w:p w14:paraId="1605C287" w14:textId="77777777" w:rsidR="00FD7063" w:rsidRPr="009A1A78" w:rsidRDefault="00FD7063" w:rsidP="00FD7063">
      <w:pPr>
        <w:rPr>
          <w:szCs w:val="24"/>
        </w:rPr>
      </w:pPr>
      <w:r w:rsidRPr="009A1A78">
        <w:rPr>
          <w:szCs w:val="24"/>
        </w:rPr>
        <w:t>Shipp, R</w:t>
      </w:r>
      <w:r>
        <w:rPr>
          <w:szCs w:val="24"/>
        </w:rPr>
        <w:t xml:space="preserve">. </w:t>
      </w:r>
      <w:r w:rsidRPr="009A1A78">
        <w:rPr>
          <w:szCs w:val="24"/>
        </w:rPr>
        <w:t>L</w:t>
      </w:r>
      <w:r>
        <w:rPr>
          <w:szCs w:val="24"/>
        </w:rPr>
        <w:t xml:space="preserve">. </w:t>
      </w:r>
      <w:r w:rsidRPr="009A1A78">
        <w:rPr>
          <w:szCs w:val="24"/>
        </w:rPr>
        <w:t>and S</w:t>
      </w:r>
      <w:r>
        <w:rPr>
          <w:szCs w:val="24"/>
        </w:rPr>
        <w:t xml:space="preserve">. </w:t>
      </w:r>
      <w:r w:rsidRPr="009A1A78">
        <w:rPr>
          <w:szCs w:val="24"/>
        </w:rPr>
        <w:t>A</w:t>
      </w:r>
      <w:r>
        <w:rPr>
          <w:szCs w:val="24"/>
        </w:rPr>
        <w:t xml:space="preserve">. Bortone. 2009. </w:t>
      </w:r>
      <w:r w:rsidRPr="009A1A78">
        <w:rPr>
          <w:szCs w:val="24"/>
        </w:rPr>
        <w:t>A prospective of the importance of artificial habitat on the management of red snapper in the Gulf of Mexico. Reviews in Fisheries Science 17: 41-47.</w:t>
      </w:r>
    </w:p>
    <w:p w14:paraId="76046059" w14:textId="77777777" w:rsidR="00FD7063" w:rsidRDefault="00FD7063" w:rsidP="00FD7063">
      <w:pPr>
        <w:rPr>
          <w:szCs w:val="24"/>
        </w:rPr>
      </w:pPr>
    </w:p>
    <w:p w14:paraId="7D6B3362" w14:textId="77777777" w:rsidR="00F6103B" w:rsidRPr="00C156F4" w:rsidRDefault="00F6103B" w:rsidP="00F6103B">
      <w:pPr>
        <w:rPr>
          <w:rFonts w:eastAsia="Times New Roman"/>
          <w:szCs w:val="24"/>
        </w:rPr>
      </w:pPr>
      <w:proofErr w:type="spellStart"/>
      <w:r w:rsidRPr="00C156F4">
        <w:rPr>
          <w:rFonts w:eastAsia="Times New Roman"/>
          <w:szCs w:val="24"/>
        </w:rPr>
        <w:t>Simpfendorfer</w:t>
      </w:r>
      <w:proofErr w:type="spellEnd"/>
      <w:r w:rsidRPr="00C156F4">
        <w:rPr>
          <w:rFonts w:eastAsia="Times New Roman"/>
          <w:szCs w:val="24"/>
        </w:rPr>
        <w:t xml:space="preserve">, CA. 2001. Essential habitat of the smalltooth sawfish, </w:t>
      </w:r>
      <w:proofErr w:type="spellStart"/>
      <w:r w:rsidRPr="00C156F4">
        <w:rPr>
          <w:rFonts w:eastAsia="Times New Roman"/>
          <w:i/>
          <w:iCs/>
          <w:szCs w:val="24"/>
        </w:rPr>
        <w:t>Pristis</w:t>
      </w:r>
      <w:proofErr w:type="spellEnd"/>
      <w:r w:rsidRPr="00C156F4">
        <w:rPr>
          <w:rFonts w:eastAsia="Times New Roman"/>
          <w:i/>
          <w:iCs/>
          <w:szCs w:val="24"/>
        </w:rPr>
        <w:t xml:space="preserve"> </w:t>
      </w:r>
      <w:proofErr w:type="spellStart"/>
      <w:r w:rsidRPr="00C156F4">
        <w:rPr>
          <w:rFonts w:eastAsia="Times New Roman"/>
          <w:i/>
          <w:iCs/>
          <w:szCs w:val="24"/>
        </w:rPr>
        <w:t>pectinata</w:t>
      </w:r>
      <w:proofErr w:type="spellEnd"/>
      <w:r w:rsidRPr="00C156F4">
        <w:rPr>
          <w:rFonts w:eastAsia="Times New Roman"/>
          <w:szCs w:val="24"/>
        </w:rPr>
        <w:t>. Report to the National Fisheries Service‘s Protected Resources Division. Mote Marine Laboratory, Technical Report (786) 21pp.</w:t>
      </w:r>
    </w:p>
    <w:p w14:paraId="149F34DC" w14:textId="77777777" w:rsidR="00F6103B" w:rsidRPr="00C156F4" w:rsidRDefault="00F6103B" w:rsidP="00F6103B">
      <w:pPr>
        <w:rPr>
          <w:rFonts w:eastAsia="Times New Roman"/>
          <w:szCs w:val="24"/>
        </w:rPr>
      </w:pPr>
    </w:p>
    <w:p w14:paraId="3ABB91F2" w14:textId="77777777" w:rsidR="00F6103B" w:rsidRDefault="00F6103B" w:rsidP="00F6103B">
      <w:pPr>
        <w:autoSpaceDE w:val="0"/>
        <w:autoSpaceDN w:val="0"/>
        <w:adjustRightInd w:val="0"/>
        <w:rPr>
          <w:rFonts w:eastAsiaTheme="minorHAnsi"/>
          <w:szCs w:val="24"/>
        </w:rPr>
      </w:pPr>
      <w:proofErr w:type="spellStart"/>
      <w:r w:rsidRPr="00C156F4">
        <w:rPr>
          <w:rFonts w:eastAsiaTheme="minorHAnsi"/>
          <w:szCs w:val="24"/>
        </w:rPr>
        <w:t>Simpfendorfer</w:t>
      </w:r>
      <w:proofErr w:type="spellEnd"/>
      <w:r w:rsidRPr="00C156F4">
        <w:rPr>
          <w:rFonts w:eastAsiaTheme="minorHAnsi"/>
          <w:szCs w:val="24"/>
        </w:rPr>
        <w:t>, C.A., and T.R. Wiley.  2005.  Determination of the distribution of Florida’s remnant sawfish population and identification of areas critical to their conservation.  Final Report. Florida Fish and Wildlife Conservation Commission, Tallahassee, Florida.</w:t>
      </w:r>
    </w:p>
    <w:p w14:paraId="48DAC954" w14:textId="77777777" w:rsidR="00F6103B" w:rsidRDefault="00F6103B" w:rsidP="00F6103B"/>
    <w:p w14:paraId="0C6A823F" w14:textId="77777777" w:rsidR="00F6103B" w:rsidRDefault="00F6103B" w:rsidP="00F6103B">
      <w:pPr>
        <w:rPr>
          <w:szCs w:val="24"/>
        </w:rPr>
      </w:pPr>
      <w:r>
        <w:rPr>
          <w:szCs w:val="24"/>
        </w:rPr>
        <w:lastRenderedPageBreak/>
        <w:t>S</w:t>
      </w:r>
      <w:r w:rsidRPr="00A26CE8">
        <w:rPr>
          <w:szCs w:val="24"/>
        </w:rPr>
        <w:t xml:space="preserve">mith, C. L. 1972. A spawning aggregation of Nassau grouper, </w:t>
      </w:r>
      <w:r w:rsidRPr="00A26CE8">
        <w:rPr>
          <w:i/>
          <w:iCs/>
          <w:szCs w:val="24"/>
        </w:rPr>
        <w:t xml:space="preserve">Epinephelus striatus </w:t>
      </w:r>
      <w:r w:rsidRPr="00A26CE8">
        <w:rPr>
          <w:szCs w:val="24"/>
        </w:rPr>
        <w:t xml:space="preserve">(Bloch). </w:t>
      </w:r>
      <w:r>
        <w:rPr>
          <w:iCs/>
          <w:szCs w:val="24"/>
        </w:rPr>
        <w:t>Trans. Amer. Fish. Soc</w:t>
      </w:r>
      <w:r w:rsidRPr="00442133">
        <w:rPr>
          <w:iCs/>
          <w:szCs w:val="24"/>
        </w:rPr>
        <w:t>.</w:t>
      </w:r>
      <w:r w:rsidRPr="00442133">
        <w:rPr>
          <w:i/>
          <w:iCs/>
          <w:szCs w:val="24"/>
        </w:rPr>
        <w:t xml:space="preserve">, </w:t>
      </w:r>
      <w:r w:rsidRPr="00442133">
        <w:rPr>
          <w:bCs/>
          <w:szCs w:val="24"/>
        </w:rPr>
        <w:t>101</w:t>
      </w:r>
      <w:r w:rsidRPr="00A26CE8">
        <w:rPr>
          <w:b/>
          <w:bCs/>
          <w:szCs w:val="24"/>
        </w:rPr>
        <w:t>:</w:t>
      </w:r>
      <w:r w:rsidRPr="00A26CE8">
        <w:rPr>
          <w:szCs w:val="24"/>
        </w:rPr>
        <w:t>257-261</w:t>
      </w:r>
      <w:r>
        <w:rPr>
          <w:szCs w:val="24"/>
        </w:rPr>
        <w:t>.</w:t>
      </w:r>
    </w:p>
    <w:p w14:paraId="6D135F7C" w14:textId="77777777" w:rsidR="00F6103B" w:rsidRDefault="00F6103B" w:rsidP="00F6103B"/>
    <w:p w14:paraId="1B430585" w14:textId="77777777" w:rsidR="00F6103B" w:rsidRPr="00C156F4" w:rsidRDefault="00F6103B" w:rsidP="00F6103B">
      <w:pPr>
        <w:rPr>
          <w:rFonts w:eastAsia="Times New Roman"/>
          <w:szCs w:val="24"/>
        </w:rPr>
      </w:pPr>
      <w:r w:rsidRPr="00C156F4">
        <w:rPr>
          <w:rFonts w:eastAsia="Times New Roman"/>
          <w:szCs w:val="24"/>
        </w:rPr>
        <w:t>Soma, M. 1985. Radio biotelemetry system applied to migratory study of turtle. Journal of the Faculty of Marine Science and Technology, Tokai University, Japan, 21:47.</w:t>
      </w:r>
    </w:p>
    <w:p w14:paraId="75378153" w14:textId="77777777" w:rsidR="00F6103B" w:rsidRDefault="00F6103B" w:rsidP="00F6103B">
      <w:pPr>
        <w:rPr>
          <w:color w:val="000000"/>
        </w:rPr>
      </w:pPr>
    </w:p>
    <w:p w14:paraId="6D694E54" w14:textId="77777777" w:rsidR="00F6103B" w:rsidRDefault="00F6103B" w:rsidP="00F6103B">
      <w:r>
        <w:rPr>
          <w:color w:val="000000"/>
        </w:rPr>
        <w:t xml:space="preserve">Sutton, S.G., R.B. Ditton, J.R. Stoll, and J.W. </w:t>
      </w:r>
      <w:proofErr w:type="spellStart"/>
      <w:r>
        <w:rPr>
          <w:color w:val="000000"/>
        </w:rPr>
        <w:t>Milon</w:t>
      </w:r>
      <w:proofErr w:type="spellEnd"/>
      <w:r>
        <w:rPr>
          <w:color w:val="000000"/>
        </w:rPr>
        <w:t>. 1999. A cross-sectional study and longitudinal perspective on the social and economic characteristics of the charter and party boat fishing industry of Alabama, Mississippi, Louisiana, and Texas. Report by the Human Dimensions of Recreational Fisheries Research Laboratory, Texas A&amp;M</w:t>
      </w:r>
      <w:r>
        <w:rPr>
          <w:color w:val="000000"/>
        </w:rPr>
        <w:fldChar w:fldCharType="begin"/>
      </w:r>
      <w:r>
        <w:rPr>
          <w:color w:val="000000"/>
        </w:rPr>
        <w:instrText xml:space="preserve"> XE "M" </w:instrText>
      </w:r>
      <w:r>
        <w:rPr>
          <w:color w:val="000000"/>
        </w:rPr>
        <w:fldChar w:fldCharType="end"/>
      </w:r>
      <w:r>
        <w:rPr>
          <w:color w:val="000000"/>
        </w:rPr>
        <w:t xml:space="preserve"> University, MARFIN program grant number NA77FF0551.</w:t>
      </w:r>
    </w:p>
    <w:p w14:paraId="7BEECC0C" w14:textId="77777777" w:rsidR="00F6103B" w:rsidRDefault="00F6103B" w:rsidP="00F6103B"/>
    <w:p w14:paraId="1316D8FB" w14:textId="77777777" w:rsidR="00F6103B" w:rsidRDefault="00F6103B" w:rsidP="00F6103B">
      <w:pPr>
        <w:tabs>
          <w:tab w:val="left" w:pos="0"/>
        </w:tabs>
        <w:rPr>
          <w:rFonts w:eastAsia="Times New Roman"/>
          <w:szCs w:val="24"/>
        </w:rPr>
      </w:pPr>
      <w:proofErr w:type="spellStart"/>
      <w:r w:rsidRPr="00C156F4">
        <w:rPr>
          <w:rFonts w:eastAsia="Times New Roman"/>
          <w:szCs w:val="24"/>
        </w:rPr>
        <w:t>Standora</w:t>
      </w:r>
      <w:proofErr w:type="spellEnd"/>
      <w:r w:rsidRPr="00C156F4">
        <w:rPr>
          <w:rFonts w:eastAsia="Times New Roman"/>
          <w:szCs w:val="24"/>
        </w:rPr>
        <w:t xml:space="preserve">, E. A., J. R. </w:t>
      </w:r>
      <w:proofErr w:type="spellStart"/>
      <w:r w:rsidRPr="00C156F4">
        <w:rPr>
          <w:rFonts w:eastAsia="Times New Roman"/>
          <w:szCs w:val="24"/>
        </w:rPr>
        <w:t>Spotila</w:t>
      </w:r>
      <w:proofErr w:type="spellEnd"/>
      <w:r w:rsidRPr="00C156F4">
        <w:rPr>
          <w:rFonts w:eastAsia="Times New Roman"/>
          <w:szCs w:val="24"/>
        </w:rPr>
        <w:t xml:space="preserve">, J. A. </w:t>
      </w:r>
      <w:proofErr w:type="spellStart"/>
      <w:r w:rsidRPr="00C156F4">
        <w:rPr>
          <w:rFonts w:eastAsia="Times New Roman"/>
          <w:szCs w:val="24"/>
        </w:rPr>
        <w:t>Keinath</w:t>
      </w:r>
      <w:proofErr w:type="spellEnd"/>
      <w:r w:rsidRPr="00C156F4">
        <w:rPr>
          <w:rFonts w:eastAsia="Times New Roman"/>
          <w:szCs w:val="24"/>
        </w:rPr>
        <w:t xml:space="preserve">, and C. R. Shoop. 1984. Body temperatures, diving cycles, and movement of a </w:t>
      </w:r>
      <w:proofErr w:type="spellStart"/>
      <w:r w:rsidRPr="00C156F4">
        <w:rPr>
          <w:rFonts w:eastAsia="Times New Roman"/>
          <w:szCs w:val="24"/>
        </w:rPr>
        <w:t>subadult</w:t>
      </w:r>
      <w:proofErr w:type="spellEnd"/>
      <w:r w:rsidRPr="00C156F4">
        <w:rPr>
          <w:rFonts w:eastAsia="Times New Roman"/>
          <w:szCs w:val="24"/>
        </w:rPr>
        <w:t xml:space="preserve"> leatherback turtle, </w:t>
      </w:r>
      <w:proofErr w:type="spellStart"/>
      <w:r w:rsidRPr="00C156F4">
        <w:rPr>
          <w:rFonts w:eastAsia="Times New Roman"/>
          <w:i/>
          <w:szCs w:val="24"/>
        </w:rPr>
        <w:t>Dermochelys</w:t>
      </w:r>
      <w:proofErr w:type="spellEnd"/>
      <w:r w:rsidRPr="00C156F4">
        <w:rPr>
          <w:rFonts w:eastAsia="Times New Roman"/>
          <w:i/>
          <w:szCs w:val="24"/>
        </w:rPr>
        <w:t xml:space="preserve"> </w:t>
      </w:r>
      <w:proofErr w:type="spellStart"/>
      <w:r w:rsidRPr="00C156F4">
        <w:rPr>
          <w:rFonts w:eastAsia="Times New Roman"/>
          <w:i/>
          <w:szCs w:val="24"/>
        </w:rPr>
        <w:t>coriacea</w:t>
      </w:r>
      <w:proofErr w:type="spellEnd"/>
      <w:r w:rsidRPr="00C156F4">
        <w:rPr>
          <w:rFonts w:eastAsia="Times New Roman"/>
          <w:szCs w:val="24"/>
        </w:rPr>
        <w:t xml:space="preserve">. </w:t>
      </w:r>
      <w:proofErr w:type="spellStart"/>
      <w:r w:rsidRPr="00C156F4">
        <w:rPr>
          <w:rFonts w:eastAsia="Times New Roman"/>
          <w:szCs w:val="24"/>
        </w:rPr>
        <w:t>Herpetologica</w:t>
      </w:r>
      <w:proofErr w:type="spellEnd"/>
      <w:r w:rsidRPr="00C156F4">
        <w:rPr>
          <w:rFonts w:eastAsia="Times New Roman"/>
          <w:szCs w:val="24"/>
        </w:rPr>
        <w:t xml:space="preserve"> 40:16</w:t>
      </w:r>
      <w:r>
        <w:rPr>
          <w:rFonts w:eastAsia="Times New Roman"/>
          <w:szCs w:val="24"/>
        </w:rPr>
        <w:t>.</w:t>
      </w:r>
    </w:p>
    <w:p w14:paraId="6E8EC8F5" w14:textId="77777777" w:rsidR="00F6103B" w:rsidRDefault="00F6103B" w:rsidP="00F6103B"/>
    <w:p w14:paraId="76C04C8C" w14:textId="77777777" w:rsidR="00F6103B" w:rsidRDefault="00F6103B" w:rsidP="00F6103B">
      <w:pPr>
        <w:tabs>
          <w:tab w:val="left" w:pos="0"/>
        </w:tabs>
      </w:pPr>
      <w:r>
        <w:t>Strasburg, D. 1958. Distribution, abundance, and habits of pelagic sharks in the Central Pacific ocean. . Fishery Bulletin 138 Washington, U.S. Govt. Print. Off., 58, 335-361.</w:t>
      </w:r>
    </w:p>
    <w:p w14:paraId="4A458647" w14:textId="77777777" w:rsidR="00F6103B" w:rsidRDefault="00F6103B" w:rsidP="00FD7063">
      <w:pPr>
        <w:rPr>
          <w:szCs w:val="24"/>
        </w:rPr>
      </w:pPr>
    </w:p>
    <w:p w14:paraId="649DA3AA" w14:textId="77777777" w:rsidR="00FD7063" w:rsidRDefault="00FD7063" w:rsidP="00FD7063">
      <w:pPr>
        <w:rPr>
          <w:szCs w:val="24"/>
        </w:rPr>
      </w:pPr>
      <w:r>
        <w:rPr>
          <w:szCs w:val="24"/>
        </w:rPr>
        <w:t xml:space="preserve">Szedlmayer, S. T. and J. Conti. 1998. Nursery habitat, growth rates, and seasonality of age-0 red snapper, </w:t>
      </w:r>
      <w:proofErr w:type="spellStart"/>
      <w:r w:rsidRPr="00794484">
        <w:rPr>
          <w:i/>
          <w:szCs w:val="24"/>
        </w:rPr>
        <w:t>Lutjanus</w:t>
      </w:r>
      <w:proofErr w:type="spellEnd"/>
      <w:r w:rsidRPr="00794484">
        <w:rPr>
          <w:i/>
          <w:szCs w:val="24"/>
        </w:rPr>
        <w:t xml:space="preserve"> </w:t>
      </w:r>
      <w:proofErr w:type="spellStart"/>
      <w:r w:rsidRPr="00794484">
        <w:rPr>
          <w:i/>
          <w:szCs w:val="24"/>
        </w:rPr>
        <w:t>campechanus</w:t>
      </w:r>
      <w:proofErr w:type="spellEnd"/>
      <w:r>
        <w:rPr>
          <w:szCs w:val="24"/>
        </w:rPr>
        <w:t>, in the northeast Gulf of Mexico. Fishery Bulletin. 97:626-635.</w:t>
      </w:r>
    </w:p>
    <w:p w14:paraId="0E9CAB32" w14:textId="77777777" w:rsidR="00FD7063" w:rsidRDefault="00FD7063" w:rsidP="00FD7063">
      <w:pPr>
        <w:rPr>
          <w:szCs w:val="24"/>
        </w:rPr>
      </w:pPr>
    </w:p>
    <w:p w14:paraId="02DEF6FE" w14:textId="77777777" w:rsidR="00FD7063" w:rsidRDefault="00FD7063" w:rsidP="00FD7063">
      <w:pPr>
        <w:rPr>
          <w:szCs w:val="24"/>
        </w:rPr>
      </w:pPr>
      <w:r w:rsidRPr="009A1A78">
        <w:rPr>
          <w:szCs w:val="24"/>
        </w:rPr>
        <w:t>Szedlmayer, S</w:t>
      </w:r>
      <w:r>
        <w:rPr>
          <w:szCs w:val="24"/>
        </w:rPr>
        <w:t xml:space="preserve">. </w:t>
      </w:r>
      <w:r w:rsidRPr="009A1A78">
        <w:rPr>
          <w:szCs w:val="24"/>
        </w:rPr>
        <w:t>T</w:t>
      </w:r>
      <w:r>
        <w:rPr>
          <w:szCs w:val="24"/>
        </w:rPr>
        <w:t>.</w:t>
      </w:r>
      <w:r w:rsidRPr="009A1A78">
        <w:rPr>
          <w:szCs w:val="24"/>
        </w:rPr>
        <w:t xml:space="preserve"> and J</w:t>
      </w:r>
      <w:r>
        <w:rPr>
          <w:szCs w:val="24"/>
        </w:rPr>
        <w:t xml:space="preserve">. </w:t>
      </w:r>
      <w:r w:rsidRPr="009A1A78">
        <w:rPr>
          <w:szCs w:val="24"/>
        </w:rPr>
        <w:t>C</w:t>
      </w:r>
      <w:r>
        <w:rPr>
          <w:szCs w:val="24"/>
        </w:rPr>
        <w:t xml:space="preserve">. Howe. 1997. </w:t>
      </w:r>
      <w:r w:rsidRPr="009A1A78">
        <w:rPr>
          <w:szCs w:val="24"/>
        </w:rPr>
        <w:t xml:space="preserve">Substrate preference in age-0 red snapper, </w:t>
      </w:r>
      <w:proofErr w:type="spellStart"/>
      <w:r w:rsidRPr="00794484">
        <w:rPr>
          <w:i/>
          <w:szCs w:val="24"/>
        </w:rPr>
        <w:t>Lutjanus</w:t>
      </w:r>
      <w:proofErr w:type="spellEnd"/>
      <w:r w:rsidRPr="00794484">
        <w:rPr>
          <w:i/>
          <w:szCs w:val="24"/>
        </w:rPr>
        <w:t xml:space="preserve"> </w:t>
      </w:r>
      <w:proofErr w:type="spellStart"/>
      <w:r w:rsidRPr="00794484">
        <w:rPr>
          <w:i/>
          <w:szCs w:val="24"/>
        </w:rPr>
        <w:t>campechanus</w:t>
      </w:r>
      <w:proofErr w:type="spellEnd"/>
      <w:r w:rsidRPr="009A1A78">
        <w:rPr>
          <w:szCs w:val="24"/>
        </w:rPr>
        <w:t>. Environmental biology of fishes 50: 203-207.</w:t>
      </w:r>
    </w:p>
    <w:p w14:paraId="3EB61563" w14:textId="77777777" w:rsidR="00FD7063" w:rsidRDefault="00FD7063" w:rsidP="004F0154"/>
    <w:p w14:paraId="1C7E78E1" w14:textId="39A3DE4F" w:rsidR="004F0154" w:rsidRDefault="00442133" w:rsidP="004F0154">
      <w:r>
        <w:t>Szedlmayer, S.T. and R.</w:t>
      </w:r>
      <w:r w:rsidR="004F0154">
        <w:t>L. Shipp 1994</w:t>
      </w:r>
      <w:r>
        <w:t xml:space="preserve">. </w:t>
      </w:r>
      <w:r w:rsidR="004F0154">
        <w:t xml:space="preserve">Movement and growth of red snapper, </w:t>
      </w:r>
      <w:proofErr w:type="spellStart"/>
      <w:r w:rsidR="004F0154" w:rsidRPr="0076422C">
        <w:rPr>
          <w:i/>
        </w:rPr>
        <w:t>Lutjanus</w:t>
      </w:r>
      <w:proofErr w:type="spellEnd"/>
      <w:r w:rsidR="004F0154" w:rsidRPr="0076422C">
        <w:rPr>
          <w:i/>
        </w:rPr>
        <w:t xml:space="preserve"> </w:t>
      </w:r>
      <w:proofErr w:type="spellStart"/>
      <w:r w:rsidR="004F0154" w:rsidRPr="0076422C">
        <w:rPr>
          <w:i/>
        </w:rPr>
        <w:t>campechanus</w:t>
      </w:r>
      <w:proofErr w:type="spellEnd"/>
      <w:r w:rsidR="004F0154">
        <w:t>, from an artificial reef area in the northeastern Gulf of Mexic</w:t>
      </w:r>
      <w:r>
        <w:t xml:space="preserve">o.  Bulletin of Marine Science </w:t>
      </w:r>
      <w:r w:rsidR="004F0154">
        <w:t>55:887-896.</w:t>
      </w:r>
    </w:p>
    <w:p w14:paraId="6E4AC0CA" w14:textId="77777777" w:rsidR="00FD7063" w:rsidRDefault="00FD7063" w:rsidP="000C4075"/>
    <w:p w14:paraId="753DEB61" w14:textId="77777777" w:rsidR="00F6103B" w:rsidRDefault="00F6103B" w:rsidP="00F6103B">
      <w:pPr>
        <w:tabs>
          <w:tab w:val="left" w:pos="0"/>
        </w:tabs>
        <w:rPr>
          <w:rFonts w:eastAsia="Times New Roman"/>
          <w:szCs w:val="24"/>
        </w:rPr>
      </w:pPr>
      <w:r w:rsidRPr="00C156F4">
        <w:rPr>
          <w:szCs w:val="24"/>
        </w:rPr>
        <w:t xml:space="preserve">Thayer, G.W., K.A., Bjorndal, J.C., Ogden, S.L., Williams, and J.C., </w:t>
      </w:r>
      <w:proofErr w:type="spellStart"/>
      <w:r w:rsidRPr="00C156F4">
        <w:rPr>
          <w:szCs w:val="24"/>
        </w:rPr>
        <w:t>Zieman</w:t>
      </w:r>
      <w:proofErr w:type="spellEnd"/>
      <w:r w:rsidRPr="00C156F4">
        <w:rPr>
          <w:szCs w:val="24"/>
        </w:rPr>
        <w:t>. 1984. Role of large herbivores in seagrass communities. Estuaries 7:351.</w:t>
      </w:r>
    </w:p>
    <w:p w14:paraId="637BF04E" w14:textId="77777777" w:rsidR="00F6103B" w:rsidRDefault="00F6103B" w:rsidP="00F6103B"/>
    <w:p w14:paraId="5618E0D9" w14:textId="77777777" w:rsidR="00FD7063" w:rsidRPr="009A1A78" w:rsidRDefault="00FD7063" w:rsidP="00FD7063">
      <w:pPr>
        <w:rPr>
          <w:szCs w:val="24"/>
        </w:rPr>
      </w:pPr>
      <w:r>
        <w:rPr>
          <w:szCs w:val="24"/>
        </w:rPr>
        <w:t>Topping, D.T. and S.T. Szedlmayer. 2011. Home range and movement patterns of red snapper (</w:t>
      </w:r>
      <w:proofErr w:type="spellStart"/>
      <w:r w:rsidRPr="00741EC0">
        <w:rPr>
          <w:i/>
          <w:szCs w:val="24"/>
        </w:rPr>
        <w:t>Lutjanus</w:t>
      </w:r>
      <w:proofErr w:type="spellEnd"/>
      <w:r w:rsidRPr="00741EC0">
        <w:rPr>
          <w:i/>
          <w:szCs w:val="24"/>
        </w:rPr>
        <w:t xml:space="preserve"> </w:t>
      </w:r>
      <w:proofErr w:type="spellStart"/>
      <w:r w:rsidRPr="00741EC0">
        <w:rPr>
          <w:i/>
          <w:szCs w:val="24"/>
        </w:rPr>
        <w:t>campechanus</w:t>
      </w:r>
      <w:proofErr w:type="spellEnd"/>
      <w:r>
        <w:rPr>
          <w:szCs w:val="24"/>
        </w:rPr>
        <w:t>) on artificial reefs. Fisheries Research. 112: 77-84.</w:t>
      </w:r>
    </w:p>
    <w:p w14:paraId="1376CEB5" w14:textId="77777777" w:rsidR="00FD7063" w:rsidRPr="002C29D7" w:rsidRDefault="00FD7063" w:rsidP="00FD7063">
      <w:pPr>
        <w:tabs>
          <w:tab w:val="left" w:pos="0"/>
        </w:tabs>
        <w:rPr>
          <w:szCs w:val="24"/>
        </w:rPr>
      </w:pPr>
      <w:r w:rsidRPr="002C29D7">
        <w:rPr>
          <w:szCs w:val="24"/>
        </w:rPr>
        <w:t>Turner, S. C., N. J. Cummings, and C. P. Porch. 2000. Stock assessment of Gulf of Mexico greater amberjack using data through 1998. SFD-99/00-100. National Oceanic and Atmospheric Administration, National Marine Fisheries Service, Southeast Fisheries Science Center. Miami, Florida.</w:t>
      </w:r>
    </w:p>
    <w:p w14:paraId="66439956" w14:textId="77777777" w:rsidR="00F6103B" w:rsidRDefault="00F6103B" w:rsidP="000C4075"/>
    <w:p w14:paraId="76FE2FB5" w14:textId="77777777" w:rsidR="00F6103B" w:rsidRPr="00C156F4" w:rsidRDefault="00F6103B" w:rsidP="00F6103B">
      <w:pPr>
        <w:rPr>
          <w:szCs w:val="24"/>
        </w:rPr>
      </w:pPr>
      <w:r w:rsidRPr="00C156F4">
        <w:rPr>
          <w:szCs w:val="24"/>
        </w:rPr>
        <w:t xml:space="preserve">van Dam, R. P., and C. E. </w:t>
      </w:r>
      <w:proofErr w:type="spellStart"/>
      <w:r w:rsidRPr="00C156F4">
        <w:rPr>
          <w:szCs w:val="24"/>
        </w:rPr>
        <w:t>Díez</w:t>
      </w:r>
      <w:proofErr w:type="spellEnd"/>
      <w:r w:rsidRPr="00C156F4">
        <w:rPr>
          <w:szCs w:val="24"/>
        </w:rPr>
        <w:t>. 1998. Home range of immature hawksbill turtles (</w:t>
      </w:r>
      <w:proofErr w:type="spellStart"/>
      <w:r w:rsidRPr="00C156F4">
        <w:rPr>
          <w:i/>
          <w:szCs w:val="24"/>
        </w:rPr>
        <w:t>Eretmochelys</w:t>
      </w:r>
      <w:proofErr w:type="spellEnd"/>
      <w:r w:rsidRPr="00C156F4">
        <w:rPr>
          <w:i/>
          <w:szCs w:val="24"/>
        </w:rPr>
        <w:t xml:space="preserve"> </w:t>
      </w:r>
      <w:proofErr w:type="spellStart"/>
      <w:r w:rsidRPr="00C156F4">
        <w:rPr>
          <w:i/>
          <w:szCs w:val="24"/>
        </w:rPr>
        <w:t>imbricata</w:t>
      </w:r>
      <w:proofErr w:type="spellEnd"/>
      <w:r w:rsidRPr="00C156F4">
        <w:rPr>
          <w:szCs w:val="24"/>
        </w:rPr>
        <w:t xml:space="preserve"> (Linnaeus) at two Caribbean islands. Journal of Experimental Marine Biology and Ecology 220(1):15-24.</w:t>
      </w:r>
    </w:p>
    <w:p w14:paraId="10792792" w14:textId="77777777" w:rsidR="00F6103B" w:rsidRDefault="00F6103B" w:rsidP="00F6103B"/>
    <w:p w14:paraId="12EFC669" w14:textId="77777777" w:rsidR="00F6103B" w:rsidRDefault="00F6103B" w:rsidP="00F6103B">
      <w:pPr>
        <w:rPr>
          <w:szCs w:val="24"/>
        </w:rPr>
      </w:pPr>
      <w:r w:rsidRPr="00C156F4">
        <w:rPr>
          <w:szCs w:val="24"/>
        </w:rPr>
        <w:t>Walker, T. 1994. Post-hatchling dispersal of sea turtles. Proceedings of the Australian Marine Turtle Conservation Workshop 1994:79-94</w:t>
      </w:r>
      <w:r>
        <w:rPr>
          <w:szCs w:val="24"/>
        </w:rPr>
        <w:t>.</w:t>
      </w:r>
    </w:p>
    <w:p w14:paraId="139B70BB" w14:textId="77777777" w:rsidR="00F6103B" w:rsidRDefault="00F6103B" w:rsidP="00F6103B"/>
    <w:p w14:paraId="4D406D74" w14:textId="77777777" w:rsidR="00F6103B" w:rsidRDefault="00F6103B" w:rsidP="00F6103B">
      <w:pPr>
        <w:rPr>
          <w:szCs w:val="24"/>
        </w:rPr>
      </w:pPr>
      <w:r>
        <w:rPr>
          <w:szCs w:val="24"/>
        </w:rPr>
        <w:lastRenderedPageBreak/>
        <w:t xml:space="preserve">Waring, </w:t>
      </w:r>
      <w:r w:rsidRPr="006D4E5D">
        <w:rPr>
          <w:szCs w:val="24"/>
        </w:rPr>
        <w:t>G</w:t>
      </w:r>
      <w:r>
        <w:rPr>
          <w:szCs w:val="24"/>
        </w:rPr>
        <w:t>.</w:t>
      </w:r>
      <w:r w:rsidRPr="006D4E5D">
        <w:rPr>
          <w:szCs w:val="24"/>
        </w:rPr>
        <w:t>T.</w:t>
      </w:r>
      <w:r>
        <w:rPr>
          <w:szCs w:val="24"/>
        </w:rPr>
        <w:t xml:space="preserve">, </w:t>
      </w:r>
      <w:r w:rsidRPr="006D4E5D">
        <w:rPr>
          <w:szCs w:val="24"/>
        </w:rPr>
        <w:t>E</w:t>
      </w:r>
      <w:r>
        <w:rPr>
          <w:szCs w:val="24"/>
        </w:rPr>
        <w:t>.</w:t>
      </w:r>
      <w:r w:rsidRPr="006D4E5D">
        <w:rPr>
          <w:szCs w:val="24"/>
        </w:rPr>
        <w:t xml:space="preserve"> Josephson, K</w:t>
      </w:r>
      <w:r>
        <w:rPr>
          <w:szCs w:val="24"/>
        </w:rPr>
        <w:t>. M</w:t>
      </w:r>
      <w:r w:rsidRPr="006D4E5D">
        <w:rPr>
          <w:szCs w:val="24"/>
        </w:rPr>
        <w:t>aze-Foley, and</w:t>
      </w:r>
      <w:r>
        <w:rPr>
          <w:szCs w:val="24"/>
        </w:rPr>
        <w:t xml:space="preserve"> </w:t>
      </w:r>
      <w:r w:rsidRPr="006D4E5D">
        <w:rPr>
          <w:szCs w:val="24"/>
        </w:rPr>
        <w:t>P</w:t>
      </w:r>
      <w:r>
        <w:rPr>
          <w:szCs w:val="24"/>
        </w:rPr>
        <w:t>.</w:t>
      </w:r>
      <w:r w:rsidRPr="006D4E5D">
        <w:rPr>
          <w:szCs w:val="24"/>
        </w:rPr>
        <w:t>E. Rose</w:t>
      </w:r>
      <w:r>
        <w:rPr>
          <w:szCs w:val="24"/>
        </w:rPr>
        <w:t xml:space="preserve"> (eds.). 2016.  </w:t>
      </w:r>
      <w:r w:rsidRPr="006D4E5D">
        <w:rPr>
          <w:szCs w:val="24"/>
        </w:rPr>
        <w:t xml:space="preserve">US Atlantic and Gulf of Mexico </w:t>
      </w:r>
      <w:r>
        <w:rPr>
          <w:szCs w:val="24"/>
        </w:rPr>
        <w:t>m</w:t>
      </w:r>
      <w:r w:rsidRPr="006D4E5D">
        <w:rPr>
          <w:szCs w:val="24"/>
        </w:rPr>
        <w:t>arine</w:t>
      </w:r>
      <w:r>
        <w:rPr>
          <w:szCs w:val="24"/>
        </w:rPr>
        <w:t xml:space="preserve"> m</w:t>
      </w:r>
      <w:r w:rsidRPr="006D4E5D">
        <w:rPr>
          <w:szCs w:val="24"/>
        </w:rPr>
        <w:t xml:space="preserve">ammal </w:t>
      </w:r>
      <w:r>
        <w:rPr>
          <w:szCs w:val="24"/>
        </w:rPr>
        <w:t>s</w:t>
      </w:r>
      <w:r w:rsidRPr="006D4E5D">
        <w:rPr>
          <w:szCs w:val="24"/>
        </w:rPr>
        <w:t xml:space="preserve">tock </w:t>
      </w:r>
      <w:r>
        <w:rPr>
          <w:szCs w:val="24"/>
        </w:rPr>
        <w:t>a</w:t>
      </w:r>
      <w:r w:rsidRPr="006D4E5D">
        <w:rPr>
          <w:szCs w:val="24"/>
        </w:rPr>
        <w:t xml:space="preserve">ssessments </w:t>
      </w:r>
      <w:r>
        <w:rPr>
          <w:szCs w:val="24"/>
        </w:rPr>
        <w:t>–</w:t>
      </w:r>
      <w:r w:rsidRPr="006D4E5D">
        <w:rPr>
          <w:szCs w:val="24"/>
        </w:rPr>
        <w:t xml:space="preserve"> 2015</w:t>
      </w:r>
      <w:r>
        <w:rPr>
          <w:szCs w:val="24"/>
        </w:rPr>
        <w:t xml:space="preserve">.  </w:t>
      </w:r>
      <w:r w:rsidRPr="006D4E5D">
        <w:rPr>
          <w:szCs w:val="24"/>
        </w:rPr>
        <w:t>NOAA Technical Memorandum NMFS-NE-238</w:t>
      </w:r>
      <w:r>
        <w:rPr>
          <w:szCs w:val="24"/>
        </w:rPr>
        <w:t>.  501 p.</w:t>
      </w:r>
    </w:p>
    <w:p w14:paraId="3BB3EBD5" w14:textId="77777777" w:rsidR="00F6103B" w:rsidRDefault="00405079" w:rsidP="00F6103B">
      <w:pPr>
        <w:rPr>
          <w:rStyle w:val="Hyperlink"/>
        </w:rPr>
      </w:pPr>
      <w:hyperlink r:id="rId90" w:history="1">
        <w:r w:rsidR="00F6103B" w:rsidRPr="00317E20">
          <w:rPr>
            <w:rStyle w:val="Hyperlink"/>
          </w:rPr>
          <w:t>http://www.nmfs.noaa.gov/pr/sars/pdf/atlantic2015_final.pdf</w:t>
        </w:r>
      </w:hyperlink>
    </w:p>
    <w:p w14:paraId="006B2B6A" w14:textId="77777777" w:rsidR="00F6103B" w:rsidRDefault="00F6103B" w:rsidP="00F6103B"/>
    <w:p w14:paraId="2A6D3D9A" w14:textId="77777777" w:rsidR="00F6103B" w:rsidRPr="00C156F4" w:rsidRDefault="00F6103B" w:rsidP="00F6103B">
      <w:pPr>
        <w:rPr>
          <w:szCs w:val="24"/>
        </w:rPr>
      </w:pPr>
      <w:r w:rsidRPr="00C156F4">
        <w:rPr>
          <w:szCs w:val="24"/>
        </w:rPr>
        <w:t xml:space="preserve">Wilson, D., R. Billings, R. Chang, H. Perez, and J. Sellers. 2014. Year 2011 </w:t>
      </w:r>
      <w:proofErr w:type="spellStart"/>
      <w:r w:rsidRPr="00C156F4">
        <w:rPr>
          <w:szCs w:val="24"/>
        </w:rPr>
        <w:t>Gulfwide</w:t>
      </w:r>
      <w:proofErr w:type="spellEnd"/>
      <w:r w:rsidRPr="00C156F4">
        <w:rPr>
          <w:szCs w:val="24"/>
        </w:rPr>
        <w:t xml:space="preserve"> emissions inventory study. US Dept. of the Interior, Bureau of Ocean Energy Management, Gulf of Mexico OCS Region, New Orleans, LA. OCS Study BOEM 2014-666.</w:t>
      </w:r>
    </w:p>
    <w:p w14:paraId="3BE10A59" w14:textId="77777777" w:rsidR="00F6103B" w:rsidRDefault="00F6103B" w:rsidP="00F6103B"/>
    <w:p w14:paraId="4356CFA9" w14:textId="77777777" w:rsidR="00F6103B" w:rsidRPr="00D345D0" w:rsidRDefault="00F6103B" w:rsidP="00F6103B">
      <w:r>
        <w:t xml:space="preserve">Wilson, Charles A., Nieland, D.L. 2001. Age and growth of red snapper, </w:t>
      </w:r>
      <w:proofErr w:type="spellStart"/>
      <w:r>
        <w:rPr>
          <w:i/>
        </w:rPr>
        <w:t>Lutjanus</w:t>
      </w:r>
      <w:proofErr w:type="spellEnd"/>
      <w:r>
        <w:rPr>
          <w:i/>
        </w:rPr>
        <w:t xml:space="preserve"> </w:t>
      </w:r>
      <w:proofErr w:type="spellStart"/>
      <w:r>
        <w:rPr>
          <w:i/>
        </w:rPr>
        <w:t>campechanus</w:t>
      </w:r>
      <w:proofErr w:type="spellEnd"/>
      <w:r>
        <w:t xml:space="preserve">, from the northern Gulf of Mexico off Louisiana. Fishery Bulletin 99:653-664. </w:t>
      </w:r>
    </w:p>
    <w:p w14:paraId="746967F3" w14:textId="77777777" w:rsidR="00F6103B" w:rsidRDefault="00F6103B" w:rsidP="00F6103B"/>
    <w:p w14:paraId="0AC5C227" w14:textId="77777777" w:rsidR="00F6103B" w:rsidRPr="00C156F4" w:rsidRDefault="00F6103B" w:rsidP="00F6103B">
      <w:pPr>
        <w:rPr>
          <w:szCs w:val="24"/>
          <w:highlight w:val="yellow"/>
        </w:rPr>
      </w:pPr>
      <w:proofErr w:type="spellStart"/>
      <w:r w:rsidRPr="00C156F4">
        <w:rPr>
          <w:szCs w:val="24"/>
        </w:rPr>
        <w:t>Witzell</w:t>
      </w:r>
      <w:proofErr w:type="spellEnd"/>
      <w:r w:rsidRPr="00C156F4">
        <w:rPr>
          <w:szCs w:val="24"/>
        </w:rPr>
        <w:t>, W. N. 2002. Immature Atlantic loggerhead turtles (</w:t>
      </w:r>
      <w:proofErr w:type="spellStart"/>
      <w:r w:rsidRPr="00C156F4">
        <w:rPr>
          <w:i/>
          <w:szCs w:val="24"/>
        </w:rPr>
        <w:t>Caretta</w:t>
      </w:r>
      <w:proofErr w:type="spellEnd"/>
      <w:r w:rsidRPr="00C156F4">
        <w:rPr>
          <w:i/>
          <w:szCs w:val="24"/>
        </w:rPr>
        <w:t xml:space="preserve"> </w:t>
      </w:r>
      <w:proofErr w:type="spellStart"/>
      <w:r w:rsidRPr="00C156F4">
        <w:rPr>
          <w:i/>
          <w:szCs w:val="24"/>
        </w:rPr>
        <w:t>caretta</w:t>
      </w:r>
      <w:proofErr w:type="spellEnd"/>
      <w:r w:rsidRPr="00C156F4">
        <w:rPr>
          <w:szCs w:val="24"/>
        </w:rPr>
        <w:t>): suggested changes to the life history model. Herpetological Review 33(4):266-269.</w:t>
      </w:r>
    </w:p>
    <w:p w14:paraId="5FB602CB" w14:textId="77777777" w:rsidR="00F6103B" w:rsidRDefault="00F6103B" w:rsidP="00F6103B">
      <w:pPr>
        <w:rPr>
          <w:sz w:val="23"/>
          <w:szCs w:val="23"/>
        </w:rPr>
      </w:pPr>
    </w:p>
    <w:p w14:paraId="64962187" w14:textId="77777777" w:rsidR="00F6103B" w:rsidRDefault="00F6103B" w:rsidP="00F6103B">
      <w:pPr>
        <w:rPr>
          <w:szCs w:val="24"/>
        </w:rPr>
      </w:pPr>
      <w:proofErr w:type="spellStart"/>
      <w:r w:rsidRPr="00024981">
        <w:rPr>
          <w:szCs w:val="24"/>
        </w:rPr>
        <w:t>Wyneken</w:t>
      </w:r>
      <w:proofErr w:type="spellEnd"/>
      <w:r w:rsidRPr="00024981">
        <w:rPr>
          <w:szCs w:val="24"/>
        </w:rPr>
        <w:t xml:space="preserve">, J., K.J. </w:t>
      </w:r>
      <w:proofErr w:type="spellStart"/>
      <w:r w:rsidRPr="00024981">
        <w:rPr>
          <w:szCs w:val="24"/>
        </w:rPr>
        <w:t>Lohmann</w:t>
      </w:r>
      <w:proofErr w:type="spellEnd"/>
      <w:r w:rsidRPr="00024981">
        <w:rPr>
          <w:szCs w:val="24"/>
        </w:rPr>
        <w:t xml:space="preserve">, and J.A. </w:t>
      </w:r>
      <w:proofErr w:type="spellStart"/>
      <w:r w:rsidRPr="00024981">
        <w:rPr>
          <w:szCs w:val="24"/>
        </w:rPr>
        <w:t>Musick</w:t>
      </w:r>
      <w:proofErr w:type="spellEnd"/>
      <w:r w:rsidRPr="00024981">
        <w:rPr>
          <w:szCs w:val="24"/>
        </w:rPr>
        <w:t>. 2013.  The Biology of Sea Turtles, Volume III.  CRC Marine Biology Series (Book 14). CRC Press.  475 p.</w:t>
      </w:r>
    </w:p>
    <w:p w14:paraId="204EB7FE" w14:textId="77777777" w:rsidR="00F6103B" w:rsidRDefault="00F6103B" w:rsidP="000C4075">
      <w:pPr>
        <w:sectPr w:rsidR="00F6103B" w:rsidSect="000C0CFD">
          <w:footerReference w:type="default" r:id="rId91"/>
          <w:pgSz w:w="12240" w:h="15840"/>
          <w:pgMar w:top="1440" w:right="1440" w:bottom="1440" w:left="1440" w:header="720" w:footer="720" w:gutter="0"/>
          <w:cols w:space="720"/>
          <w:docGrid w:linePitch="360"/>
        </w:sectPr>
      </w:pPr>
    </w:p>
    <w:p w14:paraId="56CE4AC3" w14:textId="533CD9B1" w:rsidR="007B2E00" w:rsidRDefault="000C4075" w:rsidP="000C4075">
      <w:pPr>
        <w:pStyle w:val="Heading1"/>
      </w:pPr>
      <w:bookmarkStart w:id="155" w:name="_Toc506453233"/>
      <w:r>
        <w:lastRenderedPageBreak/>
        <w:t>Appendix A.  Red Snapper Landings</w:t>
      </w:r>
      <w:bookmarkEnd w:id="155"/>
      <w:r w:rsidR="004B5BEB" w:rsidRPr="00B20A93">
        <w:t xml:space="preserve"> </w:t>
      </w:r>
    </w:p>
    <w:p w14:paraId="2DE30529" w14:textId="77777777" w:rsidR="000C4075" w:rsidRDefault="000C4075" w:rsidP="000C4075"/>
    <w:p w14:paraId="1D492CC7" w14:textId="66778CF0" w:rsidR="000C4075" w:rsidRDefault="000C4075" w:rsidP="002B78B7">
      <w:r>
        <w:rPr>
          <w:b/>
        </w:rPr>
        <w:t>Table A-</w:t>
      </w:r>
      <w:r w:rsidRPr="00A232BA">
        <w:rPr>
          <w:b/>
        </w:rPr>
        <w:t>1.</w:t>
      </w:r>
      <w:r w:rsidRPr="00A232BA">
        <w:t xml:space="preserve">  </w:t>
      </w:r>
      <w:r>
        <w:t>A</w:t>
      </w:r>
      <w:r w:rsidRPr="00A232BA">
        <w:t xml:space="preserve">nnual recreational red snapper landings </w:t>
      </w:r>
      <w:r w:rsidRPr="00E56B92">
        <w:rPr>
          <w:b/>
          <w:i/>
        </w:rPr>
        <w:t>for all modes</w:t>
      </w:r>
      <w:r>
        <w:t xml:space="preserve"> </w:t>
      </w:r>
      <w:r w:rsidRPr="00A232BA">
        <w:t>by state (1986-</w:t>
      </w:r>
      <w:r w:rsidRPr="00E56B92">
        <w:t>2015</w:t>
      </w:r>
      <w:r w:rsidRPr="00A232BA">
        <w:t xml:space="preserve">), </w:t>
      </w:r>
      <w:r>
        <w:t>in</w:t>
      </w:r>
      <w:r w:rsidRPr="00A232BA">
        <w:t xml:space="preserve"> whole weight (ww) of fish.</w:t>
      </w:r>
      <w:r>
        <w:t xml:space="preserve">  </w:t>
      </w:r>
    </w:p>
    <w:tbl>
      <w:tblPr>
        <w:tblW w:w="6851" w:type="dxa"/>
        <w:jc w:val="center"/>
        <w:tblLook w:val="04A0" w:firstRow="1" w:lastRow="0" w:firstColumn="1" w:lastColumn="0" w:noHBand="0" w:noVBand="1"/>
      </w:tblPr>
      <w:tblGrid>
        <w:gridCol w:w="960"/>
        <w:gridCol w:w="1107"/>
        <w:gridCol w:w="1176"/>
        <w:gridCol w:w="1256"/>
        <w:gridCol w:w="1256"/>
        <w:gridCol w:w="1096"/>
      </w:tblGrid>
      <w:tr w:rsidR="000C4075" w:rsidRPr="00FC017E" w14:paraId="7E2BAB26" w14:textId="77777777" w:rsidTr="004E5543">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DBE5F1"/>
            <w:noWrap/>
            <w:vAlign w:val="bottom"/>
            <w:hideMark/>
          </w:tcPr>
          <w:p w14:paraId="1B478511" w14:textId="77777777" w:rsidR="000C4075" w:rsidRPr="00FC017E" w:rsidRDefault="000C4075" w:rsidP="00704CF3">
            <w:pPr>
              <w:jc w:val="center"/>
              <w:rPr>
                <w:rFonts w:eastAsia="Times New Roman"/>
                <w:b/>
                <w:bCs/>
                <w:color w:val="000000"/>
                <w:sz w:val="22"/>
              </w:rPr>
            </w:pPr>
            <w:r w:rsidRPr="00FC017E">
              <w:rPr>
                <w:rFonts w:eastAsia="Times New Roman"/>
                <w:b/>
                <w:bCs/>
                <w:color w:val="000000"/>
                <w:sz w:val="22"/>
              </w:rPr>
              <w:t>Year</w:t>
            </w:r>
          </w:p>
        </w:tc>
        <w:tc>
          <w:tcPr>
            <w:tcW w:w="1107" w:type="dxa"/>
            <w:tcBorders>
              <w:top w:val="single" w:sz="4" w:space="0" w:color="auto"/>
              <w:left w:val="nil"/>
              <w:bottom w:val="single" w:sz="4" w:space="0" w:color="auto"/>
              <w:right w:val="nil"/>
            </w:tcBorders>
            <w:shd w:val="clear" w:color="000000" w:fill="DBE5F1"/>
            <w:noWrap/>
            <w:vAlign w:val="center"/>
            <w:hideMark/>
          </w:tcPr>
          <w:p w14:paraId="21C8AE8D" w14:textId="77777777" w:rsidR="000C4075" w:rsidRPr="00FC017E" w:rsidRDefault="000C4075" w:rsidP="00704CF3">
            <w:pPr>
              <w:jc w:val="center"/>
              <w:rPr>
                <w:rFonts w:eastAsia="Times New Roman"/>
                <w:b/>
                <w:bCs/>
                <w:color w:val="000000"/>
                <w:sz w:val="22"/>
              </w:rPr>
            </w:pPr>
            <w:r>
              <w:rPr>
                <w:b/>
                <w:bCs/>
                <w:color w:val="000000"/>
                <w:sz w:val="22"/>
              </w:rPr>
              <w:t>Alabama</w:t>
            </w:r>
          </w:p>
        </w:tc>
        <w:tc>
          <w:tcPr>
            <w:tcW w:w="1176" w:type="dxa"/>
            <w:tcBorders>
              <w:top w:val="single" w:sz="4" w:space="0" w:color="auto"/>
              <w:left w:val="single" w:sz="4" w:space="0" w:color="auto"/>
              <w:bottom w:val="single" w:sz="4" w:space="0" w:color="auto"/>
              <w:right w:val="single" w:sz="4" w:space="0" w:color="auto"/>
            </w:tcBorders>
            <w:shd w:val="clear" w:color="000000" w:fill="DBE5F1"/>
            <w:noWrap/>
            <w:vAlign w:val="center"/>
            <w:hideMark/>
          </w:tcPr>
          <w:p w14:paraId="2ADD14BE" w14:textId="77777777" w:rsidR="000C4075" w:rsidRPr="00FC017E" w:rsidRDefault="000C4075" w:rsidP="00704CF3">
            <w:pPr>
              <w:jc w:val="center"/>
              <w:rPr>
                <w:rFonts w:eastAsia="Times New Roman"/>
                <w:b/>
                <w:bCs/>
                <w:color w:val="000000"/>
                <w:sz w:val="22"/>
              </w:rPr>
            </w:pPr>
            <w:r>
              <w:rPr>
                <w:b/>
                <w:bCs/>
                <w:color w:val="000000"/>
                <w:sz w:val="22"/>
              </w:rPr>
              <w:t>Florida</w:t>
            </w:r>
          </w:p>
        </w:tc>
        <w:tc>
          <w:tcPr>
            <w:tcW w:w="1256" w:type="dxa"/>
            <w:tcBorders>
              <w:top w:val="single" w:sz="4" w:space="0" w:color="auto"/>
              <w:left w:val="nil"/>
              <w:bottom w:val="single" w:sz="4" w:space="0" w:color="auto"/>
              <w:right w:val="nil"/>
            </w:tcBorders>
            <w:shd w:val="clear" w:color="000000" w:fill="DBE5F1"/>
            <w:noWrap/>
            <w:vAlign w:val="center"/>
            <w:hideMark/>
          </w:tcPr>
          <w:p w14:paraId="7E71755E" w14:textId="77777777" w:rsidR="000C4075" w:rsidRPr="00FC017E" w:rsidRDefault="000C4075" w:rsidP="00704CF3">
            <w:pPr>
              <w:jc w:val="center"/>
              <w:rPr>
                <w:rFonts w:eastAsia="Times New Roman"/>
                <w:b/>
                <w:bCs/>
                <w:color w:val="000000"/>
                <w:sz w:val="22"/>
              </w:rPr>
            </w:pPr>
            <w:r>
              <w:rPr>
                <w:b/>
                <w:bCs/>
                <w:color w:val="000000"/>
                <w:sz w:val="22"/>
              </w:rPr>
              <w:t>Louisiana</w:t>
            </w:r>
          </w:p>
        </w:tc>
        <w:tc>
          <w:tcPr>
            <w:tcW w:w="1256" w:type="dxa"/>
            <w:tcBorders>
              <w:top w:val="single" w:sz="4" w:space="0" w:color="auto"/>
              <w:left w:val="single" w:sz="4" w:space="0" w:color="auto"/>
              <w:bottom w:val="single" w:sz="4" w:space="0" w:color="auto"/>
              <w:right w:val="single" w:sz="4" w:space="0" w:color="auto"/>
            </w:tcBorders>
            <w:shd w:val="clear" w:color="000000" w:fill="DBE5F1"/>
            <w:noWrap/>
            <w:vAlign w:val="center"/>
            <w:hideMark/>
          </w:tcPr>
          <w:p w14:paraId="61B087C4" w14:textId="77777777" w:rsidR="000C4075" w:rsidRPr="00FC017E" w:rsidRDefault="000C4075" w:rsidP="00704CF3">
            <w:pPr>
              <w:jc w:val="center"/>
              <w:rPr>
                <w:rFonts w:eastAsia="Times New Roman"/>
                <w:b/>
                <w:bCs/>
                <w:color w:val="000000"/>
                <w:sz w:val="22"/>
              </w:rPr>
            </w:pPr>
            <w:r>
              <w:rPr>
                <w:b/>
                <w:bCs/>
                <w:color w:val="000000"/>
                <w:sz w:val="22"/>
              </w:rPr>
              <w:t>Mississippi</w:t>
            </w:r>
          </w:p>
        </w:tc>
        <w:tc>
          <w:tcPr>
            <w:tcW w:w="1096" w:type="dxa"/>
            <w:tcBorders>
              <w:top w:val="single" w:sz="4" w:space="0" w:color="auto"/>
              <w:left w:val="nil"/>
              <w:bottom w:val="single" w:sz="4" w:space="0" w:color="auto"/>
              <w:right w:val="single" w:sz="4" w:space="0" w:color="auto"/>
            </w:tcBorders>
            <w:shd w:val="clear" w:color="000000" w:fill="DBE5F1"/>
            <w:noWrap/>
            <w:vAlign w:val="bottom"/>
            <w:hideMark/>
          </w:tcPr>
          <w:p w14:paraId="4C554457" w14:textId="77777777" w:rsidR="000C4075" w:rsidRPr="00FC017E" w:rsidRDefault="000C4075" w:rsidP="00704CF3">
            <w:pPr>
              <w:jc w:val="center"/>
              <w:rPr>
                <w:rFonts w:eastAsia="Times New Roman"/>
                <w:b/>
                <w:bCs/>
                <w:color w:val="000000"/>
                <w:sz w:val="22"/>
              </w:rPr>
            </w:pPr>
            <w:r w:rsidRPr="00FC017E">
              <w:rPr>
                <w:rFonts w:eastAsia="Times New Roman"/>
                <w:b/>
                <w:bCs/>
                <w:color w:val="000000"/>
                <w:sz w:val="22"/>
              </w:rPr>
              <w:t>Texas</w:t>
            </w:r>
          </w:p>
        </w:tc>
      </w:tr>
      <w:tr w:rsidR="004E5543" w:rsidRPr="00FC017E" w14:paraId="0E6188D0" w14:textId="77777777" w:rsidTr="004E554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6C51C012" w14:textId="77777777" w:rsidR="004E5543" w:rsidRDefault="004E5543" w:rsidP="004E5543">
            <w:pPr>
              <w:jc w:val="center"/>
              <w:rPr>
                <w:rFonts w:eastAsia="Times New Roman"/>
                <w:b/>
                <w:bCs/>
                <w:color w:val="000000"/>
                <w:sz w:val="22"/>
              </w:rPr>
            </w:pPr>
            <w:r>
              <w:rPr>
                <w:b/>
                <w:bCs/>
                <w:color w:val="000000"/>
                <w:sz w:val="22"/>
              </w:rPr>
              <w:t>1986</w:t>
            </w:r>
          </w:p>
        </w:tc>
        <w:tc>
          <w:tcPr>
            <w:tcW w:w="1107" w:type="dxa"/>
            <w:tcBorders>
              <w:top w:val="nil"/>
              <w:left w:val="nil"/>
              <w:bottom w:val="nil"/>
              <w:right w:val="nil"/>
            </w:tcBorders>
            <w:shd w:val="clear" w:color="auto" w:fill="auto"/>
            <w:noWrap/>
            <w:vAlign w:val="bottom"/>
          </w:tcPr>
          <w:p w14:paraId="174268B4" w14:textId="177F4554" w:rsidR="004E5543" w:rsidRPr="004E5543" w:rsidRDefault="004E5543" w:rsidP="004E5543">
            <w:pPr>
              <w:jc w:val="right"/>
              <w:rPr>
                <w:color w:val="000000"/>
                <w:sz w:val="22"/>
              </w:rPr>
            </w:pPr>
            <w:r w:rsidRPr="004E5543">
              <w:rPr>
                <w:color w:val="000000"/>
                <w:sz w:val="22"/>
              </w:rPr>
              <w:t>401,123</w:t>
            </w:r>
          </w:p>
        </w:tc>
        <w:tc>
          <w:tcPr>
            <w:tcW w:w="1176" w:type="dxa"/>
            <w:tcBorders>
              <w:top w:val="nil"/>
              <w:left w:val="single" w:sz="4" w:space="0" w:color="auto"/>
              <w:bottom w:val="nil"/>
              <w:right w:val="single" w:sz="4" w:space="0" w:color="auto"/>
            </w:tcBorders>
            <w:shd w:val="clear" w:color="auto" w:fill="auto"/>
            <w:noWrap/>
            <w:vAlign w:val="bottom"/>
          </w:tcPr>
          <w:p w14:paraId="69B78619" w14:textId="4CC74C1F" w:rsidR="004E5543" w:rsidRPr="004E5543" w:rsidRDefault="004E5543" w:rsidP="004E5543">
            <w:pPr>
              <w:jc w:val="right"/>
              <w:rPr>
                <w:color w:val="000000"/>
                <w:sz w:val="22"/>
              </w:rPr>
            </w:pPr>
            <w:r w:rsidRPr="004E5543">
              <w:rPr>
                <w:color w:val="000000"/>
                <w:sz w:val="22"/>
              </w:rPr>
              <w:t>1,923,409</w:t>
            </w:r>
          </w:p>
        </w:tc>
        <w:tc>
          <w:tcPr>
            <w:tcW w:w="1256" w:type="dxa"/>
            <w:tcBorders>
              <w:top w:val="nil"/>
              <w:left w:val="nil"/>
              <w:bottom w:val="nil"/>
              <w:right w:val="nil"/>
            </w:tcBorders>
            <w:shd w:val="clear" w:color="auto" w:fill="auto"/>
            <w:noWrap/>
            <w:vAlign w:val="bottom"/>
          </w:tcPr>
          <w:p w14:paraId="40A05C93" w14:textId="066CB692" w:rsidR="004E5543" w:rsidRPr="004E5543" w:rsidRDefault="004E5543" w:rsidP="004E5543">
            <w:pPr>
              <w:jc w:val="right"/>
              <w:rPr>
                <w:color w:val="000000"/>
                <w:sz w:val="22"/>
              </w:rPr>
            </w:pPr>
            <w:r w:rsidRPr="004E5543">
              <w:rPr>
                <w:color w:val="000000"/>
                <w:sz w:val="22"/>
              </w:rPr>
              <w:t>628,755</w:t>
            </w:r>
          </w:p>
        </w:tc>
        <w:tc>
          <w:tcPr>
            <w:tcW w:w="1256" w:type="dxa"/>
            <w:tcBorders>
              <w:top w:val="nil"/>
              <w:left w:val="single" w:sz="4" w:space="0" w:color="auto"/>
              <w:bottom w:val="nil"/>
              <w:right w:val="single" w:sz="4" w:space="0" w:color="auto"/>
            </w:tcBorders>
            <w:shd w:val="clear" w:color="auto" w:fill="auto"/>
            <w:noWrap/>
            <w:vAlign w:val="bottom"/>
          </w:tcPr>
          <w:p w14:paraId="630C5807" w14:textId="37E1BEB0" w:rsidR="004E5543" w:rsidRPr="004E5543" w:rsidRDefault="004E5543" w:rsidP="004E5543">
            <w:pPr>
              <w:jc w:val="right"/>
              <w:rPr>
                <w:color w:val="000000"/>
                <w:sz w:val="22"/>
              </w:rPr>
            </w:pPr>
            <w:r w:rsidRPr="004E5543">
              <w:rPr>
                <w:color w:val="000000"/>
                <w:sz w:val="22"/>
              </w:rPr>
              <w:t>3,483</w:t>
            </w:r>
          </w:p>
        </w:tc>
        <w:tc>
          <w:tcPr>
            <w:tcW w:w="1096" w:type="dxa"/>
            <w:tcBorders>
              <w:top w:val="nil"/>
              <w:left w:val="nil"/>
              <w:bottom w:val="nil"/>
              <w:right w:val="single" w:sz="4" w:space="0" w:color="auto"/>
            </w:tcBorders>
            <w:shd w:val="clear" w:color="auto" w:fill="auto"/>
            <w:noWrap/>
            <w:vAlign w:val="bottom"/>
          </w:tcPr>
          <w:p w14:paraId="6B9A0292" w14:textId="06809184" w:rsidR="004E5543" w:rsidRPr="004E5543" w:rsidRDefault="004E5543" w:rsidP="004E5543">
            <w:pPr>
              <w:jc w:val="right"/>
              <w:rPr>
                <w:color w:val="000000"/>
                <w:sz w:val="22"/>
              </w:rPr>
            </w:pPr>
            <w:r w:rsidRPr="004E5543">
              <w:rPr>
                <w:color w:val="000000"/>
                <w:sz w:val="22"/>
              </w:rPr>
              <w:t>525,242</w:t>
            </w:r>
          </w:p>
        </w:tc>
      </w:tr>
      <w:tr w:rsidR="004E5543" w:rsidRPr="00FC017E" w14:paraId="6A6B7458" w14:textId="77777777" w:rsidTr="004E554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4ECA4B15" w14:textId="77777777" w:rsidR="004E5543" w:rsidRDefault="004E5543" w:rsidP="004E5543">
            <w:pPr>
              <w:jc w:val="center"/>
              <w:rPr>
                <w:b/>
                <w:bCs/>
                <w:color w:val="000000"/>
                <w:sz w:val="22"/>
              </w:rPr>
            </w:pPr>
            <w:r>
              <w:rPr>
                <w:b/>
                <w:bCs/>
                <w:color w:val="000000"/>
                <w:sz w:val="22"/>
              </w:rPr>
              <w:t>1987</w:t>
            </w:r>
          </w:p>
        </w:tc>
        <w:tc>
          <w:tcPr>
            <w:tcW w:w="1107" w:type="dxa"/>
            <w:tcBorders>
              <w:top w:val="nil"/>
              <w:left w:val="nil"/>
              <w:bottom w:val="nil"/>
              <w:right w:val="nil"/>
            </w:tcBorders>
            <w:shd w:val="clear" w:color="auto" w:fill="auto"/>
            <w:noWrap/>
            <w:vAlign w:val="bottom"/>
          </w:tcPr>
          <w:p w14:paraId="41AF5552" w14:textId="1969C4B0" w:rsidR="004E5543" w:rsidRPr="004E5543" w:rsidRDefault="004E5543" w:rsidP="004E5543">
            <w:pPr>
              <w:jc w:val="right"/>
              <w:rPr>
                <w:color w:val="000000"/>
                <w:sz w:val="22"/>
              </w:rPr>
            </w:pPr>
            <w:r w:rsidRPr="004E5543">
              <w:rPr>
                <w:color w:val="000000"/>
                <w:sz w:val="22"/>
              </w:rPr>
              <w:t>387,077</w:t>
            </w:r>
          </w:p>
        </w:tc>
        <w:tc>
          <w:tcPr>
            <w:tcW w:w="1176" w:type="dxa"/>
            <w:tcBorders>
              <w:top w:val="nil"/>
              <w:left w:val="single" w:sz="4" w:space="0" w:color="auto"/>
              <w:bottom w:val="nil"/>
              <w:right w:val="single" w:sz="4" w:space="0" w:color="auto"/>
            </w:tcBorders>
            <w:shd w:val="clear" w:color="auto" w:fill="auto"/>
            <w:noWrap/>
            <w:vAlign w:val="bottom"/>
          </w:tcPr>
          <w:p w14:paraId="7E690BD1" w14:textId="26CE7DC9" w:rsidR="004E5543" w:rsidRPr="004E5543" w:rsidRDefault="004E5543" w:rsidP="004E5543">
            <w:pPr>
              <w:jc w:val="right"/>
              <w:rPr>
                <w:color w:val="000000"/>
                <w:sz w:val="22"/>
              </w:rPr>
            </w:pPr>
            <w:r w:rsidRPr="004E5543">
              <w:rPr>
                <w:color w:val="000000"/>
                <w:sz w:val="22"/>
              </w:rPr>
              <w:t>897,447</w:t>
            </w:r>
          </w:p>
        </w:tc>
        <w:tc>
          <w:tcPr>
            <w:tcW w:w="1256" w:type="dxa"/>
            <w:tcBorders>
              <w:top w:val="nil"/>
              <w:left w:val="nil"/>
              <w:bottom w:val="nil"/>
              <w:right w:val="nil"/>
            </w:tcBorders>
            <w:shd w:val="clear" w:color="auto" w:fill="auto"/>
            <w:noWrap/>
            <w:vAlign w:val="bottom"/>
          </w:tcPr>
          <w:p w14:paraId="1EF759BF" w14:textId="31445969" w:rsidR="004E5543" w:rsidRPr="004E5543" w:rsidRDefault="004E5543" w:rsidP="004E5543">
            <w:pPr>
              <w:jc w:val="right"/>
              <w:rPr>
                <w:color w:val="000000"/>
                <w:sz w:val="22"/>
              </w:rPr>
            </w:pPr>
            <w:r w:rsidRPr="004E5543">
              <w:rPr>
                <w:color w:val="000000"/>
                <w:sz w:val="22"/>
              </w:rPr>
              <w:t>281,412</w:t>
            </w:r>
          </w:p>
        </w:tc>
        <w:tc>
          <w:tcPr>
            <w:tcW w:w="1256" w:type="dxa"/>
            <w:tcBorders>
              <w:top w:val="nil"/>
              <w:left w:val="single" w:sz="4" w:space="0" w:color="auto"/>
              <w:bottom w:val="nil"/>
              <w:right w:val="single" w:sz="4" w:space="0" w:color="auto"/>
            </w:tcBorders>
            <w:shd w:val="clear" w:color="auto" w:fill="auto"/>
            <w:noWrap/>
            <w:vAlign w:val="bottom"/>
          </w:tcPr>
          <w:p w14:paraId="123AC1F1" w14:textId="14B55A5E" w:rsidR="004E5543" w:rsidRPr="004E5543" w:rsidRDefault="004E5543" w:rsidP="004E5543">
            <w:pPr>
              <w:jc w:val="right"/>
              <w:rPr>
                <w:color w:val="000000"/>
                <w:sz w:val="22"/>
              </w:rPr>
            </w:pPr>
            <w:r w:rsidRPr="004E5543">
              <w:rPr>
                <w:color w:val="000000"/>
                <w:sz w:val="22"/>
              </w:rPr>
              <w:t>54,030</w:t>
            </w:r>
          </w:p>
        </w:tc>
        <w:tc>
          <w:tcPr>
            <w:tcW w:w="1096" w:type="dxa"/>
            <w:tcBorders>
              <w:top w:val="nil"/>
              <w:left w:val="nil"/>
              <w:bottom w:val="nil"/>
              <w:right w:val="single" w:sz="4" w:space="0" w:color="auto"/>
            </w:tcBorders>
            <w:shd w:val="clear" w:color="auto" w:fill="auto"/>
            <w:noWrap/>
            <w:vAlign w:val="bottom"/>
          </w:tcPr>
          <w:p w14:paraId="732EEDF3" w14:textId="7DB7AF4B" w:rsidR="004E5543" w:rsidRPr="004E5543" w:rsidRDefault="004E5543" w:rsidP="004E5543">
            <w:pPr>
              <w:jc w:val="right"/>
              <w:rPr>
                <w:color w:val="000000"/>
                <w:sz w:val="22"/>
              </w:rPr>
            </w:pPr>
            <w:r w:rsidRPr="004E5543">
              <w:rPr>
                <w:color w:val="000000"/>
                <w:sz w:val="22"/>
              </w:rPr>
              <w:t>454,200</w:t>
            </w:r>
          </w:p>
        </w:tc>
      </w:tr>
      <w:tr w:rsidR="004E5543" w:rsidRPr="00FC017E" w14:paraId="738B392E" w14:textId="77777777" w:rsidTr="004E554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375B318E" w14:textId="77777777" w:rsidR="004E5543" w:rsidRDefault="004E5543" w:rsidP="004E5543">
            <w:pPr>
              <w:jc w:val="center"/>
              <w:rPr>
                <w:b/>
                <w:bCs/>
                <w:color w:val="000000"/>
                <w:sz w:val="22"/>
              </w:rPr>
            </w:pPr>
            <w:r>
              <w:rPr>
                <w:b/>
                <w:bCs/>
                <w:color w:val="000000"/>
                <w:sz w:val="22"/>
              </w:rPr>
              <w:t>1988</w:t>
            </w:r>
          </w:p>
        </w:tc>
        <w:tc>
          <w:tcPr>
            <w:tcW w:w="1107" w:type="dxa"/>
            <w:tcBorders>
              <w:top w:val="nil"/>
              <w:left w:val="nil"/>
              <w:bottom w:val="nil"/>
              <w:right w:val="nil"/>
            </w:tcBorders>
            <w:shd w:val="clear" w:color="auto" w:fill="auto"/>
            <w:noWrap/>
            <w:vAlign w:val="bottom"/>
          </w:tcPr>
          <w:p w14:paraId="4088E968" w14:textId="0CAB6A7E" w:rsidR="004E5543" w:rsidRPr="004E5543" w:rsidRDefault="004E5543" w:rsidP="004E5543">
            <w:pPr>
              <w:jc w:val="right"/>
              <w:rPr>
                <w:color w:val="000000"/>
                <w:sz w:val="22"/>
              </w:rPr>
            </w:pPr>
            <w:r w:rsidRPr="004E5543">
              <w:rPr>
                <w:color w:val="000000"/>
                <w:sz w:val="22"/>
              </w:rPr>
              <w:t>516,328</w:t>
            </w:r>
          </w:p>
        </w:tc>
        <w:tc>
          <w:tcPr>
            <w:tcW w:w="1176" w:type="dxa"/>
            <w:tcBorders>
              <w:top w:val="nil"/>
              <w:left w:val="single" w:sz="4" w:space="0" w:color="auto"/>
              <w:bottom w:val="nil"/>
              <w:right w:val="single" w:sz="4" w:space="0" w:color="auto"/>
            </w:tcBorders>
            <w:shd w:val="clear" w:color="auto" w:fill="auto"/>
            <w:noWrap/>
            <w:vAlign w:val="bottom"/>
          </w:tcPr>
          <w:p w14:paraId="5F6F05EF" w14:textId="05FABE01" w:rsidR="004E5543" w:rsidRPr="004E5543" w:rsidRDefault="004E5543" w:rsidP="004E5543">
            <w:pPr>
              <w:jc w:val="right"/>
              <w:rPr>
                <w:color w:val="000000"/>
                <w:sz w:val="22"/>
              </w:rPr>
            </w:pPr>
            <w:r w:rsidRPr="004E5543">
              <w:rPr>
                <w:color w:val="000000"/>
                <w:sz w:val="22"/>
              </w:rPr>
              <w:t>938,726</w:t>
            </w:r>
          </w:p>
        </w:tc>
        <w:tc>
          <w:tcPr>
            <w:tcW w:w="1256" w:type="dxa"/>
            <w:tcBorders>
              <w:top w:val="nil"/>
              <w:left w:val="nil"/>
              <w:bottom w:val="nil"/>
              <w:right w:val="nil"/>
            </w:tcBorders>
            <w:shd w:val="clear" w:color="auto" w:fill="auto"/>
            <w:noWrap/>
            <w:vAlign w:val="bottom"/>
          </w:tcPr>
          <w:p w14:paraId="414382C8" w14:textId="3B349833" w:rsidR="004E5543" w:rsidRPr="004E5543" w:rsidRDefault="004E5543" w:rsidP="004E5543">
            <w:pPr>
              <w:jc w:val="right"/>
              <w:rPr>
                <w:color w:val="000000"/>
                <w:sz w:val="22"/>
              </w:rPr>
            </w:pPr>
            <w:r w:rsidRPr="004E5543">
              <w:rPr>
                <w:color w:val="000000"/>
                <w:sz w:val="22"/>
              </w:rPr>
              <w:t>1,038,395</w:t>
            </w:r>
          </w:p>
        </w:tc>
        <w:tc>
          <w:tcPr>
            <w:tcW w:w="1256" w:type="dxa"/>
            <w:tcBorders>
              <w:top w:val="nil"/>
              <w:left w:val="single" w:sz="4" w:space="0" w:color="auto"/>
              <w:bottom w:val="nil"/>
              <w:right w:val="single" w:sz="4" w:space="0" w:color="auto"/>
            </w:tcBorders>
            <w:shd w:val="clear" w:color="auto" w:fill="auto"/>
            <w:noWrap/>
            <w:vAlign w:val="bottom"/>
          </w:tcPr>
          <w:p w14:paraId="55FD0E25" w14:textId="3A20F413" w:rsidR="004E5543" w:rsidRPr="004E5543" w:rsidRDefault="004E5543" w:rsidP="004E5543">
            <w:pPr>
              <w:jc w:val="right"/>
              <w:rPr>
                <w:color w:val="000000"/>
                <w:sz w:val="22"/>
              </w:rPr>
            </w:pPr>
            <w:r w:rsidRPr="004E5543">
              <w:rPr>
                <w:color w:val="000000"/>
                <w:sz w:val="22"/>
              </w:rPr>
              <w:t>19,211</w:t>
            </w:r>
          </w:p>
        </w:tc>
        <w:tc>
          <w:tcPr>
            <w:tcW w:w="1096" w:type="dxa"/>
            <w:tcBorders>
              <w:top w:val="nil"/>
              <w:left w:val="nil"/>
              <w:bottom w:val="nil"/>
              <w:right w:val="single" w:sz="4" w:space="0" w:color="auto"/>
            </w:tcBorders>
            <w:shd w:val="clear" w:color="auto" w:fill="auto"/>
            <w:noWrap/>
            <w:vAlign w:val="bottom"/>
          </w:tcPr>
          <w:p w14:paraId="681472F6" w14:textId="6CD04FD5" w:rsidR="004E5543" w:rsidRPr="004E5543" w:rsidRDefault="004E5543" w:rsidP="004E5543">
            <w:pPr>
              <w:jc w:val="right"/>
              <w:rPr>
                <w:color w:val="000000"/>
                <w:sz w:val="22"/>
              </w:rPr>
            </w:pPr>
            <w:r w:rsidRPr="004E5543">
              <w:rPr>
                <w:color w:val="000000"/>
                <w:sz w:val="22"/>
              </w:rPr>
              <w:t>622,381</w:t>
            </w:r>
          </w:p>
        </w:tc>
      </w:tr>
      <w:tr w:rsidR="004E5543" w:rsidRPr="00FC017E" w14:paraId="46168F5D" w14:textId="77777777" w:rsidTr="004E554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3F1D968B" w14:textId="77777777" w:rsidR="004E5543" w:rsidRDefault="004E5543" w:rsidP="004E5543">
            <w:pPr>
              <w:jc w:val="center"/>
              <w:rPr>
                <w:b/>
                <w:bCs/>
                <w:color w:val="000000"/>
                <w:sz w:val="22"/>
              </w:rPr>
            </w:pPr>
            <w:r>
              <w:rPr>
                <w:b/>
                <w:bCs/>
                <w:color w:val="000000"/>
                <w:sz w:val="22"/>
              </w:rPr>
              <w:t>1989</w:t>
            </w:r>
          </w:p>
        </w:tc>
        <w:tc>
          <w:tcPr>
            <w:tcW w:w="1107" w:type="dxa"/>
            <w:tcBorders>
              <w:top w:val="nil"/>
              <w:left w:val="nil"/>
              <w:bottom w:val="nil"/>
              <w:right w:val="nil"/>
            </w:tcBorders>
            <w:shd w:val="clear" w:color="auto" w:fill="auto"/>
            <w:noWrap/>
            <w:vAlign w:val="bottom"/>
          </w:tcPr>
          <w:p w14:paraId="6D251DA6" w14:textId="3A60911D" w:rsidR="004E5543" w:rsidRPr="004E5543" w:rsidRDefault="004E5543" w:rsidP="004E5543">
            <w:pPr>
              <w:jc w:val="right"/>
              <w:rPr>
                <w:color w:val="000000"/>
                <w:sz w:val="22"/>
              </w:rPr>
            </w:pPr>
            <w:r w:rsidRPr="004E5543">
              <w:rPr>
                <w:color w:val="000000"/>
                <w:sz w:val="22"/>
              </w:rPr>
              <w:t>544,007</w:t>
            </w:r>
          </w:p>
        </w:tc>
        <w:tc>
          <w:tcPr>
            <w:tcW w:w="1176" w:type="dxa"/>
            <w:tcBorders>
              <w:top w:val="nil"/>
              <w:left w:val="single" w:sz="4" w:space="0" w:color="auto"/>
              <w:bottom w:val="nil"/>
              <w:right w:val="single" w:sz="4" w:space="0" w:color="auto"/>
            </w:tcBorders>
            <w:shd w:val="clear" w:color="auto" w:fill="auto"/>
            <w:noWrap/>
            <w:vAlign w:val="bottom"/>
          </w:tcPr>
          <w:p w14:paraId="43EF4A43" w14:textId="6BAE5032" w:rsidR="004E5543" w:rsidRPr="004E5543" w:rsidRDefault="004E5543" w:rsidP="004E5543">
            <w:pPr>
              <w:jc w:val="right"/>
              <w:rPr>
                <w:color w:val="000000"/>
                <w:sz w:val="22"/>
              </w:rPr>
            </w:pPr>
            <w:r w:rsidRPr="004E5543">
              <w:rPr>
                <w:color w:val="000000"/>
                <w:sz w:val="22"/>
              </w:rPr>
              <w:t>362,359</w:t>
            </w:r>
          </w:p>
        </w:tc>
        <w:tc>
          <w:tcPr>
            <w:tcW w:w="1256" w:type="dxa"/>
            <w:tcBorders>
              <w:top w:val="nil"/>
              <w:left w:val="nil"/>
              <w:bottom w:val="nil"/>
              <w:right w:val="nil"/>
            </w:tcBorders>
            <w:shd w:val="clear" w:color="auto" w:fill="auto"/>
            <w:noWrap/>
            <w:vAlign w:val="bottom"/>
          </w:tcPr>
          <w:p w14:paraId="4E00C7FA" w14:textId="3134CED1" w:rsidR="004E5543" w:rsidRPr="004E5543" w:rsidRDefault="004E5543" w:rsidP="004E5543">
            <w:pPr>
              <w:jc w:val="right"/>
              <w:rPr>
                <w:color w:val="000000"/>
                <w:sz w:val="22"/>
              </w:rPr>
            </w:pPr>
            <w:r w:rsidRPr="004E5543">
              <w:rPr>
                <w:color w:val="000000"/>
                <w:sz w:val="22"/>
              </w:rPr>
              <w:t>708,400</w:t>
            </w:r>
          </w:p>
        </w:tc>
        <w:tc>
          <w:tcPr>
            <w:tcW w:w="1256" w:type="dxa"/>
            <w:tcBorders>
              <w:top w:val="nil"/>
              <w:left w:val="single" w:sz="4" w:space="0" w:color="auto"/>
              <w:bottom w:val="nil"/>
              <w:right w:val="single" w:sz="4" w:space="0" w:color="auto"/>
            </w:tcBorders>
            <w:shd w:val="clear" w:color="auto" w:fill="auto"/>
            <w:noWrap/>
            <w:vAlign w:val="bottom"/>
          </w:tcPr>
          <w:p w14:paraId="0F04A148" w14:textId="44DCF045" w:rsidR="004E5543" w:rsidRPr="004E5543" w:rsidRDefault="004E5543" w:rsidP="004E5543">
            <w:pPr>
              <w:jc w:val="right"/>
              <w:rPr>
                <w:color w:val="000000"/>
                <w:sz w:val="22"/>
              </w:rPr>
            </w:pPr>
            <w:r w:rsidRPr="004E5543">
              <w:rPr>
                <w:color w:val="000000"/>
                <w:sz w:val="22"/>
              </w:rPr>
              <w:t>341,941</w:t>
            </w:r>
          </w:p>
        </w:tc>
        <w:tc>
          <w:tcPr>
            <w:tcW w:w="1096" w:type="dxa"/>
            <w:tcBorders>
              <w:top w:val="nil"/>
              <w:left w:val="nil"/>
              <w:bottom w:val="nil"/>
              <w:right w:val="single" w:sz="4" w:space="0" w:color="auto"/>
            </w:tcBorders>
            <w:shd w:val="clear" w:color="auto" w:fill="auto"/>
            <w:noWrap/>
            <w:vAlign w:val="bottom"/>
          </w:tcPr>
          <w:p w14:paraId="3FAC0A5E" w14:textId="4D54CD30" w:rsidR="004E5543" w:rsidRPr="004E5543" w:rsidRDefault="004E5543" w:rsidP="004E5543">
            <w:pPr>
              <w:jc w:val="right"/>
              <w:rPr>
                <w:color w:val="000000"/>
                <w:sz w:val="22"/>
              </w:rPr>
            </w:pPr>
            <w:r w:rsidRPr="004E5543">
              <w:rPr>
                <w:color w:val="000000"/>
                <w:sz w:val="22"/>
              </w:rPr>
              <w:t>980,566</w:t>
            </w:r>
          </w:p>
        </w:tc>
      </w:tr>
      <w:tr w:rsidR="004E5543" w:rsidRPr="00FC017E" w14:paraId="513575B9" w14:textId="77777777" w:rsidTr="004E554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6A86CD1B" w14:textId="77777777" w:rsidR="004E5543" w:rsidRDefault="004E5543" w:rsidP="004E5543">
            <w:pPr>
              <w:jc w:val="center"/>
              <w:rPr>
                <w:b/>
                <w:bCs/>
                <w:color w:val="000000"/>
                <w:sz w:val="22"/>
              </w:rPr>
            </w:pPr>
            <w:r>
              <w:rPr>
                <w:b/>
                <w:bCs/>
                <w:color w:val="000000"/>
                <w:sz w:val="22"/>
              </w:rPr>
              <w:t>1990</w:t>
            </w:r>
          </w:p>
        </w:tc>
        <w:tc>
          <w:tcPr>
            <w:tcW w:w="1107" w:type="dxa"/>
            <w:tcBorders>
              <w:top w:val="nil"/>
              <w:left w:val="nil"/>
              <w:bottom w:val="nil"/>
              <w:right w:val="nil"/>
            </w:tcBorders>
            <w:shd w:val="clear" w:color="auto" w:fill="auto"/>
            <w:noWrap/>
            <w:vAlign w:val="bottom"/>
          </w:tcPr>
          <w:p w14:paraId="50777B58" w14:textId="4D54BB2B" w:rsidR="004E5543" w:rsidRPr="004E5543" w:rsidRDefault="004E5543" w:rsidP="004E5543">
            <w:pPr>
              <w:jc w:val="right"/>
              <w:rPr>
                <w:color w:val="000000"/>
                <w:sz w:val="22"/>
              </w:rPr>
            </w:pPr>
            <w:r w:rsidRPr="004E5543">
              <w:rPr>
                <w:color w:val="000000"/>
                <w:sz w:val="22"/>
              </w:rPr>
              <w:t>639,577</w:t>
            </w:r>
          </w:p>
        </w:tc>
        <w:tc>
          <w:tcPr>
            <w:tcW w:w="1176" w:type="dxa"/>
            <w:tcBorders>
              <w:top w:val="nil"/>
              <w:left w:val="single" w:sz="4" w:space="0" w:color="auto"/>
              <w:bottom w:val="nil"/>
              <w:right w:val="single" w:sz="4" w:space="0" w:color="auto"/>
            </w:tcBorders>
            <w:shd w:val="clear" w:color="auto" w:fill="auto"/>
            <w:noWrap/>
            <w:vAlign w:val="bottom"/>
          </w:tcPr>
          <w:p w14:paraId="12C3C673" w14:textId="64DDAF8E" w:rsidR="004E5543" w:rsidRPr="004E5543" w:rsidRDefault="004E5543" w:rsidP="004E5543">
            <w:pPr>
              <w:jc w:val="right"/>
              <w:rPr>
                <w:color w:val="000000"/>
                <w:sz w:val="22"/>
              </w:rPr>
            </w:pPr>
            <w:r w:rsidRPr="004E5543">
              <w:rPr>
                <w:color w:val="000000"/>
                <w:sz w:val="22"/>
              </w:rPr>
              <w:t>289,176</w:t>
            </w:r>
          </w:p>
        </w:tc>
        <w:tc>
          <w:tcPr>
            <w:tcW w:w="1256" w:type="dxa"/>
            <w:tcBorders>
              <w:top w:val="nil"/>
              <w:left w:val="nil"/>
              <w:bottom w:val="nil"/>
              <w:right w:val="nil"/>
            </w:tcBorders>
            <w:shd w:val="clear" w:color="auto" w:fill="auto"/>
            <w:noWrap/>
            <w:vAlign w:val="bottom"/>
          </w:tcPr>
          <w:p w14:paraId="7BA0D755" w14:textId="5962CB07" w:rsidR="004E5543" w:rsidRPr="004E5543" w:rsidRDefault="004E5543" w:rsidP="004E5543">
            <w:pPr>
              <w:jc w:val="right"/>
              <w:rPr>
                <w:color w:val="000000"/>
                <w:sz w:val="22"/>
              </w:rPr>
            </w:pPr>
            <w:r w:rsidRPr="004E5543">
              <w:rPr>
                <w:color w:val="000000"/>
                <w:sz w:val="22"/>
              </w:rPr>
              <w:t>274,815</w:t>
            </w:r>
          </w:p>
        </w:tc>
        <w:tc>
          <w:tcPr>
            <w:tcW w:w="1256" w:type="dxa"/>
            <w:tcBorders>
              <w:top w:val="nil"/>
              <w:left w:val="single" w:sz="4" w:space="0" w:color="auto"/>
              <w:bottom w:val="nil"/>
              <w:right w:val="single" w:sz="4" w:space="0" w:color="auto"/>
            </w:tcBorders>
            <w:shd w:val="clear" w:color="auto" w:fill="auto"/>
            <w:noWrap/>
            <w:vAlign w:val="bottom"/>
          </w:tcPr>
          <w:p w14:paraId="6471C280" w14:textId="21957F44" w:rsidR="004E5543" w:rsidRPr="004E5543" w:rsidRDefault="004E5543" w:rsidP="004E5543">
            <w:pPr>
              <w:jc w:val="right"/>
              <w:rPr>
                <w:color w:val="000000"/>
                <w:sz w:val="22"/>
              </w:rPr>
            </w:pPr>
            <w:r w:rsidRPr="004E5543">
              <w:rPr>
                <w:color w:val="000000"/>
                <w:sz w:val="22"/>
              </w:rPr>
              <w:t>55,440</w:t>
            </w:r>
          </w:p>
        </w:tc>
        <w:tc>
          <w:tcPr>
            <w:tcW w:w="1096" w:type="dxa"/>
            <w:tcBorders>
              <w:top w:val="nil"/>
              <w:left w:val="nil"/>
              <w:bottom w:val="nil"/>
              <w:right w:val="single" w:sz="4" w:space="0" w:color="auto"/>
            </w:tcBorders>
            <w:shd w:val="clear" w:color="auto" w:fill="auto"/>
            <w:noWrap/>
            <w:vAlign w:val="bottom"/>
          </w:tcPr>
          <w:p w14:paraId="7B3F949E" w14:textId="30B30C2F" w:rsidR="004E5543" w:rsidRPr="004E5543" w:rsidRDefault="004E5543" w:rsidP="004E5543">
            <w:pPr>
              <w:jc w:val="right"/>
              <w:rPr>
                <w:color w:val="000000"/>
                <w:sz w:val="22"/>
              </w:rPr>
            </w:pPr>
            <w:r w:rsidRPr="004E5543">
              <w:rPr>
                <w:color w:val="000000"/>
                <w:sz w:val="22"/>
              </w:rPr>
              <w:t>360,241</w:t>
            </w:r>
          </w:p>
        </w:tc>
      </w:tr>
      <w:tr w:rsidR="004E5543" w:rsidRPr="00FC017E" w14:paraId="4D59A88D" w14:textId="77777777" w:rsidTr="004E554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0AF20BA8" w14:textId="77777777" w:rsidR="004E5543" w:rsidRDefault="004E5543" w:rsidP="004E5543">
            <w:pPr>
              <w:jc w:val="center"/>
              <w:rPr>
                <w:b/>
                <w:bCs/>
                <w:color w:val="000000"/>
                <w:sz w:val="22"/>
              </w:rPr>
            </w:pPr>
            <w:r>
              <w:rPr>
                <w:b/>
                <w:bCs/>
                <w:color w:val="000000"/>
                <w:sz w:val="22"/>
              </w:rPr>
              <w:t>1991</w:t>
            </w:r>
          </w:p>
        </w:tc>
        <w:tc>
          <w:tcPr>
            <w:tcW w:w="1107" w:type="dxa"/>
            <w:tcBorders>
              <w:top w:val="nil"/>
              <w:left w:val="nil"/>
              <w:bottom w:val="nil"/>
              <w:right w:val="nil"/>
            </w:tcBorders>
            <w:shd w:val="clear" w:color="auto" w:fill="auto"/>
            <w:noWrap/>
            <w:vAlign w:val="bottom"/>
          </w:tcPr>
          <w:p w14:paraId="02B5F085" w14:textId="18D2D2CD" w:rsidR="004E5543" w:rsidRPr="004E5543" w:rsidRDefault="004E5543" w:rsidP="004E5543">
            <w:pPr>
              <w:jc w:val="right"/>
              <w:rPr>
                <w:color w:val="000000"/>
                <w:sz w:val="22"/>
              </w:rPr>
            </w:pPr>
            <w:r w:rsidRPr="004E5543">
              <w:rPr>
                <w:color w:val="000000"/>
                <w:sz w:val="22"/>
              </w:rPr>
              <w:t>877,662</w:t>
            </w:r>
          </w:p>
        </w:tc>
        <w:tc>
          <w:tcPr>
            <w:tcW w:w="1176" w:type="dxa"/>
            <w:tcBorders>
              <w:top w:val="nil"/>
              <w:left w:val="single" w:sz="4" w:space="0" w:color="auto"/>
              <w:bottom w:val="nil"/>
              <w:right w:val="single" w:sz="4" w:space="0" w:color="auto"/>
            </w:tcBorders>
            <w:shd w:val="clear" w:color="auto" w:fill="auto"/>
            <w:noWrap/>
            <w:vAlign w:val="bottom"/>
          </w:tcPr>
          <w:p w14:paraId="18D8D28B" w14:textId="77148F76" w:rsidR="004E5543" w:rsidRPr="004E5543" w:rsidRDefault="004E5543" w:rsidP="004E5543">
            <w:pPr>
              <w:jc w:val="right"/>
              <w:rPr>
                <w:color w:val="000000"/>
                <w:sz w:val="22"/>
              </w:rPr>
            </w:pPr>
            <w:r w:rsidRPr="004E5543">
              <w:rPr>
                <w:color w:val="000000"/>
                <w:sz w:val="22"/>
              </w:rPr>
              <w:t>412,597</w:t>
            </w:r>
          </w:p>
        </w:tc>
        <w:tc>
          <w:tcPr>
            <w:tcW w:w="1256" w:type="dxa"/>
            <w:tcBorders>
              <w:top w:val="nil"/>
              <w:left w:val="nil"/>
              <w:bottom w:val="nil"/>
              <w:right w:val="nil"/>
            </w:tcBorders>
            <w:shd w:val="clear" w:color="auto" w:fill="auto"/>
            <w:noWrap/>
            <w:vAlign w:val="bottom"/>
          </w:tcPr>
          <w:p w14:paraId="5111E920" w14:textId="165448E4" w:rsidR="004E5543" w:rsidRPr="004E5543" w:rsidRDefault="004E5543" w:rsidP="004E5543">
            <w:pPr>
              <w:jc w:val="right"/>
              <w:rPr>
                <w:color w:val="000000"/>
                <w:sz w:val="22"/>
              </w:rPr>
            </w:pPr>
            <w:r w:rsidRPr="004E5543">
              <w:rPr>
                <w:color w:val="000000"/>
                <w:sz w:val="22"/>
              </w:rPr>
              <w:t>968,807</w:t>
            </w:r>
          </w:p>
        </w:tc>
        <w:tc>
          <w:tcPr>
            <w:tcW w:w="1256" w:type="dxa"/>
            <w:tcBorders>
              <w:top w:val="nil"/>
              <w:left w:val="single" w:sz="4" w:space="0" w:color="auto"/>
              <w:bottom w:val="nil"/>
              <w:right w:val="single" w:sz="4" w:space="0" w:color="auto"/>
            </w:tcBorders>
            <w:shd w:val="clear" w:color="auto" w:fill="auto"/>
            <w:noWrap/>
            <w:vAlign w:val="bottom"/>
          </w:tcPr>
          <w:p w14:paraId="37295E2C" w14:textId="5A8D9146" w:rsidR="004E5543" w:rsidRPr="004E5543" w:rsidRDefault="004E5543" w:rsidP="004E5543">
            <w:pPr>
              <w:jc w:val="right"/>
              <w:rPr>
                <w:color w:val="000000"/>
                <w:sz w:val="22"/>
              </w:rPr>
            </w:pPr>
            <w:r w:rsidRPr="004E5543">
              <w:rPr>
                <w:color w:val="000000"/>
                <w:sz w:val="22"/>
              </w:rPr>
              <w:t>179,601</w:t>
            </w:r>
          </w:p>
        </w:tc>
        <w:tc>
          <w:tcPr>
            <w:tcW w:w="1096" w:type="dxa"/>
            <w:tcBorders>
              <w:top w:val="nil"/>
              <w:left w:val="nil"/>
              <w:bottom w:val="nil"/>
              <w:right w:val="single" w:sz="4" w:space="0" w:color="auto"/>
            </w:tcBorders>
            <w:shd w:val="clear" w:color="auto" w:fill="auto"/>
            <w:noWrap/>
            <w:vAlign w:val="bottom"/>
          </w:tcPr>
          <w:p w14:paraId="490E86E4" w14:textId="4159B4BB" w:rsidR="004E5543" w:rsidRPr="004E5543" w:rsidRDefault="004E5543" w:rsidP="004E5543">
            <w:pPr>
              <w:jc w:val="right"/>
              <w:rPr>
                <w:color w:val="000000"/>
                <w:sz w:val="22"/>
              </w:rPr>
            </w:pPr>
            <w:r w:rsidRPr="004E5543">
              <w:rPr>
                <w:color w:val="000000"/>
                <w:sz w:val="22"/>
              </w:rPr>
              <w:t>451,819</w:t>
            </w:r>
          </w:p>
        </w:tc>
      </w:tr>
      <w:tr w:rsidR="004E5543" w:rsidRPr="00FC017E" w14:paraId="03AA69D1" w14:textId="77777777" w:rsidTr="004E554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03A40D42" w14:textId="77777777" w:rsidR="004E5543" w:rsidRDefault="004E5543" w:rsidP="004E5543">
            <w:pPr>
              <w:jc w:val="center"/>
              <w:rPr>
                <w:b/>
                <w:bCs/>
                <w:color w:val="000000"/>
                <w:sz w:val="22"/>
              </w:rPr>
            </w:pPr>
            <w:r>
              <w:rPr>
                <w:b/>
                <w:bCs/>
                <w:color w:val="000000"/>
                <w:sz w:val="22"/>
              </w:rPr>
              <w:t>1992</w:t>
            </w:r>
          </w:p>
        </w:tc>
        <w:tc>
          <w:tcPr>
            <w:tcW w:w="1107" w:type="dxa"/>
            <w:tcBorders>
              <w:top w:val="nil"/>
              <w:left w:val="nil"/>
              <w:bottom w:val="nil"/>
              <w:right w:val="nil"/>
            </w:tcBorders>
            <w:shd w:val="clear" w:color="auto" w:fill="auto"/>
            <w:noWrap/>
            <w:vAlign w:val="bottom"/>
          </w:tcPr>
          <w:p w14:paraId="479D3CE5" w14:textId="3D94EF80" w:rsidR="004E5543" w:rsidRPr="004E5543" w:rsidRDefault="004E5543" w:rsidP="004E5543">
            <w:pPr>
              <w:jc w:val="right"/>
              <w:rPr>
                <w:color w:val="000000"/>
                <w:sz w:val="22"/>
              </w:rPr>
            </w:pPr>
            <w:r w:rsidRPr="004E5543">
              <w:rPr>
                <w:color w:val="000000"/>
                <w:sz w:val="22"/>
              </w:rPr>
              <w:t>1,501,923</w:t>
            </w:r>
          </w:p>
        </w:tc>
        <w:tc>
          <w:tcPr>
            <w:tcW w:w="1176" w:type="dxa"/>
            <w:tcBorders>
              <w:top w:val="nil"/>
              <w:left w:val="single" w:sz="4" w:space="0" w:color="auto"/>
              <w:bottom w:val="nil"/>
              <w:right w:val="single" w:sz="4" w:space="0" w:color="auto"/>
            </w:tcBorders>
            <w:shd w:val="clear" w:color="auto" w:fill="auto"/>
            <w:noWrap/>
            <w:vAlign w:val="bottom"/>
          </w:tcPr>
          <w:p w14:paraId="76360590" w14:textId="60484552" w:rsidR="004E5543" w:rsidRPr="004E5543" w:rsidRDefault="004E5543" w:rsidP="004E5543">
            <w:pPr>
              <w:jc w:val="right"/>
              <w:rPr>
                <w:color w:val="000000"/>
                <w:sz w:val="22"/>
              </w:rPr>
            </w:pPr>
            <w:r w:rsidRPr="004E5543">
              <w:rPr>
                <w:color w:val="000000"/>
                <w:sz w:val="22"/>
              </w:rPr>
              <w:t>370,531</w:t>
            </w:r>
          </w:p>
        </w:tc>
        <w:tc>
          <w:tcPr>
            <w:tcW w:w="1256" w:type="dxa"/>
            <w:tcBorders>
              <w:top w:val="nil"/>
              <w:left w:val="nil"/>
              <w:bottom w:val="nil"/>
              <w:right w:val="nil"/>
            </w:tcBorders>
            <w:shd w:val="clear" w:color="auto" w:fill="auto"/>
            <w:noWrap/>
            <w:vAlign w:val="bottom"/>
          </w:tcPr>
          <w:p w14:paraId="1180667E" w14:textId="6CEE4766" w:rsidR="004E5543" w:rsidRPr="004E5543" w:rsidRDefault="004E5543" w:rsidP="004E5543">
            <w:pPr>
              <w:jc w:val="right"/>
              <w:rPr>
                <w:color w:val="000000"/>
                <w:sz w:val="22"/>
              </w:rPr>
            </w:pPr>
            <w:r w:rsidRPr="004E5543">
              <w:rPr>
                <w:color w:val="000000"/>
                <w:sz w:val="22"/>
              </w:rPr>
              <w:t>1,091,983</w:t>
            </w:r>
          </w:p>
        </w:tc>
        <w:tc>
          <w:tcPr>
            <w:tcW w:w="1256" w:type="dxa"/>
            <w:tcBorders>
              <w:top w:val="nil"/>
              <w:left w:val="single" w:sz="4" w:space="0" w:color="auto"/>
              <w:bottom w:val="nil"/>
              <w:right w:val="single" w:sz="4" w:space="0" w:color="auto"/>
            </w:tcBorders>
            <w:shd w:val="clear" w:color="auto" w:fill="auto"/>
            <w:noWrap/>
            <w:vAlign w:val="bottom"/>
          </w:tcPr>
          <w:p w14:paraId="05E8A8F3" w14:textId="35DD9AAC" w:rsidR="004E5543" w:rsidRPr="004E5543" w:rsidRDefault="004E5543" w:rsidP="004E5543">
            <w:pPr>
              <w:jc w:val="right"/>
              <w:rPr>
                <w:color w:val="000000"/>
                <w:sz w:val="22"/>
              </w:rPr>
            </w:pPr>
            <w:r w:rsidRPr="004E5543">
              <w:rPr>
                <w:color w:val="000000"/>
                <w:sz w:val="22"/>
              </w:rPr>
              <w:t>742,277</w:t>
            </w:r>
          </w:p>
        </w:tc>
        <w:tc>
          <w:tcPr>
            <w:tcW w:w="1096" w:type="dxa"/>
            <w:tcBorders>
              <w:top w:val="nil"/>
              <w:left w:val="nil"/>
              <w:bottom w:val="nil"/>
              <w:right w:val="single" w:sz="4" w:space="0" w:color="auto"/>
            </w:tcBorders>
            <w:shd w:val="clear" w:color="auto" w:fill="auto"/>
            <w:noWrap/>
            <w:vAlign w:val="bottom"/>
          </w:tcPr>
          <w:p w14:paraId="49A61618" w14:textId="5CE911B3" w:rsidR="004E5543" w:rsidRPr="004E5543" w:rsidRDefault="004E5543" w:rsidP="004E5543">
            <w:pPr>
              <w:jc w:val="right"/>
              <w:rPr>
                <w:color w:val="000000"/>
                <w:sz w:val="22"/>
              </w:rPr>
            </w:pPr>
            <w:r w:rsidRPr="004E5543">
              <w:rPr>
                <w:color w:val="000000"/>
                <w:sz w:val="22"/>
              </w:rPr>
              <w:t>840,843</w:t>
            </w:r>
          </w:p>
        </w:tc>
      </w:tr>
      <w:tr w:rsidR="004E5543" w:rsidRPr="00FC017E" w14:paraId="0AA4BF10" w14:textId="77777777" w:rsidTr="004E554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3BAA3B43" w14:textId="77777777" w:rsidR="004E5543" w:rsidRDefault="004E5543" w:rsidP="004E5543">
            <w:pPr>
              <w:jc w:val="center"/>
              <w:rPr>
                <w:b/>
                <w:bCs/>
                <w:color w:val="000000"/>
                <w:sz w:val="22"/>
              </w:rPr>
            </w:pPr>
            <w:r>
              <w:rPr>
                <w:b/>
                <w:bCs/>
                <w:color w:val="000000"/>
                <w:sz w:val="22"/>
              </w:rPr>
              <w:t>1993</w:t>
            </w:r>
          </w:p>
        </w:tc>
        <w:tc>
          <w:tcPr>
            <w:tcW w:w="1107" w:type="dxa"/>
            <w:tcBorders>
              <w:top w:val="nil"/>
              <w:left w:val="nil"/>
              <w:bottom w:val="nil"/>
              <w:right w:val="nil"/>
            </w:tcBorders>
            <w:shd w:val="clear" w:color="auto" w:fill="auto"/>
            <w:noWrap/>
            <w:vAlign w:val="bottom"/>
          </w:tcPr>
          <w:p w14:paraId="0CB045FF" w14:textId="5546F62D" w:rsidR="004E5543" w:rsidRPr="004E5543" w:rsidRDefault="004E5543" w:rsidP="004E5543">
            <w:pPr>
              <w:jc w:val="right"/>
              <w:rPr>
                <w:color w:val="000000"/>
                <w:sz w:val="22"/>
              </w:rPr>
            </w:pPr>
            <w:r w:rsidRPr="004E5543">
              <w:rPr>
                <w:color w:val="000000"/>
                <w:sz w:val="22"/>
              </w:rPr>
              <w:t>2,038,695</w:t>
            </w:r>
          </w:p>
        </w:tc>
        <w:tc>
          <w:tcPr>
            <w:tcW w:w="1176" w:type="dxa"/>
            <w:tcBorders>
              <w:top w:val="nil"/>
              <w:left w:val="single" w:sz="4" w:space="0" w:color="auto"/>
              <w:bottom w:val="nil"/>
              <w:right w:val="single" w:sz="4" w:space="0" w:color="auto"/>
            </w:tcBorders>
            <w:shd w:val="clear" w:color="auto" w:fill="auto"/>
            <w:noWrap/>
            <w:vAlign w:val="bottom"/>
          </w:tcPr>
          <w:p w14:paraId="6179F424" w14:textId="22521AAC" w:rsidR="004E5543" w:rsidRPr="004E5543" w:rsidRDefault="004E5543" w:rsidP="004E5543">
            <w:pPr>
              <w:jc w:val="right"/>
              <w:rPr>
                <w:color w:val="000000"/>
                <w:sz w:val="22"/>
              </w:rPr>
            </w:pPr>
            <w:r w:rsidRPr="004E5543">
              <w:rPr>
                <w:color w:val="000000"/>
                <w:sz w:val="22"/>
              </w:rPr>
              <w:t>1,237,924</w:t>
            </w:r>
          </w:p>
        </w:tc>
        <w:tc>
          <w:tcPr>
            <w:tcW w:w="1256" w:type="dxa"/>
            <w:tcBorders>
              <w:top w:val="nil"/>
              <w:left w:val="nil"/>
              <w:bottom w:val="nil"/>
              <w:right w:val="nil"/>
            </w:tcBorders>
            <w:shd w:val="clear" w:color="auto" w:fill="auto"/>
            <w:noWrap/>
            <w:vAlign w:val="bottom"/>
          </w:tcPr>
          <w:p w14:paraId="1E98053D" w14:textId="0D6FAADF" w:rsidR="004E5543" w:rsidRPr="004E5543" w:rsidRDefault="004E5543" w:rsidP="004E5543">
            <w:pPr>
              <w:jc w:val="right"/>
              <w:rPr>
                <w:color w:val="000000"/>
                <w:sz w:val="22"/>
              </w:rPr>
            </w:pPr>
            <w:r w:rsidRPr="004E5543">
              <w:rPr>
                <w:color w:val="000000"/>
                <w:sz w:val="22"/>
              </w:rPr>
              <w:t>1,579,456</w:t>
            </w:r>
          </w:p>
        </w:tc>
        <w:tc>
          <w:tcPr>
            <w:tcW w:w="1256" w:type="dxa"/>
            <w:tcBorders>
              <w:top w:val="nil"/>
              <w:left w:val="single" w:sz="4" w:space="0" w:color="auto"/>
              <w:bottom w:val="nil"/>
              <w:right w:val="single" w:sz="4" w:space="0" w:color="auto"/>
            </w:tcBorders>
            <w:shd w:val="clear" w:color="auto" w:fill="auto"/>
            <w:noWrap/>
            <w:vAlign w:val="bottom"/>
          </w:tcPr>
          <w:p w14:paraId="490DA7D0" w14:textId="7B5E3C30" w:rsidR="004E5543" w:rsidRPr="004E5543" w:rsidRDefault="004E5543" w:rsidP="004E5543">
            <w:pPr>
              <w:jc w:val="right"/>
              <w:rPr>
                <w:color w:val="000000"/>
                <w:sz w:val="22"/>
              </w:rPr>
            </w:pPr>
            <w:r w:rsidRPr="004E5543">
              <w:rPr>
                <w:color w:val="000000"/>
                <w:sz w:val="22"/>
              </w:rPr>
              <w:t>907,243</w:t>
            </w:r>
          </w:p>
        </w:tc>
        <w:tc>
          <w:tcPr>
            <w:tcW w:w="1096" w:type="dxa"/>
            <w:tcBorders>
              <w:top w:val="nil"/>
              <w:left w:val="nil"/>
              <w:bottom w:val="nil"/>
              <w:right w:val="single" w:sz="4" w:space="0" w:color="auto"/>
            </w:tcBorders>
            <w:shd w:val="clear" w:color="auto" w:fill="auto"/>
            <w:noWrap/>
            <w:vAlign w:val="bottom"/>
          </w:tcPr>
          <w:p w14:paraId="2BEBA850" w14:textId="1093C0D9" w:rsidR="004E5543" w:rsidRPr="004E5543" w:rsidRDefault="004E5543" w:rsidP="004E5543">
            <w:pPr>
              <w:jc w:val="right"/>
              <w:rPr>
                <w:color w:val="000000"/>
                <w:sz w:val="22"/>
              </w:rPr>
            </w:pPr>
            <w:r w:rsidRPr="004E5543">
              <w:rPr>
                <w:color w:val="000000"/>
                <w:sz w:val="22"/>
              </w:rPr>
              <w:t>1,281,487</w:t>
            </w:r>
          </w:p>
        </w:tc>
      </w:tr>
      <w:tr w:rsidR="004E5543" w:rsidRPr="00FC017E" w14:paraId="4C467ED1" w14:textId="77777777" w:rsidTr="004E554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6D426C8D" w14:textId="77777777" w:rsidR="004E5543" w:rsidRDefault="004E5543" w:rsidP="004E5543">
            <w:pPr>
              <w:jc w:val="center"/>
              <w:rPr>
                <w:b/>
                <w:bCs/>
                <w:color w:val="000000"/>
                <w:sz w:val="22"/>
              </w:rPr>
            </w:pPr>
            <w:r>
              <w:rPr>
                <w:b/>
                <w:bCs/>
                <w:color w:val="000000"/>
                <w:sz w:val="22"/>
              </w:rPr>
              <w:t>1994</w:t>
            </w:r>
          </w:p>
        </w:tc>
        <w:tc>
          <w:tcPr>
            <w:tcW w:w="1107" w:type="dxa"/>
            <w:tcBorders>
              <w:top w:val="nil"/>
              <w:left w:val="nil"/>
              <w:bottom w:val="nil"/>
              <w:right w:val="nil"/>
            </w:tcBorders>
            <w:shd w:val="clear" w:color="auto" w:fill="auto"/>
            <w:noWrap/>
            <w:vAlign w:val="bottom"/>
          </w:tcPr>
          <w:p w14:paraId="284B4FB7" w14:textId="3B59A9A5" w:rsidR="004E5543" w:rsidRPr="004E5543" w:rsidRDefault="004E5543" w:rsidP="004E5543">
            <w:pPr>
              <w:jc w:val="right"/>
              <w:rPr>
                <w:color w:val="000000"/>
                <w:sz w:val="22"/>
              </w:rPr>
            </w:pPr>
            <w:r w:rsidRPr="004E5543">
              <w:rPr>
                <w:color w:val="000000"/>
                <w:sz w:val="22"/>
              </w:rPr>
              <w:t>1,889,674</w:t>
            </w:r>
          </w:p>
        </w:tc>
        <w:tc>
          <w:tcPr>
            <w:tcW w:w="1176" w:type="dxa"/>
            <w:tcBorders>
              <w:top w:val="nil"/>
              <w:left w:val="single" w:sz="4" w:space="0" w:color="auto"/>
              <w:bottom w:val="nil"/>
              <w:right w:val="single" w:sz="4" w:space="0" w:color="auto"/>
            </w:tcBorders>
            <w:shd w:val="clear" w:color="auto" w:fill="auto"/>
            <w:noWrap/>
            <w:vAlign w:val="bottom"/>
          </w:tcPr>
          <w:p w14:paraId="6C3DE7EF" w14:textId="27172805" w:rsidR="004E5543" w:rsidRPr="004E5543" w:rsidRDefault="004E5543" w:rsidP="004E5543">
            <w:pPr>
              <w:jc w:val="right"/>
              <w:rPr>
                <w:color w:val="000000"/>
                <w:sz w:val="22"/>
              </w:rPr>
            </w:pPr>
            <w:r w:rsidRPr="004E5543">
              <w:rPr>
                <w:color w:val="000000"/>
                <w:sz w:val="22"/>
              </w:rPr>
              <w:t>846,569</w:t>
            </w:r>
          </w:p>
        </w:tc>
        <w:tc>
          <w:tcPr>
            <w:tcW w:w="1256" w:type="dxa"/>
            <w:tcBorders>
              <w:top w:val="nil"/>
              <w:left w:val="nil"/>
              <w:bottom w:val="nil"/>
              <w:right w:val="nil"/>
            </w:tcBorders>
            <w:shd w:val="clear" w:color="auto" w:fill="auto"/>
            <w:noWrap/>
            <w:vAlign w:val="bottom"/>
          </w:tcPr>
          <w:p w14:paraId="1DF7AE78" w14:textId="26748DBB" w:rsidR="004E5543" w:rsidRPr="004E5543" w:rsidRDefault="004E5543" w:rsidP="004E5543">
            <w:pPr>
              <w:jc w:val="right"/>
              <w:rPr>
                <w:color w:val="000000"/>
                <w:sz w:val="22"/>
              </w:rPr>
            </w:pPr>
            <w:r w:rsidRPr="004E5543">
              <w:rPr>
                <w:color w:val="000000"/>
                <w:sz w:val="22"/>
              </w:rPr>
              <w:t>1,298,015</w:t>
            </w:r>
          </w:p>
        </w:tc>
        <w:tc>
          <w:tcPr>
            <w:tcW w:w="1256" w:type="dxa"/>
            <w:tcBorders>
              <w:top w:val="nil"/>
              <w:left w:val="single" w:sz="4" w:space="0" w:color="auto"/>
              <w:bottom w:val="nil"/>
              <w:right w:val="single" w:sz="4" w:space="0" w:color="auto"/>
            </w:tcBorders>
            <w:shd w:val="clear" w:color="auto" w:fill="auto"/>
            <w:noWrap/>
            <w:vAlign w:val="bottom"/>
          </w:tcPr>
          <w:p w14:paraId="41ECE1C6" w14:textId="24FBC377" w:rsidR="004E5543" w:rsidRPr="004E5543" w:rsidRDefault="004E5543" w:rsidP="004E5543">
            <w:pPr>
              <w:jc w:val="right"/>
              <w:rPr>
                <w:color w:val="000000"/>
                <w:sz w:val="22"/>
              </w:rPr>
            </w:pPr>
            <w:r w:rsidRPr="004E5543">
              <w:rPr>
                <w:color w:val="000000"/>
                <w:sz w:val="22"/>
              </w:rPr>
              <w:t>491,146</w:t>
            </w:r>
          </w:p>
        </w:tc>
        <w:tc>
          <w:tcPr>
            <w:tcW w:w="1096" w:type="dxa"/>
            <w:tcBorders>
              <w:top w:val="nil"/>
              <w:left w:val="nil"/>
              <w:bottom w:val="nil"/>
              <w:right w:val="single" w:sz="4" w:space="0" w:color="auto"/>
            </w:tcBorders>
            <w:shd w:val="clear" w:color="auto" w:fill="auto"/>
            <w:noWrap/>
            <w:vAlign w:val="bottom"/>
          </w:tcPr>
          <w:p w14:paraId="379E3AE7" w14:textId="0B412D3C" w:rsidR="004E5543" w:rsidRPr="004E5543" w:rsidRDefault="004E5543" w:rsidP="004E5543">
            <w:pPr>
              <w:jc w:val="right"/>
              <w:rPr>
                <w:color w:val="000000"/>
                <w:sz w:val="22"/>
              </w:rPr>
            </w:pPr>
            <w:r w:rsidRPr="004E5543">
              <w:rPr>
                <w:color w:val="000000"/>
                <w:sz w:val="22"/>
              </w:rPr>
              <w:t>1,502,840</w:t>
            </w:r>
          </w:p>
        </w:tc>
      </w:tr>
      <w:tr w:rsidR="004E5543" w:rsidRPr="00FC017E" w14:paraId="0AE459F5" w14:textId="77777777" w:rsidTr="004E554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477BFC08" w14:textId="77777777" w:rsidR="004E5543" w:rsidRDefault="004E5543" w:rsidP="004E5543">
            <w:pPr>
              <w:jc w:val="center"/>
              <w:rPr>
                <w:b/>
                <w:bCs/>
                <w:color w:val="000000"/>
                <w:sz w:val="22"/>
              </w:rPr>
            </w:pPr>
            <w:r>
              <w:rPr>
                <w:b/>
                <w:bCs/>
                <w:color w:val="000000"/>
                <w:sz w:val="22"/>
              </w:rPr>
              <w:t>1995</w:t>
            </w:r>
          </w:p>
        </w:tc>
        <w:tc>
          <w:tcPr>
            <w:tcW w:w="1107" w:type="dxa"/>
            <w:tcBorders>
              <w:top w:val="nil"/>
              <w:left w:val="nil"/>
              <w:bottom w:val="nil"/>
              <w:right w:val="nil"/>
            </w:tcBorders>
            <w:shd w:val="clear" w:color="auto" w:fill="auto"/>
            <w:noWrap/>
            <w:vAlign w:val="bottom"/>
          </w:tcPr>
          <w:p w14:paraId="7A808C27" w14:textId="6E40DD27" w:rsidR="004E5543" w:rsidRPr="004E5543" w:rsidRDefault="004E5543" w:rsidP="004E5543">
            <w:pPr>
              <w:jc w:val="right"/>
              <w:rPr>
                <w:color w:val="000000"/>
                <w:sz w:val="22"/>
              </w:rPr>
            </w:pPr>
            <w:r w:rsidRPr="004E5543">
              <w:rPr>
                <w:color w:val="000000"/>
                <w:sz w:val="22"/>
              </w:rPr>
              <w:t>1,734,545</w:t>
            </w:r>
          </w:p>
        </w:tc>
        <w:tc>
          <w:tcPr>
            <w:tcW w:w="1176" w:type="dxa"/>
            <w:tcBorders>
              <w:top w:val="nil"/>
              <w:left w:val="single" w:sz="4" w:space="0" w:color="auto"/>
              <w:bottom w:val="nil"/>
              <w:right w:val="single" w:sz="4" w:space="0" w:color="auto"/>
            </w:tcBorders>
            <w:shd w:val="clear" w:color="auto" w:fill="auto"/>
            <w:noWrap/>
            <w:vAlign w:val="bottom"/>
          </w:tcPr>
          <w:p w14:paraId="308DBEC9" w14:textId="12192305" w:rsidR="004E5543" w:rsidRPr="004E5543" w:rsidRDefault="004E5543" w:rsidP="004E5543">
            <w:pPr>
              <w:jc w:val="right"/>
              <w:rPr>
                <w:color w:val="000000"/>
                <w:sz w:val="22"/>
              </w:rPr>
            </w:pPr>
            <w:r w:rsidRPr="004E5543">
              <w:rPr>
                <w:color w:val="000000"/>
                <w:sz w:val="22"/>
              </w:rPr>
              <w:t>565,357</w:t>
            </w:r>
          </w:p>
        </w:tc>
        <w:tc>
          <w:tcPr>
            <w:tcW w:w="1256" w:type="dxa"/>
            <w:tcBorders>
              <w:top w:val="nil"/>
              <w:left w:val="nil"/>
              <w:bottom w:val="nil"/>
              <w:right w:val="nil"/>
            </w:tcBorders>
            <w:shd w:val="clear" w:color="auto" w:fill="auto"/>
            <w:noWrap/>
            <w:vAlign w:val="bottom"/>
          </w:tcPr>
          <w:p w14:paraId="48DD005B" w14:textId="77FEB506" w:rsidR="004E5543" w:rsidRPr="004E5543" w:rsidRDefault="004E5543" w:rsidP="004E5543">
            <w:pPr>
              <w:jc w:val="right"/>
              <w:rPr>
                <w:color w:val="000000"/>
                <w:sz w:val="22"/>
              </w:rPr>
            </w:pPr>
            <w:r w:rsidRPr="004E5543">
              <w:rPr>
                <w:color w:val="000000"/>
                <w:sz w:val="22"/>
              </w:rPr>
              <w:t>1,498,252</w:t>
            </w:r>
          </w:p>
        </w:tc>
        <w:tc>
          <w:tcPr>
            <w:tcW w:w="1256" w:type="dxa"/>
            <w:tcBorders>
              <w:top w:val="nil"/>
              <w:left w:val="single" w:sz="4" w:space="0" w:color="auto"/>
              <w:bottom w:val="nil"/>
              <w:right w:val="single" w:sz="4" w:space="0" w:color="auto"/>
            </w:tcBorders>
            <w:shd w:val="clear" w:color="auto" w:fill="auto"/>
            <w:noWrap/>
            <w:vAlign w:val="bottom"/>
          </w:tcPr>
          <w:p w14:paraId="61638D01" w14:textId="63EA0AB9" w:rsidR="004E5543" w:rsidRPr="004E5543" w:rsidRDefault="004E5543" w:rsidP="004E5543">
            <w:pPr>
              <w:jc w:val="right"/>
              <w:rPr>
                <w:color w:val="000000"/>
                <w:sz w:val="22"/>
              </w:rPr>
            </w:pPr>
            <w:r w:rsidRPr="004E5543">
              <w:rPr>
                <w:color w:val="000000"/>
                <w:sz w:val="22"/>
              </w:rPr>
              <w:t>155,566</w:t>
            </w:r>
          </w:p>
        </w:tc>
        <w:tc>
          <w:tcPr>
            <w:tcW w:w="1096" w:type="dxa"/>
            <w:tcBorders>
              <w:top w:val="nil"/>
              <w:left w:val="nil"/>
              <w:bottom w:val="nil"/>
              <w:right w:val="single" w:sz="4" w:space="0" w:color="auto"/>
            </w:tcBorders>
            <w:shd w:val="clear" w:color="auto" w:fill="auto"/>
            <w:noWrap/>
            <w:vAlign w:val="bottom"/>
          </w:tcPr>
          <w:p w14:paraId="4325596C" w14:textId="32282B27" w:rsidR="004E5543" w:rsidRPr="004E5543" w:rsidRDefault="004E5543" w:rsidP="004E5543">
            <w:pPr>
              <w:jc w:val="right"/>
              <w:rPr>
                <w:color w:val="000000"/>
                <w:sz w:val="22"/>
              </w:rPr>
            </w:pPr>
            <w:r w:rsidRPr="004E5543">
              <w:rPr>
                <w:color w:val="000000"/>
                <w:sz w:val="22"/>
              </w:rPr>
              <w:t>1,455,778</w:t>
            </w:r>
          </w:p>
        </w:tc>
      </w:tr>
      <w:tr w:rsidR="004E5543" w:rsidRPr="00FC017E" w14:paraId="391749EF" w14:textId="77777777" w:rsidTr="004E554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755BB7AF" w14:textId="77777777" w:rsidR="004E5543" w:rsidRDefault="004E5543" w:rsidP="004E5543">
            <w:pPr>
              <w:jc w:val="center"/>
              <w:rPr>
                <w:b/>
                <w:bCs/>
                <w:color w:val="000000"/>
                <w:sz w:val="22"/>
              </w:rPr>
            </w:pPr>
            <w:r>
              <w:rPr>
                <w:b/>
                <w:bCs/>
                <w:color w:val="000000"/>
                <w:sz w:val="22"/>
              </w:rPr>
              <w:t>1996</w:t>
            </w:r>
          </w:p>
        </w:tc>
        <w:tc>
          <w:tcPr>
            <w:tcW w:w="1107" w:type="dxa"/>
            <w:tcBorders>
              <w:top w:val="nil"/>
              <w:left w:val="nil"/>
              <w:bottom w:val="nil"/>
              <w:right w:val="nil"/>
            </w:tcBorders>
            <w:shd w:val="clear" w:color="auto" w:fill="auto"/>
            <w:noWrap/>
            <w:vAlign w:val="bottom"/>
          </w:tcPr>
          <w:p w14:paraId="5AA2B0CE" w14:textId="12599F70" w:rsidR="004E5543" w:rsidRPr="004E5543" w:rsidRDefault="004E5543" w:rsidP="004E5543">
            <w:pPr>
              <w:jc w:val="right"/>
              <w:rPr>
                <w:color w:val="000000"/>
                <w:sz w:val="22"/>
              </w:rPr>
            </w:pPr>
            <w:r w:rsidRPr="004E5543">
              <w:rPr>
                <w:color w:val="000000"/>
                <w:sz w:val="22"/>
              </w:rPr>
              <w:t>1,752,106</w:t>
            </w:r>
          </w:p>
        </w:tc>
        <w:tc>
          <w:tcPr>
            <w:tcW w:w="1176" w:type="dxa"/>
            <w:tcBorders>
              <w:top w:val="nil"/>
              <w:left w:val="single" w:sz="4" w:space="0" w:color="auto"/>
              <w:bottom w:val="nil"/>
              <w:right w:val="single" w:sz="4" w:space="0" w:color="auto"/>
            </w:tcBorders>
            <w:shd w:val="clear" w:color="auto" w:fill="auto"/>
            <w:noWrap/>
            <w:vAlign w:val="bottom"/>
          </w:tcPr>
          <w:p w14:paraId="2E65AEF8" w14:textId="5354E63D" w:rsidR="004E5543" w:rsidRPr="004E5543" w:rsidRDefault="004E5543" w:rsidP="004E5543">
            <w:pPr>
              <w:jc w:val="right"/>
              <w:rPr>
                <w:color w:val="000000"/>
                <w:sz w:val="22"/>
              </w:rPr>
            </w:pPr>
            <w:r w:rsidRPr="004E5543">
              <w:rPr>
                <w:color w:val="000000"/>
                <w:sz w:val="22"/>
              </w:rPr>
              <w:t>994,000</w:t>
            </w:r>
          </w:p>
        </w:tc>
        <w:tc>
          <w:tcPr>
            <w:tcW w:w="1256" w:type="dxa"/>
            <w:tcBorders>
              <w:top w:val="nil"/>
              <w:left w:val="nil"/>
              <w:bottom w:val="nil"/>
              <w:right w:val="nil"/>
            </w:tcBorders>
            <w:shd w:val="clear" w:color="auto" w:fill="auto"/>
            <w:noWrap/>
            <w:vAlign w:val="bottom"/>
          </w:tcPr>
          <w:p w14:paraId="0DF63BA9" w14:textId="4D704658" w:rsidR="004E5543" w:rsidRPr="004E5543" w:rsidRDefault="004E5543" w:rsidP="004E5543">
            <w:pPr>
              <w:jc w:val="right"/>
              <w:rPr>
                <w:color w:val="000000"/>
                <w:sz w:val="22"/>
              </w:rPr>
            </w:pPr>
            <w:r w:rsidRPr="004E5543">
              <w:rPr>
                <w:color w:val="000000"/>
                <w:sz w:val="22"/>
              </w:rPr>
              <w:t>837,417</w:t>
            </w:r>
          </w:p>
        </w:tc>
        <w:tc>
          <w:tcPr>
            <w:tcW w:w="1256" w:type="dxa"/>
            <w:tcBorders>
              <w:top w:val="nil"/>
              <w:left w:val="single" w:sz="4" w:space="0" w:color="auto"/>
              <w:bottom w:val="nil"/>
              <w:right w:val="single" w:sz="4" w:space="0" w:color="auto"/>
            </w:tcBorders>
            <w:shd w:val="clear" w:color="auto" w:fill="auto"/>
            <w:noWrap/>
            <w:vAlign w:val="bottom"/>
          </w:tcPr>
          <w:p w14:paraId="3A5B7486" w14:textId="361D0158" w:rsidR="004E5543" w:rsidRPr="004E5543" w:rsidRDefault="004E5543" w:rsidP="004E5543">
            <w:pPr>
              <w:jc w:val="right"/>
              <w:rPr>
                <w:color w:val="000000"/>
                <w:sz w:val="22"/>
              </w:rPr>
            </w:pPr>
            <w:r w:rsidRPr="004E5543">
              <w:rPr>
                <w:color w:val="000000"/>
                <w:sz w:val="22"/>
              </w:rPr>
              <w:t>212,843</w:t>
            </w:r>
          </w:p>
        </w:tc>
        <w:tc>
          <w:tcPr>
            <w:tcW w:w="1096" w:type="dxa"/>
            <w:tcBorders>
              <w:top w:val="nil"/>
              <w:left w:val="nil"/>
              <w:bottom w:val="nil"/>
              <w:right w:val="single" w:sz="4" w:space="0" w:color="auto"/>
            </w:tcBorders>
            <w:shd w:val="clear" w:color="auto" w:fill="auto"/>
            <w:noWrap/>
            <w:vAlign w:val="bottom"/>
          </w:tcPr>
          <w:p w14:paraId="61920002" w14:textId="55D1884B" w:rsidR="004E5543" w:rsidRPr="004E5543" w:rsidRDefault="004E5543" w:rsidP="004E5543">
            <w:pPr>
              <w:jc w:val="right"/>
              <w:rPr>
                <w:color w:val="000000"/>
                <w:sz w:val="22"/>
              </w:rPr>
            </w:pPr>
            <w:r w:rsidRPr="004E5543">
              <w:rPr>
                <w:color w:val="000000"/>
                <w:sz w:val="22"/>
              </w:rPr>
              <w:t>1,490,080</w:t>
            </w:r>
          </w:p>
        </w:tc>
      </w:tr>
      <w:tr w:rsidR="004E5543" w:rsidRPr="00FC017E" w14:paraId="1429A9C0" w14:textId="77777777" w:rsidTr="004E554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4D7C1D4E" w14:textId="77777777" w:rsidR="004E5543" w:rsidRDefault="004E5543" w:rsidP="004E5543">
            <w:pPr>
              <w:jc w:val="center"/>
              <w:rPr>
                <w:b/>
                <w:bCs/>
                <w:color w:val="000000"/>
                <w:sz w:val="22"/>
              </w:rPr>
            </w:pPr>
            <w:r>
              <w:rPr>
                <w:b/>
                <w:bCs/>
                <w:color w:val="000000"/>
                <w:sz w:val="22"/>
              </w:rPr>
              <w:t>1997</w:t>
            </w:r>
          </w:p>
        </w:tc>
        <w:tc>
          <w:tcPr>
            <w:tcW w:w="1107" w:type="dxa"/>
            <w:tcBorders>
              <w:top w:val="nil"/>
              <w:left w:val="nil"/>
              <w:bottom w:val="nil"/>
              <w:right w:val="nil"/>
            </w:tcBorders>
            <w:shd w:val="clear" w:color="auto" w:fill="auto"/>
            <w:noWrap/>
            <w:vAlign w:val="bottom"/>
          </w:tcPr>
          <w:p w14:paraId="2D7D1E1E" w14:textId="0887A4B8" w:rsidR="004E5543" w:rsidRPr="004E5543" w:rsidRDefault="004E5543" w:rsidP="004E5543">
            <w:pPr>
              <w:jc w:val="right"/>
              <w:rPr>
                <w:color w:val="000000"/>
                <w:sz w:val="22"/>
              </w:rPr>
            </w:pPr>
            <w:r w:rsidRPr="004E5543">
              <w:rPr>
                <w:color w:val="000000"/>
                <w:sz w:val="22"/>
              </w:rPr>
              <w:t>2,650,058</w:t>
            </w:r>
          </w:p>
        </w:tc>
        <w:tc>
          <w:tcPr>
            <w:tcW w:w="1176" w:type="dxa"/>
            <w:tcBorders>
              <w:top w:val="nil"/>
              <w:left w:val="single" w:sz="4" w:space="0" w:color="auto"/>
              <w:bottom w:val="nil"/>
              <w:right w:val="single" w:sz="4" w:space="0" w:color="auto"/>
            </w:tcBorders>
            <w:shd w:val="clear" w:color="auto" w:fill="auto"/>
            <w:noWrap/>
            <w:vAlign w:val="bottom"/>
          </w:tcPr>
          <w:p w14:paraId="33F92424" w14:textId="6E4E09FA" w:rsidR="004E5543" w:rsidRPr="004E5543" w:rsidRDefault="004E5543" w:rsidP="004E5543">
            <w:pPr>
              <w:jc w:val="right"/>
              <w:rPr>
                <w:color w:val="000000"/>
                <w:sz w:val="22"/>
              </w:rPr>
            </w:pPr>
            <w:r w:rsidRPr="004E5543">
              <w:rPr>
                <w:color w:val="000000"/>
                <w:sz w:val="22"/>
              </w:rPr>
              <w:t>1,007,178</w:t>
            </w:r>
          </w:p>
        </w:tc>
        <w:tc>
          <w:tcPr>
            <w:tcW w:w="1256" w:type="dxa"/>
            <w:tcBorders>
              <w:top w:val="nil"/>
              <w:left w:val="nil"/>
              <w:bottom w:val="nil"/>
              <w:right w:val="nil"/>
            </w:tcBorders>
            <w:shd w:val="clear" w:color="auto" w:fill="auto"/>
            <w:noWrap/>
            <w:vAlign w:val="bottom"/>
          </w:tcPr>
          <w:p w14:paraId="77EC383D" w14:textId="3D89A94A" w:rsidR="004E5543" w:rsidRPr="004E5543" w:rsidRDefault="004E5543" w:rsidP="004E5543">
            <w:pPr>
              <w:jc w:val="right"/>
              <w:rPr>
                <w:color w:val="000000"/>
                <w:sz w:val="22"/>
              </w:rPr>
            </w:pPr>
            <w:r w:rsidRPr="004E5543">
              <w:rPr>
                <w:color w:val="000000"/>
                <w:sz w:val="22"/>
              </w:rPr>
              <w:t>1,074,486</w:t>
            </w:r>
          </w:p>
        </w:tc>
        <w:tc>
          <w:tcPr>
            <w:tcW w:w="1256" w:type="dxa"/>
            <w:tcBorders>
              <w:top w:val="nil"/>
              <w:left w:val="single" w:sz="4" w:space="0" w:color="auto"/>
              <w:bottom w:val="nil"/>
              <w:right w:val="single" w:sz="4" w:space="0" w:color="auto"/>
            </w:tcBorders>
            <w:shd w:val="clear" w:color="auto" w:fill="auto"/>
            <w:noWrap/>
            <w:vAlign w:val="bottom"/>
          </w:tcPr>
          <w:p w14:paraId="3C368115" w14:textId="7507158D" w:rsidR="004E5543" w:rsidRPr="004E5543" w:rsidRDefault="004E5543" w:rsidP="004E5543">
            <w:pPr>
              <w:jc w:val="right"/>
              <w:rPr>
                <w:color w:val="000000"/>
                <w:sz w:val="22"/>
              </w:rPr>
            </w:pPr>
            <w:r w:rsidRPr="004E5543">
              <w:rPr>
                <w:color w:val="000000"/>
                <w:sz w:val="22"/>
              </w:rPr>
              <w:t>632,172</w:t>
            </w:r>
          </w:p>
        </w:tc>
        <w:tc>
          <w:tcPr>
            <w:tcW w:w="1096" w:type="dxa"/>
            <w:tcBorders>
              <w:top w:val="nil"/>
              <w:left w:val="nil"/>
              <w:bottom w:val="nil"/>
              <w:right w:val="single" w:sz="4" w:space="0" w:color="auto"/>
            </w:tcBorders>
            <w:shd w:val="clear" w:color="auto" w:fill="auto"/>
            <w:noWrap/>
            <w:vAlign w:val="bottom"/>
          </w:tcPr>
          <w:p w14:paraId="1202E576" w14:textId="1381E582" w:rsidR="004E5543" w:rsidRPr="004E5543" w:rsidRDefault="004E5543" w:rsidP="004E5543">
            <w:pPr>
              <w:jc w:val="right"/>
              <w:rPr>
                <w:color w:val="000000"/>
                <w:sz w:val="22"/>
              </w:rPr>
            </w:pPr>
            <w:r w:rsidRPr="004E5543">
              <w:rPr>
                <w:color w:val="000000"/>
                <w:sz w:val="22"/>
              </w:rPr>
              <w:t>1,325,784</w:t>
            </w:r>
          </w:p>
        </w:tc>
      </w:tr>
      <w:tr w:rsidR="004E5543" w:rsidRPr="00FC017E" w14:paraId="452063A2" w14:textId="77777777" w:rsidTr="004E554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1D61E1F9" w14:textId="77777777" w:rsidR="004E5543" w:rsidRDefault="004E5543" w:rsidP="004E5543">
            <w:pPr>
              <w:jc w:val="center"/>
              <w:rPr>
                <w:b/>
                <w:bCs/>
                <w:color w:val="000000"/>
                <w:sz w:val="22"/>
              </w:rPr>
            </w:pPr>
            <w:r>
              <w:rPr>
                <w:b/>
                <w:bCs/>
                <w:color w:val="000000"/>
                <w:sz w:val="22"/>
              </w:rPr>
              <w:t>1998</w:t>
            </w:r>
          </w:p>
        </w:tc>
        <w:tc>
          <w:tcPr>
            <w:tcW w:w="1107" w:type="dxa"/>
            <w:tcBorders>
              <w:top w:val="nil"/>
              <w:left w:val="nil"/>
              <w:bottom w:val="nil"/>
              <w:right w:val="nil"/>
            </w:tcBorders>
            <w:shd w:val="clear" w:color="auto" w:fill="auto"/>
            <w:noWrap/>
            <w:vAlign w:val="bottom"/>
          </w:tcPr>
          <w:p w14:paraId="4F26E246" w14:textId="257BAFEC" w:rsidR="004E5543" w:rsidRPr="004E5543" w:rsidRDefault="004E5543" w:rsidP="004E5543">
            <w:pPr>
              <w:jc w:val="right"/>
              <w:rPr>
                <w:color w:val="000000"/>
                <w:sz w:val="22"/>
              </w:rPr>
            </w:pPr>
            <w:r w:rsidRPr="004E5543">
              <w:rPr>
                <w:color w:val="000000"/>
                <w:sz w:val="22"/>
              </w:rPr>
              <w:t>1,446,734</w:t>
            </w:r>
          </w:p>
        </w:tc>
        <w:tc>
          <w:tcPr>
            <w:tcW w:w="1176" w:type="dxa"/>
            <w:tcBorders>
              <w:top w:val="nil"/>
              <w:left w:val="single" w:sz="4" w:space="0" w:color="auto"/>
              <w:bottom w:val="nil"/>
              <w:right w:val="single" w:sz="4" w:space="0" w:color="auto"/>
            </w:tcBorders>
            <w:shd w:val="clear" w:color="auto" w:fill="auto"/>
            <w:noWrap/>
            <w:vAlign w:val="bottom"/>
          </w:tcPr>
          <w:p w14:paraId="21C388F3" w14:textId="65312F61" w:rsidR="004E5543" w:rsidRPr="004E5543" w:rsidRDefault="004E5543" w:rsidP="004E5543">
            <w:pPr>
              <w:jc w:val="right"/>
              <w:rPr>
                <w:color w:val="000000"/>
                <w:sz w:val="22"/>
              </w:rPr>
            </w:pPr>
            <w:r w:rsidRPr="004E5543">
              <w:rPr>
                <w:color w:val="000000"/>
                <w:sz w:val="22"/>
              </w:rPr>
              <w:t>1,387,761</w:t>
            </w:r>
          </w:p>
        </w:tc>
        <w:tc>
          <w:tcPr>
            <w:tcW w:w="1256" w:type="dxa"/>
            <w:tcBorders>
              <w:top w:val="nil"/>
              <w:left w:val="nil"/>
              <w:bottom w:val="nil"/>
              <w:right w:val="nil"/>
            </w:tcBorders>
            <w:shd w:val="clear" w:color="auto" w:fill="auto"/>
            <w:noWrap/>
            <w:vAlign w:val="bottom"/>
          </w:tcPr>
          <w:p w14:paraId="65698CDF" w14:textId="0B132359" w:rsidR="004E5543" w:rsidRPr="004E5543" w:rsidRDefault="004E5543" w:rsidP="004E5543">
            <w:pPr>
              <w:jc w:val="right"/>
              <w:rPr>
                <w:color w:val="000000"/>
                <w:sz w:val="22"/>
              </w:rPr>
            </w:pPr>
            <w:r w:rsidRPr="004E5543">
              <w:rPr>
                <w:color w:val="000000"/>
                <w:sz w:val="22"/>
              </w:rPr>
              <w:t>698,957</w:t>
            </w:r>
          </w:p>
        </w:tc>
        <w:tc>
          <w:tcPr>
            <w:tcW w:w="1256" w:type="dxa"/>
            <w:tcBorders>
              <w:top w:val="nil"/>
              <w:left w:val="single" w:sz="4" w:space="0" w:color="auto"/>
              <w:bottom w:val="nil"/>
              <w:right w:val="single" w:sz="4" w:space="0" w:color="auto"/>
            </w:tcBorders>
            <w:shd w:val="clear" w:color="auto" w:fill="auto"/>
            <w:noWrap/>
            <w:vAlign w:val="bottom"/>
          </w:tcPr>
          <w:p w14:paraId="1D4E2280" w14:textId="4E968B7C" w:rsidR="004E5543" w:rsidRPr="004E5543" w:rsidRDefault="004E5543" w:rsidP="004E5543">
            <w:pPr>
              <w:jc w:val="right"/>
              <w:rPr>
                <w:color w:val="000000"/>
                <w:sz w:val="22"/>
              </w:rPr>
            </w:pPr>
            <w:r w:rsidRPr="004E5543">
              <w:rPr>
                <w:color w:val="000000"/>
                <w:sz w:val="22"/>
              </w:rPr>
              <w:t>189,014</w:t>
            </w:r>
          </w:p>
        </w:tc>
        <w:tc>
          <w:tcPr>
            <w:tcW w:w="1096" w:type="dxa"/>
            <w:tcBorders>
              <w:top w:val="nil"/>
              <w:left w:val="nil"/>
              <w:bottom w:val="nil"/>
              <w:right w:val="single" w:sz="4" w:space="0" w:color="auto"/>
            </w:tcBorders>
            <w:shd w:val="clear" w:color="auto" w:fill="auto"/>
            <w:noWrap/>
            <w:vAlign w:val="bottom"/>
          </w:tcPr>
          <w:p w14:paraId="598E5A05" w14:textId="5132B19C" w:rsidR="004E5543" w:rsidRPr="004E5543" w:rsidRDefault="004E5543" w:rsidP="004E5543">
            <w:pPr>
              <w:jc w:val="right"/>
              <w:rPr>
                <w:color w:val="000000"/>
                <w:sz w:val="22"/>
              </w:rPr>
            </w:pPr>
            <w:r w:rsidRPr="004E5543">
              <w:rPr>
                <w:color w:val="000000"/>
                <w:sz w:val="22"/>
              </w:rPr>
              <w:t>1,104,927</w:t>
            </w:r>
          </w:p>
        </w:tc>
      </w:tr>
      <w:tr w:rsidR="004E5543" w:rsidRPr="00FC017E" w14:paraId="0C876195" w14:textId="77777777" w:rsidTr="004E554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069B1453" w14:textId="77777777" w:rsidR="004E5543" w:rsidRDefault="004E5543" w:rsidP="004E5543">
            <w:pPr>
              <w:jc w:val="center"/>
              <w:rPr>
                <w:b/>
                <w:bCs/>
                <w:color w:val="000000"/>
                <w:sz w:val="22"/>
              </w:rPr>
            </w:pPr>
            <w:r>
              <w:rPr>
                <w:b/>
                <w:bCs/>
                <w:color w:val="000000"/>
                <w:sz w:val="22"/>
              </w:rPr>
              <w:t>1999</w:t>
            </w:r>
          </w:p>
        </w:tc>
        <w:tc>
          <w:tcPr>
            <w:tcW w:w="1107" w:type="dxa"/>
            <w:tcBorders>
              <w:top w:val="nil"/>
              <w:left w:val="nil"/>
              <w:bottom w:val="nil"/>
              <w:right w:val="nil"/>
            </w:tcBorders>
            <w:shd w:val="clear" w:color="auto" w:fill="auto"/>
            <w:noWrap/>
            <w:vAlign w:val="bottom"/>
          </w:tcPr>
          <w:p w14:paraId="066758CC" w14:textId="6D8B9B59" w:rsidR="004E5543" w:rsidRPr="004E5543" w:rsidRDefault="004E5543" w:rsidP="004E5543">
            <w:pPr>
              <w:jc w:val="right"/>
              <w:rPr>
                <w:color w:val="000000"/>
                <w:sz w:val="22"/>
              </w:rPr>
            </w:pPr>
            <w:r w:rsidRPr="004E5543">
              <w:rPr>
                <w:color w:val="000000"/>
                <w:sz w:val="22"/>
              </w:rPr>
              <w:t>1,975,892</w:t>
            </w:r>
          </w:p>
        </w:tc>
        <w:tc>
          <w:tcPr>
            <w:tcW w:w="1176" w:type="dxa"/>
            <w:tcBorders>
              <w:top w:val="nil"/>
              <w:left w:val="single" w:sz="4" w:space="0" w:color="auto"/>
              <w:bottom w:val="nil"/>
              <w:right w:val="single" w:sz="4" w:space="0" w:color="auto"/>
            </w:tcBorders>
            <w:shd w:val="clear" w:color="auto" w:fill="auto"/>
            <w:noWrap/>
            <w:vAlign w:val="bottom"/>
          </w:tcPr>
          <w:p w14:paraId="45C636C4" w14:textId="5A89BD7A" w:rsidR="004E5543" w:rsidRPr="004E5543" w:rsidRDefault="004E5543" w:rsidP="004E5543">
            <w:pPr>
              <w:jc w:val="right"/>
              <w:rPr>
                <w:color w:val="000000"/>
                <w:sz w:val="22"/>
              </w:rPr>
            </w:pPr>
            <w:r w:rsidRPr="004E5543">
              <w:rPr>
                <w:color w:val="000000"/>
                <w:sz w:val="22"/>
              </w:rPr>
              <w:t>1,420,582</w:t>
            </w:r>
          </w:p>
        </w:tc>
        <w:tc>
          <w:tcPr>
            <w:tcW w:w="1256" w:type="dxa"/>
            <w:tcBorders>
              <w:top w:val="nil"/>
              <w:left w:val="nil"/>
              <w:bottom w:val="nil"/>
              <w:right w:val="nil"/>
            </w:tcBorders>
            <w:shd w:val="clear" w:color="auto" w:fill="auto"/>
            <w:noWrap/>
            <w:vAlign w:val="bottom"/>
          </w:tcPr>
          <w:p w14:paraId="602FE0EE" w14:textId="403F1D99" w:rsidR="004E5543" w:rsidRPr="004E5543" w:rsidRDefault="004E5543" w:rsidP="004E5543">
            <w:pPr>
              <w:jc w:val="right"/>
              <w:rPr>
                <w:color w:val="000000"/>
                <w:sz w:val="22"/>
              </w:rPr>
            </w:pPr>
            <w:r w:rsidRPr="004E5543">
              <w:rPr>
                <w:color w:val="000000"/>
                <w:sz w:val="22"/>
              </w:rPr>
              <w:t>776,530</w:t>
            </w:r>
          </w:p>
        </w:tc>
        <w:tc>
          <w:tcPr>
            <w:tcW w:w="1256" w:type="dxa"/>
            <w:tcBorders>
              <w:top w:val="nil"/>
              <w:left w:val="single" w:sz="4" w:space="0" w:color="auto"/>
              <w:bottom w:val="nil"/>
              <w:right w:val="single" w:sz="4" w:space="0" w:color="auto"/>
            </w:tcBorders>
            <w:shd w:val="clear" w:color="auto" w:fill="auto"/>
            <w:noWrap/>
            <w:vAlign w:val="bottom"/>
          </w:tcPr>
          <w:p w14:paraId="27D50199" w14:textId="307A6FB6" w:rsidR="004E5543" w:rsidRPr="004E5543" w:rsidRDefault="004E5543" w:rsidP="004E5543">
            <w:pPr>
              <w:jc w:val="right"/>
              <w:rPr>
                <w:color w:val="000000"/>
                <w:sz w:val="22"/>
              </w:rPr>
            </w:pPr>
            <w:r w:rsidRPr="004E5543">
              <w:rPr>
                <w:color w:val="000000"/>
                <w:sz w:val="22"/>
              </w:rPr>
              <w:t>143,799</w:t>
            </w:r>
          </w:p>
        </w:tc>
        <w:tc>
          <w:tcPr>
            <w:tcW w:w="1096" w:type="dxa"/>
            <w:tcBorders>
              <w:top w:val="nil"/>
              <w:left w:val="nil"/>
              <w:bottom w:val="nil"/>
              <w:right w:val="single" w:sz="4" w:space="0" w:color="auto"/>
            </w:tcBorders>
            <w:shd w:val="clear" w:color="auto" w:fill="auto"/>
            <w:noWrap/>
            <w:vAlign w:val="bottom"/>
          </w:tcPr>
          <w:p w14:paraId="31AB1D14" w14:textId="16706678" w:rsidR="004E5543" w:rsidRPr="004E5543" w:rsidRDefault="004E5543" w:rsidP="004E5543">
            <w:pPr>
              <w:jc w:val="right"/>
              <w:rPr>
                <w:color w:val="000000"/>
                <w:sz w:val="22"/>
              </w:rPr>
            </w:pPr>
            <w:r w:rsidRPr="004E5543">
              <w:rPr>
                <w:color w:val="000000"/>
                <w:sz w:val="22"/>
              </w:rPr>
              <w:t>588,085</w:t>
            </w:r>
          </w:p>
        </w:tc>
      </w:tr>
      <w:tr w:rsidR="004E5543" w:rsidRPr="00FC017E" w14:paraId="7B66B41A" w14:textId="77777777" w:rsidTr="004E554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40B75863" w14:textId="77777777" w:rsidR="004E5543" w:rsidRDefault="004E5543" w:rsidP="004E5543">
            <w:pPr>
              <w:jc w:val="center"/>
              <w:rPr>
                <w:b/>
                <w:bCs/>
                <w:color w:val="000000"/>
                <w:sz w:val="22"/>
              </w:rPr>
            </w:pPr>
            <w:r>
              <w:rPr>
                <w:b/>
                <w:bCs/>
                <w:color w:val="000000"/>
                <w:sz w:val="22"/>
              </w:rPr>
              <w:t>2000</w:t>
            </w:r>
          </w:p>
        </w:tc>
        <w:tc>
          <w:tcPr>
            <w:tcW w:w="1107" w:type="dxa"/>
            <w:tcBorders>
              <w:top w:val="nil"/>
              <w:left w:val="nil"/>
              <w:bottom w:val="nil"/>
              <w:right w:val="nil"/>
            </w:tcBorders>
            <w:shd w:val="clear" w:color="auto" w:fill="auto"/>
            <w:noWrap/>
            <w:vAlign w:val="bottom"/>
          </w:tcPr>
          <w:p w14:paraId="54C69DD6" w14:textId="11ED53B3" w:rsidR="004E5543" w:rsidRPr="004E5543" w:rsidRDefault="004E5543" w:rsidP="004E5543">
            <w:pPr>
              <w:jc w:val="right"/>
              <w:rPr>
                <w:color w:val="000000"/>
                <w:sz w:val="22"/>
              </w:rPr>
            </w:pPr>
            <w:r w:rsidRPr="004E5543">
              <w:rPr>
                <w:color w:val="000000"/>
                <w:sz w:val="22"/>
              </w:rPr>
              <w:t>1,405,597</w:t>
            </w:r>
          </w:p>
        </w:tc>
        <w:tc>
          <w:tcPr>
            <w:tcW w:w="1176" w:type="dxa"/>
            <w:tcBorders>
              <w:top w:val="nil"/>
              <w:left w:val="single" w:sz="4" w:space="0" w:color="auto"/>
              <w:bottom w:val="nil"/>
              <w:right w:val="single" w:sz="4" w:space="0" w:color="auto"/>
            </w:tcBorders>
            <w:shd w:val="clear" w:color="auto" w:fill="auto"/>
            <w:noWrap/>
            <w:vAlign w:val="bottom"/>
          </w:tcPr>
          <w:p w14:paraId="62A20CB5" w14:textId="60E8755D" w:rsidR="004E5543" w:rsidRPr="004E5543" w:rsidRDefault="004E5543" w:rsidP="004E5543">
            <w:pPr>
              <w:jc w:val="right"/>
              <w:rPr>
                <w:color w:val="000000"/>
                <w:sz w:val="22"/>
              </w:rPr>
            </w:pPr>
            <w:r w:rsidRPr="004E5543">
              <w:rPr>
                <w:color w:val="000000"/>
                <w:sz w:val="22"/>
              </w:rPr>
              <w:t>1,690,908</w:t>
            </w:r>
          </w:p>
        </w:tc>
        <w:tc>
          <w:tcPr>
            <w:tcW w:w="1256" w:type="dxa"/>
            <w:tcBorders>
              <w:top w:val="nil"/>
              <w:left w:val="nil"/>
              <w:bottom w:val="nil"/>
              <w:right w:val="nil"/>
            </w:tcBorders>
            <w:shd w:val="clear" w:color="auto" w:fill="auto"/>
            <w:noWrap/>
            <w:vAlign w:val="bottom"/>
          </w:tcPr>
          <w:p w14:paraId="7DCE6028" w14:textId="71302CD7" w:rsidR="004E5543" w:rsidRPr="004E5543" w:rsidRDefault="004E5543" w:rsidP="004E5543">
            <w:pPr>
              <w:jc w:val="right"/>
              <w:rPr>
                <w:color w:val="000000"/>
                <w:sz w:val="22"/>
              </w:rPr>
            </w:pPr>
            <w:r w:rsidRPr="004E5543">
              <w:rPr>
                <w:color w:val="000000"/>
                <w:sz w:val="22"/>
              </w:rPr>
              <w:t>881,480</w:t>
            </w:r>
          </w:p>
        </w:tc>
        <w:tc>
          <w:tcPr>
            <w:tcW w:w="1256" w:type="dxa"/>
            <w:tcBorders>
              <w:top w:val="nil"/>
              <w:left w:val="single" w:sz="4" w:space="0" w:color="auto"/>
              <w:bottom w:val="nil"/>
              <w:right w:val="single" w:sz="4" w:space="0" w:color="auto"/>
            </w:tcBorders>
            <w:shd w:val="clear" w:color="auto" w:fill="auto"/>
            <w:noWrap/>
            <w:vAlign w:val="bottom"/>
          </w:tcPr>
          <w:p w14:paraId="714BC7A7" w14:textId="31C965CF" w:rsidR="004E5543" w:rsidRPr="004E5543" w:rsidRDefault="004E5543" w:rsidP="004E5543">
            <w:pPr>
              <w:jc w:val="right"/>
              <w:rPr>
                <w:color w:val="000000"/>
                <w:sz w:val="22"/>
              </w:rPr>
            </w:pPr>
            <w:r w:rsidRPr="004E5543">
              <w:rPr>
                <w:color w:val="000000"/>
                <w:sz w:val="22"/>
              </w:rPr>
              <w:t>24,591</w:t>
            </w:r>
          </w:p>
        </w:tc>
        <w:tc>
          <w:tcPr>
            <w:tcW w:w="1096" w:type="dxa"/>
            <w:tcBorders>
              <w:top w:val="nil"/>
              <w:left w:val="nil"/>
              <w:bottom w:val="nil"/>
              <w:right w:val="single" w:sz="4" w:space="0" w:color="auto"/>
            </w:tcBorders>
            <w:shd w:val="clear" w:color="auto" w:fill="auto"/>
            <w:noWrap/>
            <w:vAlign w:val="bottom"/>
          </w:tcPr>
          <w:p w14:paraId="03374BE1" w14:textId="3804DE78" w:rsidR="004E5543" w:rsidRPr="004E5543" w:rsidRDefault="004E5543" w:rsidP="004E5543">
            <w:pPr>
              <w:jc w:val="right"/>
              <w:rPr>
                <w:color w:val="000000"/>
                <w:sz w:val="22"/>
              </w:rPr>
            </w:pPr>
            <w:r w:rsidRPr="004E5543">
              <w:rPr>
                <w:color w:val="000000"/>
                <w:sz w:val="22"/>
              </w:rPr>
              <w:t>707,746</w:t>
            </w:r>
          </w:p>
        </w:tc>
      </w:tr>
      <w:tr w:rsidR="004E5543" w:rsidRPr="00FC017E" w14:paraId="6180C606" w14:textId="77777777" w:rsidTr="004E554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2E184096" w14:textId="77777777" w:rsidR="004E5543" w:rsidRDefault="004E5543" w:rsidP="004E5543">
            <w:pPr>
              <w:jc w:val="center"/>
              <w:rPr>
                <w:b/>
                <w:bCs/>
                <w:color w:val="000000"/>
                <w:sz w:val="22"/>
              </w:rPr>
            </w:pPr>
            <w:r>
              <w:rPr>
                <w:b/>
                <w:bCs/>
                <w:color w:val="000000"/>
                <w:sz w:val="22"/>
              </w:rPr>
              <w:t>2001</w:t>
            </w:r>
          </w:p>
        </w:tc>
        <w:tc>
          <w:tcPr>
            <w:tcW w:w="1107" w:type="dxa"/>
            <w:tcBorders>
              <w:top w:val="nil"/>
              <w:left w:val="nil"/>
              <w:bottom w:val="nil"/>
              <w:right w:val="nil"/>
            </w:tcBorders>
            <w:shd w:val="clear" w:color="auto" w:fill="auto"/>
            <w:noWrap/>
            <w:vAlign w:val="bottom"/>
          </w:tcPr>
          <w:p w14:paraId="73727DB3" w14:textId="0E758E99" w:rsidR="004E5543" w:rsidRPr="004E5543" w:rsidRDefault="004E5543" w:rsidP="004E5543">
            <w:pPr>
              <w:jc w:val="right"/>
              <w:rPr>
                <w:color w:val="000000"/>
                <w:sz w:val="22"/>
              </w:rPr>
            </w:pPr>
            <w:r w:rsidRPr="004E5543">
              <w:rPr>
                <w:color w:val="000000"/>
                <w:sz w:val="22"/>
              </w:rPr>
              <w:t>2,221,042</w:t>
            </w:r>
          </w:p>
        </w:tc>
        <w:tc>
          <w:tcPr>
            <w:tcW w:w="1176" w:type="dxa"/>
            <w:tcBorders>
              <w:top w:val="nil"/>
              <w:left w:val="single" w:sz="4" w:space="0" w:color="auto"/>
              <w:bottom w:val="nil"/>
              <w:right w:val="single" w:sz="4" w:space="0" w:color="auto"/>
            </w:tcBorders>
            <w:shd w:val="clear" w:color="auto" w:fill="auto"/>
            <w:noWrap/>
            <w:vAlign w:val="bottom"/>
          </w:tcPr>
          <w:p w14:paraId="0A4D399C" w14:textId="6EFF1DC2" w:rsidR="004E5543" w:rsidRPr="004E5543" w:rsidRDefault="004E5543" w:rsidP="004E5543">
            <w:pPr>
              <w:jc w:val="right"/>
              <w:rPr>
                <w:color w:val="000000"/>
                <w:sz w:val="22"/>
              </w:rPr>
            </w:pPr>
            <w:r w:rsidRPr="004E5543">
              <w:rPr>
                <w:color w:val="000000"/>
                <w:sz w:val="22"/>
              </w:rPr>
              <w:t>2,095,912</w:t>
            </w:r>
          </w:p>
        </w:tc>
        <w:tc>
          <w:tcPr>
            <w:tcW w:w="1256" w:type="dxa"/>
            <w:tcBorders>
              <w:top w:val="nil"/>
              <w:left w:val="nil"/>
              <w:bottom w:val="nil"/>
              <w:right w:val="nil"/>
            </w:tcBorders>
            <w:shd w:val="clear" w:color="auto" w:fill="auto"/>
            <w:noWrap/>
            <w:vAlign w:val="bottom"/>
          </w:tcPr>
          <w:p w14:paraId="4FA7D9A2" w14:textId="6F7E81FC" w:rsidR="004E5543" w:rsidRPr="004E5543" w:rsidRDefault="004E5543" w:rsidP="004E5543">
            <w:pPr>
              <w:jc w:val="right"/>
              <w:rPr>
                <w:color w:val="000000"/>
                <w:sz w:val="22"/>
              </w:rPr>
            </w:pPr>
            <w:r w:rsidRPr="004E5543">
              <w:rPr>
                <w:color w:val="000000"/>
                <w:sz w:val="22"/>
              </w:rPr>
              <w:t>309,510</w:t>
            </w:r>
          </w:p>
        </w:tc>
        <w:tc>
          <w:tcPr>
            <w:tcW w:w="1256" w:type="dxa"/>
            <w:tcBorders>
              <w:top w:val="nil"/>
              <w:left w:val="single" w:sz="4" w:space="0" w:color="auto"/>
              <w:bottom w:val="nil"/>
              <w:right w:val="single" w:sz="4" w:space="0" w:color="auto"/>
            </w:tcBorders>
            <w:shd w:val="clear" w:color="auto" w:fill="auto"/>
            <w:noWrap/>
            <w:vAlign w:val="bottom"/>
          </w:tcPr>
          <w:p w14:paraId="7554EC06" w14:textId="1D1D5494" w:rsidR="004E5543" w:rsidRPr="004E5543" w:rsidRDefault="004E5543" w:rsidP="004E5543">
            <w:pPr>
              <w:jc w:val="right"/>
              <w:rPr>
                <w:color w:val="000000"/>
                <w:sz w:val="22"/>
              </w:rPr>
            </w:pPr>
            <w:r w:rsidRPr="004E5543">
              <w:rPr>
                <w:color w:val="000000"/>
                <w:sz w:val="22"/>
              </w:rPr>
              <w:t>108,454</w:t>
            </w:r>
          </w:p>
        </w:tc>
        <w:tc>
          <w:tcPr>
            <w:tcW w:w="1096" w:type="dxa"/>
            <w:tcBorders>
              <w:top w:val="nil"/>
              <w:left w:val="nil"/>
              <w:bottom w:val="nil"/>
              <w:right w:val="single" w:sz="4" w:space="0" w:color="auto"/>
            </w:tcBorders>
            <w:shd w:val="clear" w:color="auto" w:fill="auto"/>
            <w:noWrap/>
            <w:vAlign w:val="bottom"/>
          </w:tcPr>
          <w:p w14:paraId="55EF89A8" w14:textId="3D2BB411" w:rsidR="004E5543" w:rsidRPr="004E5543" w:rsidRDefault="004E5543" w:rsidP="004E5543">
            <w:pPr>
              <w:jc w:val="right"/>
              <w:rPr>
                <w:color w:val="000000"/>
                <w:sz w:val="22"/>
              </w:rPr>
            </w:pPr>
            <w:r w:rsidRPr="004E5543">
              <w:rPr>
                <w:color w:val="000000"/>
                <w:sz w:val="22"/>
              </w:rPr>
              <w:t>509,885</w:t>
            </w:r>
          </w:p>
        </w:tc>
      </w:tr>
      <w:tr w:rsidR="004E5543" w:rsidRPr="00FC017E" w14:paraId="602407B2" w14:textId="77777777" w:rsidTr="004E554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2439C5C6" w14:textId="77777777" w:rsidR="004E5543" w:rsidRDefault="004E5543" w:rsidP="004E5543">
            <w:pPr>
              <w:jc w:val="center"/>
              <w:rPr>
                <w:b/>
                <w:bCs/>
                <w:color w:val="000000"/>
                <w:sz w:val="22"/>
              </w:rPr>
            </w:pPr>
            <w:r>
              <w:rPr>
                <w:b/>
                <w:bCs/>
                <w:color w:val="000000"/>
                <w:sz w:val="22"/>
              </w:rPr>
              <w:t>2002</w:t>
            </w:r>
          </w:p>
        </w:tc>
        <w:tc>
          <w:tcPr>
            <w:tcW w:w="1107" w:type="dxa"/>
            <w:tcBorders>
              <w:top w:val="nil"/>
              <w:left w:val="nil"/>
              <w:bottom w:val="nil"/>
              <w:right w:val="nil"/>
            </w:tcBorders>
            <w:shd w:val="clear" w:color="auto" w:fill="auto"/>
            <w:noWrap/>
            <w:vAlign w:val="bottom"/>
          </w:tcPr>
          <w:p w14:paraId="5764FE7E" w14:textId="568D71AE" w:rsidR="004E5543" w:rsidRPr="004E5543" w:rsidRDefault="004E5543" w:rsidP="004E5543">
            <w:pPr>
              <w:jc w:val="right"/>
              <w:rPr>
                <w:color w:val="000000"/>
                <w:sz w:val="22"/>
              </w:rPr>
            </w:pPr>
            <w:r w:rsidRPr="004E5543">
              <w:rPr>
                <w:color w:val="000000"/>
                <w:sz w:val="22"/>
              </w:rPr>
              <w:t>2,620,872</w:t>
            </w:r>
          </w:p>
        </w:tc>
        <w:tc>
          <w:tcPr>
            <w:tcW w:w="1176" w:type="dxa"/>
            <w:tcBorders>
              <w:top w:val="nil"/>
              <w:left w:val="single" w:sz="4" w:space="0" w:color="auto"/>
              <w:bottom w:val="nil"/>
              <w:right w:val="single" w:sz="4" w:space="0" w:color="auto"/>
            </w:tcBorders>
            <w:shd w:val="clear" w:color="auto" w:fill="auto"/>
            <w:noWrap/>
            <w:vAlign w:val="bottom"/>
          </w:tcPr>
          <w:p w14:paraId="5883FF23" w14:textId="57E989F1" w:rsidR="004E5543" w:rsidRPr="004E5543" w:rsidRDefault="004E5543" w:rsidP="004E5543">
            <w:pPr>
              <w:jc w:val="right"/>
              <w:rPr>
                <w:color w:val="000000"/>
                <w:sz w:val="22"/>
              </w:rPr>
            </w:pPr>
            <w:r w:rsidRPr="004E5543">
              <w:rPr>
                <w:color w:val="000000"/>
                <w:sz w:val="22"/>
              </w:rPr>
              <w:t>2,525,347</w:t>
            </w:r>
          </w:p>
        </w:tc>
        <w:tc>
          <w:tcPr>
            <w:tcW w:w="1256" w:type="dxa"/>
            <w:tcBorders>
              <w:top w:val="nil"/>
              <w:left w:val="nil"/>
              <w:bottom w:val="nil"/>
              <w:right w:val="nil"/>
            </w:tcBorders>
            <w:shd w:val="clear" w:color="auto" w:fill="auto"/>
            <w:noWrap/>
            <w:vAlign w:val="bottom"/>
          </w:tcPr>
          <w:p w14:paraId="5ADFD9F9" w14:textId="320EAF17" w:rsidR="004E5543" w:rsidRPr="004E5543" w:rsidRDefault="004E5543" w:rsidP="004E5543">
            <w:pPr>
              <w:jc w:val="right"/>
              <w:rPr>
                <w:color w:val="000000"/>
                <w:sz w:val="22"/>
              </w:rPr>
            </w:pPr>
            <w:r w:rsidRPr="004E5543">
              <w:rPr>
                <w:color w:val="000000"/>
                <w:sz w:val="22"/>
              </w:rPr>
              <w:t>404,563</w:t>
            </w:r>
          </w:p>
        </w:tc>
        <w:tc>
          <w:tcPr>
            <w:tcW w:w="1256" w:type="dxa"/>
            <w:tcBorders>
              <w:top w:val="nil"/>
              <w:left w:val="single" w:sz="4" w:space="0" w:color="auto"/>
              <w:bottom w:val="nil"/>
              <w:right w:val="single" w:sz="4" w:space="0" w:color="auto"/>
            </w:tcBorders>
            <w:shd w:val="clear" w:color="auto" w:fill="auto"/>
            <w:noWrap/>
            <w:vAlign w:val="bottom"/>
          </w:tcPr>
          <w:p w14:paraId="58BA13C0" w14:textId="532A2D95" w:rsidR="004E5543" w:rsidRPr="004E5543" w:rsidRDefault="004E5543" w:rsidP="004E5543">
            <w:pPr>
              <w:jc w:val="right"/>
              <w:rPr>
                <w:color w:val="000000"/>
                <w:sz w:val="22"/>
              </w:rPr>
            </w:pPr>
            <w:r w:rsidRPr="004E5543">
              <w:rPr>
                <w:color w:val="000000"/>
                <w:sz w:val="22"/>
              </w:rPr>
              <w:t>227,551</w:t>
            </w:r>
          </w:p>
        </w:tc>
        <w:tc>
          <w:tcPr>
            <w:tcW w:w="1096" w:type="dxa"/>
            <w:tcBorders>
              <w:top w:val="nil"/>
              <w:left w:val="nil"/>
              <w:bottom w:val="nil"/>
              <w:right w:val="single" w:sz="4" w:space="0" w:color="auto"/>
            </w:tcBorders>
            <w:shd w:val="clear" w:color="auto" w:fill="auto"/>
            <w:noWrap/>
            <w:vAlign w:val="bottom"/>
          </w:tcPr>
          <w:p w14:paraId="759494F9" w14:textId="50F50201" w:rsidR="004E5543" w:rsidRPr="004E5543" w:rsidRDefault="004E5543" w:rsidP="004E5543">
            <w:pPr>
              <w:jc w:val="right"/>
              <w:rPr>
                <w:color w:val="000000"/>
                <w:sz w:val="22"/>
              </w:rPr>
            </w:pPr>
            <w:r w:rsidRPr="004E5543">
              <w:rPr>
                <w:color w:val="000000"/>
                <w:sz w:val="22"/>
              </w:rPr>
              <w:t>743,411</w:t>
            </w:r>
          </w:p>
        </w:tc>
      </w:tr>
      <w:tr w:rsidR="004E5543" w:rsidRPr="00FC017E" w14:paraId="015A8AD5" w14:textId="77777777" w:rsidTr="004E554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61481F97" w14:textId="77777777" w:rsidR="004E5543" w:rsidRDefault="004E5543" w:rsidP="004E5543">
            <w:pPr>
              <w:jc w:val="center"/>
              <w:rPr>
                <w:b/>
                <w:bCs/>
                <w:color w:val="000000"/>
                <w:sz w:val="22"/>
              </w:rPr>
            </w:pPr>
            <w:r>
              <w:rPr>
                <w:b/>
                <w:bCs/>
                <w:color w:val="000000"/>
                <w:sz w:val="22"/>
              </w:rPr>
              <w:t>2003</w:t>
            </w:r>
          </w:p>
        </w:tc>
        <w:tc>
          <w:tcPr>
            <w:tcW w:w="1107" w:type="dxa"/>
            <w:tcBorders>
              <w:top w:val="nil"/>
              <w:left w:val="nil"/>
              <w:bottom w:val="nil"/>
              <w:right w:val="nil"/>
            </w:tcBorders>
            <w:shd w:val="clear" w:color="auto" w:fill="auto"/>
            <w:noWrap/>
            <w:vAlign w:val="bottom"/>
          </w:tcPr>
          <w:p w14:paraId="26F0BB39" w14:textId="73598E2C" w:rsidR="004E5543" w:rsidRPr="004E5543" w:rsidRDefault="004E5543" w:rsidP="004E5543">
            <w:pPr>
              <w:jc w:val="right"/>
              <w:rPr>
                <w:color w:val="000000"/>
                <w:sz w:val="22"/>
              </w:rPr>
            </w:pPr>
            <w:r w:rsidRPr="004E5543">
              <w:rPr>
                <w:color w:val="000000"/>
                <w:sz w:val="22"/>
              </w:rPr>
              <w:t>2,315,502</w:t>
            </w:r>
          </w:p>
        </w:tc>
        <w:tc>
          <w:tcPr>
            <w:tcW w:w="1176" w:type="dxa"/>
            <w:tcBorders>
              <w:top w:val="nil"/>
              <w:left w:val="single" w:sz="4" w:space="0" w:color="auto"/>
              <w:bottom w:val="nil"/>
              <w:right w:val="single" w:sz="4" w:space="0" w:color="auto"/>
            </w:tcBorders>
            <w:shd w:val="clear" w:color="auto" w:fill="auto"/>
            <w:noWrap/>
            <w:vAlign w:val="bottom"/>
          </w:tcPr>
          <w:p w14:paraId="7C4B4B9A" w14:textId="6A8C5D6B" w:rsidR="004E5543" w:rsidRPr="004E5543" w:rsidRDefault="004E5543" w:rsidP="004E5543">
            <w:pPr>
              <w:jc w:val="right"/>
              <w:rPr>
                <w:color w:val="000000"/>
                <w:sz w:val="22"/>
              </w:rPr>
            </w:pPr>
            <w:r w:rsidRPr="004E5543">
              <w:rPr>
                <w:color w:val="000000"/>
                <w:sz w:val="22"/>
              </w:rPr>
              <w:t>2,201,846</w:t>
            </w:r>
          </w:p>
        </w:tc>
        <w:tc>
          <w:tcPr>
            <w:tcW w:w="1256" w:type="dxa"/>
            <w:tcBorders>
              <w:top w:val="nil"/>
              <w:left w:val="nil"/>
              <w:bottom w:val="nil"/>
              <w:right w:val="nil"/>
            </w:tcBorders>
            <w:shd w:val="clear" w:color="auto" w:fill="auto"/>
            <w:noWrap/>
            <w:vAlign w:val="bottom"/>
          </w:tcPr>
          <w:p w14:paraId="6FA0413D" w14:textId="0EFA0A3F" w:rsidR="004E5543" w:rsidRPr="004E5543" w:rsidRDefault="004E5543" w:rsidP="004E5543">
            <w:pPr>
              <w:jc w:val="right"/>
              <w:rPr>
                <w:color w:val="000000"/>
                <w:sz w:val="22"/>
              </w:rPr>
            </w:pPr>
            <w:r w:rsidRPr="004E5543">
              <w:rPr>
                <w:color w:val="000000"/>
                <w:sz w:val="22"/>
              </w:rPr>
              <w:t>544,732</w:t>
            </w:r>
          </w:p>
        </w:tc>
        <w:tc>
          <w:tcPr>
            <w:tcW w:w="1256" w:type="dxa"/>
            <w:tcBorders>
              <w:top w:val="nil"/>
              <w:left w:val="single" w:sz="4" w:space="0" w:color="auto"/>
              <w:bottom w:val="nil"/>
              <w:right w:val="single" w:sz="4" w:space="0" w:color="auto"/>
            </w:tcBorders>
            <w:shd w:val="clear" w:color="auto" w:fill="auto"/>
            <w:noWrap/>
            <w:vAlign w:val="bottom"/>
          </w:tcPr>
          <w:p w14:paraId="71F3A962" w14:textId="33C6B534" w:rsidR="004E5543" w:rsidRPr="004E5543" w:rsidRDefault="004E5543" w:rsidP="004E5543">
            <w:pPr>
              <w:jc w:val="right"/>
              <w:rPr>
                <w:color w:val="000000"/>
                <w:sz w:val="22"/>
              </w:rPr>
            </w:pPr>
            <w:r w:rsidRPr="004E5543">
              <w:rPr>
                <w:color w:val="000000"/>
                <w:sz w:val="22"/>
              </w:rPr>
              <w:t>365,829</w:t>
            </w:r>
          </w:p>
        </w:tc>
        <w:tc>
          <w:tcPr>
            <w:tcW w:w="1096" w:type="dxa"/>
            <w:tcBorders>
              <w:top w:val="nil"/>
              <w:left w:val="nil"/>
              <w:bottom w:val="nil"/>
              <w:right w:val="single" w:sz="4" w:space="0" w:color="auto"/>
            </w:tcBorders>
            <w:shd w:val="clear" w:color="auto" w:fill="auto"/>
            <w:noWrap/>
            <w:vAlign w:val="bottom"/>
          </w:tcPr>
          <w:p w14:paraId="2BB607EB" w14:textId="4C363F1E" w:rsidR="004E5543" w:rsidRPr="004E5543" w:rsidRDefault="004E5543" w:rsidP="004E5543">
            <w:pPr>
              <w:jc w:val="right"/>
              <w:rPr>
                <w:color w:val="000000"/>
                <w:sz w:val="22"/>
              </w:rPr>
            </w:pPr>
            <w:r w:rsidRPr="004E5543">
              <w:rPr>
                <w:color w:val="000000"/>
                <w:sz w:val="22"/>
              </w:rPr>
              <w:t>666,133</w:t>
            </w:r>
          </w:p>
        </w:tc>
      </w:tr>
      <w:tr w:rsidR="004E5543" w:rsidRPr="00FC017E" w14:paraId="50BCA6CF" w14:textId="77777777" w:rsidTr="004E554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098CB34C" w14:textId="77777777" w:rsidR="004E5543" w:rsidRDefault="004E5543" w:rsidP="004E5543">
            <w:pPr>
              <w:jc w:val="center"/>
              <w:rPr>
                <w:b/>
                <w:bCs/>
                <w:color w:val="000000"/>
                <w:sz w:val="22"/>
              </w:rPr>
            </w:pPr>
            <w:r>
              <w:rPr>
                <w:b/>
                <w:bCs/>
                <w:color w:val="000000"/>
                <w:sz w:val="22"/>
              </w:rPr>
              <w:t>2004</w:t>
            </w:r>
          </w:p>
        </w:tc>
        <w:tc>
          <w:tcPr>
            <w:tcW w:w="1107" w:type="dxa"/>
            <w:tcBorders>
              <w:top w:val="nil"/>
              <w:left w:val="nil"/>
              <w:bottom w:val="nil"/>
              <w:right w:val="nil"/>
            </w:tcBorders>
            <w:shd w:val="clear" w:color="auto" w:fill="auto"/>
            <w:noWrap/>
            <w:vAlign w:val="bottom"/>
          </w:tcPr>
          <w:p w14:paraId="75C71AA3" w14:textId="787EB4E9" w:rsidR="004E5543" w:rsidRPr="004E5543" w:rsidRDefault="004E5543" w:rsidP="004E5543">
            <w:pPr>
              <w:jc w:val="right"/>
              <w:rPr>
                <w:color w:val="000000"/>
                <w:sz w:val="22"/>
              </w:rPr>
            </w:pPr>
            <w:r w:rsidRPr="004E5543">
              <w:rPr>
                <w:color w:val="000000"/>
                <w:sz w:val="22"/>
              </w:rPr>
              <w:t>1,937,219</w:t>
            </w:r>
          </w:p>
        </w:tc>
        <w:tc>
          <w:tcPr>
            <w:tcW w:w="1176" w:type="dxa"/>
            <w:tcBorders>
              <w:top w:val="nil"/>
              <w:left w:val="single" w:sz="4" w:space="0" w:color="auto"/>
              <w:bottom w:val="nil"/>
              <w:right w:val="single" w:sz="4" w:space="0" w:color="auto"/>
            </w:tcBorders>
            <w:shd w:val="clear" w:color="auto" w:fill="auto"/>
            <w:noWrap/>
            <w:vAlign w:val="bottom"/>
          </w:tcPr>
          <w:p w14:paraId="7255D51D" w14:textId="6B7D465D" w:rsidR="004E5543" w:rsidRPr="004E5543" w:rsidRDefault="004E5543" w:rsidP="004E5543">
            <w:pPr>
              <w:jc w:val="right"/>
              <w:rPr>
                <w:color w:val="000000"/>
                <w:sz w:val="22"/>
              </w:rPr>
            </w:pPr>
            <w:r w:rsidRPr="004E5543">
              <w:rPr>
                <w:color w:val="000000"/>
                <w:sz w:val="22"/>
              </w:rPr>
              <w:t>3,484,522</w:t>
            </w:r>
          </w:p>
        </w:tc>
        <w:tc>
          <w:tcPr>
            <w:tcW w:w="1256" w:type="dxa"/>
            <w:tcBorders>
              <w:top w:val="nil"/>
              <w:left w:val="nil"/>
              <w:bottom w:val="nil"/>
              <w:right w:val="nil"/>
            </w:tcBorders>
            <w:shd w:val="clear" w:color="auto" w:fill="auto"/>
            <w:noWrap/>
            <w:vAlign w:val="bottom"/>
          </w:tcPr>
          <w:p w14:paraId="61DD9F5C" w14:textId="0FAFD2C0" w:rsidR="004E5543" w:rsidRPr="004E5543" w:rsidRDefault="004E5543" w:rsidP="004E5543">
            <w:pPr>
              <w:jc w:val="right"/>
              <w:rPr>
                <w:color w:val="000000"/>
                <w:sz w:val="22"/>
              </w:rPr>
            </w:pPr>
            <w:r w:rsidRPr="004E5543">
              <w:rPr>
                <w:color w:val="000000"/>
                <w:sz w:val="22"/>
              </w:rPr>
              <w:t>376,280</w:t>
            </w:r>
          </w:p>
        </w:tc>
        <w:tc>
          <w:tcPr>
            <w:tcW w:w="1256" w:type="dxa"/>
            <w:tcBorders>
              <w:top w:val="nil"/>
              <w:left w:val="single" w:sz="4" w:space="0" w:color="auto"/>
              <w:bottom w:val="nil"/>
              <w:right w:val="single" w:sz="4" w:space="0" w:color="auto"/>
            </w:tcBorders>
            <w:shd w:val="clear" w:color="auto" w:fill="auto"/>
            <w:noWrap/>
            <w:vAlign w:val="bottom"/>
          </w:tcPr>
          <w:p w14:paraId="0E3786EF" w14:textId="671E6EAF" w:rsidR="004E5543" w:rsidRPr="004E5543" w:rsidRDefault="004E5543" w:rsidP="004E5543">
            <w:pPr>
              <w:jc w:val="right"/>
              <w:rPr>
                <w:color w:val="000000"/>
                <w:sz w:val="22"/>
              </w:rPr>
            </w:pPr>
            <w:r w:rsidRPr="004E5543">
              <w:rPr>
                <w:color w:val="000000"/>
                <w:sz w:val="22"/>
              </w:rPr>
              <w:t>25,571</w:t>
            </w:r>
          </w:p>
        </w:tc>
        <w:tc>
          <w:tcPr>
            <w:tcW w:w="1096" w:type="dxa"/>
            <w:tcBorders>
              <w:top w:val="nil"/>
              <w:left w:val="nil"/>
              <w:bottom w:val="nil"/>
              <w:right w:val="single" w:sz="4" w:space="0" w:color="auto"/>
            </w:tcBorders>
            <w:shd w:val="clear" w:color="auto" w:fill="auto"/>
            <w:noWrap/>
            <w:vAlign w:val="bottom"/>
          </w:tcPr>
          <w:p w14:paraId="034031A1" w14:textId="661F64A9" w:rsidR="004E5543" w:rsidRPr="004E5543" w:rsidRDefault="004E5543" w:rsidP="004E5543">
            <w:pPr>
              <w:jc w:val="right"/>
              <w:rPr>
                <w:color w:val="000000"/>
                <w:sz w:val="22"/>
              </w:rPr>
            </w:pPr>
            <w:r w:rsidRPr="004E5543">
              <w:rPr>
                <w:color w:val="000000"/>
                <w:sz w:val="22"/>
              </w:rPr>
              <w:t>636,652</w:t>
            </w:r>
          </w:p>
        </w:tc>
      </w:tr>
      <w:tr w:rsidR="004E5543" w:rsidRPr="00FC017E" w14:paraId="177D03B6" w14:textId="77777777" w:rsidTr="004E554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70582B51" w14:textId="77777777" w:rsidR="004E5543" w:rsidRDefault="004E5543" w:rsidP="004E5543">
            <w:pPr>
              <w:jc w:val="center"/>
              <w:rPr>
                <w:b/>
                <w:bCs/>
                <w:color w:val="000000"/>
                <w:sz w:val="22"/>
              </w:rPr>
            </w:pPr>
            <w:r>
              <w:rPr>
                <w:b/>
                <w:bCs/>
                <w:color w:val="000000"/>
                <w:sz w:val="22"/>
              </w:rPr>
              <w:t>2005</w:t>
            </w:r>
          </w:p>
        </w:tc>
        <w:tc>
          <w:tcPr>
            <w:tcW w:w="1107" w:type="dxa"/>
            <w:tcBorders>
              <w:top w:val="nil"/>
              <w:left w:val="nil"/>
              <w:bottom w:val="nil"/>
              <w:right w:val="nil"/>
            </w:tcBorders>
            <w:shd w:val="clear" w:color="auto" w:fill="auto"/>
            <w:noWrap/>
            <w:vAlign w:val="bottom"/>
          </w:tcPr>
          <w:p w14:paraId="0182A449" w14:textId="0B2C4719" w:rsidR="004E5543" w:rsidRPr="004E5543" w:rsidRDefault="004E5543" w:rsidP="004E5543">
            <w:pPr>
              <w:jc w:val="right"/>
              <w:rPr>
                <w:color w:val="000000"/>
                <w:sz w:val="22"/>
              </w:rPr>
            </w:pPr>
            <w:r w:rsidRPr="004E5543">
              <w:rPr>
                <w:color w:val="000000"/>
                <w:sz w:val="22"/>
              </w:rPr>
              <w:t>1,361,826</w:t>
            </w:r>
          </w:p>
        </w:tc>
        <w:tc>
          <w:tcPr>
            <w:tcW w:w="1176" w:type="dxa"/>
            <w:tcBorders>
              <w:top w:val="nil"/>
              <w:left w:val="single" w:sz="4" w:space="0" w:color="auto"/>
              <w:bottom w:val="nil"/>
              <w:right w:val="single" w:sz="4" w:space="0" w:color="auto"/>
            </w:tcBorders>
            <w:shd w:val="clear" w:color="auto" w:fill="auto"/>
            <w:noWrap/>
            <w:vAlign w:val="bottom"/>
          </w:tcPr>
          <w:p w14:paraId="0BE540B1" w14:textId="0BBC8FE9" w:rsidR="004E5543" w:rsidRPr="004E5543" w:rsidRDefault="004E5543" w:rsidP="004E5543">
            <w:pPr>
              <w:jc w:val="right"/>
              <w:rPr>
                <w:color w:val="000000"/>
                <w:sz w:val="22"/>
              </w:rPr>
            </w:pPr>
            <w:r w:rsidRPr="004E5543">
              <w:rPr>
                <w:color w:val="000000"/>
                <w:sz w:val="22"/>
              </w:rPr>
              <w:t>2,242,439</w:t>
            </w:r>
          </w:p>
        </w:tc>
        <w:tc>
          <w:tcPr>
            <w:tcW w:w="1256" w:type="dxa"/>
            <w:tcBorders>
              <w:top w:val="nil"/>
              <w:left w:val="nil"/>
              <w:bottom w:val="nil"/>
              <w:right w:val="nil"/>
            </w:tcBorders>
            <w:shd w:val="clear" w:color="auto" w:fill="auto"/>
            <w:noWrap/>
            <w:vAlign w:val="bottom"/>
          </w:tcPr>
          <w:p w14:paraId="74EF744E" w14:textId="6F01506E" w:rsidR="004E5543" w:rsidRPr="004E5543" w:rsidRDefault="004E5543" w:rsidP="004E5543">
            <w:pPr>
              <w:jc w:val="right"/>
              <w:rPr>
                <w:color w:val="000000"/>
                <w:sz w:val="22"/>
              </w:rPr>
            </w:pPr>
            <w:r w:rsidRPr="004E5543">
              <w:rPr>
                <w:color w:val="000000"/>
                <w:sz w:val="22"/>
              </w:rPr>
              <w:t>484,250</w:t>
            </w:r>
          </w:p>
        </w:tc>
        <w:tc>
          <w:tcPr>
            <w:tcW w:w="1256" w:type="dxa"/>
            <w:tcBorders>
              <w:top w:val="nil"/>
              <w:left w:val="single" w:sz="4" w:space="0" w:color="auto"/>
              <w:bottom w:val="nil"/>
              <w:right w:val="single" w:sz="4" w:space="0" w:color="auto"/>
            </w:tcBorders>
            <w:shd w:val="clear" w:color="auto" w:fill="auto"/>
            <w:noWrap/>
            <w:vAlign w:val="bottom"/>
          </w:tcPr>
          <w:p w14:paraId="214DCDE9" w14:textId="457196B9" w:rsidR="004E5543" w:rsidRPr="004E5543" w:rsidRDefault="004E5543" w:rsidP="004E5543">
            <w:pPr>
              <w:jc w:val="right"/>
              <w:rPr>
                <w:color w:val="000000"/>
                <w:sz w:val="22"/>
              </w:rPr>
            </w:pPr>
            <w:r w:rsidRPr="004E5543">
              <w:rPr>
                <w:color w:val="000000"/>
                <w:sz w:val="22"/>
              </w:rPr>
              <w:t>5,222</w:t>
            </w:r>
          </w:p>
        </w:tc>
        <w:tc>
          <w:tcPr>
            <w:tcW w:w="1096" w:type="dxa"/>
            <w:tcBorders>
              <w:top w:val="nil"/>
              <w:left w:val="nil"/>
              <w:bottom w:val="nil"/>
              <w:right w:val="single" w:sz="4" w:space="0" w:color="auto"/>
            </w:tcBorders>
            <w:shd w:val="clear" w:color="auto" w:fill="auto"/>
            <w:noWrap/>
            <w:vAlign w:val="bottom"/>
          </w:tcPr>
          <w:p w14:paraId="40E11F5D" w14:textId="1C4F1320" w:rsidR="004E5543" w:rsidRPr="004E5543" w:rsidRDefault="004E5543" w:rsidP="004E5543">
            <w:pPr>
              <w:jc w:val="right"/>
              <w:rPr>
                <w:color w:val="000000"/>
                <w:sz w:val="22"/>
              </w:rPr>
            </w:pPr>
            <w:r w:rsidRPr="004E5543">
              <w:rPr>
                <w:color w:val="000000"/>
                <w:sz w:val="22"/>
              </w:rPr>
              <w:t>582,181</w:t>
            </w:r>
          </w:p>
        </w:tc>
      </w:tr>
      <w:tr w:rsidR="004E5543" w:rsidRPr="00FC017E" w14:paraId="69D114A0" w14:textId="77777777" w:rsidTr="004E554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32041730" w14:textId="77777777" w:rsidR="004E5543" w:rsidRDefault="004E5543" w:rsidP="004E5543">
            <w:pPr>
              <w:jc w:val="center"/>
              <w:rPr>
                <w:b/>
                <w:bCs/>
                <w:color w:val="000000"/>
                <w:sz w:val="22"/>
              </w:rPr>
            </w:pPr>
            <w:r>
              <w:rPr>
                <w:b/>
                <w:bCs/>
                <w:color w:val="000000"/>
                <w:sz w:val="22"/>
              </w:rPr>
              <w:t>2006</w:t>
            </w:r>
          </w:p>
        </w:tc>
        <w:tc>
          <w:tcPr>
            <w:tcW w:w="1107" w:type="dxa"/>
            <w:tcBorders>
              <w:top w:val="nil"/>
              <w:left w:val="nil"/>
              <w:bottom w:val="nil"/>
              <w:right w:val="nil"/>
            </w:tcBorders>
            <w:shd w:val="clear" w:color="auto" w:fill="auto"/>
            <w:noWrap/>
            <w:vAlign w:val="bottom"/>
          </w:tcPr>
          <w:p w14:paraId="61FA5D82" w14:textId="4EAC9A57" w:rsidR="004E5543" w:rsidRPr="004E5543" w:rsidRDefault="004E5543" w:rsidP="004E5543">
            <w:pPr>
              <w:jc w:val="right"/>
              <w:rPr>
                <w:color w:val="000000"/>
                <w:sz w:val="22"/>
              </w:rPr>
            </w:pPr>
            <w:r w:rsidRPr="004E5543">
              <w:rPr>
                <w:color w:val="000000"/>
                <w:sz w:val="22"/>
              </w:rPr>
              <w:t>826,955</w:t>
            </w:r>
          </w:p>
        </w:tc>
        <w:tc>
          <w:tcPr>
            <w:tcW w:w="1176" w:type="dxa"/>
            <w:tcBorders>
              <w:top w:val="nil"/>
              <w:left w:val="single" w:sz="4" w:space="0" w:color="auto"/>
              <w:bottom w:val="nil"/>
              <w:right w:val="single" w:sz="4" w:space="0" w:color="auto"/>
            </w:tcBorders>
            <w:shd w:val="clear" w:color="auto" w:fill="auto"/>
            <w:noWrap/>
            <w:vAlign w:val="bottom"/>
          </w:tcPr>
          <w:p w14:paraId="5CE23298" w14:textId="2A4BC59E" w:rsidR="004E5543" w:rsidRPr="004E5543" w:rsidRDefault="004E5543" w:rsidP="004E5543">
            <w:pPr>
              <w:jc w:val="right"/>
              <w:rPr>
                <w:color w:val="000000"/>
                <w:sz w:val="22"/>
              </w:rPr>
            </w:pPr>
            <w:r w:rsidRPr="004E5543">
              <w:rPr>
                <w:color w:val="000000"/>
                <w:sz w:val="22"/>
              </w:rPr>
              <w:t>2,106,536</w:t>
            </w:r>
          </w:p>
        </w:tc>
        <w:tc>
          <w:tcPr>
            <w:tcW w:w="1256" w:type="dxa"/>
            <w:tcBorders>
              <w:top w:val="nil"/>
              <w:left w:val="nil"/>
              <w:bottom w:val="nil"/>
              <w:right w:val="nil"/>
            </w:tcBorders>
            <w:shd w:val="clear" w:color="auto" w:fill="auto"/>
            <w:noWrap/>
            <w:vAlign w:val="bottom"/>
          </w:tcPr>
          <w:p w14:paraId="6CBBE069" w14:textId="20FEEA69" w:rsidR="004E5543" w:rsidRPr="004E5543" w:rsidRDefault="004E5543" w:rsidP="004E5543">
            <w:pPr>
              <w:jc w:val="right"/>
              <w:rPr>
                <w:color w:val="000000"/>
                <w:sz w:val="22"/>
              </w:rPr>
            </w:pPr>
            <w:r w:rsidRPr="004E5543">
              <w:rPr>
                <w:color w:val="000000"/>
                <w:sz w:val="22"/>
              </w:rPr>
              <w:t>504,844</w:t>
            </w:r>
          </w:p>
        </w:tc>
        <w:tc>
          <w:tcPr>
            <w:tcW w:w="1256" w:type="dxa"/>
            <w:tcBorders>
              <w:top w:val="nil"/>
              <w:left w:val="single" w:sz="4" w:space="0" w:color="auto"/>
              <w:bottom w:val="nil"/>
              <w:right w:val="single" w:sz="4" w:space="0" w:color="auto"/>
            </w:tcBorders>
            <w:shd w:val="clear" w:color="auto" w:fill="auto"/>
            <w:noWrap/>
            <w:vAlign w:val="bottom"/>
          </w:tcPr>
          <w:p w14:paraId="7E9D0B42" w14:textId="4A3D2E86" w:rsidR="004E5543" w:rsidRPr="004E5543" w:rsidRDefault="004E5543" w:rsidP="004E5543">
            <w:pPr>
              <w:jc w:val="right"/>
              <w:rPr>
                <w:color w:val="000000"/>
                <w:sz w:val="22"/>
              </w:rPr>
            </w:pPr>
            <w:r w:rsidRPr="004E5543">
              <w:rPr>
                <w:color w:val="000000"/>
                <w:sz w:val="22"/>
              </w:rPr>
              <w:t>32,809</w:t>
            </w:r>
          </w:p>
        </w:tc>
        <w:tc>
          <w:tcPr>
            <w:tcW w:w="1096" w:type="dxa"/>
            <w:tcBorders>
              <w:top w:val="nil"/>
              <w:left w:val="nil"/>
              <w:bottom w:val="nil"/>
              <w:right w:val="single" w:sz="4" w:space="0" w:color="auto"/>
            </w:tcBorders>
            <w:shd w:val="clear" w:color="auto" w:fill="auto"/>
            <w:noWrap/>
            <w:vAlign w:val="bottom"/>
          </w:tcPr>
          <w:p w14:paraId="69C5F190" w14:textId="51010983" w:rsidR="004E5543" w:rsidRPr="004E5543" w:rsidRDefault="004E5543" w:rsidP="004E5543">
            <w:pPr>
              <w:jc w:val="right"/>
              <w:rPr>
                <w:color w:val="000000"/>
                <w:sz w:val="22"/>
              </w:rPr>
            </w:pPr>
            <w:r w:rsidRPr="004E5543">
              <w:rPr>
                <w:color w:val="000000"/>
                <w:sz w:val="22"/>
              </w:rPr>
              <w:t>659,988</w:t>
            </w:r>
          </w:p>
        </w:tc>
      </w:tr>
      <w:tr w:rsidR="004E5543" w:rsidRPr="00FC017E" w14:paraId="08E77A77" w14:textId="77777777" w:rsidTr="004E554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15112CDF" w14:textId="77777777" w:rsidR="004E5543" w:rsidRDefault="004E5543" w:rsidP="004E5543">
            <w:pPr>
              <w:jc w:val="center"/>
              <w:rPr>
                <w:b/>
                <w:bCs/>
                <w:color w:val="000000"/>
                <w:sz w:val="22"/>
              </w:rPr>
            </w:pPr>
            <w:r>
              <w:rPr>
                <w:b/>
                <w:bCs/>
                <w:color w:val="000000"/>
                <w:sz w:val="22"/>
              </w:rPr>
              <w:t>2007</w:t>
            </w:r>
          </w:p>
        </w:tc>
        <w:tc>
          <w:tcPr>
            <w:tcW w:w="1107" w:type="dxa"/>
            <w:tcBorders>
              <w:top w:val="nil"/>
              <w:left w:val="nil"/>
              <w:bottom w:val="nil"/>
              <w:right w:val="nil"/>
            </w:tcBorders>
            <w:shd w:val="clear" w:color="auto" w:fill="auto"/>
            <w:noWrap/>
            <w:vAlign w:val="bottom"/>
          </w:tcPr>
          <w:p w14:paraId="4EF32C52" w14:textId="62BC3B9D" w:rsidR="004E5543" w:rsidRPr="004E5543" w:rsidRDefault="004E5543" w:rsidP="004E5543">
            <w:pPr>
              <w:jc w:val="right"/>
              <w:rPr>
                <w:color w:val="000000"/>
                <w:sz w:val="22"/>
              </w:rPr>
            </w:pPr>
            <w:r w:rsidRPr="004E5543">
              <w:rPr>
                <w:color w:val="000000"/>
                <w:sz w:val="22"/>
              </w:rPr>
              <w:t>1,134,693</w:t>
            </w:r>
          </w:p>
        </w:tc>
        <w:tc>
          <w:tcPr>
            <w:tcW w:w="1176" w:type="dxa"/>
            <w:tcBorders>
              <w:top w:val="nil"/>
              <w:left w:val="single" w:sz="4" w:space="0" w:color="auto"/>
              <w:bottom w:val="nil"/>
              <w:right w:val="single" w:sz="4" w:space="0" w:color="auto"/>
            </w:tcBorders>
            <w:shd w:val="clear" w:color="auto" w:fill="auto"/>
            <w:noWrap/>
            <w:vAlign w:val="bottom"/>
          </w:tcPr>
          <w:p w14:paraId="61F8204D" w14:textId="00CA3693" w:rsidR="004E5543" w:rsidRPr="004E5543" w:rsidRDefault="004E5543" w:rsidP="004E5543">
            <w:pPr>
              <w:jc w:val="right"/>
              <w:rPr>
                <w:color w:val="000000"/>
                <w:sz w:val="22"/>
              </w:rPr>
            </w:pPr>
            <w:r w:rsidRPr="004E5543">
              <w:rPr>
                <w:color w:val="000000"/>
                <w:sz w:val="22"/>
              </w:rPr>
              <w:t>3,295,292</w:t>
            </w:r>
          </w:p>
        </w:tc>
        <w:tc>
          <w:tcPr>
            <w:tcW w:w="1256" w:type="dxa"/>
            <w:tcBorders>
              <w:top w:val="nil"/>
              <w:left w:val="nil"/>
              <w:bottom w:val="nil"/>
              <w:right w:val="nil"/>
            </w:tcBorders>
            <w:shd w:val="clear" w:color="auto" w:fill="auto"/>
            <w:noWrap/>
            <w:vAlign w:val="bottom"/>
          </w:tcPr>
          <w:p w14:paraId="06FC1400" w14:textId="5F0884DA" w:rsidR="004E5543" w:rsidRPr="004E5543" w:rsidRDefault="004E5543" w:rsidP="004E5543">
            <w:pPr>
              <w:jc w:val="right"/>
              <w:rPr>
                <w:color w:val="000000"/>
                <w:sz w:val="22"/>
              </w:rPr>
            </w:pPr>
            <w:r w:rsidRPr="004E5543">
              <w:rPr>
                <w:color w:val="000000"/>
                <w:sz w:val="22"/>
              </w:rPr>
              <w:t>908,429</w:t>
            </w:r>
          </w:p>
        </w:tc>
        <w:tc>
          <w:tcPr>
            <w:tcW w:w="1256" w:type="dxa"/>
            <w:tcBorders>
              <w:top w:val="nil"/>
              <w:left w:val="single" w:sz="4" w:space="0" w:color="auto"/>
              <w:bottom w:val="nil"/>
              <w:right w:val="single" w:sz="4" w:space="0" w:color="auto"/>
            </w:tcBorders>
            <w:shd w:val="clear" w:color="auto" w:fill="auto"/>
            <w:noWrap/>
            <w:vAlign w:val="bottom"/>
          </w:tcPr>
          <w:p w14:paraId="0F97F84E" w14:textId="1FC67B5D" w:rsidR="004E5543" w:rsidRPr="004E5543" w:rsidRDefault="004E5543" w:rsidP="004E5543">
            <w:pPr>
              <w:jc w:val="right"/>
              <w:rPr>
                <w:color w:val="000000"/>
                <w:sz w:val="22"/>
              </w:rPr>
            </w:pPr>
            <w:r w:rsidRPr="004E5543">
              <w:rPr>
                <w:color w:val="000000"/>
                <w:sz w:val="22"/>
              </w:rPr>
              <w:t>3,399</w:t>
            </w:r>
          </w:p>
        </w:tc>
        <w:tc>
          <w:tcPr>
            <w:tcW w:w="1096" w:type="dxa"/>
            <w:tcBorders>
              <w:top w:val="nil"/>
              <w:left w:val="nil"/>
              <w:bottom w:val="nil"/>
              <w:right w:val="single" w:sz="4" w:space="0" w:color="auto"/>
            </w:tcBorders>
            <w:shd w:val="clear" w:color="auto" w:fill="auto"/>
            <w:noWrap/>
            <w:vAlign w:val="bottom"/>
          </w:tcPr>
          <w:p w14:paraId="541D7392" w14:textId="604FE336" w:rsidR="004E5543" w:rsidRPr="004E5543" w:rsidRDefault="004E5543" w:rsidP="004E5543">
            <w:pPr>
              <w:jc w:val="right"/>
              <w:rPr>
                <w:color w:val="000000"/>
                <w:sz w:val="22"/>
              </w:rPr>
            </w:pPr>
            <w:r w:rsidRPr="004E5543">
              <w:rPr>
                <w:color w:val="000000"/>
                <w:sz w:val="22"/>
              </w:rPr>
              <w:t>466,979</w:t>
            </w:r>
          </w:p>
        </w:tc>
      </w:tr>
      <w:tr w:rsidR="004E5543" w:rsidRPr="00FC017E" w14:paraId="78726479" w14:textId="77777777" w:rsidTr="004E554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3351D337" w14:textId="77777777" w:rsidR="004E5543" w:rsidRDefault="004E5543" w:rsidP="004E5543">
            <w:pPr>
              <w:jc w:val="center"/>
              <w:rPr>
                <w:b/>
                <w:bCs/>
                <w:color w:val="000000"/>
                <w:sz w:val="22"/>
              </w:rPr>
            </w:pPr>
            <w:r>
              <w:rPr>
                <w:b/>
                <w:bCs/>
                <w:color w:val="000000"/>
                <w:sz w:val="22"/>
              </w:rPr>
              <w:t>2008</w:t>
            </w:r>
          </w:p>
        </w:tc>
        <w:tc>
          <w:tcPr>
            <w:tcW w:w="1107" w:type="dxa"/>
            <w:tcBorders>
              <w:top w:val="nil"/>
              <w:left w:val="nil"/>
              <w:bottom w:val="nil"/>
              <w:right w:val="nil"/>
            </w:tcBorders>
            <w:shd w:val="clear" w:color="auto" w:fill="auto"/>
            <w:noWrap/>
            <w:vAlign w:val="bottom"/>
          </w:tcPr>
          <w:p w14:paraId="6520B05B" w14:textId="61322835" w:rsidR="004E5543" w:rsidRPr="004E5543" w:rsidRDefault="004E5543" w:rsidP="004E5543">
            <w:pPr>
              <w:jc w:val="right"/>
              <w:rPr>
                <w:color w:val="000000"/>
                <w:sz w:val="22"/>
              </w:rPr>
            </w:pPr>
            <w:r w:rsidRPr="004E5543">
              <w:rPr>
                <w:color w:val="000000"/>
                <w:sz w:val="22"/>
              </w:rPr>
              <w:t>695,131</w:t>
            </w:r>
          </w:p>
        </w:tc>
        <w:tc>
          <w:tcPr>
            <w:tcW w:w="1176" w:type="dxa"/>
            <w:tcBorders>
              <w:top w:val="nil"/>
              <w:left w:val="single" w:sz="4" w:space="0" w:color="auto"/>
              <w:bottom w:val="nil"/>
              <w:right w:val="single" w:sz="4" w:space="0" w:color="auto"/>
            </w:tcBorders>
            <w:shd w:val="clear" w:color="auto" w:fill="auto"/>
            <w:noWrap/>
            <w:vAlign w:val="bottom"/>
          </w:tcPr>
          <w:p w14:paraId="321A88EC" w14:textId="500AACEC" w:rsidR="004E5543" w:rsidRPr="004E5543" w:rsidRDefault="004E5543" w:rsidP="004E5543">
            <w:pPr>
              <w:jc w:val="right"/>
              <w:rPr>
                <w:color w:val="000000"/>
                <w:sz w:val="22"/>
              </w:rPr>
            </w:pPr>
            <w:r w:rsidRPr="004E5543">
              <w:rPr>
                <w:color w:val="000000"/>
                <w:sz w:val="22"/>
              </w:rPr>
              <w:t>2,332,925</w:t>
            </w:r>
          </w:p>
        </w:tc>
        <w:tc>
          <w:tcPr>
            <w:tcW w:w="1256" w:type="dxa"/>
            <w:tcBorders>
              <w:top w:val="nil"/>
              <w:left w:val="nil"/>
              <w:bottom w:val="nil"/>
              <w:right w:val="nil"/>
            </w:tcBorders>
            <w:shd w:val="clear" w:color="auto" w:fill="auto"/>
            <w:noWrap/>
            <w:vAlign w:val="bottom"/>
          </w:tcPr>
          <w:p w14:paraId="3F0394DC" w14:textId="238F70DE" w:rsidR="004E5543" w:rsidRPr="004E5543" w:rsidRDefault="004E5543" w:rsidP="004E5543">
            <w:pPr>
              <w:jc w:val="right"/>
              <w:rPr>
                <w:color w:val="000000"/>
                <w:sz w:val="22"/>
              </w:rPr>
            </w:pPr>
            <w:r w:rsidRPr="004E5543">
              <w:rPr>
                <w:color w:val="000000"/>
                <w:sz w:val="22"/>
              </w:rPr>
              <w:t>638,159</w:t>
            </w:r>
          </w:p>
        </w:tc>
        <w:tc>
          <w:tcPr>
            <w:tcW w:w="1256" w:type="dxa"/>
            <w:tcBorders>
              <w:top w:val="nil"/>
              <w:left w:val="single" w:sz="4" w:space="0" w:color="auto"/>
              <w:bottom w:val="nil"/>
              <w:right w:val="single" w:sz="4" w:space="0" w:color="auto"/>
            </w:tcBorders>
            <w:shd w:val="clear" w:color="auto" w:fill="auto"/>
            <w:noWrap/>
            <w:vAlign w:val="bottom"/>
          </w:tcPr>
          <w:p w14:paraId="07728E92" w14:textId="293F7EA4" w:rsidR="004E5543" w:rsidRPr="004E5543" w:rsidRDefault="004E5543" w:rsidP="004E5543">
            <w:pPr>
              <w:jc w:val="right"/>
              <w:rPr>
                <w:color w:val="000000"/>
                <w:sz w:val="22"/>
              </w:rPr>
            </w:pPr>
            <w:r w:rsidRPr="004E5543">
              <w:rPr>
                <w:color w:val="000000"/>
                <w:sz w:val="22"/>
              </w:rPr>
              <w:t>39,193</w:t>
            </w:r>
          </w:p>
        </w:tc>
        <w:tc>
          <w:tcPr>
            <w:tcW w:w="1096" w:type="dxa"/>
            <w:tcBorders>
              <w:top w:val="nil"/>
              <w:left w:val="nil"/>
              <w:bottom w:val="nil"/>
              <w:right w:val="single" w:sz="4" w:space="0" w:color="auto"/>
            </w:tcBorders>
            <w:shd w:val="clear" w:color="auto" w:fill="auto"/>
            <w:noWrap/>
            <w:vAlign w:val="bottom"/>
          </w:tcPr>
          <w:p w14:paraId="50D437ED" w14:textId="0825B042" w:rsidR="004E5543" w:rsidRPr="004E5543" w:rsidRDefault="004E5543" w:rsidP="004E5543">
            <w:pPr>
              <w:jc w:val="right"/>
              <w:rPr>
                <w:color w:val="000000"/>
                <w:sz w:val="22"/>
              </w:rPr>
            </w:pPr>
            <w:r w:rsidRPr="004E5543">
              <w:rPr>
                <w:color w:val="000000"/>
                <w:sz w:val="22"/>
              </w:rPr>
              <w:t>350,466</w:t>
            </w:r>
          </w:p>
        </w:tc>
      </w:tr>
      <w:tr w:rsidR="004E5543" w:rsidRPr="00FC017E" w14:paraId="14318F41" w14:textId="77777777" w:rsidTr="004E554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57856CF1" w14:textId="77777777" w:rsidR="004E5543" w:rsidRDefault="004E5543" w:rsidP="004E5543">
            <w:pPr>
              <w:jc w:val="center"/>
              <w:rPr>
                <w:b/>
                <w:bCs/>
                <w:color w:val="000000"/>
                <w:sz w:val="22"/>
              </w:rPr>
            </w:pPr>
            <w:r>
              <w:rPr>
                <w:b/>
                <w:bCs/>
                <w:color w:val="000000"/>
                <w:sz w:val="22"/>
              </w:rPr>
              <w:t>2009</w:t>
            </w:r>
          </w:p>
        </w:tc>
        <w:tc>
          <w:tcPr>
            <w:tcW w:w="1107" w:type="dxa"/>
            <w:tcBorders>
              <w:top w:val="nil"/>
              <w:left w:val="nil"/>
              <w:bottom w:val="nil"/>
              <w:right w:val="nil"/>
            </w:tcBorders>
            <w:shd w:val="clear" w:color="auto" w:fill="auto"/>
            <w:noWrap/>
            <w:vAlign w:val="bottom"/>
          </w:tcPr>
          <w:p w14:paraId="34B14479" w14:textId="3A80D0AC" w:rsidR="004E5543" w:rsidRPr="004E5543" w:rsidRDefault="004E5543" w:rsidP="004E5543">
            <w:pPr>
              <w:jc w:val="right"/>
              <w:rPr>
                <w:color w:val="000000"/>
                <w:sz w:val="22"/>
              </w:rPr>
            </w:pPr>
            <w:r w:rsidRPr="004E5543">
              <w:rPr>
                <w:color w:val="000000"/>
                <w:sz w:val="22"/>
              </w:rPr>
              <w:t>1,207,913</w:t>
            </w:r>
          </w:p>
        </w:tc>
        <w:tc>
          <w:tcPr>
            <w:tcW w:w="1176" w:type="dxa"/>
            <w:tcBorders>
              <w:top w:val="nil"/>
              <w:left w:val="single" w:sz="4" w:space="0" w:color="auto"/>
              <w:bottom w:val="nil"/>
              <w:right w:val="single" w:sz="4" w:space="0" w:color="auto"/>
            </w:tcBorders>
            <w:shd w:val="clear" w:color="auto" w:fill="auto"/>
            <w:noWrap/>
            <w:vAlign w:val="bottom"/>
          </w:tcPr>
          <w:p w14:paraId="0F9CB784" w14:textId="304DAA2A" w:rsidR="004E5543" w:rsidRPr="004E5543" w:rsidRDefault="004E5543" w:rsidP="004E5543">
            <w:pPr>
              <w:jc w:val="right"/>
              <w:rPr>
                <w:color w:val="000000"/>
                <w:sz w:val="22"/>
              </w:rPr>
            </w:pPr>
            <w:r w:rsidRPr="004E5543">
              <w:rPr>
                <w:color w:val="000000"/>
                <w:sz w:val="22"/>
              </w:rPr>
              <w:t>2,630,439</w:t>
            </w:r>
          </w:p>
        </w:tc>
        <w:tc>
          <w:tcPr>
            <w:tcW w:w="1256" w:type="dxa"/>
            <w:tcBorders>
              <w:top w:val="nil"/>
              <w:left w:val="nil"/>
              <w:bottom w:val="nil"/>
              <w:right w:val="nil"/>
            </w:tcBorders>
            <w:shd w:val="clear" w:color="auto" w:fill="auto"/>
            <w:noWrap/>
            <w:vAlign w:val="bottom"/>
          </w:tcPr>
          <w:p w14:paraId="0A390977" w14:textId="33FCAA95" w:rsidR="004E5543" w:rsidRPr="004E5543" w:rsidRDefault="004E5543" w:rsidP="004E5543">
            <w:pPr>
              <w:jc w:val="right"/>
              <w:rPr>
                <w:color w:val="000000"/>
                <w:sz w:val="22"/>
              </w:rPr>
            </w:pPr>
            <w:r w:rsidRPr="004E5543">
              <w:rPr>
                <w:color w:val="000000"/>
                <w:sz w:val="22"/>
              </w:rPr>
              <w:t>1,054,595</w:t>
            </w:r>
          </w:p>
        </w:tc>
        <w:tc>
          <w:tcPr>
            <w:tcW w:w="1256" w:type="dxa"/>
            <w:tcBorders>
              <w:top w:val="nil"/>
              <w:left w:val="single" w:sz="4" w:space="0" w:color="auto"/>
              <w:bottom w:val="nil"/>
              <w:right w:val="single" w:sz="4" w:space="0" w:color="auto"/>
            </w:tcBorders>
            <w:shd w:val="clear" w:color="auto" w:fill="auto"/>
            <w:noWrap/>
            <w:vAlign w:val="bottom"/>
          </w:tcPr>
          <w:p w14:paraId="492CCAC9" w14:textId="49FD0A77" w:rsidR="004E5543" w:rsidRPr="004E5543" w:rsidRDefault="004E5543" w:rsidP="004E5543">
            <w:pPr>
              <w:jc w:val="right"/>
              <w:rPr>
                <w:color w:val="000000"/>
                <w:sz w:val="22"/>
              </w:rPr>
            </w:pPr>
            <w:r w:rsidRPr="004E5543">
              <w:rPr>
                <w:color w:val="000000"/>
                <w:sz w:val="22"/>
              </w:rPr>
              <w:t>43,574</w:t>
            </w:r>
          </w:p>
        </w:tc>
        <w:tc>
          <w:tcPr>
            <w:tcW w:w="1096" w:type="dxa"/>
            <w:tcBorders>
              <w:top w:val="nil"/>
              <w:left w:val="nil"/>
              <w:bottom w:val="nil"/>
              <w:right w:val="single" w:sz="4" w:space="0" w:color="auto"/>
            </w:tcBorders>
            <w:shd w:val="clear" w:color="auto" w:fill="auto"/>
            <w:noWrap/>
            <w:vAlign w:val="bottom"/>
          </w:tcPr>
          <w:p w14:paraId="566C4F78" w14:textId="58469C27" w:rsidR="004E5543" w:rsidRPr="004E5543" w:rsidRDefault="004E5543" w:rsidP="004E5543">
            <w:pPr>
              <w:jc w:val="right"/>
              <w:rPr>
                <w:color w:val="000000"/>
                <w:sz w:val="22"/>
              </w:rPr>
            </w:pPr>
            <w:r w:rsidRPr="004E5543">
              <w:rPr>
                <w:color w:val="000000"/>
                <w:sz w:val="22"/>
              </w:rPr>
              <w:t>660,337</w:t>
            </w:r>
          </w:p>
        </w:tc>
      </w:tr>
      <w:tr w:rsidR="004E5543" w:rsidRPr="00FC017E" w14:paraId="7B7967B7" w14:textId="77777777" w:rsidTr="004E554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4C51703A" w14:textId="77777777" w:rsidR="004E5543" w:rsidRDefault="004E5543" w:rsidP="004E5543">
            <w:pPr>
              <w:jc w:val="center"/>
              <w:rPr>
                <w:b/>
                <w:bCs/>
                <w:color w:val="000000"/>
                <w:sz w:val="22"/>
              </w:rPr>
            </w:pPr>
            <w:r>
              <w:rPr>
                <w:b/>
                <w:bCs/>
                <w:color w:val="000000"/>
                <w:sz w:val="22"/>
              </w:rPr>
              <w:t>2010</w:t>
            </w:r>
          </w:p>
        </w:tc>
        <w:tc>
          <w:tcPr>
            <w:tcW w:w="1107" w:type="dxa"/>
            <w:tcBorders>
              <w:top w:val="nil"/>
              <w:left w:val="nil"/>
              <w:bottom w:val="nil"/>
              <w:right w:val="nil"/>
            </w:tcBorders>
            <w:shd w:val="clear" w:color="auto" w:fill="auto"/>
            <w:noWrap/>
            <w:vAlign w:val="bottom"/>
          </w:tcPr>
          <w:p w14:paraId="6B4B4313" w14:textId="6B7DDE5E" w:rsidR="004E5543" w:rsidRPr="004E5543" w:rsidRDefault="004E5543" w:rsidP="004E5543">
            <w:pPr>
              <w:jc w:val="right"/>
              <w:rPr>
                <w:color w:val="000000"/>
                <w:sz w:val="22"/>
              </w:rPr>
            </w:pPr>
            <w:r w:rsidRPr="004E5543">
              <w:rPr>
                <w:color w:val="000000"/>
                <w:sz w:val="22"/>
              </w:rPr>
              <w:t>564,655</w:t>
            </w:r>
          </w:p>
        </w:tc>
        <w:tc>
          <w:tcPr>
            <w:tcW w:w="1176" w:type="dxa"/>
            <w:tcBorders>
              <w:top w:val="nil"/>
              <w:left w:val="single" w:sz="4" w:space="0" w:color="auto"/>
              <w:bottom w:val="nil"/>
              <w:right w:val="single" w:sz="4" w:space="0" w:color="auto"/>
            </w:tcBorders>
            <w:shd w:val="clear" w:color="auto" w:fill="auto"/>
            <w:noWrap/>
            <w:vAlign w:val="bottom"/>
          </w:tcPr>
          <w:p w14:paraId="41592038" w14:textId="5E5C25A7" w:rsidR="004E5543" w:rsidRPr="004E5543" w:rsidRDefault="004E5543" w:rsidP="004E5543">
            <w:pPr>
              <w:jc w:val="right"/>
              <w:rPr>
                <w:color w:val="000000"/>
                <w:sz w:val="22"/>
              </w:rPr>
            </w:pPr>
            <w:r w:rsidRPr="004E5543">
              <w:rPr>
                <w:color w:val="000000"/>
                <w:sz w:val="22"/>
              </w:rPr>
              <w:t>1,482,107</w:t>
            </w:r>
          </w:p>
        </w:tc>
        <w:tc>
          <w:tcPr>
            <w:tcW w:w="1256" w:type="dxa"/>
            <w:tcBorders>
              <w:top w:val="nil"/>
              <w:left w:val="nil"/>
              <w:bottom w:val="nil"/>
              <w:right w:val="nil"/>
            </w:tcBorders>
            <w:shd w:val="clear" w:color="auto" w:fill="auto"/>
            <w:noWrap/>
            <w:vAlign w:val="bottom"/>
          </w:tcPr>
          <w:p w14:paraId="1335E8FA" w14:textId="61CCC048" w:rsidR="004E5543" w:rsidRPr="004E5543" w:rsidRDefault="004E5543" w:rsidP="004E5543">
            <w:pPr>
              <w:jc w:val="right"/>
              <w:rPr>
                <w:color w:val="000000"/>
                <w:sz w:val="22"/>
              </w:rPr>
            </w:pPr>
            <w:r w:rsidRPr="004E5543">
              <w:rPr>
                <w:color w:val="000000"/>
                <w:sz w:val="22"/>
              </w:rPr>
              <w:t>133,601</w:t>
            </w:r>
          </w:p>
        </w:tc>
        <w:tc>
          <w:tcPr>
            <w:tcW w:w="1256" w:type="dxa"/>
            <w:tcBorders>
              <w:top w:val="nil"/>
              <w:left w:val="single" w:sz="4" w:space="0" w:color="auto"/>
              <w:bottom w:val="nil"/>
              <w:right w:val="single" w:sz="4" w:space="0" w:color="auto"/>
            </w:tcBorders>
            <w:shd w:val="clear" w:color="auto" w:fill="auto"/>
            <w:noWrap/>
            <w:vAlign w:val="bottom"/>
          </w:tcPr>
          <w:p w14:paraId="16377020" w14:textId="638B36B2" w:rsidR="004E5543" w:rsidRPr="004E5543" w:rsidRDefault="004E5543" w:rsidP="004E5543">
            <w:pPr>
              <w:jc w:val="right"/>
              <w:rPr>
                <w:color w:val="000000"/>
                <w:sz w:val="22"/>
              </w:rPr>
            </w:pPr>
            <w:r w:rsidRPr="004E5543">
              <w:rPr>
                <w:color w:val="000000"/>
                <w:sz w:val="22"/>
              </w:rPr>
              <w:t>10,834</w:t>
            </w:r>
          </w:p>
        </w:tc>
        <w:tc>
          <w:tcPr>
            <w:tcW w:w="1096" w:type="dxa"/>
            <w:tcBorders>
              <w:top w:val="nil"/>
              <w:left w:val="nil"/>
              <w:bottom w:val="nil"/>
              <w:right w:val="single" w:sz="4" w:space="0" w:color="auto"/>
            </w:tcBorders>
            <w:shd w:val="clear" w:color="auto" w:fill="auto"/>
            <w:noWrap/>
            <w:vAlign w:val="bottom"/>
          </w:tcPr>
          <w:p w14:paraId="67D54308" w14:textId="0D057736" w:rsidR="004E5543" w:rsidRPr="004E5543" w:rsidRDefault="004E5543" w:rsidP="004E5543">
            <w:pPr>
              <w:jc w:val="right"/>
              <w:rPr>
                <w:color w:val="000000"/>
                <w:sz w:val="22"/>
              </w:rPr>
            </w:pPr>
            <w:r w:rsidRPr="004E5543">
              <w:rPr>
                <w:color w:val="000000"/>
                <w:sz w:val="22"/>
              </w:rPr>
              <w:t>456,171</w:t>
            </w:r>
          </w:p>
        </w:tc>
      </w:tr>
      <w:tr w:rsidR="004E5543" w:rsidRPr="00FC017E" w14:paraId="1D00080F" w14:textId="77777777" w:rsidTr="004E554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7B8CC133" w14:textId="77777777" w:rsidR="004E5543" w:rsidRDefault="004E5543" w:rsidP="004E5543">
            <w:pPr>
              <w:jc w:val="center"/>
              <w:rPr>
                <w:b/>
                <w:bCs/>
                <w:color w:val="000000"/>
                <w:sz w:val="22"/>
              </w:rPr>
            </w:pPr>
            <w:r>
              <w:rPr>
                <w:b/>
                <w:bCs/>
                <w:color w:val="000000"/>
                <w:sz w:val="22"/>
              </w:rPr>
              <w:t>2011</w:t>
            </w:r>
          </w:p>
        </w:tc>
        <w:tc>
          <w:tcPr>
            <w:tcW w:w="1107" w:type="dxa"/>
            <w:tcBorders>
              <w:top w:val="nil"/>
              <w:left w:val="nil"/>
              <w:bottom w:val="nil"/>
              <w:right w:val="nil"/>
            </w:tcBorders>
            <w:shd w:val="clear" w:color="auto" w:fill="auto"/>
            <w:noWrap/>
            <w:vAlign w:val="bottom"/>
          </w:tcPr>
          <w:p w14:paraId="61DCCD1E" w14:textId="6A8A817F" w:rsidR="004E5543" w:rsidRPr="004E5543" w:rsidRDefault="004E5543" w:rsidP="004E5543">
            <w:pPr>
              <w:jc w:val="right"/>
              <w:rPr>
                <w:color w:val="000000"/>
                <w:sz w:val="22"/>
              </w:rPr>
            </w:pPr>
            <w:r w:rsidRPr="004E5543">
              <w:rPr>
                <w:color w:val="000000"/>
                <w:sz w:val="22"/>
              </w:rPr>
              <w:t>3,606,454</w:t>
            </w:r>
          </w:p>
        </w:tc>
        <w:tc>
          <w:tcPr>
            <w:tcW w:w="1176" w:type="dxa"/>
            <w:tcBorders>
              <w:top w:val="nil"/>
              <w:left w:val="single" w:sz="4" w:space="0" w:color="auto"/>
              <w:bottom w:val="nil"/>
              <w:right w:val="single" w:sz="4" w:space="0" w:color="auto"/>
            </w:tcBorders>
            <w:shd w:val="clear" w:color="auto" w:fill="auto"/>
            <w:noWrap/>
            <w:vAlign w:val="bottom"/>
          </w:tcPr>
          <w:p w14:paraId="6EB5E105" w14:textId="545BC564" w:rsidR="004E5543" w:rsidRPr="004E5543" w:rsidRDefault="004E5543" w:rsidP="004E5543">
            <w:pPr>
              <w:jc w:val="right"/>
              <w:rPr>
                <w:color w:val="000000"/>
                <w:sz w:val="22"/>
              </w:rPr>
            </w:pPr>
            <w:r w:rsidRPr="004E5543">
              <w:rPr>
                <w:color w:val="000000"/>
                <w:sz w:val="22"/>
              </w:rPr>
              <w:t>1,975,772</w:t>
            </w:r>
          </w:p>
        </w:tc>
        <w:tc>
          <w:tcPr>
            <w:tcW w:w="1256" w:type="dxa"/>
            <w:tcBorders>
              <w:top w:val="nil"/>
              <w:left w:val="nil"/>
              <w:bottom w:val="nil"/>
              <w:right w:val="nil"/>
            </w:tcBorders>
            <w:shd w:val="clear" w:color="auto" w:fill="auto"/>
            <w:noWrap/>
            <w:vAlign w:val="bottom"/>
          </w:tcPr>
          <w:p w14:paraId="528676F3" w14:textId="284481E6" w:rsidR="004E5543" w:rsidRPr="004E5543" w:rsidRDefault="004E5543" w:rsidP="004E5543">
            <w:pPr>
              <w:jc w:val="right"/>
              <w:rPr>
                <w:color w:val="000000"/>
                <w:sz w:val="22"/>
              </w:rPr>
            </w:pPr>
            <w:r w:rsidRPr="004E5543">
              <w:rPr>
                <w:color w:val="000000"/>
                <w:sz w:val="22"/>
              </w:rPr>
              <w:t>600,358</w:t>
            </w:r>
          </w:p>
        </w:tc>
        <w:tc>
          <w:tcPr>
            <w:tcW w:w="1256" w:type="dxa"/>
            <w:tcBorders>
              <w:top w:val="nil"/>
              <w:left w:val="single" w:sz="4" w:space="0" w:color="auto"/>
              <w:bottom w:val="nil"/>
              <w:right w:val="single" w:sz="4" w:space="0" w:color="auto"/>
            </w:tcBorders>
            <w:shd w:val="clear" w:color="auto" w:fill="auto"/>
            <w:noWrap/>
            <w:vAlign w:val="bottom"/>
          </w:tcPr>
          <w:p w14:paraId="0B8E251E" w14:textId="151A1A86" w:rsidR="004E5543" w:rsidRPr="004E5543" w:rsidRDefault="004E5543" w:rsidP="004E5543">
            <w:pPr>
              <w:jc w:val="right"/>
              <w:rPr>
                <w:color w:val="000000"/>
                <w:sz w:val="22"/>
              </w:rPr>
            </w:pPr>
            <w:r w:rsidRPr="004E5543">
              <w:rPr>
                <w:color w:val="000000"/>
                <w:sz w:val="22"/>
              </w:rPr>
              <w:t>69,478</w:t>
            </w:r>
          </w:p>
        </w:tc>
        <w:tc>
          <w:tcPr>
            <w:tcW w:w="1096" w:type="dxa"/>
            <w:tcBorders>
              <w:top w:val="nil"/>
              <w:left w:val="nil"/>
              <w:bottom w:val="nil"/>
              <w:right w:val="single" w:sz="4" w:space="0" w:color="auto"/>
            </w:tcBorders>
            <w:shd w:val="clear" w:color="auto" w:fill="auto"/>
            <w:noWrap/>
            <w:vAlign w:val="bottom"/>
          </w:tcPr>
          <w:p w14:paraId="6732A565" w14:textId="13139653" w:rsidR="004E5543" w:rsidRPr="004E5543" w:rsidRDefault="004E5543" w:rsidP="004E5543">
            <w:pPr>
              <w:jc w:val="right"/>
              <w:rPr>
                <w:color w:val="000000"/>
                <w:sz w:val="22"/>
              </w:rPr>
            </w:pPr>
            <w:r w:rsidRPr="004E5543">
              <w:rPr>
                <w:color w:val="000000"/>
                <w:sz w:val="22"/>
              </w:rPr>
              <w:t>482,045</w:t>
            </w:r>
          </w:p>
        </w:tc>
      </w:tr>
      <w:tr w:rsidR="004E5543" w:rsidRPr="00FC017E" w14:paraId="138160C0" w14:textId="77777777" w:rsidTr="004E554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2541DE4C" w14:textId="77777777" w:rsidR="004E5543" w:rsidRDefault="004E5543" w:rsidP="004E5543">
            <w:pPr>
              <w:jc w:val="center"/>
              <w:rPr>
                <w:b/>
                <w:bCs/>
                <w:color w:val="000000"/>
                <w:sz w:val="22"/>
              </w:rPr>
            </w:pPr>
            <w:r>
              <w:rPr>
                <w:b/>
                <w:bCs/>
                <w:color w:val="000000"/>
                <w:sz w:val="22"/>
              </w:rPr>
              <w:t>2012</w:t>
            </w:r>
          </w:p>
        </w:tc>
        <w:tc>
          <w:tcPr>
            <w:tcW w:w="1107" w:type="dxa"/>
            <w:tcBorders>
              <w:top w:val="nil"/>
              <w:left w:val="nil"/>
              <w:bottom w:val="nil"/>
              <w:right w:val="nil"/>
            </w:tcBorders>
            <w:shd w:val="clear" w:color="auto" w:fill="auto"/>
            <w:noWrap/>
            <w:vAlign w:val="bottom"/>
          </w:tcPr>
          <w:p w14:paraId="6AF9E1F3" w14:textId="5BAD0603" w:rsidR="004E5543" w:rsidRPr="004E5543" w:rsidRDefault="004E5543" w:rsidP="004E5543">
            <w:pPr>
              <w:jc w:val="right"/>
              <w:rPr>
                <w:color w:val="000000"/>
                <w:sz w:val="22"/>
              </w:rPr>
            </w:pPr>
            <w:r w:rsidRPr="004E5543">
              <w:rPr>
                <w:color w:val="000000"/>
                <w:sz w:val="22"/>
              </w:rPr>
              <w:t>2,701,304</w:t>
            </w:r>
          </w:p>
        </w:tc>
        <w:tc>
          <w:tcPr>
            <w:tcW w:w="1176" w:type="dxa"/>
            <w:tcBorders>
              <w:top w:val="nil"/>
              <w:left w:val="single" w:sz="4" w:space="0" w:color="auto"/>
              <w:bottom w:val="nil"/>
              <w:right w:val="single" w:sz="4" w:space="0" w:color="auto"/>
            </w:tcBorders>
            <w:shd w:val="clear" w:color="auto" w:fill="auto"/>
            <w:noWrap/>
            <w:vAlign w:val="bottom"/>
          </w:tcPr>
          <w:p w14:paraId="0F5E070A" w14:textId="0F9A9577" w:rsidR="004E5543" w:rsidRPr="004E5543" w:rsidRDefault="004E5543" w:rsidP="004E5543">
            <w:pPr>
              <w:jc w:val="right"/>
              <w:rPr>
                <w:color w:val="000000"/>
                <w:sz w:val="22"/>
              </w:rPr>
            </w:pPr>
            <w:r w:rsidRPr="004E5543">
              <w:rPr>
                <w:color w:val="000000"/>
                <w:sz w:val="22"/>
              </w:rPr>
              <w:t>2,445,940</w:t>
            </w:r>
          </w:p>
        </w:tc>
        <w:tc>
          <w:tcPr>
            <w:tcW w:w="1256" w:type="dxa"/>
            <w:tcBorders>
              <w:top w:val="nil"/>
              <w:left w:val="nil"/>
              <w:bottom w:val="nil"/>
              <w:right w:val="nil"/>
            </w:tcBorders>
            <w:shd w:val="clear" w:color="auto" w:fill="auto"/>
            <w:noWrap/>
            <w:vAlign w:val="bottom"/>
          </w:tcPr>
          <w:p w14:paraId="2540C381" w14:textId="6C622386" w:rsidR="004E5543" w:rsidRPr="004E5543" w:rsidRDefault="004E5543" w:rsidP="004E5543">
            <w:pPr>
              <w:jc w:val="right"/>
              <w:rPr>
                <w:color w:val="000000"/>
                <w:sz w:val="22"/>
              </w:rPr>
            </w:pPr>
            <w:r w:rsidRPr="004E5543">
              <w:rPr>
                <w:color w:val="000000"/>
                <w:sz w:val="22"/>
              </w:rPr>
              <w:t>1,446,106</w:t>
            </w:r>
          </w:p>
        </w:tc>
        <w:tc>
          <w:tcPr>
            <w:tcW w:w="1256" w:type="dxa"/>
            <w:tcBorders>
              <w:top w:val="nil"/>
              <w:left w:val="single" w:sz="4" w:space="0" w:color="auto"/>
              <w:bottom w:val="nil"/>
              <w:right w:val="single" w:sz="4" w:space="0" w:color="auto"/>
            </w:tcBorders>
            <w:shd w:val="clear" w:color="auto" w:fill="auto"/>
            <w:noWrap/>
            <w:vAlign w:val="bottom"/>
          </w:tcPr>
          <w:p w14:paraId="40990088" w14:textId="0F4DAE5D" w:rsidR="004E5543" w:rsidRPr="004E5543" w:rsidRDefault="004E5543" w:rsidP="004E5543">
            <w:pPr>
              <w:jc w:val="right"/>
              <w:rPr>
                <w:color w:val="000000"/>
                <w:sz w:val="22"/>
              </w:rPr>
            </w:pPr>
            <w:r w:rsidRPr="004E5543">
              <w:rPr>
                <w:color w:val="000000"/>
                <w:sz w:val="22"/>
              </w:rPr>
              <w:t>314,154</w:t>
            </w:r>
          </w:p>
        </w:tc>
        <w:tc>
          <w:tcPr>
            <w:tcW w:w="1096" w:type="dxa"/>
            <w:tcBorders>
              <w:top w:val="nil"/>
              <w:left w:val="nil"/>
              <w:bottom w:val="nil"/>
              <w:right w:val="single" w:sz="4" w:space="0" w:color="auto"/>
            </w:tcBorders>
            <w:shd w:val="clear" w:color="auto" w:fill="auto"/>
            <w:noWrap/>
            <w:vAlign w:val="bottom"/>
          </w:tcPr>
          <w:p w14:paraId="48B644FC" w14:textId="0A241D51" w:rsidR="004E5543" w:rsidRPr="004E5543" w:rsidRDefault="004E5543" w:rsidP="004E5543">
            <w:pPr>
              <w:jc w:val="right"/>
              <w:rPr>
                <w:color w:val="000000"/>
                <w:sz w:val="22"/>
              </w:rPr>
            </w:pPr>
            <w:r w:rsidRPr="004E5543">
              <w:rPr>
                <w:color w:val="000000"/>
                <w:sz w:val="22"/>
              </w:rPr>
              <w:t>616,737</w:t>
            </w:r>
          </w:p>
        </w:tc>
      </w:tr>
      <w:tr w:rsidR="004E5543" w:rsidRPr="00FC017E" w14:paraId="03B6E0C4" w14:textId="77777777" w:rsidTr="004E5543">
        <w:trPr>
          <w:trHeight w:val="300"/>
          <w:jc w:val="center"/>
        </w:trPr>
        <w:tc>
          <w:tcPr>
            <w:tcW w:w="960" w:type="dxa"/>
            <w:tcBorders>
              <w:top w:val="nil"/>
              <w:left w:val="single" w:sz="4" w:space="0" w:color="auto"/>
              <w:bottom w:val="nil"/>
              <w:right w:val="single" w:sz="4" w:space="0" w:color="auto"/>
            </w:tcBorders>
            <w:shd w:val="clear" w:color="000000" w:fill="DBE5F1"/>
            <w:noWrap/>
            <w:vAlign w:val="bottom"/>
          </w:tcPr>
          <w:p w14:paraId="65695A1F" w14:textId="77777777" w:rsidR="004E5543" w:rsidRDefault="004E5543" w:rsidP="004E5543">
            <w:pPr>
              <w:jc w:val="center"/>
              <w:rPr>
                <w:b/>
                <w:bCs/>
                <w:color w:val="000000"/>
                <w:sz w:val="22"/>
              </w:rPr>
            </w:pPr>
            <w:r>
              <w:rPr>
                <w:b/>
                <w:bCs/>
                <w:color w:val="000000"/>
                <w:sz w:val="22"/>
              </w:rPr>
              <w:t>2013</w:t>
            </w:r>
          </w:p>
        </w:tc>
        <w:tc>
          <w:tcPr>
            <w:tcW w:w="1107" w:type="dxa"/>
            <w:tcBorders>
              <w:top w:val="nil"/>
              <w:left w:val="nil"/>
              <w:bottom w:val="nil"/>
              <w:right w:val="nil"/>
            </w:tcBorders>
            <w:shd w:val="clear" w:color="auto" w:fill="auto"/>
            <w:noWrap/>
            <w:vAlign w:val="bottom"/>
          </w:tcPr>
          <w:p w14:paraId="15B35631" w14:textId="1CAE55F4" w:rsidR="004E5543" w:rsidRPr="004E5543" w:rsidRDefault="004E5543" w:rsidP="004E5543">
            <w:pPr>
              <w:jc w:val="right"/>
              <w:rPr>
                <w:color w:val="000000"/>
                <w:sz w:val="22"/>
              </w:rPr>
            </w:pPr>
            <w:r w:rsidRPr="004E5543">
              <w:rPr>
                <w:color w:val="000000"/>
                <w:sz w:val="22"/>
              </w:rPr>
              <w:t>4,424,247</w:t>
            </w:r>
          </w:p>
        </w:tc>
        <w:tc>
          <w:tcPr>
            <w:tcW w:w="1176" w:type="dxa"/>
            <w:tcBorders>
              <w:top w:val="nil"/>
              <w:left w:val="single" w:sz="4" w:space="0" w:color="auto"/>
              <w:bottom w:val="nil"/>
              <w:right w:val="single" w:sz="4" w:space="0" w:color="auto"/>
            </w:tcBorders>
            <w:shd w:val="clear" w:color="auto" w:fill="auto"/>
            <w:noWrap/>
            <w:vAlign w:val="bottom"/>
          </w:tcPr>
          <w:p w14:paraId="1BFE641A" w14:textId="0AE5FE60" w:rsidR="004E5543" w:rsidRPr="004E5543" w:rsidRDefault="004E5543" w:rsidP="004E5543">
            <w:pPr>
              <w:jc w:val="right"/>
              <w:rPr>
                <w:color w:val="000000"/>
                <w:sz w:val="22"/>
              </w:rPr>
            </w:pPr>
            <w:r w:rsidRPr="004E5543">
              <w:rPr>
                <w:color w:val="000000"/>
                <w:sz w:val="22"/>
              </w:rPr>
              <w:t>3,777,372</w:t>
            </w:r>
          </w:p>
        </w:tc>
        <w:tc>
          <w:tcPr>
            <w:tcW w:w="1256" w:type="dxa"/>
            <w:tcBorders>
              <w:top w:val="nil"/>
              <w:left w:val="nil"/>
              <w:bottom w:val="nil"/>
              <w:right w:val="nil"/>
            </w:tcBorders>
            <w:shd w:val="clear" w:color="auto" w:fill="auto"/>
            <w:noWrap/>
            <w:vAlign w:val="bottom"/>
          </w:tcPr>
          <w:p w14:paraId="09530C2B" w14:textId="06019207" w:rsidR="004E5543" w:rsidRPr="004E5543" w:rsidRDefault="004E5543" w:rsidP="004E5543">
            <w:pPr>
              <w:jc w:val="right"/>
              <w:rPr>
                <w:color w:val="000000"/>
                <w:sz w:val="22"/>
              </w:rPr>
            </w:pPr>
            <w:r w:rsidRPr="004E5543">
              <w:rPr>
                <w:color w:val="000000"/>
                <w:sz w:val="22"/>
              </w:rPr>
              <w:t>589,642</w:t>
            </w:r>
          </w:p>
        </w:tc>
        <w:tc>
          <w:tcPr>
            <w:tcW w:w="1256" w:type="dxa"/>
            <w:tcBorders>
              <w:top w:val="nil"/>
              <w:left w:val="single" w:sz="4" w:space="0" w:color="auto"/>
              <w:bottom w:val="nil"/>
              <w:right w:val="single" w:sz="4" w:space="0" w:color="auto"/>
            </w:tcBorders>
            <w:shd w:val="clear" w:color="auto" w:fill="auto"/>
            <w:noWrap/>
            <w:vAlign w:val="bottom"/>
          </w:tcPr>
          <w:p w14:paraId="5206957A" w14:textId="17E82B53" w:rsidR="004E5543" w:rsidRPr="004E5543" w:rsidRDefault="004E5543" w:rsidP="004E5543">
            <w:pPr>
              <w:jc w:val="right"/>
              <w:rPr>
                <w:color w:val="000000"/>
                <w:sz w:val="22"/>
              </w:rPr>
            </w:pPr>
            <w:r w:rsidRPr="004E5543">
              <w:rPr>
                <w:color w:val="000000"/>
                <w:sz w:val="22"/>
              </w:rPr>
              <w:t>422,529</w:t>
            </w:r>
          </w:p>
        </w:tc>
        <w:tc>
          <w:tcPr>
            <w:tcW w:w="1096" w:type="dxa"/>
            <w:tcBorders>
              <w:top w:val="nil"/>
              <w:left w:val="nil"/>
              <w:bottom w:val="nil"/>
              <w:right w:val="single" w:sz="4" w:space="0" w:color="auto"/>
            </w:tcBorders>
            <w:shd w:val="clear" w:color="auto" w:fill="auto"/>
            <w:noWrap/>
            <w:vAlign w:val="bottom"/>
          </w:tcPr>
          <w:p w14:paraId="61A14A93" w14:textId="66AE67B9" w:rsidR="004E5543" w:rsidRPr="004E5543" w:rsidRDefault="004E5543" w:rsidP="004E5543">
            <w:pPr>
              <w:jc w:val="right"/>
              <w:rPr>
                <w:color w:val="000000"/>
                <w:sz w:val="22"/>
              </w:rPr>
            </w:pPr>
            <w:r w:rsidRPr="004E5543">
              <w:rPr>
                <w:color w:val="000000"/>
                <w:sz w:val="22"/>
              </w:rPr>
              <w:t>489,112</w:t>
            </w:r>
          </w:p>
        </w:tc>
      </w:tr>
      <w:tr w:rsidR="004E5543" w:rsidRPr="00FC017E" w14:paraId="214E7732" w14:textId="77777777" w:rsidTr="004E5543">
        <w:trPr>
          <w:trHeight w:val="300"/>
          <w:jc w:val="center"/>
        </w:trPr>
        <w:tc>
          <w:tcPr>
            <w:tcW w:w="960" w:type="dxa"/>
            <w:tcBorders>
              <w:top w:val="nil"/>
              <w:left w:val="single" w:sz="4" w:space="0" w:color="auto"/>
              <w:right w:val="single" w:sz="4" w:space="0" w:color="auto"/>
            </w:tcBorders>
            <w:shd w:val="clear" w:color="000000" w:fill="DBE5F1"/>
            <w:noWrap/>
            <w:vAlign w:val="bottom"/>
          </w:tcPr>
          <w:p w14:paraId="19D9803E" w14:textId="77777777" w:rsidR="004E5543" w:rsidRDefault="004E5543" w:rsidP="004E5543">
            <w:pPr>
              <w:jc w:val="center"/>
              <w:rPr>
                <w:b/>
                <w:bCs/>
                <w:color w:val="000000"/>
                <w:sz w:val="22"/>
              </w:rPr>
            </w:pPr>
            <w:r>
              <w:rPr>
                <w:b/>
                <w:bCs/>
                <w:color w:val="000000"/>
                <w:sz w:val="22"/>
              </w:rPr>
              <w:t>2014</w:t>
            </w:r>
          </w:p>
        </w:tc>
        <w:tc>
          <w:tcPr>
            <w:tcW w:w="1107" w:type="dxa"/>
            <w:tcBorders>
              <w:top w:val="nil"/>
              <w:left w:val="nil"/>
              <w:right w:val="nil"/>
            </w:tcBorders>
            <w:shd w:val="clear" w:color="auto" w:fill="auto"/>
            <w:noWrap/>
            <w:vAlign w:val="bottom"/>
          </w:tcPr>
          <w:p w14:paraId="4819977A" w14:textId="701E282A" w:rsidR="004E5543" w:rsidRPr="004E5543" w:rsidRDefault="004E5543" w:rsidP="004E5543">
            <w:pPr>
              <w:jc w:val="right"/>
              <w:rPr>
                <w:color w:val="000000"/>
                <w:sz w:val="22"/>
              </w:rPr>
            </w:pPr>
            <w:r w:rsidRPr="004E5543">
              <w:rPr>
                <w:color w:val="000000"/>
                <w:sz w:val="22"/>
              </w:rPr>
              <w:t>1,158,780</w:t>
            </w:r>
          </w:p>
        </w:tc>
        <w:tc>
          <w:tcPr>
            <w:tcW w:w="1176" w:type="dxa"/>
            <w:tcBorders>
              <w:top w:val="nil"/>
              <w:left w:val="single" w:sz="4" w:space="0" w:color="auto"/>
              <w:right w:val="single" w:sz="4" w:space="0" w:color="auto"/>
            </w:tcBorders>
            <w:shd w:val="clear" w:color="auto" w:fill="auto"/>
            <w:noWrap/>
            <w:vAlign w:val="bottom"/>
          </w:tcPr>
          <w:p w14:paraId="18D4EBB4" w14:textId="565B39D9" w:rsidR="004E5543" w:rsidRPr="004E5543" w:rsidRDefault="004E5543" w:rsidP="004E5543">
            <w:pPr>
              <w:jc w:val="right"/>
              <w:rPr>
                <w:color w:val="000000"/>
                <w:sz w:val="22"/>
              </w:rPr>
            </w:pPr>
            <w:r w:rsidRPr="004E5543">
              <w:rPr>
                <w:color w:val="000000"/>
                <w:sz w:val="22"/>
              </w:rPr>
              <w:t>1,644,841</w:t>
            </w:r>
          </w:p>
        </w:tc>
        <w:tc>
          <w:tcPr>
            <w:tcW w:w="1256" w:type="dxa"/>
            <w:tcBorders>
              <w:top w:val="nil"/>
              <w:left w:val="nil"/>
              <w:right w:val="nil"/>
            </w:tcBorders>
            <w:shd w:val="clear" w:color="auto" w:fill="auto"/>
            <w:noWrap/>
            <w:vAlign w:val="bottom"/>
          </w:tcPr>
          <w:p w14:paraId="3B631DB3" w14:textId="49CDF9C1" w:rsidR="004E5543" w:rsidRPr="004E5543" w:rsidRDefault="004E5543" w:rsidP="004E5543">
            <w:pPr>
              <w:jc w:val="right"/>
              <w:rPr>
                <w:color w:val="000000"/>
                <w:sz w:val="22"/>
              </w:rPr>
            </w:pPr>
            <w:r w:rsidRPr="004E5543">
              <w:rPr>
                <w:color w:val="000000"/>
                <w:sz w:val="22"/>
              </w:rPr>
              <w:t>591,098</w:t>
            </w:r>
          </w:p>
        </w:tc>
        <w:tc>
          <w:tcPr>
            <w:tcW w:w="1256" w:type="dxa"/>
            <w:tcBorders>
              <w:top w:val="nil"/>
              <w:left w:val="single" w:sz="4" w:space="0" w:color="auto"/>
              <w:right w:val="single" w:sz="4" w:space="0" w:color="auto"/>
            </w:tcBorders>
            <w:shd w:val="clear" w:color="auto" w:fill="auto"/>
            <w:noWrap/>
            <w:vAlign w:val="bottom"/>
          </w:tcPr>
          <w:p w14:paraId="6477368A" w14:textId="72029AD4" w:rsidR="004E5543" w:rsidRPr="004E5543" w:rsidRDefault="004E5543" w:rsidP="004E5543">
            <w:pPr>
              <w:jc w:val="right"/>
              <w:rPr>
                <w:color w:val="000000"/>
                <w:sz w:val="22"/>
              </w:rPr>
            </w:pPr>
            <w:r w:rsidRPr="004E5543">
              <w:rPr>
                <w:color w:val="000000"/>
                <w:sz w:val="22"/>
              </w:rPr>
              <w:t>45,118</w:t>
            </w:r>
          </w:p>
        </w:tc>
        <w:tc>
          <w:tcPr>
            <w:tcW w:w="1096" w:type="dxa"/>
            <w:tcBorders>
              <w:top w:val="nil"/>
              <w:left w:val="nil"/>
              <w:right w:val="single" w:sz="4" w:space="0" w:color="auto"/>
            </w:tcBorders>
            <w:shd w:val="clear" w:color="auto" w:fill="auto"/>
            <w:noWrap/>
            <w:vAlign w:val="bottom"/>
          </w:tcPr>
          <w:p w14:paraId="4C743628" w14:textId="3E23E425" w:rsidR="004E5543" w:rsidRPr="004E5543" w:rsidRDefault="004E5543" w:rsidP="004E5543">
            <w:pPr>
              <w:jc w:val="right"/>
              <w:rPr>
                <w:color w:val="000000"/>
                <w:sz w:val="22"/>
              </w:rPr>
            </w:pPr>
            <w:r w:rsidRPr="004E5543">
              <w:rPr>
                <w:color w:val="000000"/>
                <w:sz w:val="22"/>
              </w:rPr>
              <w:t>395,599</w:t>
            </w:r>
          </w:p>
        </w:tc>
      </w:tr>
      <w:tr w:rsidR="004E5543" w:rsidRPr="00FC017E" w14:paraId="48A07623" w14:textId="77777777" w:rsidTr="004E5543">
        <w:trPr>
          <w:trHeight w:val="300"/>
          <w:jc w:val="center"/>
        </w:trPr>
        <w:tc>
          <w:tcPr>
            <w:tcW w:w="960" w:type="dxa"/>
            <w:tcBorders>
              <w:top w:val="nil"/>
              <w:left w:val="single" w:sz="4" w:space="0" w:color="auto"/>
              <w:bottom w:val="single" w:sz="4" w:space="0" w:color="auto"/>
              <w:right w:val="single" w:sz="4" w:space="0" w:color="auto"/>
            </w:tcBorders>
            <w:shd w:val="clear" w:color="000000" w:fill="DBE5F1"/>
            <w:noWrap/>
            <w:vAlign w:val="bottom"/>
          </w:tcPr>
          <w:p w14:paraId="5A3F8AC2" w14:textId="77777777" w:rsidR="004E5543" w:rsidRDefault="004E5543" w:rsidP="004E5543">
            <w:pPr>
              <w:jc w:val="center"/>
              <w:rPr>
                <w:b/>
                <w:bCs/>
                <w:color w:val="000000"/>
                <w:sz w:val="22"/>
              </w:rPr>
            </w:pPr>
            <w:r>
              <w:rPr>
                <w:b/>
                <w:bCs/>
                <w:color w:val="000000"/>
                <w:sz w:val="22"/>
              </w:rPr>
              <w:t>2015</w:t>
            </w:r>
          </w:p>
        </w:tc>
        <w:tc>
          <w:tcPr>
            <w:tcW w:w="1107" w:type="dxa"/>
            <w:tcBorders>
              <w:top w:val="nil"/>
              <w:left w:val="nil"/>
              <w:bottom w:val="single" w:sz="4" w:space="0" w:color="auto"/>
              <w:right w:val="nil"/>
            </w:tcBorders>
            <w:shd w:val="clear" w:color="auto" w:fill="auto"/>
            <w:noWrap/>
            <w:vAlign w:val="bottom"/>
          </w:tcPr>
          <w:p w14:paraId="52BB2D43" w14:textId="6E676AFE" w:rsidR="004E5543" w:rsidRPr="004E5543" w:rsidRDefault="004E5543" w:rsidP="004E5543">
            <w:pPr>
              <w:jc w:val="right"/>
              <w:rPr>
                <w:color w:val="000000"/>
                <w:sz w:val="22"/>
              </w:rPr>
            </w:pPr>
            <w:r w:rsidRPr="004E5543">
              <w:rPr>
                <w:color w:val="000000"/>
                <w:sz w:val="22"/>
              </w:rPr>
              <w:t>2,468,809</w:t>
            </w:r>
          </w:p>
        </w:tc>
        <w:tc>
          <w:tcPr>
            <w:tcW w:w="1176" w:type="dxa"/>
            <w:tcBorders>
              <w:top w:val="nil"/>
              <w:left w:val="single" w:sz="4" w:space="0" w:color="auto"/>
              <w:bottom w:val="single" w:sz="4" w:space="0" w:color="auto"/>
              <w:right w:val="single" w:sz="4" w:space="0" w:color="auto"/>
            </w:tcBorders>
            <w:shd w:val="clear" w:color="auto" w:fill="auto"/>
            <w:noWrap/>
            <w:vAlign w:val="bottom"/>
          </w:tcPr>
          <w:p w14:paraId="71C435AF" w14:textId="67809A2B" w:rsidR="004E5543" w:rsidRPr="004E5543" w:rsidRDefault="004E5543" w:rsidP="004E5543">
            <w:pPr>
              <w:jc w:val="right"/>
              <w:rPr>
                <w:color w:val="000000"/>
                <w:sz w:val="22"/>
              </w:rPr>
            </w:pPr>
            <w:r w:rsidRPr="004E5543">
              <w:rPr>
                <w:color w:val="000000"/>
                <w:sz w:val="22"/>
              </w:rPr>
              <w:t>1,631,295</w:t>
            </w:r>
          </w:p>
        </w:tc>
        <w:tc>
          <w:tcPr>
            <w:tcW w:w="1256" w:type="dxa"/>
            <w:tcBorders>
              <w:top w:val="nil"/>
              <w:left w:val="nil"/>
              <w:bottom w:val="single" w:sz="4" w:space="0" w:color="auto"/>
              <w:right w:val="nil"/>
            </w:tcBorders>
            <w:shd w:val="clear" w:color="auto" w:fill="auto"/>
            <w:noWrap/>
            <w:vAlign w:val="bottom"/>
          </w:tcPr>
          <w:p w14:paraId="0F4C6C52" w14:textId="74ED6E0C" w:rsidR="004E5543" w:rsidRPr="004E5543" w:rsidRDefault="004E5543" w:rsidP="004E5543">
            <w:pPr>
              <w:jc w:val="right"/>
              <w:rPr>
                <w:color w:val="000000"/>
                <w:sz w:val="22"/>
              </w:rPr>
            </w:pPr>
            <w:r w:rsidRPr="004E5543">
              <w:rPr>
                <w:color w:val="000000"/>
                <w:sz w:val="22"/>
              </w:rPr>
              <w:t>1,214,971</w:t>
            </w:r>
          </w:p>
        </w:tc>
        <w:tc>
          <w:tcPr>
            <w:tcW w:w="1256" w:type="dxa"/>
            <w:tcBorders>
              <w:top w:val="nil"/>
              <w:left w:val="single" w:sz="4" w:space="0" w:color="auto"/>
              <w:bottom w:val="single" w:sz="4" w:space="0" w:color="auto"/>
              <w:right w:val="single" w:sz="4" w:space="0" w:color="auto"/>
            </w:tcBorders>
            <w:shd w:val="clear" w:color="auto" w:fill="auto"/>
            <w:noWrap/>
            <w:vAlign w:val="bottom"/>
          </w:tcPr>
          <w:p w14:paraId="01E42F14" w14:textId="72FDCBFD" w:rsidR="004E5543" w:rsidRPr="004E5543" w:rsidRDefault="004E5543" w:rsidP="004E5543">
            <w:pPr>
              <w:jc w:val="right"/>
              <w:rPr>
                <w:color w:val="000000"/>
                <w:sz w:val="22"/>
              </w:rPr>
            </w:pPr>
            <w:r w:rsidRPr="004E5543">
              <w:rPr>
                <w:color w:val="000000"/>
                <w:sz w:val="22"/>
              </w:rPr>
              <w:t>44,694</w:t>
            </w:r>
          </w:p>
        </w:tc>
        <w:tc>
          <w:tcPr>
            <w:tcW w:w="1096" w:type="dxa"/>
            <w:tcBorders>
              <w:top w:val="nil"/>
              <w:left w:val="nil"/>
              <w:bottom w:val="single" w:sz="4" w:space="0" w:color="auto"/>
              <w:right w:val="single" w:sz="4" w:space="0" w:color="auto"/>
            </w:tcBorders>
            <w:shd w:val="clear" w:color="auto" w:fill="auto"/>
            <w:noWrap/>
            <w:vAlign w:val="bottom"/>
          </w:tcPr>
          <w:p w14:paraId="29EEC8F7" w14:textId="10D35601" w:rsidR="004E5543" w:rsidRPr="004E5543" w:rsidRDefault="004E5543" w:rsidP="004E5543">
            <w:pPr>
              <w:jc w:val="right"/>
              <w:rPr>
                <w:color w:val="000000"/>
                <w:sz w:val="22"/>
              </w:rPr>
            </w:pPr>
            <w:r w:rsidRPr="004E5543">
              <w:rPr>
                <w:color w:val="000000"/>
                <w:sz w:val="22"/>
              </w:rPr>
              <w:t>600,382</w:t>
            </w:r>
          </w:p>
        </w:tc>
      </w:tr>
    </w:tbl>
    <w:p w14:paraId="7D9958EE" w14:textId="34AC16AA" w:rsidR="004E5543" w:rsidRDefault="00300B82" w:rsidP="00300B82">
      <w:pPr>
        <w:ind w:left="720"/>
        <w:rPr>
          <w:sz w:val="20"/>
          <w:szCs w:val="20"/>
        </w:rPr>
      </w:pPr>
      <w:r>
        <w:rPr>
          <w:sz w:val="20"/>
          <w:szCs w:val="20"/>
        </w:rPr>
        <w:t xml:space="preserve">          </w:t>
      </w:r>
      <w:r w:rsidR="000C4075" w:rsidRPr="002D6C0F">
        <w:rPr>
          <w:sz w:val="20"/>
          <w:szCs w:val="20"/>
        </w:rPr>
        <w:t>Note:  Landings exclude shore mode and incorporat</w:t>
      </w:r>
      <w:r w:rsidR="000C4075">
        <w:rPr>
          <w:sz w:val="20"/>
          <w:szCs w:val="20"/>
        </w:rPr>
        <w:t xml:space="preserve">e the MRIP APAIS adjustment.  </w:t>
      </w:r>
    </w:p>
    <w:p w14:paraId="78E2B614" w14:textId="77777777" w:rsidR="00300B82" w:rsidRDefault="00300B82" w:rsidP="000C4075">
      <w:pPr>
        <w:ind w:left="720"/>
        <w:rPr>
          <w:sz w:val="20"/>
          <w:szCs w:val="20"/>
        </w:rPr>
      </w:pPr>
      <w:r>
        <w:rPr>
          <w:sz w:val="20"/>
          <w:szCs w:val="20"/>
        </w:rPr>
        <w:t xml:space="preserve">          </w:t>
      </w:r>
      <w:r w:rsidR="000C4075" w:rsidRPr="002D6C0F">
        <w:rPr>
          <w:sz w:val="20"/>
          <w:szCs w:val="20"/>
        </w:rPr>
        <w:t xml:space="preserve">Source:  </w:t>
      </w:r>
      <w:r w:rsidR="004E5543" w:rsidRPr="004E5543">
        <w:rPr>
          <w:sz w:val="20"/>
          <w:szCs w:val="20"/>
        </w:rPr>
        <w:t xml:space="preserve">SEFSC MRIP-Based Recreational ACL Data (July 2017); SEFSC SEDAR-31 Update </w:t>
      </w:r>
    </w:p>
    <w:p w14:paraId="4B75F921" w14:textId="65078C40" w:rsidR="000C4075" w:rsidRDefault="00300B82" w:rsidP="000C4075">
      <w:pPr>
        <w:ind w:left="720"/>
        <w:rPr>
          <w:b/>
        </w:rPr>
      </w:pPr>
      <w:r>
        <w:rPr>
          <w:sz w:val="20"/>
          <w:szCs w:val="20"/>
        </w:rPr>
        <w:t xml:space="preserve">          </w:t>
      </w:r>
      <w:r w:rsidR="004E5543" w:rsidRPr="004E5543">
        <w:rPr>
          <w:sz w:val="20"/>
          <w:szCs w:val="20"/>
        </w:rPr>
        <w:t>(2014) APAIS-adjusted red snapper data.</w:t>
      </w:r>
      <w:r w:rsidR="004E5543">
        <w:rPr>
          <w:sz w:val="20"/>
          <w:szCs w:val="20"/>
        </w:rPr>
        <w:t xml:space="preserve">  </w:t>
      </w:r>
      <w:r w:rsidR="000C4075">
        <w:rPr>
          <w:b/>
        </w:rPr>
        <w:br w:type="page"/>
      </w:r>
    </w:p>
    <w:p w14:paraId="07E344BA" w14:textId="629F2E0F" w:rsidR="000C4075" w:rsidRPr="0037006B" w:rsidRDefault="000C4075" w:rsidP="000C4075">
      <w:pPr>
        <w:rPr>
          <w:b/>
        </w:rPr>
      </w:pPr>
      <w:r>
        <w:rPr>
          <w:b/>
        </w:rPr>
        <w:lastRenderedPageBreak/>
        <w:t>Table A-2</w:t>
      </w:r>
      <w:r w:rsidRPr="00A232BA">
        <w:rPr>
          <w:b/>
        </w:rPr>
        <w:t>.</w:t>
      </w:r>
      <w:r w:rsidRPr="00A232BA">
        <w:t xml:space="preserve">  </w:t>
      </w:r>
      <w:r>
        <w:t>A</w:t>
      </w:r>
      <w:r w:rsidRPr="00A232BA">
        <w:t xml:space="preserve">nnual recreational red snapper landings </w:t>
      </w:r>
      <w:r>
        <w:t xml:space="preserve">by </w:t>
      </w:r>
      <w:r w:rsidR="004E5543">
        <w:t xml:space="preserve">the </w:t>
      </w:r>
      <w:r w:rsidR="004E5543" w:rsidRPr="004E5543">
        <w:rPr>
          <w:b/>
          <w:i/>
        </w:rPr>
        <w:t>private angling component</w:t>
      </w:r>
      <w:r>
        <w:t xml:space="preserve">, </w:t>
      </w:r>
      <w:r w:rsidRPr="00A232BA">
        <w:t>by state (1986-</w:t>
      </w:r>
      <w:r w:rsidRPr="00E56B92">
        <w:t>2015</w:t>
      </w:r>
      <w:r w:rsidRPr="00A232BA">
        <w:t xml:space="preserve">), </w:t>
      </w:r>
      <w:r>
        <w:t>in</w:t>
      </w:r>
      <w:r w:rsidRPr="00A232BA">
        <w:t xml:space="preserve"> whole weight (ww) of fish.</w:t>
      </w:r>
      <w:r>
        <w:t xml:space="preserve">  </w:t>
      </w:r>
    </w:p>
    <w:tbl>
      <w:tblPr>
        <w:tblW w:w="6646" w:type="dxa"/>
        <w:jc w:val="center"/>
        <w:tblLook w:val="04A0" w:firstRow="1" w:lastRow="0" w:firstColumn="1" w:lastColumn="0" w:noHBand="0" w:noVBand="1"/>
      </w:tblPr>
      <w:tblGrid>
        <w:gridCol w:w="960"/>
        <w:gridCol w:w="1107"/>
        <w:gridCol w:w="1107"/>
        <w:gridCol w:w="1256"/>
        <w:gridCol w:w="1256"/>
        <w:gridCol w:w="960"/>
      </w:tblGrid>
      <w:tr w:rsidR="000C4075" w:rsidRPr="00FC017E" w14:paraId="3DC50ACC" w14:textId="77777777" w:rsidTr="00704CF3">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DBE5F1"/>
            <w:noWrap/>
            <w:vAlign w:val="bottom"/>
            <w:hideMark/>
          </w:tcPr>
          <w:p w14:paraId="34D04FF7" w14:textId="77777777" w:rsidR="000C4075" w:rsidRPr="00FC017E" w:rsidRDefault="000C4075" w:rsidP="00704CF3">
            <w:pPr>
              <w:jc w:val="center"/>
              <w:rPr>
                <w:rFonts w:eastAsia="Times New Roman"/>
                <w:b/>
                <w:bCs/>
                <w:color w:val="000000"/>
                <w:sz w:val="22"/>
              </w:rPr>
            </w:pPr>
            <w:r w:rsidRPr="00FC017E">
              <w:rPr>
                <w:rFonts w:eastAsia="Times New Roman"/>
                <w:b/>
                <w:bCs/>
                <w:color w:val="000000"/>
                <w:sz w:val="22"/>
              </w:rPr>
              <w:t>Year</w:t>
            </w:r>
          </w:p>
        </w:tc>
        <w:tc>
          <w:tcPr>
            <w:tcW w:w="1107" w:type="dxa"/>
            <w:tcBorders>
              <w:top w:val="single" w:sz="4" w:space="0" w:color="auto"/>
              <w:left w:val="nil"/>
              <w:bottom w:val="single" w:sz="4" w:space="0" w:color="auto"/>
              <w:right w:val="nil"/>
            </w:tcBorders>
            <w:shd w:val="clear" w:color="000000" w:fill="DBE5F1"/>
            <w:noWrap/>
            <w:vAlign w:val="center"/>
            <w:hideMark/>
          </w:tcPr>
          <w:p w14:paraId="369879A4" w14:textId="77777777" w:rsidR="000C4075" w:rsidRPr="00FC017E" w:rsidRDefault="000C4075" w:rsidP="00704CF3">
            <w:pPr>
              <w:jc w:val="center"/>
              <w:rPr>
                <w:rFonts w:eastAsia="Times New Roman"/>
                <w:b/>
                <w:bCs/>
                <w:color w:val="000000"/>
                <w:sz w:val="22"/>
              </w:rPr>
            </w:pPr>
            <w:r>
              <w:rPr>
                <w:b/>
                <w:bCs/>
                <w:color w:val="000000"/>
                <w:sz w:val="22"/>
              </w:rPr>
              <w:t>Alabama</w:t>
            </w:r>
          </w:p>
        </w:tc>
        <w:tc>
          <w:tcPr>
            <w:tcW w:w="1107" w:type="dxa"/>
            <w:tcBorders>
              <w:top w:val="single" w:sz="4" w:space="0" w:color="auto"/>
              <w:left w:val="single" w:sz="4" w:space="0" w:color="auto"/>
              <w:bottom w:val="single" w:sz="4" w:space="0" w:color="auto"/>
              <w:right w:val="single" w:sz="4" w:space="0" w:color="auto"/>
            </w:tcBorders>
            <w:shd w:val="clear" w:color="000000" w:fill="DBE5F1"/>
            <w:noWrap/>
            <w:vAlign w:val="center"/>
            <w:hideMark/>
          </w:tcPr>
          <w:p w14:paraId="127F6A4A" w14:textId="77777777" w:rsidR="000C4075" w:rsidRPr="00FC017E" w:rsidRDefault="000C4075" w:rsidP="00704CF3">
            <w:pPr>
              <w:jc w:val="center"/>
              <w:rPr>
                <w:rFonts w:eastAsia="Times New Roman"/>
                <w:b/>
                <w:bCs/>
                <w:color w:val="000000"/>
                <w:sz w:val="22"/>
              </w:rPr>
            </w:pPr>
            <w:r>
              <w:rPr>
                <w:b/>
                <w:bCs/>
                <w:color w:val="000000"/>
                <w:sz w:val="22"/>
              </w:rPr>
              <w:t>Florida</w:t>
            </w:r>
          </w:p>
        </w:tc>
        <w:tc>
          <w:tcPr>
            <w:tcW w:w="1256" w:type="dxa"/>
            <w:tcBorders>
              <w:top w:val="single" w:sz="4" w:space="0" w:color="auto"/>
              <w:left w:val="nil"/>
              <w:bottom w:val="single" w:sz="4" w:space="0" w:color="auto"/>
              <w:right w:val="nil"/>
            </w:tcBorders>
            <w:shd w:val="clear" w:color="000000" w:fill="DBE5F1"/>
            <w:noWrap/>
            <w:vAlign w:val="center"/>
            <w:hideMark/>
          </w:tcPr>
          <w:p w14:paraId="3D1D46F7" w14:textId="77777777" w:rsidR="000C4075" w:rsidRPr="00FC017E" w:rsidRDefault="000C4075" w:rsidP="00704CF3">
            <w:pPr>
              <w:jc w:val="center"/>
              <w:rPr>
                <w:rFonts w:eastAsia="Times New Roman"/>
                <w:b/>
                <w:bCs/>
                <w:color w:val="000000"/>
                <w:sz w:val="22"/>
              </w:rPr>
            </w:pPr>
            <w:r>
              <w:rPr>
                <w:b/>
                <w:bCs/>
                <w:color w:val="000000"/>
                <w:sz w:val="22"/>
              </w:rPr>
              <w:t>Louisiana</w:t>
            </w:r>
          </w:p>
        </w:tc>
        <w:tc>
          <w:tcPr>
            <w:tcW w:w="1256" w:type="dxa"/>
            <w:tcBorders>
              <w:top w:val="single" w:sz="4" w:space="0" w:color="auto"/>
              <w:left w:val="single" w:sz="4" w:space="0" w:color="auto"/>
              <w:bottom w:val="single" w:sz="4" w:space="0" w:color="auto"/>
              <w:right w:val="single" w:sz="4" w:space="0" w:color="auto"/>
            </w:tcBorders>
            <w:shd w:val="clear" w:color="000000" w:fill="DBE5F1"/>
            <w:noWrap/>
            <w:vAlign w:val="center"/>
            <w:hideMark/>
          </w:tcPr>
          <w:p w14:paraId="27384068" w14:textId="77777777" w:rsidR="000C4075" w:rsidRPr="00FC017E" w:rsidRDefault="000C4075" w:rsidP="00704CF3">
            <w:pPr>
              <w:jc w:val="center"/>
              <w:rPr>
                <w:rFonts w:eastAsia="Times New Roman"/>
                <w:b/>
                <w:bCs/>
                <w:color w:val="000000"/>
                <w:sz w:val="22"/>
              </w:rPr>
            </w:pPr>
            <w:r>
              <w:rPr>
                <w:b/>
                <w:bCs/>
                <w:color w:val="000000"/>
                <w:sz w:val="22"/>
              </w:rPr>
              <w:t>Mississippi</w:t>
            </w:r>
          </w:p>
        </w:tc>
        <w:tc>
          <w:tcPr>
            <w:tcW w:w="960" w:type="dxa"/>
            <w:tcBorders>
              <w:top w:val="single" w:sz="4" w:space="0" w:color="auto"/>
              <w:left w:val="nil"/>
              <w:bottom w:val="single" w:sz="4" w:space="0" w:color="auto"/>
              <w:right w:val="single" w:sz="4" w:space="0" w:color="auto"/>
            </w:tcBorders>
            <w:shd w:val="clear" w:color="000000" w:fill="DBE5F1"/>
            <w:noWrap/>
            <w:vAlign w:val="bottom"/>
            <w:hideMark/>
          </w:tcPr>
          <w:p w14:paraId="340BA4FB" w14:textId="77777777" w:rsidR="000C4075" w:rsidRPr="00FC017E" w:rsidRDefault="000C4075" w:rsidP="00704CF3">
            <w:pPr>
              <w:jc w:val="center"/>
              <w:rPr>
                <w:rFonts w:eastAsia="Times New Roman"/>
                <w:b/>
                <w:bCs/>
                <w:color w:val="000000"/>
                <w:sz w:val="22"/>
              </w:rPr>
            </w:pPr>
            <w:r w:rsidRPr="00FC017E">
              <w:rPr>
                <w:rFonts w:eastAsia="Times New Roman"/>
                <w:b/>
                <w:bCs/>
                <w:color w:val="000000"/>
                <w:sz w:val="22"/>
              </w:rPr>
              <w:t>Texas</w:t>
            </w:r>
          </w:p>
        </w:tc>
      </w:tr>
      <w:tr w:rsidR="004E5543" w:rsidRPr="00FC017E" w14:paraId="5151E847" w14:textId="77777777" w:rsidTr="00704CF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4B3C173D" w14:textId="77777777" w:rsidR="004E5543" w:rsidRDefault="004E5543" w:rsidP="004E5543">
            <w:pPr>
              <w:jc w:val="center"/>
              <w:rPr>
                <w:rFonts w:eastAsia="Times New Roman"/>
                <w:b/>
                <w:bCs/>
                <w:color w:val="000000"/>
                <w:sz w:val="22"/>
              </w:rPr>
            </w:pPr>
            <w:r>
              <w:rPr>
                <w:b/>
                <w:bCs/>
                <w:color w:val="000000"/>
                <w:sz w:val="22"/>
              </w:rPr>
              <w:t>1986</w:t>
            </w:r>
          </w:p>
        </w:tc>
        <w:tc>
          <w:tcPr>
            <w:tcW w:w="1107" w:type="dxa"/>
            <w:tcBorders>
              <w:top w:val="nil"/>
              <w:left w:val="nil"/>
              <w:bottom w:val="nil"/>
              <w:right w:val="nil"/>
            </w:tcBorders>
            <w:shd w:val="clear" w:color="auto" w:fill="auto"/>
            <w:noWrap/>
            <w:vAlign w:val="bottom"/>
          </w:tcPr>
          <w:p w14:paraId="5B5464E9" w14:textId="0CC95928" w:rsidR="004E5543" w:rsidRPr="004E5543" w:rsidRDefault="004E5543" w:rsidP="004E5543">
            <w:pPr>
              <w:jc w:val="right"/>
              <w:rPr>
                <w:color w:val="000000"/>
                <w:sz w:val="22"/>
              </w:rPr>
            </w:pPr>
            <w:r w:rsidRPr="004E5543">
              <w:rPr>
                <w:color w:val="000000"/>
                <w:sz w:val="22"/>
              </w:rPr>
              <w:t>88,934</w:t>
            </w:r>
          </w:p>
        </w:tc>
        <w:tc>
          <w:tcPr>
            <w:tcW w:w="1107" w:type="dxa"/>
            <w:tcBorders>
              <w:top w:val="nil"/>
              <w:left w:val="single" w:sz="4" w:space="0" w:color="auto"/>
              <w:bottom w:val="nil"/>
              <w:right w:val="single" w:sz="4" w:space="0" w:color="auto"/>
            </w:tcBorders>
            <w:shd w:val="clear" w:color="auto" w:fill="auto"/>
            <w:noWrap/>
            <w:vAlign w:val="bottom"/>
          </w:tcPr>
          <w:p w14:paraId="4FB0321C" w14:textId="7A577249" w:rsidR="004E5543" w:rsidRPr="004E5543" w:rsidRDefault="004E5543" w:rsidP="004E5543">
            <w:pPr>
              <w:jc w:val="right"/>
              <w:rPr>
                <w:color w:val="000000"/>
                <w:sz w:val="22"/>
              </w:rPr>
            </w:pPr>
            <w:r w:rsidRPr="004E5543">
              <w:rPr>
                <w:color w:val="000000"/>
                <w:sz w:val="22"/>
              </w:rPr>
              <w:t>335,079</w:t>
            </w:r>
          </w:p>
        </w:tc>
        <w:tc>
          <w:tcPr>
            <w:tcW w:w="1256" w:type="dxa"/>
            <w:tcBorders>
              <w:top w:val="nil"/>
              <w:left w:val="nil"/>
              <w:bottom w:val="nil"/>
              <w:right w:val="nil"/>
            </w:tcBorders>
            <w:shd w:val="clear" w:color="auto" w:fill="auto"/>
            <w:noWrap/>
            <w:vAlign w:val="bottom"/>
          </w:tcPr>
          <w:p w14:paraId="357F327E" w14:textId="7FB53E5A" w:rsidR="004E5543" w:rsidRPr="004E5543" w:rsidRDefault="004E5543" w:rsidP="004E5543">
            <w:pPr>
              <w:jc w:val="right"/>
              <w:rPr>
                <w:color w:val="000000"/>
                <w:sz w:val="22"/>
              </w:rPr>
            </w:pPr>
            <w:r w:rsidRPr="004E5543">
              <w:rPr>
                <w:color w:val="000000"/>
                <w:sz w:val="22"/>
              </w:rPr>
              <w:t>397,782</w:t>
            </w:r>
          </w:p>
        </w:tc>
        <w:tc>
          <w:tcPr>
            <w:tcW w:w="1256" w:type="dxa"/>
            <w:tcBorders>
              <w:top w:val="nil"/>
              <w:left w:val="single" w:sz="4" w:space="0" w:color="auto"/>
              <w:bottom w:val="nil"/>
              <w:right w:val="single" w:sz="4" w:space="0" w:color="auto"/>
            </w:tcBorders>
            <w:shd w:val="clear" w:color="auto" w:fill="auto"/>
            <w:noWrap/>
            <w:vAlign w:val="bottom"/>
          </w:tcPr>
          <w:p w14:paraId="6BC0C8D6" w14:textId="1786DC9A" w:rsidR="004E5543" w:rsidRPr="004E5543" w:rsidRDefault="004E5543" w:rsidP="004E5543">
            <w:pPr>
              <w:jc w:val="right"/>
              <w:rPr>
                <w:color w:val="000000"/>
                <w:sz w:val="22"/>
              </w:rPr>
            </w:pPr>
            <w:r w:rsidRPr="004E5543">
              <w:rPr>
                <w:color w:val="000000"/>
                <w:sz w:val="22"/>
              </w:rPr>
              <w:t>3,333</w:t>
            </w:r>
          </w:p>
        </w:tc>
        <w:tc>
          <w:tcPr>
            <w:tcW w:w="960" w:type="dxa"/>
            <w:tcBorders>
              <w:top w:val="nil"/>
              <w:left w:val="nil"/>
              <w:bottom w:val="nil"/>
              <w:right w:val="single" w:sz="4" w:space="0" w:color="auto"/>
            </w:tcBorders>
            <w:shd w:val="clear" w:color="auto" w:fill="auto"/>
            <w:noWrap/>
            <w:vAlign w:val="bottom"/>
          </w:tcPr>
          <w:p w14:paraId="5DE5BB5E" w14:textId="0F3254E6" w:rsidR="004E5543" w:rsidRPr="004E5543" w:rsidRDefault="004E5543" w:rsidP="004E5543">
            <w:pPr>
              <w:jc w:val="right"/>
              <w:rPr>
                <w:color w:val="000000"/>
                <w:sz w:val="22"/>
              </w:rPr>
            </w:pPr>
            <w:r w:rsidRPr="004E5543">
              <w:rPr>
                <w:color w:val="000000"/>
                <w:sz w:val="22"/>
              </w:rPr>
              <w:t>173,165</w:t>
            </w:r>
          </w:p>
        </w:tc>
      </w:tr>
      <w:tr w:rsidR="004E5543" w:rsidRPr="00FC017E" w14:paraId="288F4DA0" w14:textId="77777777" w:rsidTr="00704CF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4E48D18C" w14:textId="77777777" w:rsidR="004E5543" w:rsidRDefault="004E5543" w:rsidP="004E5543">
            <w:pPr>
              <w:jc w:val="center"/>
              <w:rPr>
                <w:b/>
                <w:bCs/>
                <w:color w:val="000000"/>
                <w:sz w:val="22"/>
              </w:rPr>
            </w:pPr>
            <w:r>
              <w:rPr>
                <w:b/>
                <w:bCs/>
                <w:color w:val="000000"/>
                <w:sz w:val="22"/>
              </w:rPr>
              <w:t>1987</w:t>
            </w:r>
          </w:p>
        </w:tc>
        <w:tc>
          <w:tcPr>
            <w:tcW w:w="1107" w:type="dxa"/>
            <w:tcBorders>
              <w:top w:val="nil"/>
              <w:left w:val="nil"/>
              <w:bottom w:val="nil"/>
              <w:right w:val="nil"/>
            </w:tcBorders>
            <w:shd w:val="clear" w:color="auto" w:fill="auto"/>
            <w:noWrap/>
            <w:vAlign w:val="bottom"/>
          </w:tcPr>
          <w:p w14:paraId="5A9BB4F6" w14:textId="4F858418" w:rsidR="004E5543" w:rsidRPr="004E5543" w:rsidRDefault="004E5543" w:rsidP="004E5543">
            <w:pPr>
              <w:jc w:val="right"/>
              <w:rPr>
                <w:color w:val="000000"/>
                <w:sz w:val="22"/>
              </w:rPr>
            </w:pPr>
            <w:r w:rsidRPr="004E5543">
              <w:rPr>
                <w:color w:val="000000"/>
                <w:sz w:val="22"/>
              </w:rPr>
              <w:t>179,372</w:t>
            </w:r>
          </w:p>
        </w:tc>
        <w:tc>
          <w:tcPr>
            <w:tcW w:w="1107" w:type="dxa"/>
            <w:tcBorders>
              <w:top w:val="nil"/>
              <w:left w:val="single" w:sz="4" w:space="0" w:color="auto"/>
              <w:bottom w:val="nil"/>
              <w:right w:val="single" w:sz="4" w:space="0" w:color="auto"/>
            </w:tcBorders>
            <w:shd w:val="clear" w:color="auto" w:fill="auto"/>
            <w:noWrap/>
            <w:vAlign w:val="bottom"/>
          </w:tcPr>
          <w:p w14:paraId="227A17B0" w14:textId="2D1F1371" w:rsidR="004E5543" w:rsidRPr="004E5543" w:rsidRDefault="004E5543" w:rsidP="004E5543">
            <w:pPr>
              <w:jc w:val="right"/>
              <w:rPr>
                <w:color w:val="000000"/>
                <w:sz w:val="22"/>
              </w:rPr>
            </w:pPr>
            <w:r w:rsidRPr="004E5543">
              <w:rPr>
                <w:color w:val="000000"/>
                <w:sz w:val="22"/>
              </w:rPr>
              <w:t>332,788</w:t>
            </w:r>
          </w:p>
        </w:tc>
        <w:tc>
          <w:tcPr>
            <w:tcW w:w="1256" w:type="dxa"/>
            <w:tcBorders>
              <w:top w:val="nil"/>
              <w:left w:val="nil"/>
              <w:bottom w:val="nil"/>
              <w:right w:val="nil"/>
            </w:tcBorders>
            <w:shd w:val="clear" w:color="auto" w:fill="auto"/>
            <w:noWrap/>
            <w:vAlign w:val="bottom"/>
          </w:tcPr>
          <w:p w14:paraId="40EB7801" w14:textId="39247979" w:rsidR="004E5543" w:rsidRPr="004E5543" w:rsidRDefault="004E5543" w:rsidP="004E5543">
            <w:pPr>
              <w:jc w:val="right"/>
              <w:rPr>
                <w:color w:val="000000"/>
                <w:sz w:val="22"/>
              </w:rPr>
            </w:pPr>
            <w:r w:rsidRPr="004E5543">
              <w:rPr>
                <w:color w:val="000000"/>
                <w:sz w:val="22"/>
              </w:rPr>
              <w:t>76,970</w:t>
            </w:r>
          </w:p>
        </w:tc>
        <w:tc>
          <w:tcPr>
            <w:tcW w:w="1256" w:type="dxa"/>
            <w:tcBorders>
              <w:top w:val="nil"/>
              <w:left w:val="single" w:sz="4" w:space="0" w:color="auto"/>
              <w:bottom w:val="nil"/>
              <w:right w:val="single" w:sz="4" w:space="0" w:color="auto"/>
            </w:tcBorders>
            <w:shd w:val="clear" w:color="auto" w:fill="auto"/>
            <w:noWrap/>
            <w:vAlign w:val="bottom"/>
          </w:tcPr>
          <w:p w14:paraId="246799A1" w14:textId="745C833F" w:rsidR="004E5543" w:rsidRPr="004E5543" w:rsidRDefault="004E5543" w:rsidP="004E5543">
            <w:pPr>
              <w:jc w:val="right"/>
              <w:rPr>
                <w:color w:val="000000"/>
                <w:sz w:val="22"/>
              </w:rPr>
            </w:pPr>
            <w:r w:rsidRPr="004E5543">
              <w:rPr>
                <w:color w:val="000000"/>
                <w:sz w:val="22"/>
              </w:rPr>
              <w:t>53,757</w:t>
            </w:r>
          </w:p>
        </w:tc>
        <w:tc>
          <w:tcPr>
            <w:tcW w:w="960" w:type="dxa"/>
            <w:tcBorders>
              <w:top w:val="nil"/>
              <w:left w:val="nil"/>
              <w:bottom w:val="nil"/>
              <w:right w:val="single" w:sz="4" w:space="0" w:color="auto"/>
            </w:tcBorders>
            <w:shd w:val="clear" w:color="auto" w:fill="auto"/>
            <w:noWrap/>
            <w:vAlign w:val="bottom"/>
          </w:tcPr>
          <w:p w14:paraId="357D721B" w14:textId="3E34766A" w:rsidR="004E5543" w:rsidRPr="004E5543" w:rsidRDefault="004E5543" w:rsidP="004E5543">
            <w:pPr>
              <w:jc w:val="right"/>
              <w:rPr>
                <w:color w:val="000000"/>
                <w:sz w:val="22"/>
              </w:rPr>
            </w:pPr>
            <w:r w:rsidRPr="004E5543">
              <w:rPr>
                <w:color w:val="000000"/>
                <w:sz w:val="22"/>
              </w:rPr>
              <w:t>60,455</w:t>
            </w:r>
          </w:p>
        </w:tc>
      </w:tr>
      <w:tr w:rsidR="004E5543" w:rsidRPr="00FC017E" w14:paraId="659EB319" w14:textId="77777777" w:rsidTr="00704CF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1CA1C879" w14:textId="77777777" w:rsidR="004E5543" w:rsidRDefault="004E5543" w:rsidP="004E5543">
            <w:pPr>
              <w:jc w:val="center"/>
              <w:rPr>
                <w:b/>
                <w:bCs/>
                <w:color w:val="000000"/>
                <w:sz w:val="22"/>
              </w:rPr>
            </w:pPr>
            <w:r>
              <w:rPr>
                <w:b/>
                <w:bCs/>
                <w:color w:val="000000"/>
                <w:sz w:val="22"/>
              </w:rPr>
              <w:t>1988</w:t>
            </w:r>
          </w:p>
        </w:tc>
        <w:tc>
          <w:tcPr>
            <w:tcW w:w="1107" w:type="dxa"/>
            <w:tcBorders>
              <w:top w:val="nil"/>
              <w:left w:val="nil"/>
              <w:bottom w:val="nil"/>
              <w:right w:val="nil"/>
            </w:tcBorders>
            <w:shd w:val="clear" w:color="auto" w:fill="auto"/>
            <w:noWrap/>
            <w:vAlign w:val="bottom"/>
          </w:tcPr>
          <w:p w14:paraId="0594792A" w14:textId="62ABC6F3" w:rsidR="004E5543" w:rsidRPr="004E5543" w:rsidRDefault="004E5543" w:rsidP="004E5543">
            <w:pPr>
              <w:jc w:val="right"/>
              <w:rPr>
                <w:color w:val="000000"/>
                <w:sz w:val="22"/>
              </w:rPr>
            </w:pPr>
            <w:r w:rsidRPr="004E5543">
              <w:rPr>
                <w:color w:val="000000"/>
                <w:sz w:val="22"/>
              </w:rPr>
              <w:t>43,382</w:t>
            </w:r>
          </w:p>
        </w:tc>
        <w:tc>
          <w:tcPr>
            <w:tcW w:w="1107" w:type="dxa"/>
            <w:tcBorders>
              <w:top w:val="nil"/>
              <w:left w:val="single" w:sz="4" w:space="0" w:color="auto"/>
              <w:bottom w:val="nil"/>
              <w:right w:val="single" w:sz="4" w:space="0" w:color="auto"/>
            </w:tcBorders>
            <w:shd w:val="clear" w:color="auto" w:fill="auto"/>
            <w:noWrap/>
            <w:vAlign w:val="bottom"/>
          </w:tcPr>
          <w:p w14:paraId="2BF9045F" w14:textId="67356803" w:rsidR="004E5543" w:rsidRPr="004E5543" w:rsidRDefault="004E5543" w:rsidP="004E5543">
            <w:pPr>
              <w:jc w:val="right"/>
              <w:rPr>
                <w:color w:val="000000"/>
                <w:sz w:val="22"/>
              </w:rPr>
            </w:pPr>
            <w:r w:rsidRPr="004E5543">
              <w:rPr>
                <w:color w:val="000000"/>
                <w:sz w:val="22"/>
              </w:rPr>
              <w:t>421,639</w:t>
            </w:r>
          </w:p>
        </w:tc>
        <w:tc>
          <w:tcPr>
            <w:tcW w:w="1256" w:type="dxa"/>
            <w:tcBorders>
              <w:top w:val="nil"/>
              <w:left w:val="nil"/>
              <w:bottom w:val="nil"/>
              <w:right w:val="nil"/>
            </w:tcBorders>
            <w:shd w:val="clear" w:color="auto" w:fill="auto"/>
            <w:noWrap/>
            <w:vAlign w:val="bottom"/>
          </w:tcPr>
          <w:p w14:paraId="0B296843" w14:textId="20AF3365" w:rsidR="004E5543" w:rsidRPr="004E5543" w:rsidRDefault="004E5543" w:rsidP="004E5543">
            <w:pPr>
              <w:jc w:val="right"/>
              <w:rPr>
                <w:color w:val="000000"/>
                <w:sz w:val="22"/>
              </w:rPr>
            </w:pPr>
            <w:r w:rsidRPr="004E5543">
              <w:rPr>
                <w:color w:val="000000"/>
                <w:sz w:val="22"/>
              </w:rPr>
              <w:t>925,766</w:t>
            </w:r>
          </w:p>
        </w:tc>
        <w:tc>
          <w:tcPr>
            <w:tcW w:w="1256" w:type="dxa"/>
            <w:tcBorders>
              <w:top w:val="nil"/>
              <w:left w:val="single" w:sz="4" w:space="0" w:color="auto"/>
              <w:bottom w:val="nil"/>
              <w:right w:val="single" w:sz="4" w:space="0" w:color="auto"/>
            </w:tcBorders>
            <w:shd w:val="clear" w:color="auto" w:fill="auto"/>
            <w:noWrap/>
            <w:vAlign w:val="bottom"/>
          </w:tcPr>
          <w:p w14:paraId="4E918B36" w14:textId="2E096416" w:rsidR="004E5543" w:rsidRPr="004E5543" w:rsidRDefault="004E5543" w:rsidP="004E5543">
            <w:pPr>
              <w:jc w:val="right"/>
              <w:rPr>
                <w:color w:val="000000"/>
                <w:sz w:val="22"/>
              </w:rPr>
            </w:pPr>
            <w:r w:rsidRPr="004E5543">
              <w:rPr>
                <w:color w:val="000000"/>
                <w:sz w:val="22"/>
              </w:rPr>
              <w:t>12,445</w:t>
            </w:r>
          </w:p>
        </w:tc>
        <w:tc>
          <w:tcPr>
            <w:tcW w:w="960" w:type="dxa"/>
            <w:tcBorders>
              <w:top w:val="nil"/>
              <w:left w:val="nil"/>
              <w:bottom w:val="nil"/>
              <w:right w:val="single" w:sz="4" w:space="0" w:color="auto"/>
            </w:tcBorders>
            <w:shd w:val="clear" w:color="auto" w:fill="auto"/>
            <w:noWrap/>
            <w:vAlign w:val="bottom"/>
          </w:tcPr>
          <w:p w14:paraId="40966B49" w14:textId="54E0B895" w:rsidR="004E5543" w:rsidRPr="004E5543" w:rsidRDefault="004E5543" w:rsidP="004E5543">
            <w:pPr>
              <w:jc w:val="right"/>
              <w:rPr>
                <w:color w:val="000000"/>
                <w:sz w:val="22"/>
              </w:rPr>
            </w:pPr>
            <w:r w:rsidRPr="004E5543">
              <w:rPr>
                <w:color w:val="000000"/>
                <w:sz w:val="22"/>
              </w:rPr>
              <w:t>85,993</w:t>
            </w:r>
          </w:p>
        </w:tc>
      </w:tr>
      <w:tr w:rsidR="004E5543" w:rsidRPr="00FC017E" w14:paraId="2E2D45F5" w14:textId="77777777" w:rsidTr="00704CF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1449AF49" w14:textId="77777777" w:rsidR="004E5543" w:rsidRDefault="004E5543" w:rsidP="004E5543">
            <w:pPr>
              <w:jc w:val="center"/>
              <w:rPr>
                <w:b/>
                <w:bCs/>
                <w:color w:val="000000"/>
                <w:sz w:val="22"/>
              </w:rPr>
            </w:pPr>
            <w:r>
              <w:rPr>
                <w:b/>
                <w:bCs/>
                <w:color w:val="000000"/>
                <w:sz w:val="22"/>
              </w:rPr>
              <w:t>1989</w:t>
            </w:r>
          </w:p>
        </w:tc>
        <w:tc>
          <w:tcPr>
            <w:tcW w:w="1107" w:type="dxa"/>
            <w:tcBorders>
              <w:top w:val="nil"/>
              <w:left w:val="nil"/>
              <w:bottom w:val="nil"/>
              <w:right w:val="nil"/>
            </w:tcBorders>
            <w:shd w:val="clear" w:color="auto" w:fill="auto"/>
            <w:noWrap/>
            <w:vAlign w:val="bottom"/>
          </w:tcPr>
          <w:p w14:paraId="69D637E4" w14:textId="551AA105" w:rsidR="004E5543" w:rsidRPr="004E5543" w:rsidRDefault="004E5543" w:rsidP="004E5543">
            <w:pPr>
              <w:jc w:val="right"/>
              <w:rPr>
                <w:color w:val="000000"/>
                <w:sz w:val="22"/>
              </w:rPr>
            </w:pPr>
            <w:r w:rsidRPr="004E5543">
              <w:rPr>
                <w:color w:val="000000"/>
                <w:sz w:val="22"/>
              </w:rPr>
              <w:t>71,790</w:t>
            </w:r>
          </w:p>
        </w:tc>
        <w:tc>
          <w:tcPr>
            <w:tcW w:w="1107" w:type="dxa"/>
            <w:tcBorders>
              <w:top w:val="nil"/>
              <w:left w:val="single" w:sz="4" w:space="0" w:color="auto"/>
              <w:bottom w:val="nil"/>
              <w:right w:val="single" w:sz="4" w:space="0" w:color="auto"/>
            </w:tcBorders>
            <w:shd w:val="clear" w:color="auto" w:fill="auto"/>
            <w:noWrap/>
            <w:vAlign w:val="bottom"/>
          </w:tcPr>
          <w:p w14:paraId="5A2B24C1" w14:textId="7C5EE271" w:rsidR="004E5543" w:rsidRPr="004E5543" w:rsidRDefault="004E5543" w:rsidP="004E5543">
            <w:pPr>
              <w:jc w:val="right"/>
              <w:rPr>
                <w:color w:val="000000"/>
                <w:sz w:val="22"/>
              </w:rPr>
            </w:pPr>
            <w:r w:rsidRPr="004E5543">
              <w:rPr>
                <w:color w:val="000000"/>
                <w:sz w:val="22"/>
              </w:rPr>
              <w:t>176,352</w:t>
            </w:r>
          </w:p>
        </w:tc>
        <w:tc>
          <w:tcPr>
            <w:tcW w:w="1256" w:type="dxa"/>
            <w:tcBorders>
              <w:top w:val="nil"/>
              <w:left w:val="nil"/>
              <w:bottom w:val="nil"/>
              <w:right w:val="nil"/>
            </w:tcBorders>
            <w:shd w:val="clear" w:color="auto" w:fill="auto"/>
            <w:noWrap/>
            <w:vAlign w:val="bottom"/>
          </w:tcPr>
          <w:p w14:paraId="442DF4C7" w14:textId="28FE4032" w:rsidR="004E5543" w:rsidRPr="004E5543" w:rsidRDefault="004E5543" w:rsidP="004E5543">
            <w:pPr>
              <w:jc w:val="right"/>
              <w:rPr>
                <w:color w:val="000000"/>
                <w:sz w:val="22"/>
              </w:rPr>
            </w:pPr>
            <w:r w:rsidRPr="004E5543">
              <w:rPr>
                <w:color w:val="000000"/>
                <w:sz w:val="22"/>
              </w:rPr>
              <w:t>570,607</w:t>
            </w:r>
          </w:p>
        </w:tc>
        <w:tc>
          <w:tcPr>
            <w:tcW w:w="1256" w:type="dxa"/>
            <w:tcBorders>
              <w:top w:val="nil"/>
              <w:left w:val="single" w:sz="4" w:space="0" w:color="auto"/>
              <w:bottom w:val="nil"/>
              <w:right w:val="single" w:sz="4" w:space="0" w:color="auto"/>
            </w:tcBorders>
            <w:shd w:val="clear" w:color="auto" w:fill="auto"/>
            <w:noWrap/>
            <w:vAlign w:val="bottom"/>
          </w:tcPr>
          <w:p w14:paraId="32144904" w14:textId="02EA3284" w:rsidR="004E5543" w:rsidRPr="004E5543" w:rsidRDefault="004E5543" w:rsidP="004E5543">
            <w:pPr>
              <w:jc w:val="right"/>
              <w:rPr>
                <w:color w:val="000000"/>
                <w:sz w:val="22"/>
              </w:rPr>
            </w:pPr>
            <w:r w:rsidRPr="004E5543">
              <w:rPr>
                <w:color w:val="000000"/>
                <w:sz w:val="22"/>
              </w:rPr>
              <w:t>336,770</w:t>
            </w:r>
          </w:p>
        </w:tc>
        <w:tc>
          <w:tcPr>
            <w:tcW w:w="960" w:type="dxa"/>
            <w:tcBorders>
              <w:top w:val="nil"/>
              <w:left w:val="nil"/>
              <w:bottom w:val="nil"/>
              <w:right w:val="single" w:sz="4" w:space="0" w:color="auto"/>
            </w:tcBorders>
            <w:shd w:val="clear" w:color="auto" w:fill="auto"/>
            <w:noWrap/>
            <w:vAlign w:val="bottom"/>
          </w:tcPr>
          <w:p w14:paraId="4F41E64F" w14:textId="02D61972" w:rsidR="004E5543" w:rsidRPr="004E5543" w:rsidRDefault="004E5543" w:rsidP="004E5543">
            <w:pPr>
              <w:jc w:val="right"/>
              <w:rPr>
                <w:color w:val="000000"/>
                <w:sz w:val="22"/>
              </w:rPr>
            </w:pPr>
            <w:r w:rsidRPr="004E5543">
              <w:rPr>
                <w:color w:val="000000"/>
                <w:sz w:val="22"/>
              </w:rPr>
              <w:t>37,182</w:t>
            </w:r>
          </w:p>
        </w:tc>
      </w:tr>
      <w:tr w:rsidR="004E5543" w:rsidRPr="00FC017E" w14:paraId="034F1452" w14:textId="77777777" w:rsidTr="00704CF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19E19901" w14:textId="77777777" w:rsidR="004E5543" w:rsidRDefault="004E5543" w:rsidP="004E5543">
            <w:pPr>
              <w:jc w:val="center"/>
              <w:rPr>
                <w:b/>
                <w:bCs/>
                <w:color w:val="000000"/>
                <w:sz w:val="22"/>
              </w:rPr>
            </w:pPr>
            <w:r>
              <w:rPr>
                <w:b/>
                <w:bCs/>
                <w:color w:val="000000"/>
                <w:sz w:val="22"/>
              </w:rPr>
              <w:t>1990</w:t>
            </w:r>
          </w:p>
        </w:tc>
        <w:tc>
          <w:tcPr>
            <w:tcW w:w="1107" w:type="dxa"/>
            <w:tcBorders>
              <w:top w:val="nil"/>
              <w:left w:val="nil"/>
              <w:bottom w:val="nil"/>
              <w:right w:val="nil"/>
            </w:tcBorders>
            <w:shd w:val="clear" w:color="auto" w:fill="auto"/>
            <w:noWrap/>
            <w:vAlign w:val="bottom"/>
          </w:tcPr>
          <w:p w14:paraId="7EB77C66" w14:textId="0EA5F04B" w:rsidR="004E5543" w:rsidRPr="004E5543" w:rsidRDefault="004E5543" w:rsidP="004E5543">
            <w:pPr>
              <w:jc w:val="right"/>
              <w:rPr>
                <w:color w:val="000000"/>
                <w:sz w:val="22"/>
              </w:rPr>
            </w:pPr>
            <w:r w:rsidRPr="004E5543">
              <w:rPr>
                <w:color w:val="000000"/>
                <w:sz w:val="22"/>
              </w:rPr>
              <w:t>340,970</w:t>
            </w:r>
          </w:p>
        </w:tc>
        <w:tc>
          <w:tcPr>
            <w:tcW w:w="1107" w:type="dxa"/>
            <w:tcBorders>
              <w:top w:val="nil"/>
              <w:left w:val="single" w:sz="4" w:space="0" w:color="auto"/>
              <w:bottom w:val="nil"/>
              <w:right w:val="single" w:sz="4" w:space="0" w:color="auto"/>
            </w:tcBorders>
            <w:shd w:val="clear" w:color="auto" w:fill="auto"/>
            <w:noWrap/>
            <w:vAlign w:val="bottom"/>
          </w:tcPr>
          <w:p w14:paraId="602C485E" w14:textId="3657051E" w:rsidR="004E5543" w:rsidRPr="004E5543" w:rsidRDefault="004E5543" w:rsidP="004E5543">
            <w:pPr>
              <w:jc w:val="right"/>
              <w:rPr>
                <w:color w:val="000000"/>
                <w:sz w:val="22"/>
              </w:rPr>
            </w:pPr>
            <w:r w:rsidRPr="004E5543">
              <w:rPr>
                <w:color w:val="000000"/>
                <w:sz w:val="22"/>
              </w:rPr>
              <w:t>118,793</w:t>
            </w:r>
          </w:p>
        </w:tc>
        <w:tc>
          <w:tcPr>
            <w:tcW w:w="1256" w:type="dxa"/>
            <w:tcBorders>
              <w:top w:val="nil"/>
              <w:left w:val="nil"/>
              <w:bottom w:val="nil"/>
              <w:right w:val="nil"/>
            </w:tcBorders>
            <w:shd w:val="clear" w:color="auto" w:fill="auto"/>
            <w:noWrap/>
            <w:vAlign w:val="bottom"/>
          </w:tcPr>
          <w:p w14:paraId="1DE12CF8" w14:textId="17B25A75" w:rsidR="004E5543" w:rsidRPr="004E5543" w:rsidRDefault="004E5543" w:rsidP="004E5543">
            <w:pPr>
              <w:jc w:val="right"/>
              <w:rPr>
                <w:color w:val="000000"/>
                <w:sz w:val="22"/>
              </w:rPr>
            </w:pPr>
            <w:r w:rsidRPr="004E5543">
              <w:rPr>
                <w:color w:val="000000"/>
                <w:sz w:val="22"/>
              </w:rPr>
              <w:t>98,628</w:t>
            </w:r>
          </w:p>
        </w:tc>
        <w:tc>
          <w:tcPr>
            <w:tcW w:w="1256" w:type="dxa"/>
            <w:tcBorders>
              <w:top w:val="nil"/>
              <w:left w:val="single" w:sz="4" w:space="0" w:color="auto"/>
              <w:bottom w:val="nil"/>
              <w:right w:val="single" w:sz="4" w:space="0" w:color="auto"/>
            </w:tcBorders>
            <w:shd w:val="clear" w:color="auto" w:fill="auto"/>
            <w:noWrap/>
            <w:vAlign w:val="bottom"/>
          </w:tcPr>
          <w:p w14:paraId="6286F25E" w14:textId="46AF61DE" w:rsidR="004E5543" w:rsidRPr="004E5543" w:rsidRDefault="004E5543" w:rsidP="004E5543">
            <w:pPr>
              <w:jc w:val="right"/>
              <w:rPr>
                <w:color w:val="000000"/>
                <w:sz w:val="22"/>
              </w:rPr>
            </w:pPr>
            <w:r w:rsidRPr="004E5543">
              <w:rPr>
                <w:color w:val="000000"/>
                <w:sz w:val="22"/>
              </w:rPr>
              <w:t>41,105</w:t>
            </w:r>
          </w:p>
        </w:tc>
        <w:tc>
          <w:tcPr>
            <w:tcW w:w="960" w:type="dxa"/>
            <w:tcBorders>
              <w:top w:val="nil"/>
              <w:left w:val="nil"/>
              <w:bottom w:val="nil"/>
              <w:right w:val="single" w:sz="4" w:space="0" w:color="auto"/>
            </w:tcBorders>
            <w:shd w:val="clear" w:color="auto" w:fill="auto"/>
            <w:noWrap/>
            <w:vAlign w:val="bottom"/>
          </w:tcPr>
          <w:p w14:paraId="6E0CFCE7" w14:textId="4F766593" w:rsidR="004E5543" w:rsidRPr="004E5543" w:rsidRDefault="004E5543" w:rsidP="004E5543">
            <w:pPr>
              <w:jc w:val="right"/>
              <w:rPr>
                <w:color w:val="000000"/>
                <w:sz w:val="22"/>
              </w:rPr>
            </w:pPr>
            <w:r w:rsidRPr="004E5543">
              <w:rPr>
                <w:color w:val="000000"/>
                <w:sz w:val="22"/>
              </w:rPr>
              <w:t>42,976</w:t>
            </w:r>
          </w:p>
        </w:tc>
      </w:tr>
      <w:tr w:rsidR="004E5543" w:rsidRPr="00FC017E" w14:paraId="2395C7CD" w14:textId="77777777" w:rsidTr="00704CF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0BCB3E92" w14:textId="77777777" w:rsidR="004E5543" w:rsidRDefault="004E5543" w:rsidP="004E5543">
            <w:pPr>
              <w:jc w:val="center"/>
              <w:rPr>
                <w:b/>
                <w:bCs/>
                <w:color w:val="000000"/>
                <w:sz w:val="22"/>
              </w:rPr>
            </w:pPr>
            <w:r>
              <w:rPr>
                <w:b/>
                <w:bCs/>
                <w:color w:val="000000"/>
                <w:sz w:val="22"/>
              </w:rPr>
              <w:t>1991</w:t>
            </w:r>
          </w:p>
        </w:tc>
        <w:tc>
          <w:tcPr>
            <w:tcW w:w="1107" w:type="dxa"/>
            <w:tcBorders>
              <w:top w:val="nil"/>
              <w:left w:val="nil"/>
              <w:bottom w:val="nil"/>
              <w:right w:val="nil"/>
            </w:tcBorders>
            <w:shd w:val="clear" w:color="auto" w:fill="auto"/>
            <w:noWrap/>
            <w:vAlign w:val="bottom"/>
          </w:tcPr>
          <w:p w14:paraId="0F2C2409" w14:textId="111CC017" w:rsidR="004E5543" w:rsidRPr="004E5543" w:rsidRDefault="004E5543" w:rsidP="004E5543">
            <w:pPr>
              <w:jc w:val="right"/>
              <w:rPr>
                <w:color w:val="000000"/>
                <w:sz w:val="22"/>
              </w:rPr>
            </w:pPr>
            <w:r w:rsidRPr="004E5543">
              <w:rPr>
                <w:color w:val="000000"/>
                <w:sz w:val="22"/>
              </w:rPr>
              <w:t>458,409</w:t>
            </w:r>
          </w:p>
        </w:tc>
        <w:tc>
          <w:tcPr>
            <w:tcW w:w="1107" w:type="dxa"/>
            <w:tcBorders>
              <w:top w:val="nil"/>
              <w:left w:val="single" w:sz="4" w:space="0" w:color="auto"/>
              <w:bottom w:val="nil"/>
              <w:right w:val="single" w:sz="4" w:space="0" w:color="auto"/>
            </w:tcBorders>
            <w:shd w:val="clear" w:color="auto" w:fill="auto"/>
            <w:noWrap/>
            <w:vAlign w:val="bottom"/>
          </w:tcPr>
          <w:p w14:paraId="2B6F3232" w14:textId="28BD9B7F" w:rsidR="004E5543" w:rsidRPr="004E5543" w:rsidRDefault="004E5543" w:rsidP="004E5543">
            <w:pPr>
              <w:jc w:val="right"/>
              <w:rPr>
                <w:color w:val="000000"/>
                <w:sz w:val="22"/>
              </w:rPr>
            </w:pPr>
            <w:r w:rsidRPr="004E5543">
              <w:rPr>
                <w:color w:val="000000"/>
                <w:sz w:val="22"/>
              </w:rPr>
              <w:t>129,731</w:t>
            </w:r>
          </w:p>
        </w:tc>
        <w:tc>
          <w:tcPr>
            <w:tcW w:w="1256" w:type="dxa"/>
            <w:tcBorders>
              <w:top w:val="nil"/>
              <w:left w:val="nil"/>
              <w:bottom w:val="nil"/>
              <w:right w:val="nil"/>
            </w:tcBorders>
            <w:shd w:val="clear" w:color="auto" w:fill="auto"/>
            <w:noWrap/>
            <w:vAlign w:val="bottom"/>
          </w:tcPr>
          <w:p w14:paraId="63E576F3" w14:textId="60B2391C" w:rsidR="004E5543" w:rsidRPr="004E5543" w:rsidRDefault="004E5543" w:rsidP="004E5543">
            <w:pPr>
              <w:jc w:val="right"/>
              <w:rPr>
                <w:color w:val="000000"/>
                <w:sz w:val="22"/>
              </w:rPr>
            </w:pPr>
            <w:r w:rsidRPr="004E5543">
              <w:rPr>
                <w:color w:val="000000"/>
                <w:sz w:val="22"/>
              </w:rPr>
              <w:t>29,944</w:t>
            </w:r>
          </w:p>
        </w:tc>
        <w:tc>
          <w:tcPr>
            <w:tcW w:w="1256" w:type="dxa"/>
            <w:tcBorders>
              <w:top w:val="nil"/>
              <w:left w:val="single" w:sz="4" w:space="0" w:color="auto"/>
              <w:bottom w:val="nil"/>
              <w:right w:val="single" w:sz="4" w:space="0" w:color="auto"/>
            </w:tcBorders>
            <w:shd w:val="clear" w:color="auto" w:fill="auto"/>
            <w:noWrap/>
            <w:vAlign w:val="bottom"/>
          </w:tcPr>
          <w:p w14:paraId="7511351C" w14:textId="2E3709FA" w:rsidR="004E5543" w:rsidRPr="004E5543" w:rsidRDefault="004E5543" w:rsidP="004E5543">
            <w:pPr>
              <w:jc w:val="right"/>
              <w:rPr>
                <w:color w:val="000000"/>
                <w:sz w:val="22"/>
              </w:rPr>
            </w:pPr>
            <w:r w:rsidRPr="004E5543">
              <w:rPr>
                <w:color w:val="000000"/>
                <w:sz w:val="22"/>
              </w:rPr>
              <w:t>168,884</w:t>
            </w:r>
          </w:p>
        </w:tc>
        <w:tc>
          <w:tcPr>
            <w:tcW w:w="960" w:type="dxa"/>
            <w:tcBorders>
              <w:top w:val="nil"/>
              <w:left w:val="nil"/>
              <w:bottom w:val="nil"/>
              <w:right w:val="single" w:sz="4" w:space="0" w:color="auto"/>
            </w:tcBorders>
            <w:shd w:val="clear" w:color="auto" w:fill="auto"/>
            <w:noWrap/>
            <w:vAlign w:val="bottom"/>
          </w:tcPr>
          <w:p w14:paraId="302F59D3" w14:textId="4CFE7710" w:rsidR="004E5543" w:rsidRPr="004E5543" w:rsidRDefault="004E5543" w:rsidP="004E5543">
            <w:pPr>
              <w:jc w:val="right"/>
              <w:rPr>
                <w:color w:val="000000"/>
                <w:sz w:val="22"/>
              </w:rPr>
            </w:pPr>
            <w:r w:rsidRPr="004E5543">
              <w:rPr>
                <w:color w:val="000000"/>
                <w:sz w:val="22"/>
              </w:rPr>
              <w:t>72,367</w:t>
            </w:r>
          </w:p>
        </w:tc>
      </w:tr>
      <w:tr w:rsidR="004E5543" w:rsidRPr="00FC017E" w14:paraId="23FC94AA" w14:textId="77777777" w:rsidTr="00704CF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441EB646" w14:textId="77777777" w:rsidR="004E5543" w:rsidRDefault="004E5543" w:rsidP="004E5543">
            <w:pPr>
              <w:jc w:val="center"/>
              <w:rPr>
                <w:b/>
                <w:bCs/>
                <w:color w:val="000000"/>
                <w:sz w:val="22"/>
              </w:rPr>
            </w:pPr>
            <w:r>
              <w:rPr>
                <w:b/>
                <w:bCs/>
                <w:color w:val="000000"/>
                <w:sz w:val="22"/>
              </w:rPr>
              <w:t>1992</w:t>
            </w:r>
          </w:p>
        </w:tc>
        <w:tc>
          <w:tcPr>
            <w:tcW w:w="1107" w:type="dxa"/>
            <w:tcBorders>
              <w:top w:val="nil"/>
              <w:left w:val="nil"/>
              <w:bottom w:val="nil"/>
              <w:right w:val="nil"/>
            </w:tcBorders>
            <w:shd w:val="clear" w:color="auto" w:fill="auto"/>
            <w:noWrap/>
            <w:vAlign w:val="bottom"/>
          </w:tcPr>
          <w:p w14:paraId="69437B1C" w14:textId="425605F6" w:rsidR="004E5543" w:rsidRPr="004E5543" w:rsidRDefault="004E5543" w:rsidP="004E5543">
            <w:pPr>
              <w:jc w:val="right"/>
              <w:rPr>
                <w:color w:val="000000"/>
                <w:sz w:val="22"/>
              </w:rPr>
            </w:pPr>
            <w:r w:rsidRPr="004E5543">
              <w:rPr>
                <w:color w:val="000000"/>
                <w:sz w:val="22"/>
              </w:rPr>
              <w:t>966,331</w:t>
            </w:r>
          </w:p>
        </w:tc>
        <w:tc>
          <w:tcPr>
            <w:tcW w:w="1107" w:type="dxa"/>
            <w:tcBorders>
              <w:top w:val="nil"/>
              <w:left w:val="single" w:sz="4" w:space="0" w:color="auto"/>
              <w:bottom w:val="nil"/>
              <w:right w:val="single" w:sz="4" w:space="0" w:color="auto"/>
            </w:tcBorders>
            <w:shd w:val="clear" w:color="auto" w:fill="auto"/>
            <w:noWrap/>
            <w:vAlign w:val="bottom"/>
          </w:tcPr>
          <w:p w14:paraId="5CD6DFA6" w14:textId="4B9239FD" w:rsidR="004E5543" w:rsidRPr="004E5543" w:rsidRDefault="004E5543" w:rsidP="004E5543">
            <w:pPr>
              <w:jc w:val="right"/>
              <w:rPr>
                <w:color w:val="000000"/>
                <w:sz w:val="22"/>
              </w:rPr>
            </w:pPr>
            <w:r w:rsidRPr="004E5543">
              <w:rPr>
                <w:color w:val="000000"/>
                <w:sz w:val="22"/>
              </w:rPr>
              <w:t>144,334</w:t>
            </w:r>
          </w:p>
        </w:tc>
        <w:tc>
          <w:tcPr>
            <w:tcW w:w="1256" w:type="dxa"/>
            <w:tcBorders>
              <w:top w:val="nil"/>
              <w:left w:val="nil"/>
              <w:bottom w:val="nil"/>
              <w:right w:val="nil"/>
            </w:tcBorders>
            <w:shd w:val="clear" w:color="auto" w:fill="auto"/>
            <w:noWrap/>
            <w:vAlign w:val="bottom"/>
          </w:tcPr>
          <w:p w14:paraId="3A4ED486" w14:textId="034EB09F" w:rsidR="004E5543" w:rsidRPr="004E5543" w:rsidRDefault="004E5543" w:rsidP="004E5543">
            <w:pPr>
              <w:jc w:val="right"/>
              <w:rPr>
                <w:color w:val="000000"/>
                <w:sz w:val="22"/>
              </w:rPr>
            </w:pPr>
            <w:r w:rsidRPr="004E5543">
              <w:rPr>
                <w:color w:val="000000"/>
                <w:sz w:val="22"/>
              </w:rPr>
              <w:t>440,892</w:t>
            </w:r>
          </w:p>
        </w:tc>
        <w:tc>
          <w:tcPr>
            <w:tcW w:w="1256" w:type="dxa"/>
            <w:tcBorders>
              <w:top w:val="nil"/>
              <w:left w:val="single" w:sz="4" w:space="0" w:color="auto"/>
              <w:bottom w:val="nil"/>
              <w:right w:val="single" w:sz="4" w:space="0" w:color="auto"/>
            </w:tcBorders>
            <w:shd w:val="clear" w:color="auto" w:fill="auto"/>
            <w:noWrap/>
            <w:vAlign w:val="bottom"/>
          </w:tcPr>
          <w:p w14:paraId="7D3BDDC3" w14:textId="15DD896F" w:rsidR="004E5543" w:rsidRPr="004E5543" w:rsidRDefault="004E5543" w:rsidP="004E5543">
            <w:pPr>
              <w:jc w:val="right"/>
              <w:rPr>
                <w:color w:val="000000"/>
                <w:sz w:val="22"/>
              </w:rPr>
            </w:pPr>
            <w:r w:rsidRPr="004E5543">
              <w:rPr>
                <w:color w:val="000000"/>
                <w:sz w:val="22"/>
              </w:rPr>
              <w:t>733,015</w:t>
            </w:r>
          </w:p>
        </w:tc>
        <w:tc>
          <w:tcPr>
            <w:tcW w:w="960" w:type="dxa"/>
            <w:tcBorders>
              <w:top w:val="nil"/>
              <w:left w:val="nil"/>
              <w:bottom w:val="nil"/>
              <w:right w:val="single" w:sz="4" w:space="0" w:color="auto"/>
            </w:tcBorders>
            <w:shd w:val="clear" w:color="auto" w:fill="auto"/>
            <w:noWrap/>
            <w:vAlign w:val="bottom"/>
          </w:tcPr>
          <w:p w14:paraId="7CB76DCF" w14:textId="501A2E89" w:rsidR="004E5543" w:rsidRPr="004E5543" w:rsidRDefault="004E5543" w:rsidP="004E5543">
            <w:pPr>
              <w:jc w:val="right"/>
              <w:rPr>
                <w:color w:val="000000"/>
                <w:sz w:val="22"/>
              </w:rPr>
            </w:pPr>
            <w:r w:rsidRPr="004E5543">
              <w:rPr>
                <w:color w:val="000000"/>
                <w:sz w:val="22"/>
              </w:rPr>
              <w:t>82,181</w:t>
            </w:r>
          </w:p>
        </w:tc>
      </w:tr>
      <w:tr w:rsidR="004E5543" w:rsidRPr="00FC017E" w14:paraId="522CC4E0" w14:textId="77777777" w:rsidTr="00704CF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2BDFF7FB" w14:textId="77777777" w:rsidR="004E5543" w:rsidRDefault="004E5543" w:rsidP="004E5543">
            <w:pPr>
              <w:jc w:val="center"/>
              <w:rPr>
                <w:b/>
                <w:bCs/>
                <w:color w:val="000000"/>
                <w:sz w:val="22"/>
              </w:rPr>
            </w:pPr>
            <w:r>
              <w:rPr>
                <w:b/>
                <w:bCs/>
                <w:color w:val="000000"/>
                <w:sz w:val="22"/>
              </w:rPr>
              <w:t>1993</w:t>
            </w:r>
          </w:p>
        </w:tc>
        <w:tc>
          <w:tcPr>
            <w:tcW w:w="1107" w:type="dxa"/>
            <w:tcBorders>
              <w:top w:val="nil"/>
              <w:left w:val="nil"/>
              <w:bottom w:val="nil"/>
              <w:right w:val="nil"/>
            </w:tcBorders>
            <w:shd w:val="clear" w:color="auto" w:fill="auto"/>
            <w:noWrap/>
            <w:vAlign w:val="bottom"/>
          </w:tcPr>
          <w:p w14:paraId="4A3910D4" w14:textId="2DBD3F9F" w:rsidR="004E5543" w:rsidRPr="004E5543" w:rsidRDefault="004E5543" w:rsidP="004E5543">
            <w:pPr>
              <w:jc w:val="right"/>
              <w:rPr>
                <w:color w:val="000000"/>
                <w:sz w:val="22"/>
              </w:rPr>
            </w:pPr>
            <w:r w:rsidRPr="004E5543">
              <w:rPr>
                <w:color w:val="000000"/>
                <w:sz w:val="22"/>
              </w:rPr>
              <w:t>999,221</w:t>
            </w:r>
          </w:p>
        </w:tc>
        <w:tc>
          <w:tcPr>
            <w:tcW w:w="1107" w:type="dxa"/>
            <w:tcBorders>
              <w:top w:val="nil"/>
              <w:left w:val="single" w:sz="4" w:space="0" w:color="auto"/>
              <w:bottom w:val="nil"/>
              <w:right w:val="single" w:sz="4" w:space="0" w:color="auto"/>
            </w:tcBorders>
            <w:shd w:val="clear" w:color="auto" w:fill="auto"/>
            <w:noWrap/>
            <w:vAlign w:val="bottom"/>
          </w:tcPr>
          <w:p w14:paraId="0A477B26" w14:textId="55595BF7" w:rsidR="004E5543" w:rsidRPr="004E5543" w:rsidRDefault="004E5543" w:rsidP="004E5543">
            <w:pPr>
              <w:jc w:val="right"/>
              <w:rPr>
                <w:color w:val="000000"/>
                <w:sz w:val="22"/>
              </w:rPr>
            </w:pPr>
            <w:r w:rsidRPr="004E5543">
              <w:rPr>
                <w:color w:val="000000"/>
                <w:sz w:val="22"/>
              </w:rPr>
              <w:t>136,594</w:t>
            </w:r>
          </w:p>
        </w:tc>
        <w:tc>
          <w:tcPr>
            <w:tcW w:w="1256" w:type="dxa"/>
            <w:tcBorders>
              <w:top w:val="nil"/>
              <w:left w:val="nil"/>
              <w:bottom w:val="nil"/>
              <w:right w:val="nil"/>
            </w:tcBorders>
            <w:shd w:val="clear" w:color="auto" w:fill="auto"/>
            <w:noWrap/>
            <w:vAlign w:val="bottom"/>
          </w:tcPr>
          <w:p w14:paraId="734C0405" w14:textId="651465B6" w:rsidR="004E5543" w:rsidRPr="004E5543" w:rsidRDefault="004E5543" w:rsidP="004E5543">
            <w:pPr>
              <w:jc w:val="right"/>
              <w:rPr>
                <w:color w:val="000000"/>
                <w:sz w:val="22"/>
              </w:rPr>
            </w:pPr>
            <w:r w:rsidRPr="004E5543">
              <w:rPr>
                <w:color w:val="000000"/>
                <w:sz w:val="22"/>
              </w:rPr>
              <w:t>888,122</w:t>
            </w:r>
          </w:p>
        </w:tc>
        <w:tc>
          <w:tcPr>
            <w:tcW w:w="1256" w:type="dxa"/>
            <w:tcBorders>
              <w:top w:val="nil"/>
              <w:left w:val="single" w:sz="4" w:space="0" w:color="auto"/>
              <w:bottom w:val="nil"/>
              <w:right w:val="single" w:sz="4" w:space="0" w:color="auto"/>
            </w:tcBorders>
            <w:shd w:val="clear" w:color="auto" w:fill="auto"/>
            <w:noWrap/>
            <w:vAlign w:val="bottom"/>
          </w:tcPr>
          <w:p w14:paraId="46431BE4" w14:textId="3E450AA1" w:rsidR="004E5543" w:rsidRPr="004E5543" w:rsidRDefault="004E5543" w:rsidP="004E5543">
            <w:pPr>
              <w:jc w:val="right"/>
              <w:rPr>
                <w:color w:val="000000"/>
                <w:sz w:val="22"/>
              </w:rPr>
            </w:pPr>
            <w:r w:rsidRPr="004E5543">
              <w:rPr>
                <w:color w:val="000000"/>
                <w:sz w:val="22"/>
              </w:rPr>
              <w:t>827,117</w:t>
            </w:r>
          </w:p>
        </w:tc>
        <w:tc>
          <w:tcPr>
            <w:tcW w:w="960" w:type="dxa"/>
            <w:tcBorders>
              <w:top w:val="nil"/>
              <w:left w:val="nil"/>
              <w:bottom w:val="nil"/>
              <w:right w:val="single" w:sz="4" w:space="0" w:color="auto"/>
            </w:tcBorders>
            <w:shd w:val="clear" w:color="auto" w:fill="auto"/>
            <w:noWrap/>
            <w:vAlign w:val="bottom"/>
          </w:tcPr>
          <w:p w14:paraId="1791DF35" w14:textId="74907474" w:rsidR="004E5543" w:rsidRPr="004E5543" w:rsidRDefault="004E5543" w:rsidP="004E5543">
            <w:pPr>
              <w:jc w:val="right"/>
              <w:rPr>
                <w:color w:val="000000"/>
                <w:sz w:val="22"/>
              </w:rPr>
            </w:pPr>
            <w:r w:rsidRPr="004E5543">
              <w:rPr>
                <w:color w:val="000000"/>
                <w:sz w:val="22"/>
              </w:rPr>
              <w:t>105,635</w:t>
            </w:r>
          </w:p>
        </w:tc>
      </w:tr>
      <w:tr w:rsidR="004E5543" w:rsidRPr="00FC017E" w14:paraId="3EAE67D5" w14:textId="77777777" w:rsidTr="00704CF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1A89B04D" w14:textId="77777777" w:rsidR="004E5543" w:rsidRDefault="004E5543" w:rsidP="004E5543">
            <w:pPr>
              <w:jc w:val="center"/>
              <w:rPr>
                <w:b/>
                <w:bCs/>
                <w:color w:val="000000"/>
                <w:sz w:val="22"/>
              </w:rPr>
            </w:pPr>
            <w:r>
              <w:rPr>
                <w:b/>
                <w:bCs/>
                <w:color w:val="000000"/>
                <w:sz w:val="22"/>
              </w:rPr>
              <w:t>1994</w:t>
            </w:r>
          </w:p>
        </w:tc>
        <w:tc>
          <w:tcPr>
            <w:tcW w:w="1107" w:type="dxa"/>
            <w:tcBorders>
              <w:top w:val="nil"/>
              <w:left w:val="nil"/>
              <w:bottom w:val="nil"/>
              <w:right w:val="nil"/>
            </w:tcBorders>
            <w:shd w:val="clear" w:color="auto" w:fill="auto"/>
            <w:noWrap/>
            <w:vAlign w:val="bottom"/>
          </w:tcPr>
          <w:p w14:paraId="2F3D352B" w14:textId="0686EBF0" w:rsidR="004E5543" w:rsidRPr="004E5543" w:rsidRDefault="004E5543" w:rsidP="004E5543">
            <w:pPr>
              <w:jc w:val="right"/>
              <w:rPr>
                <w:color w:val="000000"/>
                <w:sz w:val="22"/>
              </w:rPr>
            </w:pPr>
            <w:r w:rsidRPr="004E5543">
              <w:rPr>
                <w:color w:val="000000"/>
                <w:sz w:val="22"/>
              </w:rPr>
              <w:t>1,136,160</w:t>
            </w:r>
          </w:p>
        </w:tc>
        <w:tc>
          <w:tcPr>
            <w:tcW w:w="1107" w:type="dxa"/>
            <w:tcBorders>
              <w:top w:val="nil"/>
              <w:left w:val="single" w:sz="4" w:space="0" w:color="auto"/>
              <w:bottom w:val="nil"/>
              <w:right w:val="single" w:sz="4" w:space="0" w:color="auto"/>
            </w:tcBorders>
            <w:shd w:val="clear" w:color="auto" w:fill="auto"/>
            <w:noWrap/>
            <w:vAlign w:val="bottom"/>
          </w:tcPr>
          <w:p w14:paraId="5A2D7921" w14:textId="45BE33AF" w:rsidR="004E5543" w:rsidRPr="004E5543" w:rsidRDefault="004E5543" w:rsidP="004E5543">
            <w:pPr>
              <w:jc w:val="right"/>
              <w:rPr>
                <w:color w:val="000000"/>
                <w:sz w:val="22"/>
              </w:rPr>
            </w:pPr>
            <w:r w:rsidRPr="004E5543">
              <w:rPr>
                <w:color w:val="000000"/>
                <w:sz w:val="22"/>
              </w:rPr>
              <w:t>100,145</w:t>
            </w:r>
          </w:p>
        </w:tc>
        <w:tc>
          <w:tcPr>
            <w:tcW w:w="1256" w:type="dxa"/>
            <w:tcBorders>
              <w:top w:val="nil"/>
              <w:left w:val="nil"/>
              <w:bottom w:val="nil"/>
              <w:right w:val="nil"/>
            </w:tcBorders>
            <w:shd w:val="clear" w:color="auto" w:fill="auto"/>
            <w:noWrap/>
            <w:vAlign w:val="bottom"/>
          </w:tcPr>
          <w:p w14:paraId="1D8CBDE8" w14:textId="35F88166" w:rsidR="004E5543" w:rsidRPr="004E5543" w:rsidRDefault="004E5543" w:rsidP="004E5543">
            <w:pPr>
              <w:jc w:val="right"/>
              <w:rPr>
                <w:color w:val="000000"/>
                <w:sz w:val="22"/>
              </w:rPr>
            </w:pPr>
            <w:r w:rsidRPr="004E5543">
              <w:rPr>
                <w:color w:val="000000"/>
                <w:sz w:val="22"/>
              </w:rPr>
              <w:t>647,130</w:t>
            </w:r>
          </w:p>
        </w:tc>
        <w:tc>
          <w:tcPr>
            <w:tcW w:w="1256" w:type="dxa"/>
            <w:tcBorders>
              <w:top w:val="nil"/>
              <w:left w:val="single" w:sz="4" w:space="0" w:color="auto"/>
              <w:bottom w:val="nil"/>
              <w:right w:val="single" w:sz="4" w:space="0" w:color="auto"/>
            </w:tcBorders>
            <w:shd w:val="clear" w:color="auto" w:fill="auto"/>
            <w:noWrap/>
            <w:vAlign w:val="bottom"/>
          </w:tcPr>
          <w:p w14:paraId="3B5E3BBB" w14:textId="475D92A3" w:rsidR="004E5543" w:rsidRPr="004E5543" w:rsidRDefault="004E5543" w:rsidP="004E5543">
            <w:pPr>
              <w:jc w:val="right"/>
              <w:rPr>
                <w:color w:val="000000"/>
                <w:sz w:val="22"/>
              </w:rPr>
            </w:pPr>
            <w:r w:rsidRPr="004E5543">
              <w:rPr>
                <w:color w:val="000000"/>
                <w:sz w:val="22"/>
              </w:rPr>
              <w:t>374,162</w:t>
            </w:r>
          </w:p>
        </w:tc>
        <w:tc>
          <w:tcPr>
            <w:tcW w:w="960" w:type="dxa"/>
            <w:tcBorders>
              <w:top w:val="nil"/>
              <w:left w:val="nil"/>
              <w:bottom w:val="nil"/>
              <w:right w:val="single" w:sz="4" w:space="0" w:color="auto"/>
            </w:tcBorders>
            <w:shd w:val="clear" w:color="auto" w:fill="auto"/>
            <w:noWrap/>
            <w:vAlign w:val="bottom"/>
          </w:tcPr>
          <w:p w14:paraId="29265598" w14:textId="2E2656A5" w:rsidR="004E5543" w:rsidRPr="004E5543" w:rsidRDefault="004E5543" w:rsidP="004E5543">
            <w:pPr>
              <w:jc w:val="right"/>
              <w:rPr>
                <w:color w:val="000000"/>
                <w:sz w:val="22"/>
              </w:rPr>
            </w:pPr>
            <w:r w:rsidRPr="004E5543">
              <w:rPr>
                <w:color w:val="000000"/>
                <w:sz w:val="22"/>
              </w:rPr>
              <w:t>201,842</w:t>
            </w:r>
          </w:p>
        </w:tc>
      </w:tr>
      <w:tr w:rsidR="004E5543" w:rsidRPr="00FC017E" w14:paraId="2E0DAEF5" w14:textId="77777777" w:rsidTr="00704CF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43D23863" w14:textId="77777777" w:rsidR="004E5543" w:rsidRDefault="004E5543" w:rsidP="004E5543">
            <w:pPr>
              <w:jc w:val="center"/>
              <w:rPr>
                <w:b/>
                <w:bCs/>
                <w:color w:val="000000"/>
                <w:sz w:val="22"/>
              </w:rPr>
            </w:pPr>
            <w:r>
              <w:rPr>
                <w:b/>
                <w:bCs/>
                <w:color w:val="000000"/>
                <w:sz w:val="22"/>
              </w:rPr>
              <w:t>1995</w:t>
            </w:r>
          </w:p>
        </w:tc>
        <w:tc>
          <w:tcPr>
            <w:tcW w:w="1107" w:type="dxa"/>
            <w:tcBorders>
              <w:top w:val="nil"/>
              <w:left w:val="nil"/>
              <w:bottom w:val="nil"/>
              <w:right w:val="nil"/>
            </w:tcBorders>
            <w:shd w:val="clear" w:color="auto" w:fill="auto"/>
            <w:noWrap/>
            <w:vAlign w:val="bottom"/>
          </w:tcPr>
          <w:p w14:paraId="72C9F7EB" w14:textId="4618C972" w:rsidR="004E5543" w:rsidRPr="004E5543" w:rsidRDefault="004E5543" w:rsidP="004E5543">
            <w:pPr>
              <w:jc w:val="right"/>
              <w:rPr>
                <w:color w:val="000000"/>
                <w:sz w:val="22"/>
              </w:rPr>
            </w:pPr>
            <w:r w:rsidRPr="004E5543">
              <w:rPr>
                <w:color w:val="000000"/>
                <w:sz w:val="22"/>
              </w:rPr>
              <w:t>919,526</w:t>
            </w:r>
          </w:p>
        </w:tc>
        <w:tc>
          <w:tcPr>
            <w:tcW w:w="1107" w:type="dxa"/>
            <w:tcBorders>
              <w:top w:val="nil"/>
              <w:left w:val="single" w:sz="4" w:space="0" w:color="auto"/>
              <w:bottom w:val="nil"/>
              <w:right w:val="single" w:sz="4" w:space="0" w:color="auto"/>
            </w:tcBorders>
            <w:shd w:val="clear" w:color="auto" w:fill="auto"/>
            <w:noWrap/>
            <w:vAlign w:val="bottom"/>
          </w:tcPr>
          <w:p w14:paraId="4938D6ED" w14:textId="7D7464D4" w:rsidR="004E5543" w:rsidRPr="004E5543" w:rsidRDefault="004E5543" w:rsidP="004E5543">
            <w:pPr>
              <w:jc w:val="right"/>
              <w:rPr>
                <w:color w:val="000000"/>
                <w:sz w:val="22"/>
              </w:rPr>
            </w:pPr>
            <w:r w:rsidRPr="004E5543">
              <w:rPr>
                <w:color w:val="000000"/>
                <w:sz w:val="22"/>
              </w:rPr>
              <w:t>45,798</w:t>
            </w:r>
          </w:p>
        </w:tc>
        <w:tc>
          <w:tcPr>
            <w:tcW w:w="1256" w:type="dxa"/>
            <w:tcBorders>
              <w:top w:val="nil"/>
              <w:left w:val="nil"/>
              <w:bottom w:val="nil"/>
              <w:right w:val="nil"/>
            </w:tcBorders>
            <w:shd w:val="clear" w:color="auto" w:fill="auto"/>
            <w:noWrap/>
            <w:vAlign w:val="bottom"/>
          </w:tcPr>
          <w:p w14:paraId="249A12F3" w14:textId="35CE1CE2" w:rsidR="004E5543" w:rsidRPr="004E5543" w:rsidRDefault="004E5543" w:rsidP="004E5543">
            <w:pPr>
              <w:jc w:val="right"/>
              <w:rPr>
                <w:color w:val="000000"/>
                <w:sz w:val="22"/>
              </w:rPr>
            </w:pPr>
            <w:r w:rsidRPr="004E5543">
              <w:rPr>
                <w:color w:val="000000"/>
                <w:sz w:val="22"/>
              </w:rPr>
              <w:t>832,915</w:t>
            </w:r>
          </w:p>
        </w:tc>
        <w:tc>
          <w:tcPr>
            <w:tcW w:w="1256" w:type="dxa"/>
            <w:tcBorders>
              <w:top w:val="nil"/>
              <w:left w:val="single" w:sz="4" w:space="0" w:color="auto"/>
              <w:bottom w:val="nil"/>
              <w:right w:val="single" w:sz="4" w:space="0" w:color="auto"/>
            </w:tcBorders>
            <w:shd w:val="clear" w:color="auto" w:fill="auto"/>
            <w:noWrap/>
            <w:vAlign w:val="bottom"/>
          </w:tcPr>
          <w:p w14:paraId="45D5A761" w14:textId="09B06B6B" w:rsidR="004E5543" w:rsidRPr="004E5543" w:rsidRDefault="004E5543" w:rsidP="004E5543">
            <w:pPr>
              <w:jc w:val="right"/>
              <w:rPr>
                <w:color w:val="000000"/>
                <w:sz w:val="22"/>
              </w:rPr>
            </w:pPr>
            <w:r w:rsidRPr="004E5543">
              <w:rPr>
                <w:color w:val="000000"/>
                <w:sz w:val="22"/>
              </w:rPr>
              <w:t>151,391</w:t>
            </w:r>
          </w:p>
        </w:tc>
        <w:tc>
          <w:tcPr>
            <w:tcW w:w="960" w:type="dxa"/>
            <w:tcBorders>
              <w:top w:val="nil"/>
              <w:left w:val="nil"/>
              <w:bottom w:val="nil"/>
              <w:right w:val="single" w:sz="4" w:space="0" w:color="auto"/>
            </w:tcBorders>
            <w:shd w:val="clear" w:color="auto" w:fill="auto"/>
            <w:noWrap/>
            <w:vAlign w:val="bottom"/>
          </w:tcPr>
          <w:p w14:paraId="3083096F" w14:textId="3F7CD45B" w:rsidR="004E5543" w:rsidRPr="004E5543" w:rsidRDefault="004E5543" w:rsidP="004E5543">
            <w:pPr>
              <w:jc w:val="right"/>
              <w:rPr>
                <w:color w:val="000000"/>
                <w:sz w:val="22"/>
              </w:rPr>
            </w:pPr>
            <w:r w:rsidRPr="004E5543">
              <w:rPr>
                <w:color w:val="000000"/>
                <w:sz w:val="22"/>
              </w:rPr>
              <w:t>289,471</w:t>
            </w:r>
          </w:p>
        </w:tc>
      </w:tr>
      <w:tr w:rsidR="004E5543" w:rsidRPr="00FC017E" w14:paraId="6ECBD789" w14:textId="77777777" w:rsidTr="00704CF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5DFDB95B" w14:textId="77777777" w:rsidR="004E5543" w:rsidRDefault="004E5543" w:rsidP="004E5543">
            <w:pPr>
              <w:jc w:val="center"/>
              <w:rPr>
                <w:b/>
                <w:bCs/>
                <w:color w:val="000000"/>
                <w:sz w:val="22"/>
              </w:rPr>
            </w:pPr>
            <w:r>
              <w:rPr>
                <w:b/>
                <w:bCs/>
                <w:color w:val="000000"/>
                <w:sz w:val="22"/>
              </w:rPr>
              <w:t>1996</w:t>
            </w:r>
          </w:p>
        </w:tc>
        <w:tc>
          <w:tcPr>
            <w:tcW w:w="1107" w:type="dxa"/>
            <w:tcBorders>
              <w:top w:val="nil"/>
              <w:left w:val="nil"/>
              <w:bottom w:val="nil"/>
              <w:right w:val="nil"/>
            </w:tcBorders>
            <w:shd w:val="clear" w:color="auto" w:fill="auto"/>
            <w:noWrap/>
            <w:vAlign w:val="bottom"/>
          </w:tcPr>
          <w:p w14:paraId="69BCB56B" w14:textId="345F3256" w:rsidR="004E5543" w:rsidRPr="004E5543" w:rsidRDefault="004E5543" w:rsidP="004E5543">
            <w:pPr>
              <w:jc w:val="right"/>
              <w:rPr>
                <w:color w:val="000000"/>
                <w:sz w:val="22"/>
              </w:rPr>
            </w:pPr>
            <w:r w:rsidRPr="004E5543">
              <w:rPr>
                <w:color w:val="000000"/>
                <w:sz w:val="22"/>
              </w:rPr>
              <w:t>730,964</w:t>
            </w:r>
          </w:p>
        </w:tc>
        <w:tc>
          <w:tcPr>
            <w:tcW w:w="1107" w:type="dxa"/>
            <w:tcBorders>
              <w:top w:val="nil"/>
              <w:left w:val="single" w:sz="4" w:space="0" w:color="auto"/>
              <w:bottom w:val="nil"/>
              <w:right w:val="single" w:sz="4" w:space="0" w:color="auto"/>
            </w:tcBorders>
            <w:shd w:val="clear" w:color="auto" w:fill="auto"/>
            <w:noWrap/>
            <w:vAlign w:val="bottom"/>
          </w:tcPr>
          <w:p w14:paraId="0788B027" w14:textId="269FCF9E" w:rsidR="004E5543" w:rsidRPr="004E5543" w:rsidRDefault="004E5543" w:rsidP="004E5543">
            <w:pPr>
              <w:jc w:val="right"/>
              <w:rPr>
                <w:color w:val="000000"/>
                <w:sz w:val="22"/>
              </w:rPr>
            </w:pPr>
            <w:r w:rsidRPr="004E5543">
              <w:rPr>
                <w:color w:val="000000"/>
                <w:sz w:val="22"/>
              </w:rPr>
              <w:t>110,737</w:t>
            </w:r>
          </w:p>
        </w:tc>
        <w:tc>
          <w:tcPr>
            <w:tcW w:w="1256" w:type="dxa"/>
            <w:tcBorders>
              <w:top w:val="nil"/>
              <w:left w:val="nil"/>
              <w:bottom w:val="nil"/>
              <w:right w:val="nil"/>
            </w:tcBorders>
            <w:shd w:val="clear" w:color="auto" w:fill="auto"/>
            <w:noWrap/>
            <w:vAlign w:val="bottom"/>
          </w:tcPr>
          <w:p w14:paraId="21DA7953" w14:textId="38745EFB" w:rsidR="004E5543" w:rsidRPr="004E5543" w:rsidRDefault="004E5543" w:rsidP="004E5543">
            <w:pPr>
              <w:jc w:val="right"/>
              <w:rPr>
                <w:color w:val="000000"/>
                <w:sz w:val="22"/>
              </w:rPr>
            </w:pPr>
            <w:r w:rsidRPr="004E5543">
              <w:rPr>
                <w:color w:val="000000"/>
                <w:sz w:val="22"/>
              </w:rPr>
              <w:t>476,778</w:t>
            </w:r>
          </w:p>
        </w:tc>
        <w:tc>
          <w:tcPr>
            <w:tcW w:w="1256" w:type="dxa"/>
            <w:tcBorders>
              <w:top w:val="nil"/>
              <w:left w:val="single" w:sz="4" w:space="0" w:color="auto"/>
              <w:bottom w:val="nil"/>
              <w:right w:val="single" w:sz="4" w:space="0" w:color="auto"/>
            </w:tcBorders>
            <w:shd w:val="clear" w:color="auto" w:fill="auto"/>
            <w:noWrap/>
            <w:vAlign w:val="bottom"/>
          </w:tcPr>
          <w:p w14:paraId="556D1E9F" w14:textId="69CCE1CB" w:rsidR="004E5543" w:rsidRPr="004E5543" w:rsidRDefault="004E5543" w:rsidP="004E5543">
            <w:pPr>
              <w:jc w:val="right"/>
              <w:rPr>
                <w:color w:val="000000"/>
                <w:sz w:val="22"/>
              </w:rPr>
            </w:pPr>
            <w:r w:rsidRPr="004E5543">
              <w:rPr>
                <w:color w:val="000000"/>
                <w:sz w:val="22"/>
              </w:rPr>
              <w:t>170,157</w:t>
            </w:r>
          </w:p>
        </w:tc>
        <w:tc>
          <w:tcPr>
            <w:tcW w:w="960" w:type="dxa"/>
            <w:tcBorders>
              <w:top w:val="nil"/>
              <w:left w:val="nil"/>
              <w:bottom w:val="nil"/>
              <w:right w:val="single" w:sz="4" w:space="0" w:color="auto"/>
            </w:tcBorders>
            <w:shd w:val="clear" w:color="auto" w:fill="auto"/>
            <w:noWrap/>
            <w:vAlign w:val="bottom"/>
          </w:tcPr>
          <w:p w14:paraId="563C9FD0" w14:textId="0CF6C92C" w:rsidR="004E5543" w:rsidRPr="004E5543" w:rsidRDefault="004E5543" w:rsidP="004E5543">
            <w:pPr>
              <w:jc w:val="right"/>
              <w:rPr>
                <w:color w:val="000000"/>
                <w:sz w:val="22"/>
              </w:rPr>
            </w:pPr>
            <w:r w:rsidRPr="004E5543">
              <w:rPr>
                <w:color w:val="000000"/>
                <w:sz w:val="22"/>
              </w:rPr>
              <w:t>286,698</w:t>
            </w:r>
          </w:p>
        </w:tc>
      </w:tr>
      <w:tr w:rsidR="004E5543" w:rsidRPr="00FC017E" w14:paraId="405DD952" w14:textId="77777777" w:rsidTr="00704CF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1D188EF8" w14:textId="77777777" w:rsidR="004E5543" w:rsidRDefault="004E5543" w:rsidP="004E5543">
            <w:pPr>
              <w:jc w:val="center"/>
              <w:rPr>
                <w:b/>
                <w:bCs/>
                <w:color w:val="000000"/>
                <w:sz w:val="22"/>
              </w:rPr>
            </w:pPr>
            <w:r>
              <w:rPr>
                <w:b/>
                <w:bCs/>
                <w:color w:val="000000"/>
                <w:sz w:val="22"/>
              </w:rPr>
              <w:t>1997</w:t>
            </w:r>
          </w:p>
        </w:tc>
        <w:tc>
          <w:tcPr>
            <w:tcW w:w="1107" w:type="dxa"/>
            <w:tcBorders>
              <w:top w:val="nil"/>
              <w:left w:val="nil"/>
              <w:bottom w:val="nil"/>
              <w:right w:val="nil"/>
            </w:tcBorders>
            <w:shd w:val="clear" w:color="auto" w:fill="auto"/>
            <w:noWrap/>
            <w:vAlign w:val="bottom"/>
          </w:tcPr>
          <w:p w14:paraId="52317EA8" w14:textId="770F259B" w:rsidR="004E5543" w:rsidRPr="004E5543" w:rsidRDefault="004E5543" w:rsidP="004E5543">
            <w:pPr>
              <w:jc w:val="right"/>
              <w:rPr>
                <w:color w:val="000000"/>
                <w:sz w:val="22"/>
              </w:rPr>
            </w:pPr>
            <w:r w:rsidRPr="004E5543">
              <w:rPr>
                <w:color w:val="000000"/>
                <w:sz w:val="22"/>
              </w:rPr>
              <w:t>1,288,722</w:t>
            </w:r>
          </w:p>
        </w:tc>
        <w:tc>
          <w:tcPr>
            <w:tcW w:w="1107" w:type="dxa"/>
            <w:tcBorders>
              <w:top w:val="nil"/>
              <w:left w:val="single" w:sz="4" w:space="0" w:color="auto"/>
              <w:bottom w:val="nil"/>
              <w:right w:val="single" w:sz="4" w:space="0" w:color="auto"/>
            </w:tcBorders>
            <w:shd w:val="clear" w:color="auto" w:fill="auto"/>
            <w:noWrap/>
            <w:vAlign w:val="bottom"/>
          </w:tcPr>
          <w:p w14:paraId="4FD4E692" w14:textId="2030B02F" w:rsidR="004E5543" w:rsidRPr="004E5543" w:rsidRDefault="004E5543" w:rsidP="004E5543">
            <w:pPr>
              <w:jc w:val="right"/>
              <w:rPr>
                <w:color w:val="000000"/>
                <w:sz w:val="22"/>
              </w:rPr>
            </w:pPr>
            <w:r w:rsidRPr="004E5543">
              <w:rPr>
                <w:color w:val="000000"/>
                <w:sz w:val="22"/>
              </w:rPr>
              <w:t>56,515</w:t>
            </w:r>
          </w:p>
        </w:tc>
        <w:tc>
          <w:tcPr>
            <w:tcW w:w="1256" w:type="dxa"/>
            <w:tcBorders>
              <w:top w:val="nil"/>
              <w:left w:val="nil"/>
              <w:bottom w:val="nil"/>
              <w:right w:val="nil"/>
            </w:tcBorders>
            <w:shd w:val="clear" w:color="auto" w:fill="auto"/>
            <w:noWrap/>
            <w:vAlign w:val="bottom"/>
          </w:tcPr>
          <w:p w14:paraId="359E4C53" w14:textId="58A882A9" w:rsidR="004E5543" w:rsidRPr="004E5543" w:rsidRDefault="004E5543" w:rsidP="004E5543">
            <w:pPr>
              <w:jc w:val="right"/>
              <w:rPr>
                <w:color w:val="000000"/>
                <w:sz w:val="22"/>
              </w:rPr>
            </w:pPr>
            <w:r w:rsidRPr="004E5543">
              <w:rPr>
                <w:color w:val="000000"/>
                <w:sz w:val="22"/>
              </w:rPr>
              <w:t>610,487</w:t>
            </w:r>
          </w:p>
        </w:tc>
        <w:tc>
          <w:tcPr>
            <w:tcW w:w="1256" w:type="dxa"/>
            <w:tcBorders>
              <w:top w:val="nil"/>
              <w:left w:val="single" w:sz="4" w:space="0" w:color="auto"/>
              <w:bottom w:val="nil"/>
              <w:right w:val="single" w:sz="4" w:space="0" w:color="auto"/>
            </w:tcBorders>
            <w:shd w:val="clear" w:color="auto" w:fill="auto"/>
            <w:noWrap/>
            <w:vAlign w:val="bottom"/>
          </w:tcPr>
          <w:p w14:paraId="14E2EB77" w14:textId="1B352D98" w:rsidR="004E5543" w:rsidRPr="004E5543" w:rsidRDefault="004E5543" w:rsidP="004E5543">
            <w:pPr>
              <w:jc w:val="right"/>
              <w:rPr>
                <w:color w:val="000000"/>
                <w:sz w:val="22"/>
              </w:rPr>
            </w:pPr>
            <w:r w:rsidRPr="004E5543">
              <w:rPr>
                <w:color w:val="000000"/>
                <w:sz w:val="22"/>
              </w:rPr>
              <w:t>549,048</w:t>
            </w:r>
          </w:p>
        </w:tc>
        <w:tc>
          <w:tcPr>
            <w:tcW w:w="960" w:type="dxa"/>
            <w:tcBorders>
              <w:top w:val="nil"/>
              <w:left w:val="nil"/>
              <w:bottom w:val="nil"/>
              <w:right w:val="single" w:sz="4" w:space="0" w:color="auto"/>
            </w:tcBorders>
            <w:shd w:val="clear" w:color="auto" w:fill="auto"/>
            <w:noWrap/>
            <w:vAlign w:val="bottom"/>
          </w:tcPr>
          <w:p w14:paraId="606FE981" w14:textId="286B0E03" w:rsidR="004E5543" w:rsidRPr="004E5543" w:rsidRDefault="004E5543" w:rsidP="004E5543">
            <w:pPr>
              <w:jc w:val="right"/>
              <w:rPr>
                <w:color w:val="000000"/>
                <w:sz w:val="22"/>
              </w:rPr>
            </w:pPr>
            <w:r w:rsidRPr="004E5543">
              <w:rPr>
                <w:color w:val="000000"/>
                <w:sz w:val="22"/>
              </w:rPr>
              <w:t>264,841</w:t>
            </w:r>
          </w:p>
        </w:tc>
      </w:tr>
      <w:tr w:rsidR="004E5543" w:rsidRPr="00FC017E" w14:paraId="418EC068" w14:textId="77777777" w:rsidTr="00704CF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6B67085C" w14:textId="77777777" w:rsidR="004E5543" w:rsidRDefault="004E5543" w:rsidP="004E5543">
            <w:pPr>
              <w:jc w:val="center"/>
              <w:rPr>
                <w:b/>
                <w:bCs/>
                <w:color w:val="000000"/>
                <w:sz w:val="22"/>
              </w:rPr>
            </w:pPr>
            <w:r>
              <w:rPr>
                <w:b/>
                <w:bCs/>
                <w:color w:val="000000"/>
                <w:sz w:val="22"/>
              </w:rPr>
              <w:t>1998</w:t>
            </w:r>
          </w:p>
        </w:tc>
        <w:tc>
          <w:tcPr>
            <w:tcW w:w="1107" w:type="dxa"/>
            <w:tcBorders>
              <w:top w:val="nil"/>
              <w:left w:val="nil"/>
              <w:bottom w:val="nil"/>
              <w:right w:val="nil"/>
            </w:tcBorders>
            <w:shd w:val="clear" w:color="auto" w:fill="auto"/>
            <w:noWrap/>
            <w:vAlign w:val="bottom"/>
          </w:tcPr>
          <w:p w14:paraId="6AB8AF00" w14:textId="18299FA8" w:rsidR="004E5543" w:rsidRPr="004E5543" w:rsidRDefault="004E5543" w:rsidP="004E5543">
            <w:pPr>
              <w:jc w:val="right"/>
              <w:rPr>
                <w:color w:val="000000"/>
                <w:sz w:val="22"/>
              </w:rPr>
            </w:pPr>
            <w:r w:rsidRPr="004E5543">
              <w:rPr>
                <w:color w:val="000000"/>
                <w:sz w:val="22"/>
              </w:rPr>
              <w:t>546,059</w:t>
            </w:r>
          </w:p>
        </w:tc>
        <w:tc>
          <w:tcPr>
            <w:tcW w:w="1107" w:type="dxa"/>
            <w:tcBorders>
              <w:top w:val="nil"/>
              <w:left w:val="single" w:sz="4" w:space="0" w:color="auto"/>
              <w:bottom w:val="nil"/>
              <w:right w:val="single" w:sz="4" w:space="0" w:color="auto"/>
            </w:tcBorders>
            <w:shd w:val="clear" w:color="auto" w:fill="auto"/>
            <w:noWrap/>
            <w:vAlign w:val="bottom"/>
          </w:tcPr>
          <w:p w14:paraId="4A1E7D53" w14:textId="6A91C787" w:rsidR="004E5543" w:rsidRPr="004E5543" w:rsidRDefault="004E5543" w:rsidP="004E5543">
            <w:pPr>
              <w:jc w:val="right"/>
              <w:rPr>
                <w:color w:val="000000"/>
                <w:sz w:val="22"/>
              </w:rPr>
            </w:pPr>
            <w:r w:rsidRPr="004E5543">
              <w:rPr>
                <w:color w:val="000000"/>
                <w:sz w:val="22"/>
              </w:rPr>
              <w:t>57,090</w:t>
            </w:r>
          </w:p>
        </w:tc>
        <w:tc>
          <w:tcPr>
            <w:tcW w:w="1256" w:type="dxa"/>
            <w:tcBorders>
              <w:top w:val="nil"/>
              <w:left w:val="nil"/>
              <w:bottom w:val="nil"/>
              <w:right w:val="nil"/>
            </w:tcBorders>
            <w:shd w:val="clear" w:color="auto" w:fill="auto"/>
            <w:noWrap/>
            <w:vAlign w:val="bottom"/>
          </w:tcPr>
          <w:p w14:paraId="0EBAA954" w14:textId="27BE99E1" w:rsidR="004E5543" w:rsidRPr="004E5543" w:rsidRDefault="004E5543" w:rsidP="004E5543">
            <w:pPr>
              <w:jc w:val="right"/>
              <w:rPr>
                <w:color w:val="000000"/>
                <w:sz w:val="22"/>
              </w:rPr>
            </w:pPr>
            <w:r w:rsidRPr="004E5543">
              <w:rPr>
                <w:color w:val="000000"/>
                <w:sz w:val="22"/>
              </w:rPr>
              <w:t>494,504</w:t>
            </w:r>
          </w:p>
        </w:tc>
        <w:tc>
          <w:tcPr>
            <w:tcW w:w="1256" w:type="dxa"/>
            <w:tcBorders>
              <w:top w:val="nil"/>
              <w:left w:val="single" w:sz="4" w:space="0" w:color="auto"/>
              <w:bottom w:val="nil"/>
              <w:right w:val="single" w:sz="4" w:space="0" w:color="auto"/>
            </w:tcBorders>
            <w:shd w:val="clear" w:color="auto" w:fill="auto"/>
            <w:noWrap/>
            <w:vAlign w:val="bottom"/>
          </w:tcPr>
          <w:p w14:paraId="29FEBCA1" w14:textId="7072FF0E" w:rsidR="004E5543" w:rsidRPr="004E5543" w:rsidRDefault="004E5543" w:rsidP="004E5543">
            <w:pPr>
              <w:jc w:val="right"/>
              <w:rPr>
                <w:color w:val="000000"/>
                <w:sz w:val="22"/>
              </w:rPr>
            </w:pPr>
            <w:r w:rsidRPr="004E5543">
              <w:rPr>
                <w:color w:val="000000"/>
                <w:sz w:val="22"/>
              </w:rPr>
              <w:t>176,348</w:t>
            </w:r>
          </w:p>
        </w:tc>
        <w:tc>
          <w:tcPr>
            <w:tcW w:w="960" w:type="dxa"/>
            <w:tcBorders>
              <w:top w:val="nil"/>
              <w:left w:val="nil"/>
              <w:bottom w:val="nil"/>
              <w:right w:val="single" w:sz="4" w:space="0" w:color="auto"/>
            </w:tcBorders>
            <w:shd w:val="clear" w:color="auto" w:fill="auto"/>
            <w:noWrap/>
            <w:vAlign w:val="bottom"/>
          </w:tcPr>
          <w:p w14:paraId="2C974069" w14:textId="1BB783EB" w:rsidR="004E5543" w:rsidRPr="004E5543" w:rsidRDefault="004E5543" w:rsidP="004E5543">
            <w:pPr>
              <w:jc w:val="right"/>
              <w:rPr>
                <w:color w:val="000000"/>
                <w:sz w:val="22"/>
              </w:rPr>
            </w:pPr>
            <w:r w:rsidRPr="004E5543">
              <w:rPr>
                <w:color w:val="000000"/>
                <w:sz w:val="22"/>
              </w:rPr>
              <w:t>224,600</w:t>
            </w:r>
          </w:p>
        </w:tc>
      </w:tr>
      <w:tr w:rsidR="004E5543" w:rsidRPr="00FC017E" w14:paraId="370DF54D" w14:textId="77777777" w:rsidTr="00704CF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1C781B78" w14:textId="77777777" w:rsidR="004E5543" w:rsidRDefault="004E5543" w:rsidP="004E5543">
            <w:pPr>
              <w:jc w:val="center"/>
              <w:rPr>
                <w:b/>
                <w:bCs/>
                <w:color w:val="000000"/>
                <w:sz w:val="22"/>
              </w:rPr>
            </w:pPr>
            <w:r>
              <w:rPr>
                <w:b/>
                <w:bCs/>
                <w:color w:val="000000"/>
                <w:sz w:val="22"/>
              </w:rPr>
              <w:t>1999</w:t>
            </w:r>
          </w:p>
        </w:tc>
        <w:tc>
          <w:tcPr>
            <w:tcW w:w="1107" w:type="dxa"/>
            <w:tcBorders>
              <w:top w:val="nil"/>
              <w:left w:val="nil"/>
              <w:bottom w:val="nil"/>
              <w:right w:val="nil"/>
            </w:tcBorders>
            <w:shd w:val="clear" w:color="auto" w:fill="auto"/>
            <w:noWrap/>
            <w:vAlign w:val="bottom"/>
          </w:tcPr>
          <w:p w14:paraId="46C27B39" w14:textId="6F2FF5FC" w:rsidR="004E5543" w:rsidRPr="004E5543" w:rsidRDefault="004E5543" w:rsidP="004E5543">
            <w:pPr>
              <w:jc w:val="right"/>
              <w:rPr>
                <w:color w:val="000000"/>
                <w:sz w:val="22"/>
              </w:rPr>
            </w:pPr>
            <w:r w:rsidRPr="004E5543">
              <w:rPr>
                <w:color w:val="000000"/>
                <w:sz w:val="22"/>
              </w:rPr>
              <w:t>1,425,824</w:t>
            </w:r>
          </w:p>
        </w:tc>
        <w:tc>
          <w:tcPr>
            <w:tcW w:w="1107" w:type="dxa"/>
            <w:tcBorders>
              <w:top w:val="nil"/>
              <w:left w:val="single" w:sz="4" w:space="0" w:color="auto"/>
              <w:bottom w:val="nil"/>
              <w:right w:val="single" w:sz="4" w:space="0" w:color="auto"/>
            </w:tcBorders>
            <w:shd w:val="clear" w:color="auto" w:fill="auto"/>
            <w:noWrap/>
            <w:vAlign w:val="bottom"/>
          </w:tcPr>
          <w:p w14:paraId="2DFE0F20" w14:textId="261DA0AB" w:rsidR="004E5543" w:rsidRPr="004E5543" w:rsidRDefault="004E5543" w:rsidP="004E5543">
            <w:pPr>
              <w:jc w:val="right"/>
              <w:rPr>
                <w:color w:val="000000"/>
                <w:sz w:val="22"/>
              </w:rPr>
            </w:pPr>
            <w:r w:rsidRPr="004E5543">
              <w:rPr>
                <w:color w:val="000000"/>
                <w:sz w:val="22"/>
              </w:rPr>
              <w:t>361,676</w:t>
            </w:r>
          </w:p>
        </w:tc>
        <w:tc>
          <w:tcPr>
            <w:tcW w:w="1256" w:type="dxa"/>
            <w:tcBorders>
              <w:top w:val="nil"/>
              <w:left w:val="nil"/>
              <w:bottom w:val="nil"/>
              <w:right w:val="nil"/>
            </w:tcBorders>
            <w:shd w:val="clear" w:color="auto" w:fill="auto"/>
            <w:noWrap/>
            <w:vAlign w:val="bottom"/>
          </w:tcPr>
          <w:p w14:paraId="06971B2A" w14:textId="76B612DE" w:rsidR="004E5543" w:rsidRPr="004E5543" w:rsidRDefault="004E5543" w:rsidP="004E5543">
            <w:pPr>
              <w:jc w:val="right"/>
              <w:rPr>
                <w:color w:val="000000"/>
                <w:sz w:val="22"/>
              </w:rPr>
            </w:pPr>
            <w:r w:rsidRPr="004E5543">
              <w:rPr>
                <w:color w:val="000000"/>
                <w:sz w:val="22"/>
              </w:rPr>
              <w:t>586,835</w:t>
            </w:r>
          </w:p>
        </w:tc>
        <w:tc>
          <w:tcPr>
            <w:tcW w:w="1256" w:type="dxa"/>
            <w:tcBorders>
              <w:top w:val="nil"/>
              <w:left w:val="single" w:sz="4" w:space="0" w:color="auto"/>
              <w:bottom w:val="nil"/>
              <w:right w:val="single" w:sz="4" w:space="0" w:color="auto"/>
            </w:tcBorders>
            <w:shd w:val="clear" w:color="auto" w:fill="auto"/>
            <w:noWrap/>
            <w:vAlign w:val="bottom"/>
          </w:tcPr>
          <w:p w14:paraId="6DF9DA3E" w14:textId="1A312A2C" w:rsidR="004E5543" w:rsidRPr="004E5543" w:rsidRDefault="004E5543" w:rsidP="004E5543">
            <w:pPr>
              <w:jc w:val="right"/>
              <w:rPr>
                <w:color w:val="000000"/>
                <w:sz w:val="22"/>
              </w:rPr>
            </w:pPr>
            <w:r w:rsidRPr="004E5543">
              <w:rPr>
                <w:color w:val="000000"/>
                <w:sz w:val="22"/>
              </w:rPr>
              <w:t>132,036</w:t>
            </w:r>
          </w:p>
        </w:tc>
        <w:tc>
          <w:tcPr>
            <w:tcW w:w="960" w:type="dxa"/>
            <w:tcBorders>
              <w:top w:val="nil"/>
              <w:left w:val="nil"/>
              <w:bottom w:val="nil"/>
              <w:right w:val="single" w:sz="4" w:space="0" w:color="auto"/>
            </w:tcBorders>
            <w:shd w:val="clear" w:color="auto" w:fill="auto"/>
            <w:noWrap/>
            <w:vAlign w:val="bottom"/>
          </w:tcPr>
          <w:p w14:paraId="25368160" w14:textId="14353279" w:rsidR="004E5543" w:rsidRPr="004E5543" w:rsidRDefault="004E5543" w:rsidP="004E5543">
            <w:pPr>
              <w:jc w:val="right"/>
              <w:rPr>
                <w:color w:val="000000"/>
                <w:sz w:val="22"/>
              </w:rPr>
            </w:pPr>
            <w:r w:rsidRPr="004E5543">
              <w:rPr>
                <w:color w:val="000000"/>
                <w:sz w:val="22"/>
              </w:rPr>
              <w:t>156,918</w:t>
            </w:r>
          </w:p>
        </w:tc>
      </w:tr>
      <w:tr w:rsidR="004E5543" w:rsidRPr="00FC017E" w14:paraId="510BE3AE" w14:textId="77777777" w:rsidTr="00704CF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2D885202" w14:textId="77777777" w:rsidR="004E5543" w:rsidRDefault="004E5543" w:rsidP="004E5543">
            <w:pPr>
              <w:jc w:val="center"/>
              <w:rPr>
                <w:b/>
                <w:bCs/>
                <w:color w:val="000000"/>
                <w:sz w:val="22"/>
              </w:rPr>
            </w:pPr>
            <w:r>
              <w:rPr>
                <w:b/>
                <w:bCs/>
                <w:color w:val="000000"/>
                <w:sz w:val="22"/>
              </w:rPr>
              <w:t>2000</w:t>
            </w:r>
          </w:p>
        </w:tc>
        <w:tc>
          <w:tcPr>
            <w:tcW w:w="1107" w:type="dxa"/>
            <w:tcBorders>
              <w:top w:val="nil"/>
              <w:left w:val="nil"/>
              <w:bottom w:val="nil"/>
              <w:right w:val="nil"/>
            </w:tcBorders>
            <w:shd w:val="clear" w:color="auto" w:fill="auto"/>
            <w:noWrap/>
            <w:vAlign w:val="bottom"/>
          </w:tcPr>
          <w:p w14:paraId="61BED1B2" w14:textId="043D3520" w:rsidR="004E5543" w:rsidRPr="004E5543" w:rsidRDefault="004E5543" w:rsidP="004E5543">
            <w:pPr>
              <w:jc w:val="right"/>
              <w:rPr>
                <w:color w:val="000000"/>
                <w:sz w:val="22"/>
              </w:rPr>
            </w:pPr>
            <w:r w:rsidRPr="004E5543">
              <w:rPr>
                <w:color w:val="000000"/>
                <w:sz w:val="22"/>
              </w:rPr>
              <w:t>730,732</w:t>
            </w:r>
          </w:p>
        </w:tc>
        <w:tc>
          <w:tcPr>
            <w:tcW w:w="1107" w:type="dxa"/>
            <w:tcBorders>
              <w:top w:val="nil"/>
              <w:left w:val="single" w:sz="4" w:space="0" w:color="auto"/>
              <w:bottom w:val="nil"/>
              <w:right w:val="single" w:sz="4" w:space="0" w:color="auto"/>
            </w:tcBorders>
            <w:shd w:val="clear" w:color="auto" w:fill="auto"/>
            <w:noWrap/>
            <w:vAlign w:val="bottom"/>
          </w:tcPr>
          <w:p w14:paraId="707F71A1" w14:textId="5A3F4724" w:rsidR="004E5543" w:rsidRPr="004E5543" w:rsidRDefault="004E5543" w:rsidP="004E5543">
            <w:pPr>
              <w:jc w:val="right"/>
              <w:rPr>
                <w:color w:val="000000"/>
                <w:sz w:val="22"/>
              </w:rPr>
            </w:pPr>
            <w:r w:rsidRPr="004E5543">
              <w:rPr>
                <w:color w:val="000000"/>
                <w:sz w:val="22"/>
              </w:rPr>
              <w:t>540,008</w:t>
            </w:r>
          </w:p>
        </w:tc>
        <w:tc>
          <w:tcPr>
            <w:tcW w:w="1256" w:type="dxa"/>
            <w:tcBorders>
              <w:top w:val="nil"/>
              <w:left w:val="nil"/>
              <w:bottom w:val="nil"/>
              <w:right w:val="nil"/>
            </w:tcBorders>
            <w:shd w:val="clear" w:color="auto" w:fill="auto"/>
            <w:noWrap/>
            <w:vAlign w:val="bottom"/>
          </w:tcPr>
          <w:p w14:paraId="643710C4" w14:textId="6472740C" w:rsidR="004E5543" w:rsidRPr="004E5543" w:rsidRDefault="004E5543" w:rsidP="004E5543">
            <w:pPr>
              <w:jc w:val="right"/>
              <w:rPr>
                <w:color w:val="000000"/>
                <w:sz w:val="22"/>
              </w:rPr>
            </w:pPr>
            <w:r w:rsidRPr="004E5543">
              <w:rPr>
                <w:color w:val="000000"/>
                <w:sz w:val="22"/>
              </w:rPr>
              <w:t>687,928</w:t>
            </w:r>
          </w:p>
        </w:tc>
        <w:tc>
          <w:tcPr>
            <w:tcW w:w="1256" w:type="dxa"/>
            <w:tcBorders>
              <w:top w:val="nil"/>
              <w:left w:val="single" w:sz="4" w:space="0" w:color="auto"/>
              <w:bottom w:val="nil"/>
              <w:right w:val="single" w:sz="4" w:space="0" w:color="auto"/>
            </w:tcBorders>
            <w:shd w:val="clear" w:color="auto" w:fill="auto"/>
            <w:noWrap/>
            <w:vAlign w:val="bottom"/>
          </w:tcPr>
          <w:p w14:paraId="2F8B22F8" w14:textId="04906EFF" w:rsidR="004E5543" w:rsidRPr="004E5543" w:rsidRDefault="004E5543" w:rsidP="004E5543">
            <w:pPr>
              <w:jc w:val="right"/>
              <w:rPr>
                <w:color w:val="000000"/>
                <w:sz w:val="22"/>
              </w:rPr>
            </w:pPr>
            <w:r w:rsidRPr="004E5543">
              <w:rPr>
                <w:color w:val="000000"/>
                <w:sz w:val="22"/>
              </w:rPr>
              <w:t>8,568</w:t>
            </w:r>
          </w:p>
        </w:tc>
        <w:tc>
          <w:tcPr>
            <w:tcW w:w="960" w:type="dxa"/>
            <w:tcBorders>
              <w:top w:val="nil"/>
              <w:left w:val="nil"/>
              <w:bottom w:val="nil"/>
              <w:right w:val="single" w:sz="4" w:space="0" w:color="auto"/>
            </w:tcBorders>
            <w:shd w:val="clear" w:color="auto" w:fill="auto"/>
            <w:noWrap/>
            <w:vAlign w:val="bottom"/>
          </w:tcPr>
          <w:p w14:paraId="07C94FED" w14:textId="7B5ACE75" w:rsidR="004E5543" w:rsidRPr="004E5543" w:rsidRDefault="004E5543" w:rsidP="004E5543">
            <w:pPr>
              <w:jc w:val="right"/>
              <w:rPr>
                <w:color w:val="000000"/>
                <w:sz w:val="22"/>
              </w:rPr>
            </w:pPr>
            <w:r w:rsidRPr="004E5543">
              <w:rPr>
                <w:color w:val="000000"/>
                <w:sz w:val="22"/>
              </w:rPr>
              <w:t>146,519</w:t>
            </w:r>
          </w:p>
        </w:tc>
      </w:tr>
      <w:tr w:rsidR="004E5543" w:rsidRPr="00FC017E" w14:paraId="082BA38B" w14:textId="77777777" w:rsidTr="00704CF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502A66F9" w14:textId="77777777" w:rsidR="004E5543" w:rsidRDefault="004E5543" w:rsidP="004E5543">
            <w:pPr>
              <w:jc w:val="center"/>
              <w:rPr>
                <w:b/>
                <w:bCs/>
                <w:color w:val="000000"/>
                <w:sz w:val="22"/>
              </w:rPr>
            </w:pPr>
            <w:r>
              <w:rPr>
                <w:b/>
                <w:bCs/>
                <w:color w:val="000000"/>
                <w:sz w:val="22"/>
              </w:rPr>
              <w:t>2001</w:t>
            </w:r>
          </w:p>
        </w:tc>
        <w:tc>
          <w:tcPr>
            <w:tcW w:w="1107" w:type="dxa"/>
            <w:tcBorders>
              <w:top w:val="nil"/>
              <w:left w:val="nil"/>
              <w:bottom w:val="nil"/>
              <w:right w:val="nil"/>
            </w:tcBorders>
            <w:shd w:val="clear" w:color="auto" w:fill="auto"/>
            <w:noWrap/>
            <w:vAlign w:val="bottom"/>
          </w:tcPr>
          <w:p w14:paraId="05BD335B" w14:textId="18B79425" w:rsidR="004E5543" w:rsidRPr="004E5543" w:rsidRDefault="004E5543" w:rsidP="004E5543">
            <w:pPr>
              <w:jc w:val="right"/>
              <w:rPr>
                <w:color w:val="000000"/>
                <w:sz w:val="22"/>
              </w:rPr>
            </w:pPr>
            <w:r w:rsidRPr="004E5543">
              <w:rPr>
                <w:color w:val="000000"/>
                <w:sz w:val="22"/>
              </w:rPr>
              <w:t>1,370,655</w:t>
            </w:r>
          </w:p>
        </w:tc>
        <w:tc>
          <w:tcPr>
            <w:tcW w:w="1107" w:type="dxa"/>
            <w:tcBorders>
              <w:top w:val="nil"/>
              <w:left w:val="single" w:sz="4" w:space="0" w:color="auto"/>
              <w:bottom w:val="nil"/>
              <w:right w:val="single" w:sz="4" w:space="0" w:color="auto"/>
            </w:tcBorders>
            <w:shd w:val="clear" w:color="auto" w:fill="auto"/>
            <w:noWrap/>
            <w:vAlign w:val="bottom"/>
          </w:tcPr>
          <w:p w14:paraId="4667D5D1" w14:textId="355FE88A" w:rsidR="004E5543" w:rsidRPr="004E5543" w:rsidRDefault="004E5543" w:rsidP="004E5543">
            <w:pPr>
              <w:jc w:val="right"/>
              <w:rPr>
                <w:color w:val="000000"/>
                <w:sz w:val="22"/>
              </w:rPr>
            </w:pPr>
            <w:r w:rsidRPr="004E5543">
              <w:rPr>
                <w:color w:val="000000"/>
                <w:sz w:val="22"/>
              </w:rPr>
              <w:t>1,047,142</w:t>
            </w:r>
          </w:p>
        </w:tc>
        <w:tc>
          <w:tcPr>
            <w:tcW w:w="1256" w:type="dxa"/>
            <w:tcBorders>
              <w:top w:val="nil"/>
              <w:left w:val="nil"/>
              <w:bottom w:val="nil"/>
              <w:right w:val="nil"/>
            </w:tcBorders>
            <w:shd w:val="clear" w:color="auto" w:fill="auto"/>
            <w:noWrap/>
            <w:vAlign w:val="bottom"/>
          </w:tcPr>
          <w:p w14:paraId="18828FC4" w14:textId="0965CBD8" w:rsidR="004E5543" w:rsidRPr="004E5543" w:rsidRDefault="004E5543" w:rsidP="004E5543">
            <w:pPr>
              <w:jc w:val="right"/>
              <w:rPr>
                <w:color w:val="000000"/>
                <w:sz w:val="22"/>
              </w:rPr>
            </w:pPr>
            <w:r w:rsidRPr="004E5543">
              <w:rPr>
                <w:color w:val="000000"/>
                <w:sz w:val="22"/>
              </w:rPr>
              <w:t>222,333</w:t>
            </w:r>
          </w:p>
        </w:tc>
        <w:tc>
          <w:tcPr>
            <w:tcW w:w="1256" w:type="dxa"/>
            <w:tcBorders>
              <w:top w:val="nil"/>
              <w:left w:val="single" w:sz="4" w:space="0" w:color="auto"/>
              <w:bottom w:val="nil"/>
              <w:right w:val="single" w:sz="4" w:space="0" w:color="auto"/>
            </w:tcBorders>
            <w:shd w:val="clear" w:color="auto" w:fill="auto"/>
            <w:noWrap/>
            <w:vAlign w:val="bottom"/>
          </w:tcPr>
          <w:p w14:paraId="63D207B3" w14:textId="51E3217C" w:rsidR="004E5543" w:rsidRPr="004E5543" w:rsidRDefault="004E5543" w:rsidP="004E5543">
            <w:pPr>
              <w:jc w:val="right"/>
              <w:rPr>
                <w:color w:val="000000"/>
                <w:sz w:val="22"/>
              </w:rPr>
            </w:pPr>
            <w:r w:rsidRPr="004E5543">
              <w:rPr>
                <w:color w:val="000000"/>
                <w:sz w:val="22"/>
              </w:rPr>
              <w:t>87,634</w:t>
            </w:r>
          </w:p>
        </w:tc>
        <w:tc>
          <w:tcPr>
            <w:tcW w:w="960" w:type="dxa"/>
            <w:tcBorders>
              <w:top w:val="nil"/>
              <w:left w:val="nil"/>
              <w:bottom w:val="nil"/>
              <w:right w:val="single" w:sz="4" w:space="0" w:color="auto"/>
            </w:tcBorders>
            <w:shd w:val="clear" w:color="auto" w:fill="auto"/>
            <w:noWrap/>
            <w:vAlign w:val="bottom"/>
          </w:tcPr>
          <w:p w14:paraId="0B7E5265" w14:textId="133B9E3B" w:rsidR="004E5543" w:rsidRPr="004E5543" w:rsidRDefault="004E5543" w:rsidP="004E5543">
            <w:pPr>
              <w:jc w:val="right"/>
              <w:rPr>
                <w:color w:val="000000"/>
                <w:sz w:val="22"/>
              </w:rPr>
            </w:pPr>
            <w:r w:rsidRPr="004E5543">
              <w:rPr>
                <w:color w:val="000000"/>
                <w:sz w:val="22"/>
              </w:rPr>
              <w:t>119,065</w:t>
            </w:r>
          </w:p>
        </w:tc>
      </w:tr>
      <w:tr w:rsidR="004E5543" w:rsidRPr="00FC017E" w14:paraId="2632FBA0" w14:textId="77777777" w:rsidTr="00704CF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0D2DBD7A" w14:textId="77777777" w:rsidR="004E5543" w:rsidRDefault="004E5543" w:rsidP="004E5543">
            <w:pPr>
              <w:jc w:val="center"/>
              <w:rPr>
                <w:b/>
                <w:bCs/>
                <w:color w:val="000000"/>
                <w:sz w:val="22"/>
              </w:rPr>
            </w:pPr>
            <w:r>
              <w:rPr>
                <w:b/>
                <w:bCs/>
                <w:color w:val="000000"/>
                <w:sz w:val="22"/>
              </w:rPr>
              <w:t>2002</w:t>
            </w:r>
          </w:p>
        </w:tc>
        <w:tc>
          <w:tcPr>
            <w:tcW w:w="1107" w:type="dxa"/>
            <w:tcBorders>
              <w:top w:val="nil"/>
              <w:left w:val="nil"/>
              <w:bottom w:val="nil"/>
              <w:right w:val="nil"/>
            </w:tcBorders>
            <w:shd w:val="clear" w:color="auto" w:fill="auto"/>
            <w:noWrap/>
            <w:vAlign w:val="bottom"/>
          </w:tcPr>
          <w:p w14:paraId="2ECAAAB7" w14:textId="056580C7" w:rsidR="004E5543" w:rsidRPr="004E5543" w:rsidRDefault="004E5543" w:rsidP="004E5543">
            <w:pPr>
              <w:jc w:val="right"/>
              <w:rPr>
                <w:color w:val="000000"/>
                <w:sz w:val="22"/>
              </w:rPr>
            </w:pPr>
            <w:r w:rsidRPr="004E5543">
              <w:rPr>
                <w:color w:val="000000"/>
                <w:sz w:val="22"/>
              </w:rPr>
              <w:t>1,598,077</w:t>
            </w:r>
          </w:p>
        </w:tc>
        <w:tc>
          <w:tcPr>
            <w:tcW w:w="1107" w:type="dxa"/>
            <w:tcBorders>
              <w:top w:val="nil"/>
              <w:left w:val="single" w:sz="4" w:space="0" w:color="auto"/>
              <w:bottom w:val="nil"/>
              <w:right w:val="single" w:sz="4" w:space="0" w:color="auto"/>
            </w:tcBorders>
            <w:shd w:val="clear" w:color="auto" w:fill="auto"/>
            <w:noWrap/>
            <w:vAlign w:val="bottom"/>
          </w:tcPr>
          <w:p w14:paraId="30040D91" w14:textId="3E0DDFFE" w:rsidR="004E5543" w:rsidRPr="004E5543" w:rsidRDefault="004E5543" w:rsidP="004E5543">
            <w:pPr>
              <w:jc w:val="right"/>
              <w:rPr>
                <w:color w:val="000000"/>
                <w:sz w:val="22"/>
              </w:rPr>
            </w:pPr>
            <w:r w:rsidRPr="004E5543">
              <w:rPr>
                <w:color w:val="000000"/>
                <w:sz w:val="22"/>
              </w:rPr>
              <w:t>1,034,015</w:t>
            </w:r>
          </w:p>
        </w:tc>
        <w:tc>
          <w:tcPr>
            <w:tcW w:w="1256" w:type="dxa"/>
            <w:tcBorders>
              <w:top w:val="nil"/>
              <w:left w:val="nil"/>
              <w:bottom w:val="nil"/>
              <w:right w:val="nil"/>
            </w:tcBorders>
            <w:shd w:val="clear" w:color="auto" w:fill="auto"/>
            <w:noWrap/>
            <w:vAlign w:val="bottom"/>
          </w:tcPr>
          <w:p w14:paraId="26893A69" w14:textId="28B37C26" w:rsidR="004E5543" w:rsidRPr="004E5543" w:rsidRDefault="004E5543" w:rsidP="004E5543">
            <w:pPr>
              <w:jc w:val="right"/>
              <w:rPr>
                <w:color w:val="000000"/>
                <w:sz w:val="22"/>
              </w:rPr>
            </w:pPr>
            <w:r w:rsidRPr="004E5543">
              <w:rPr>
                <w:color w:val="000000"/>
                <w:sz w:val="22"/>
              </w:rPr>
              <w:t>109,925</w:t>
            </w:r>
          </w:p>
        </w:tc>
        <w:tc>
          <w:tcPr>
            <w:tcW w:w="1256" w:type="dxa"/>
            <w:tcBorders>
              <w:top w:val="nil"/>
              <w:left w:val="single" w:sz="4" w:space="0" w:color="auto"/>
              <w:bottom w:val="nil"/>
              <w:right w:val="single" w:sz="4" w:space="0" w:color="auto"/>
            </w:tcBorders>
            <w:shd w:val="clear" w:color="auto" w:fill="auto"/>
            <w:noWrap/>
            <w:vAlign w:val="bottom"/>
          </w:tcPr>
          <w:p w14:paraId="7992939A" w14:textId="3B7CDFAB" w:rsidR="004E5543" w:rsidRPr="004E5543" w:rsidRDefault="004E5543" w:rsidP="004E5543">
            <w:pPr>
              <w:jc w:val="right"/>
              <w:rPr>
                <w:color w:val="000000"/>
                <w:sz w:val="22"/>
              </w:rPr>
            </w:pPr>
            <w:r w:rsidRPr="004E5543">
              <w:rPr>
                <w:color w:val="000000"/>
                <w:sz w:val="22"/>
              </w:rPr>
              <w:t>162,578</w:t>
            </w:r>
          </w:p>
        </w:tc>
        <w:tc>
          <w:tcPr>
            <w:tcW w:w="960" w:type="dxa"/>
            <w:tcBorders>
              <w:top w:val="nil"/>
              <w:left w:val="nil"/>
              <w:bottom w:val="nil"/>
              <w:right w:val="single" w:sz="4" w:space="0" w:color="auto"/>
            </w:tcBorders>
            <w:shd w:val="clear" w:color="auto" w:fill="auto"/>
            <w:noWrap/>
            <w:vAlign w:val="bottom"/>
          </w:tcPr>
          <w:p w14:paraId="07356366" w14:textId="228C9C7C" w:rsidR="004E5543" w:rsidRPr="004E5543" w:rsidRDefault="004E5543" w:rsidP="004E5543">
            <w:pPr>
              <w:jc w:val="right"/>
              <w:rPr>
                <w:color w:val="000000"/>
                <w:sz w:val="22"/>
              </w:rPr>
            </w:pPr>
            <w:r w:rsidRPr="004E5543">
              <w:rPr>
                <w:color w:val="000000"/>
                <w:sz w:val="22"/>
              </w:rPr>
              <w:t>132,557</w:t>
            </w:r>
          </w:p>
        </w:tc>
      </w:tr>
      <w:tr w:rsidR="004E5543" w:rsidRPr="00FC017E" w14:paraId="6BE21341" w14:textId="77777777" w:rsidTr="00704CF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0CEBEC1D" w14:textId="77777777" w:rsidR="004E5543" w:rsidRDefault="004E5543" w:rsidP="004E5543">
            <w:pPr>
              <w:jc w:val="center"/>
              <w:rPr>
                <w:b/>
                <w:bCs/>
                <w:color w:val="000000"/>
                <w:sz w:val="22"/>
              </w:rPr>
            </w:pPr>
            <w:r>
              <w:rPr>
                <w:b/>
                <w:bCs/>
                <w:color w:val="000000"/>
                <w:sz w:val="22"/>
              </w:rPr>
              <w:t>2003</w:t>
            </w:r>
          </w:p>
        </w:tc>
        <w:tc>
          <w:tcPr>
            <w:tcW w:w="1107" w:type="dxa"/>
            <w:tcBorders>
              <w:top w:val="nil"/>
              <w:left w:val="nil"/>
              <w:bottom w:val="nil"/>
              <w:right w:val="nil"/>
            </w:tcBorders>
            <w:shd w:val="clear" w:color="auto" w:fill="auto"/>
            <w:noWrap/>
            <w:vAlign w:val="bottom"/>
          </w:tcPr>
          <w:p w14:paraId="51CDD6D9" w14:textId="72CBE7EC" w:rsidR="004E5543" w:rsidRPr="004E5543" w:rsidRDefault="004E5543" w:rsidP="004E5543">
            <w:pPr>
              <w:jc w:val="right"/>
              <w:rPr>
                <w:color w:val="000000"/>
                <w:sz w:val="22"/>
              </w:rPr>
            </w:pPr>
            <w:r w:rsidRPr="004E5543">
              <w:rPr>
                <w:color w:val="000000"/>
                <w:sz w:val="22"/>
              </w:rPr>
              <w:t>1,357,478</w:t>
            </w:r>
          </w:p>
        </w:tc>
        <w:tc>
          <w:tcPr>
            <w:tcW w:w="1107" w:type="dxa"/>
            <w:tcBorders>
              <w:top w:val="nil"/>
              <w:left w:val="single" w:sz="4" w:space="0" w:color="auto"/>
              <w:bottom w:val="nil"/>
              <w:right w:val="single" w:sz="4" w:space="0" w:color="auto"/>
            </w:tcBorders>
            <w:shd w:val="clear" w:color="auto" w:fill="auto"/>
            <w:noWrap/>
            <w:vAlign w:val="bottom"/>
          </w:tcPr>
          <w:p w14:paraId="60B81327" w14:textId="62E4826E" w:rsidR="004E5543" w:rsidRPr="004E5543" w:rsidRDefault="004E5543" w:rsidP="004E5543">
            <w:pPr>
              <w:jc w:val="right"/>
              <w:rPr>
                <w:color w:val="000000"/>
                <w:sz w:val="22"/>
              </w:rPr>
            </w:pPr>
            <w:r w:rsidRPr="004E5543">
              <w:rPr>
                <w:color w:val="000000"/>
                <w:sz w:val="22"/>
              </w:rPr>
              <w:t>944,187</w:t>
            </w:r>
          </w:p>
        </w:tc>
        <w:tc>
          <w:tcPr>
            <w:tcW w:w="1256" w:type="dxa"/>
            <w:tcBorders>
              <w:top w:val="nil"/>
              <w:left w:val="nil"/>
              <w:bottom w:val="nil"/>
              <w:right w:val="nil"/>
            </w:tcBorders>
            <w:shd w:val="clear" w:color="auto" w:fill="auto"/>
            <w:noWrap/>
            <w:vAlign w:val="bottom"/>
          </w:tcPr>
          <w:p w14:paraId="10C3B495" w14:textId="28143F21" w:rsidR="004E5543" w:rsidRPr="004E5543" w:rsidRDefault="004E5543" w:rsidP="004E5543">
            <w:pPr>
              <w:jc w:val="right"/>
              <w:rPr>
                <w:color w:val="000000"/>
                <w:sz w:val="22"/>
              </w:rPr>
            </w:pPr>
            <w:r w:rsidRPr="004E5543">
              <w:rPr>
                <w:color w:val="000000"/>
                <w:sz w:val="22"/>
              </w:rPr>
              <w:t>247,210</w:t>
            </w:r>
          </w:p>
        </w:tc>
        <w:tc>
          <w:tcPr>
            <w:tcW w:w="1256" w:type="dxa"/>
            <w:tcBorders>
              <w:top w:val="nil"/>
              <w:left w:val="single" w:sz="4" w:space="0" w:color="auto"/>
              <w:bottom w:val="nil"/>
              <w:right w:val="single" w:sz="4" w:space="0" w:color="auto"/>
            </w:tcBorders>
            <w:shd w:val="clear" w:color="auto" w:fill="auto"/>
            <w:noWrap/>
            <w:vAlign w:val="bottom"/>
          </w:tcPr>
          <w:p w14:paraId="3EF383CF" w14:textId="75B5B0B1" w:rsidR="004E5543" w:rsidRPr="004E5543" w:rsidRDefault="004E5543" w:rsidP="004E5543">
            <w:pPr>
              <w:jc w:val="right"/>
              <w:rPr>
                <w:color w:val="000000"/>
                <w:sz w:val="22"/>
              </w:rPr>
            </w:pPr>
            <w:r w:rsidRPr="004E5543">
              <w:rPr>
                <w:color w:val="000000"/>
                <w:sz w:val="22"/>
              </w:rPr>
              <w:t>325,327</w:t>
            </w:r>
          </w:p>
        </w:tc>
        <w:tc>
          <w:tcPr>
            <w:tcW w:w="960" w:type="dxa"/>
            <w:tcBorders>
              <w:top w:val="nil"/>
              <w:left w:val="nil"/>
              <w:bottom w:val="nil"/>
              <w:right w:val="single" w:sz="4" w:space="0" w:color="auto"/>
            </w:tcBorders>
            <w:shd w:val="clear" w:color="auto" w:fill="auto"/>
            <w:noWrap/>
            <w:vAlign w:val="bottom"/>
          </w:tcPr>
          <w:p w14:paraId="1F146136" w14:textId="7027AEAC" w:rsidR="004E5543" w:rsidRPr="004E5543" w:rsidRDefault="004E5543" w:rsidP="004E5543">
            <w:pPr>
              <w:jc w:val="right"/>
              <w:rPr>
                <w:color w:val="000000"/>
                <w:sz w:val="22"/>
              </w:rPr>
            </w:pPr>
            <w:r w:rsidRPr="004E5543">
              <w:rPr>
                <w:color w:val="000000"/>
                <w:sz w:val="22"/>
              </w:rPr>
              <w:t>112,954</w:t>
            </w:r>
          </w:p>
        </w:tc>
      </w:tr>
      <w:tr w:rsidR="004E5543" w:rsidRPr="00FC017E" w14:paraId="508027E6" w14:textId="77777777" w:rsidTr="00704CF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5B099F1F" w14:textId="77777777" w:rsidR="004E5543" w:rsidRDefault="004E5543" w:rsidP="004E5543">
            <w:pPr>
              <w:jc w:val="center"/>
              <w:rPr>
                <w:b/>
                <w:bCs/>
                <w:color w:val="000000"/>
                <w:sz w:val="22"/>
              </w:rPr>
            </w:pPr>
            <w:r>
              <w:rPr>
                <w:b/>
                <w:bCs/>
                <w:color w:val="000000"/>
                <w:sz w:val="22"/>
              </w:rPr>
              <w:t>2004</w:t>
            </w:r>
          </w:p>
        </w:tc>
        <w:tc>
          <w:tcPr>
            <w:tcW w:w="1107" w:type="dxa"/>
            <w:tcBorders>
              <w:top w:val="nil"/>
              <w:left w:val="nil"/>
              <w:bottom w:val="nil"/>
              <w:right w:val="nil"/>
            </w:tcBorders>
            <w:shd w:val="clear" w:color="auto" w:fill="auto"/>
            <w:noWrap/>
            <w:vAlign w:val="bottom"/>
          </w:tcPr>
          <w:p w14:paraId="1B2A4181" w14:textId="2A377EC6" w:rsidR="004E5543" w:rsidRPr="004E5543" w:rsidRDefault="004E5543" w:rsidP="004E5543">
            <w:pPr>
              <w:jc w:val="right"/>
              <w:rPr>
                <w:color w:val="000000"/>
                <w:sz w:val="22"/>
              </w:rPr>
            </w:pPr>
            <w:r w:rsidRPr="004E5543">
              <w:rPr>
                <w:color w:val="000000"/>
                <w:sz w:val="22"/>
              </w:rPr>
              <w:t>1,183,065</w:t>
            </w:r>
          </w:p>
        </w:tc>
        <w:tc>
          <w:tcPr>
            <w:tcW w:w="1107" w:type="dxa"/>
            <w:tcBorders>
              <w:top w:val="nil"/>
              <w:left w:val="single" w:sz="4" w:space="0" w:color="auto"/>
              <w:bottom w:val="nil"/>
              <w:right w:val="single" w:sz="4" w:space="0" w:color="auto"/>
            </w:tcBorders>
            <w:shd w:val="clear" w:color="auto" w:fill="auto"/>
            <w:noWrap/>
            <w:vAlign w:val="bottom"/>
          </w:tcPr>
          <w:p w14:paraId="3F1FB227" w14:textId="28CF6663" w:rsidR="004E5543" w:rsidRPr="004E5543" w:rsidRDefault="004E5543" w:rsidP="004E5543">
            <w:pPr>
              <w:jc w:val="right"/>
              <w:rPr>
                <w:color w:val="000000"/>
                <w:sz w:val="22"/>
              </w:rPr>
            </w:pPr>
            <w:r w:rsidRPr="004E5543">
              <w:rPr>
                <w:color w:val="000000"/>
                <w:sz w:val="22"/>
              </w:rPr>
              <w:t>1,841,276</w:t>
            </w:r>
          </w:p>
        </w:tc>
        <w:tc>
          <w:tcPr>
            <w:tcW w:w="1256" w:type="dxa"/>
            <w:tcBorders>
              <w:top w:val="nil"/>
              <w:left w:val="nil"/>
              <w:bottom w:val="nil"/>
              <w:right w:val="nil"/>
            </w:tcBorders>
            <w:shd w:val="clear" w:color="auto" w:fill="auto"/>
            <w:noWrap/>
            <w:vAlign w:val="bottom"/>
          </w:tcPr>
          <w:p w14:paraId="3E02562A" w14:textId="7FC93136" w:rsidR="004E5543" w:rsidRPr="004E5543" w:rsidRDefault="004E5543" w:rsidP="004E5543">
            <w:pPr>
              <w:jc w:val="right"/>
              <w:rPr>
                <w:color w:val="000000"/>
                <w:sz w:val="22"/>
              </w:rPr>
            </w:pPr>
            <w:r w:rsidRPr="004E5543">
              <w:rPr>
                <w:color w:val="000000"/>
                <w:sz w:val="22"/>
              </w:rPr>
              <w:t>54,611</w:t>
            </w:r>
          </w:p>
        </w:tc>
        <w:tc>
          <w:tcPr>
            <w:tcW w:w="1256" w:type="dxa"/>
            <w:tcBorders>
              <w:top w:val="nil"/>
              <w:left w:val="single" w:sz="4" w:space="0" w:color="auto"/>
              <w:bottom w:val="nil"/>
              <w:right w:val="single" w:sz="4" w:space="0" w:color="auto"/>
            </w:tcBorders>
            <w:shd w:val="clear" w:color="auto" w:fill="auto"/>
            <w:noWrap/>
            <w:vAlign w:val="bottom"/>
          </w:tcPr>
          <w:p w14:paraId="7AB0547C" w14:textId="317BECB4" w:rsidR="004E5543" w:rsidRPr="004E5543" w:rsidRDefault="004E5543" w:rsidP="004E5543">
            <w:pPr>
              <w:jc w:val="right"/>
              <w:rPr>
                <w:color w:val="000000"/>
                <w:sz w:val="22"/>
              </w:rPr>
            </w:pPr>
            <w:r w:rsidRPr="004E5543">
              <w:rPr>
                <w:color w:val="000000"/>
                <w:sz w:val="22"/>
              </w:rPr>
              <w:t>18,991</w:t>
            </w:r>
          </w:p>
        </w:tc>
        <w:tc>
          <w:tcPr>
            <w:tcW w:w="960" w:type="dxa"/>
            <w:tcBorders>
              <w:top w:val="nil"/>
              <w:left w:val="nil"/>
              <w:bottom w:val="nil"/>
              <w:right w:val="single" w:sz="4" w:space="0" w:color="auto"/>
            </w:tcBorders>
            <w:shd w:val="clear" w:color="auto" w:fill="auto"/>
            <w:noWrap/>
            <w:vAlign w:val="bottom"/>
          </w:tcPr>
          <w:p w14:paraId="59A600F9" w14:textId="663EBDAF" w:rsidR="004E5543" w:rsidRPr="004E5543" w:rsidRDefault="004E5543" w:rsidP="004E5543">
            <w:pPr>
              <w:jc w:val="right"/>
              <w:rPr>
                <w:color w:val="000000"/>
                <w:sz w:val="22"/>
              </w:rPr>
            </w:pPr>
            <w:r w:rsidRPr="004E5543">
              <w:rPr>
                <w:color w:val="000000"/>
                <w:sz w:val="22"/>
              </w:rPr>
              <w:t>100,658</w:t>
            </w:r>
          </w:p>
        </w:tc>
      </w:tr>
      <w:tr w:rsidR="004E5543" w:rsidRPr="00FC017E" w14:paraId="718B7C1A" w14:textId="77777777" w:rsidTr="00704CF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5F877B6B" w14:textId="77777777" w:rsidR="004E5543" w:rsidRDefault="004E5543" w:rsidP="004E5543">
            <w:pPr>
              <w:jc w:val="center"/>
              <w:rPr>
                <w:b/>
                <w:bCs/>
                <w:color w:val="000000"/>
                <w:sz w:val="22"/>
              </w:rPr>
            </w:pPr>
            <w:r>
              <w:rPr>
                <w:b/>
                <w:bCs/>
                <w:color w:val="000000"/>
                <w:sz w:val="22"/>
              </w:rPr>
              <w:t>2005</w:t>
            </w:r>
          </w:p>
        </w:tc>
        <w:tc>
          <w:tcPr>
            <w:tcW w:w="1107" w:type="dxa"/>
            <w:tcBorders>
              <w:top w:val="nil"/>
              <w:left w:val="nil"/>
              <w:bottom w:val="nil"/>
              <w:right w:val="nil"/>
            </w:tcBorders>
            <w:shd w:val="clear" w:color="auto" w:fill="auto"/>
            <w:noWrap/>
            <w:vAlign w:val="bottom"/>
          </w:tcPr>
          <w:p w14:paraId="6B96A20B" w14:textId="63E7F04E" w:rsidR="004E5543" w:rsidRPr="004E5543" w:rsidRDefault="004E5543" w:rsidP="004E5543">
            <w:pPr>
              <w:jc w:val="right"/>
              <w:rPr>
                <w:color w:val="000000"/>
                <w:sz w:val="22"/>
              </w:rPr>
            </w:pPr>
            <w:r w:rsidRPr="004E5543">
              <w:rPr>
                <w:color w:val="000000"/>
                <w:sz w:val="22"/>
              </w:rPr>
              <w:t>719,236</w:t>
            </w:r>
          </w:p>
        </w:tc>
        <w:tc>
          <w:tcPr>
            <w:tcW w:w="1107" w:type="dxa"/>
            <w:tcBorders>
              <w:top w:val="nil"/>
              <w:left w:val="single" w:sz="4" w:space="0" w:color="auto"/>
              <w:bottom w:val="nil"/>
              <w:right w:val="single" w:sz="4" w:space="0" w:color="auto"/>
            </w:tcBorders>
            <w:shd w:val="clear" w:color="auto" w:fill="auto"/>
            <w:noWrap/>
            <w:vAlign w:val="bottom"/>
          </w:tcPr>
          <w:p w14:paraId="0CD36899" w14:textId="4E181608" w:rsidR="004E5543" w:rsidRPr="004E5543" w:rsidRDefault="004E5543" w:rsidP="004E5543">
            <w:pPr>
              <w:jc w:val="right"/>
              <w:rPr>
                <w:color w:val="000000"/>
                <w:sz w:val="22"/>
              </w:rPr>
            </w:pPr>
            <w:r w:rsidRPr="004E5543">
              <w:rPr>
                <w:color w:val="000000"/>
                <w:sz w:val="22"/>
              </w:rPr>
              <w:t>1,182,012</w:t>
            </w:r>
          </w:p>
        </w:tc>
        <w:tc>
          <w:tcPr>
            <w:tcW w:w="1256" w:type="dxa"/>
            <w:tcBorders>
              <w:top w:val="nil"/>
              <w:left w:val="nil"/>
              <w:bottom w:val="nil"/>
              <w:right w:val="nil"/>
            </w:tcBorders>
            <w:shd w:val="clear" w:color="auto" w:fill="auto"/>
            <w:noWrap/>
            <w:vAlign w:val="bottom"/>
          </w:tcPr>
          <w:p w14:paraId="25607EF0" w14:textId="7EF14ECA" w:rsidR="004E5543" w:rsidRPr="004E5543" w:rsidRDefault="004E5543" w:rsidP="004E5543">
            <w:pPr>
              <w:jc w:val="right"/>
              <w:rPr>
                <w:color w:val="000000"/>
                <w:sz w:val="22"/>
              </w:rPr>
            </w:pPr>
            <w:r w:rsidRPr="004E5543">
              <w:rPr>
                <w:color w:val="000000"/>
                <w:sz w:val="22"/>
              </w:rPr>
              <w:t>82,982</w:t>
            </w:r>
          </w:p>
        </w:tc>
        <w:tc>
          <w:tcPr>
            <w:tcW w:w="1256" w:type="dxa"/>
            <w:tcBorders>
              <w:top w:val="nil"/>
              <w:left w:val="single" w:sz="4" w:space="0" w:color="auto"/>
              <w:bottom w:val="nil"/>
              <w:right w:val="single" w:sz="4" w:space="0" w:color="auto"/>
            </w:tcBorders>
            <w:shd w:val="clear" w:color="auto" w:fill="auto"/>
            <w:noWrap/>
            <w:vAlign w:val="bottom"/>
          </w:tcPr>
          <w:p w14:paraId="01F2905D" w14:textId="4A5C9F27" w:rsidR="004E5543" w:rsidRPr="004E5543" w:rsidRDefault="004E5543" w:rsidP="004E5543">
            <w:pPr>
              <w:jc w:val="right"/>
              <w:rPr>
                <w:color w:val="000000"/>
                <w:sz w:val="22"/>
              </w:rPr>
            </w:pPr>
            <w:r w:rsidRPr="004E5543">
              <w:rPr>
                <w:color w:val="000000"/>
                <w:sz w:val="22"/>
              </w:rPr>
              <w:t>5,222</w:t>
            </w:r>
          </w:p>
        </w:tc>
        <w:tc>
          <w:tcPr>
            <w:tcW w:w="960" w:type="dxa"/>
            <w:tcBorders>
              <w:top w:val="nil"/>
              <w:left w:val="nil"/>
              <w:bottom w:val="nil"/>
              <w:right w:val="single" w:sz="4" w:space="0" w:color="auto"/>
            </w:tcBorders>
            <w:shd w:val="clear" w:color="auto" w:fill="auto"/>
            <w:noWrap/>
            <w:vAlign w:val="bottom"/>
          </w:tcPr>
          <w:p w14:paraId="5198E4B9" w14:textId="61E614ED" w:rsidR="004E5543" w:rsidRPr="004E5543" w:rsidRDefault="004E5543" w:rsidP="004E5543">
            <w:pPr>
              <w:jc w:val="right"/>
              <w:rPr>
                <w:color w:val="000000"/>
                <w:sz w:val="22"/>
              </w:rPr>
            </w:pPr>
            <w:r w:rsidRPr="004E5543">
              <w:rPr>
                <w:color w:val="000000"/>
                <w:sz w:val="22"/>
              </w:rPr>
              <w:t>186,278</w:t>
            </w:r>
          </w:p>
        </w:tc>
      </w:tr>
      <w:tr w:rsidR="004E5543" w:rsidRPr="00FC017E" w14:paraId="30101A04" w14:textId="77777777" w:rsidTr="00704CF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0F24DBB2" w14:textId="77777777" w:rsidR="004E5543" w:rsidRDefault="004E5543" w:rsidP="004E5543">
            <w:pPr>
              <w:jc w:val="center"/>
              <w:rPr>
                <w:b/>
                <w:bCs/>
                <w:color w:val="000000"/>
                <w:sz w:val="22"/>
              </w:rPr>
            </w:pPr>
            <w:r>
              <w:rPr>
                <w:b/>
                <w:bCs/>
                <w:color w:val="000000"/>
                <w:sz w:val="22"/>
              </w:rPr>
              <w:t>2006</w:t>
            </w:r>
          </w:p>
        </w:tc>
        <w:tc>
          <w:tcPr>
            <w:tcW w:w="1107" w:type="dxa"/>
            <w:tcBorders>
              <w:top w:val="nil"/>
              <w:left w:val="nil"/>
              <w:bottom w:val="nil"/>
              <w:right w:val="nil"/>
            </w:tcBorders>
            <w:shd w:val="clear" w:color="auto" w:fill="auto"/>
            <w:noWrap/>
            <w:vAlign w:val="bottom"/>
          </w:tcPr>
          <w:p w14:paraId="140D0506" w14:textId="5609F368" w:rsidR="004E5543" w:rsidRPr="004E5543" w:rsidRDefault="004E5543" w:rsidP="004E5543">
            <w:pPr>
              <w:jc w:val="right"/>
              <w:rPr>
                <w:color w:val="000000"/>
                <w:sz w:val="22"/>
              </w:rPr>
            </w:pPr>
            <w:r w:rsidRPr="004E5543">
              <w:rPr>
                <w:color w:val="000000"/>
                <w:sz w:val="22"/>
              </w:rPr>
              <w:t>249,366</w:t>
            </w:r>
          </w:p>
        </w:tc>
        <w:tc>
          <w:tcPr>
            <w:tcW w:w="1107" w:type="dxa"/>
            <w:tcBorders>
              <w:top w:val="nil"/>
              <w:left w:val="single" w:sz="4" w:space="0" w:color="auto"/>
              <w:bottom w:val="nil"/>
              <w:right w:val="single" w:sz="4" w:space="0" w:color="auto"/>
            </w:tcBorders>
            <w:shd w:val="clear" w:color="auto" w:fill="auto"/>
            <w:noWrap/>
            <w:vAlign w:val="bottom"/>
          </w:tcPr>
          <w:p w14:paraId="528663FC" w14:textId="09B441BC" w:rsidR="004E5543" w:rsidRPr="004E5543" w:rsidRDefault="004E5543" w:rsidP="004E5543">
            <w:pPr>
              <w:jc w:val="right"/>
              <w:rPr>
                <w:color w:val="000000"/>
                <w:sz w:val="22"/>
              </w:rPr>
            </w:pPr>
            <w:r w:rsidRPr="004E5543">
              <w:rPr>
                <w:color w:val="000000"/>
                <w:sz w:val="22"/>
              </w:rPr>
              <w:t>1,085,879</w:t>
            </w:r>
          </w:p>
        </w:tc>
        <w:tc>
          <w:tcPr>
            <w:tcW w:w="1256" w:type="dxa"/>
            <w:tcBorders>
              <w:top w:val="nil"/>
              <w:left w:val="nil"/>
              <w:bottom w:val="nil"/>
              <w:right w:val="nil"/>
            </w:tcBorders>
            <w:shd w:val="clear" w:color="auto" w:fill="auto"/>
            <w:noWrap/>
            <w:vAlign w:val="bottom"/>
          </w:tcPr>
          <w:p w14:paraId="08B6AC37" w14:textId="6B592D79" w:rsidR="004E5543" w:rsidRPr="004E5543" w:rsidRDefault="004E5543" w:rsidP="004E5543">
            <w:pPr>
              <w:jc w:val="right"/>
              <w:rPr>
                <w:color w:val="000000"/>
                <w:sz w:val="22"/>
              </w:rPr>
            </w:pPr>
            <w:r w:rsidRPr="004E5543">
              <w:rPr>
                <w:color w:val="000000"/>
                <w:sz w:val="22"/>
              </w:rPr>
              <w:t>144,582</w:t>
            </w:r>
          </w:p>
        </w:tc>
        <w:tc>
          <w:tcPr>
            <w:tcW w:w="1256" w:type="dxa"/>
            <w:tcBorders>
              <w:top w:val="nil"/>
              <w:left w:val="single" w:sz="4" w:space="0" w:color="auto"/>
              <w:bottom w:val="nil"/>
              <w:right w:val="single" w:sz="4" w:space="0" w:color="auto"/>
            </w:tcBorders>
            <w:shd w:val="clear" w:color="auto" w:fill="auto"/>
            <w:noWrap/>
            <w:vAlign w:val="bottom"/>
          </w:tcPr>
          <w:p w14:paraId="62F98282" w14:textId="1CF518AD" w:rsidR="004E5543" w:rsidRPr="004E5543" w:rsidRDefault="004E5543" w:rsidP="004E5543">
            <w:pPr>
              <w:jc w:val="right"/>
              <w:rPr>
                <w:color w:val="000000"/>
                <w:sz w:val="22"/>
              </w:rPr>
            </w:pPr>
            <w:r w:rsidRPr="004E5543">
              <w:rPr>
                <w:color w:val="000000"/>
                <w:sz w:val="22"/>
              </w:rPr>
              <w:t>29,437</w:t>
            </w:r>
          </w:p>
        </w:tc>
        <w:tc>
          <w:tcPr>
            <w:tcW w:w="960" w:type="dxa"/>
            <w:tcBorders>
              <w:top w:val="nil"/>
              <w:left w:val="nil"/>
              <w:bottom w:val="nil"/>
              <w:right w:val="single" w:sz="4" w:space="0" w:color="auto"/>
            </w:tcBorders>
            <w:shd w:val="clear" w:color="auto" w:fill="auto"/>
            <w:noWrap/>
            <w:vAlign w:val="bottom"/>
          </w:tcPr>
          <w:p w14:paraId="1910AED6" w14:textId="53ABFB4F" w:rsidR="004E5543" w:rsidRPr="004E5543" w:rsidRDefault="004E5543" w:rsidP="004E5543">
            <w:pPr>
              <w:jc w:val="right"/>
              <w:rPr>
                <w:color w:val="000000"/>
                <w:sz w:val="22"/>
              </w:rPr>
            </w:pPr>
            <w:r w:rsidRPr="004E5543">
              <w:rPr>
                <w:color w:val="000000"/>
                <w:sz w:val="22"/>
              </w:rPr>
              <w:t>182,982</w:t>
            </w:r>
          </w:p>
        </w:tc>
      </w:tr>
      <w:tr w:rsidR="004E5543" w:rsidRPr="00FC017E" w14:paraId="533D0099" w14:textId="77777777" w:rsidTr="00704CF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74C2CFDC" w14:textId="77777777" w:rsidR="004E5543" w:rsidRDefault="004E5543" w:rsidP="004E5543">
            <w:pPr>
              <w:jc w:val="center"/>
              <w:rPr>
                <w:b/>
                <w:bCs/>
                <w:color w:val="000000"/>
                <w:sz w:val="22"/>
              </w:rPr>
            </w:pPr>
            <w:r>
              <w:rPr>
                <w:b/>
                <w:bCs/>
                <w:color w:val="000000"/>
                <w:sz w:val="22"/>
              </w:rPr>
              <w:t>2007</w:t>
            </w:r>
          </w:p>
        </w:tc>
        <w:tc>
          <w:tcPr>
            <w:tcW w:w="1107" w:type="dxa"/>
            <w:tcBorders>
              <w:top w:val="nil"/>
              <w:left w:val="nil"/>
              <w:bottom w:val="nil"/>
              <w:right w:val="nil"/>
            </w:tcBorders>
            <w:shd w:val="clear" w:color="auto" w:fill="auto"/>
            <w:noWrap/>
            <w:vAlign w:val="bottom"/>
          </w:tcPr>
          <w:p w14:paraId="70AD24E7" w14:textId="5F4C6D64" w:rsidR="004E5543" w:rsidRPr="004E5543" w:rsidRDefault="004E5543" w:rsidP="004E5543">
            <w:pPr>
              <w:jc w:val="right"/>
              <w:rPr>
                <w:color w:val="000000"/>
                <w:sz w:val="22"/>
              </w:rPr>
            </w:pPr>
            <w:r w:rsidRPr="004E5543">
              <w:rPr>
                <w:color w:val="000000"/>
                <w:sz w:val="22"/>
              </w:rPr>
              <w:t>542,033</w:t>
            </w:r>
          </w:p>
        </w:tc>
        <w:tc>
          <w:tcPr>
            <w:tcW w:w="1107" w:type="dxa"/>
            <w:tcBorders>
              <w:top w:val="nil"/>
              <w:left w:val="single" w:sz="4" w:space="0" w:color="auto"/>
              <w:bottom w:val="nil"/>
              <w:right w:val="single" w:sz="4" w:space="0" w:color="auto"/>
            </w:tcBorders>
            <w:shd w:val="clear" w:color="auto" w:fill="auto"/>
            <w:noWrap/>
            <w:vAlign w:val="bottom"/>
          </w:tcPr>
          <w:p w14:paraId="3D6DA708" w14:textId="394BA481" w:rsidR="004E5543" w:rsidRPr="004E5543" w:rsidRDefault="004E5543" w:rsidP="004E5543">
            <w:pPr>
              <w:jc w:val="right"/>
              <w:rPr>
                <w:color w:val="000000"/>
                <w:sz w:val="22"/>
              </w:rPr>
            </w:pPr>
            <w:r w:rsidRPr="004E5543">
              <w:rPr>
                <w:color w:val="000000"/>
                <w:sz w:val="22"/>
              </w:rPr>
              <w:t>1,784,411</w:t>
            </w:r>
          </w:p>
        </w:tc>
        <w:tc>
          <w:tcPr>
            <w:tcW w:w="1256" w:type="dxa"/>
            <w:tcBorders>
              <w:top w:val="nil"/>
              <w:left w:val="nil"/>
              <w:bottom w:val="nil"/>
              <w:right w:val="nil"/>
            </w:tcBorders>
            <w:shd w:val="clear" w:color="auto" w:fill="auto"/>
            <w:noWrap/>
            <w:vAlign w:val="bottom"/>
          </w:tcPr>
          <w:p w14:paraId="32ADB426" w14:textId="45D9CF28" w:rsidR="004E5543" w:rsidRPr="004E5543" w:rsidRDefault="004E5543" w:rsidP="004E5543">
            <w:pPr>
              <w:jc w:val="right"/>
              <w:rPr>
                <w:color w:val="000000"/>
                <w:sz w:val="22"/>
              </w:rPr>
            </w:pPr>
            <w:r w:rsidRPr="004E5543">
              <w:rPr>
                <w:color w:val="000000"/>
                <w:sz w:val="22"/>
              </w:rPr>
              <w:t>684,663</w:t>
            </w:r>
          </w:p>
        </w:tc>
        <w:tc>
          <w:tcPr>
            <w:tcW w:w="1256" w:type="dxa"/>
            <w:tcBorders>
              <w:top w:val="nil"/>
              <w:left w:val="single" w:sz="4" w:space="0" w:color="auto"/>
              <w:bottom w:val="nil"/>
              <w:right w:val="single" w:sz="4" w:space="0" w:color="auto"/>
            </w:tcBorders>
            <w:shd w:val="clear" w:color="auto" w:fill="auto"/>
            <w:noWrap/>
            <w:vAlign w:val="bottom"/>
          </w:tcPr>
          <w:p w14:paraId="4CE4F244" w14:textId="4D595F2F" w:rsidR="004E5543" w:rsidRPr="004E5543" w:rsidRDefault="004E5543" w:rsidP="004E5543">
            <w:pPr>
              <w:jc w:val="right"/>
              <w:rPr>
                <w:color w:val="000000"/>
                <w:sz w:val="22"/>
              </w:rPr>
            </w:pPr>
            <w:r w:rsidRPr="004E5543">
              <w:rPr>
                <w:color w:val="000000"/>
                <w:sz w:val="22"/>
              </w:rPr>
              <w:t>3,399</w:t>
            </w:r>
          </w:p>
        </w:tc>
        <w:tc>
          <w:tcPr>
            <w:tcW w:w="960" w:type="dxa"/>
            <w:tcBorders>
              <w:top w:val="nil"/>
              <w:left w:val="nil"/>
              <w:bottom w:val="nil"/>
              <w:right w:val="single" w:sz="4" w:space="0" w:color="auto"/>
            </w:tcBorders>
            <w:shd w:val="clear" w:color="auto" w:fill="auto"/>
            <w:noWrap/>
            <w:vAlign w:val="bottom"/>
          </w:tcPr>
          <w:p w14:paraId="062EFA17" w14:textId="1047F800" w:rsidR="004E5543" w:rsidRPr="004E5543" w:rsidRDefault="004E5543" w:rsidP="004E5543">
            <w:pPr>
              <w:jc w:val="right"/>
              <w:rPr>
                <w:color w:val="000000"/>
                <w:sz w:val="22"/>
              </w:rPr>
            </w:pPr>
            <w:r w:rsidRPr="004E5543">
              <w:rPr>
                <w:color w:val="000000"/>
                <w:sz w:val="22"/>
              </w:rPr>
              <w:t>128,485</w:t>
            </w:r>
          </w:p>
        </w:tc>
      </w:tr>
      <w:tr w:rsidR="004E5543" w:rsidRPr="00FC017E" w14:paraId="54155058" w14:textId="77777777" w:rsidTr="00704CF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664CC8EB" w14:textId="77777777" w:rsidR="004E5543" w:rsidRDefault="004E5543" w:rsidP="004E5543">
            <w:pPr>
              <w:jc w:val="center"/>
              <w:rPr>
                <w:b/>
                <w:bCs/>
                <w:color w:val="000000"/>
                <w:sz w:val="22"/>
              </w:rPr>
            </w:pPr>
            <w:r>
              <w:rPr>
                <w:b/>
                <w:bCs/>
                <w:color w:val="000000"/>
                <w:sz w:val="22"/>
              </w:rPr>
              <w:t>2008</w:t>
            </w:r>
          </w:p>
        </w:tc>
        <w:tc>
          <w:tcPr>
            <w:tcW w:w="1107" w:type="dxa"/>
            <w:tcBorders>
              <w:top w:val="nil"/>
              <w:left w:val="nil"/>
              <w:bottom w:val="nil"/>
              <w:right w:val="nil"/>
            </w:tcBorders>
            <w:shd w:val="clear" w:color="auto" w:fill="auto"/>
            <w:noWrap/>
            <w:vAlign w:val="bottom"/>
          </w:tcPr>
          <w:p w14:paraId="2AC4C952" w14:textId="29ECE518" w:rsidR="004E5543" w:rsidRPr="004E5543" w:rsidRDefault="004E5543" w:rsidP="004E5543">
            <w:pPr>
              <w:jc w:val="right"/>
              <w:rPr>
                <w:color w:val="000000"/>
                <w:sz w:val="22"/>
              </w:rPr>
            </w:pPr>
            <w:r w:rsidRPr="004E5543">
              <w:rPr>
                <w:color w:val="000000"/>
                <w:sz w:val="22"/>
              </w:rPr>
              <w:t>391,187</w:t>
            </w:r>
          </w:p>
        </w:tc>
        <w:tc>
          <w:tcPr>
            <w:tcW w:w="1107" w:type="dxa"/>
            <w:tcBorders>
              <w:top w:val="nil"/>
              <w:left w:val="single" w:sz="4" w:space="0" w:color="auto"/>
              <w:bottom w:val="nil"/>
              <w:right w:val="single" w:sz="4" w:space="0" w:color="auto"/>
            </w:tcBorders>
            <w:shd w:val="clear" w:color="auto" w:fill="auto"/>
            <w:noWrap/>
            <w:vAlign w:val="bottom"/>
          </w:tcPr>
          <w:p w14:paraId="5A6C227C" w14:textId="694D314A" w:rsidR="004E5543" w:rsidRPr="004E5543" w:rsidRDefault="004E5543" w:rsidP="004E5543">
            <w:pPr>
              <w:jc w:val="right"/>
              <w:rPr>
                <w:color w:val="000000"/>
                <w:sz w:val="22"/>
              </w:rPr>
            </w:pPr>
            <w:r w:rsidRPr="004E5543">
              <w:rPr>
                <w:color w:val="000000"/>
                <w:sz w:val="22"/>
              </w:rPr>
              <w:t>1,335,796</w:t>
            </w:r>
          </w:p>
        </w:tc>
        <w:tc>
          <w:tcPr>
            <w:tcW w:w="1256" w:type="dxa"/>
            <w:tcBorders>
              <w:top w:val="nil"/>
              <w:left w:val="nil"/>
              <w:bottom w:val="nil"/>
              <w:right w:val="nil"/>
            </w:tcBorders>
            <w:shd w:val="clear" w:color="auto" w:fill="auto"/>
            <w:noWrap/>
            <w:vAlign w:val="bottom"/>
          </w:tcPr>
          <w:p w14:paraId="0173C4C5" w14:textId="54F6A061" w:rsidR="004E5543" w:rsidRPr="004E5543" w:rsidRDefault="004E5543" w:rsidP="004E5543">
            <w:pPr>
              <w:jc w:val="right"/>
              <w:rPr>
                <w:color w:val="000000"/>
                <w:sz w:val="22"/>
              </w:rPr>
            </w:pPr>
            <w:r w:rsidRPr="004E5543">
              <w:rPr>
                <w:color w:val="000000"/>
                <w:sz w:val="22"/>
              </w:rPr>
              <w:t>376,502</w:t>
            </w:r>
          </w:p>
        </w:tc>
        <w:tc>
          <w:tcPr>
            <w:tcW w:w="1256" w:type="dxa"/>
            <w:tcBorders>
              <w:top w:val="nil"/>
              <w:left w:val="single" w:sz="4" w:space="0" w:color="auto"/>
              <w:bottom w:val="nil"/>
              <w:right w:val="single" w:sz="4" w:space="0" w:color="auto"/>
            </w:tcBorders>
            <w:shd w:val="clear" w:color="auto" w:fill="auto"/>
            <w:noWrap/>
            <w:vAlign w:val="bottom"/>
          </w:tcPr>
          <w:p w14:paraId="51506540" w14:textId="7BC16DFE" w:rsidR="004E5543" w:rsidRPr="004E5543" w:rsidRDefault="004E5543" w:rsidP="004E5543">
            <w:pPr>
              <w:jc w:val="right"/>
              <w:rPr>
                <w:color w:val="000000"/>
                <w:sz w:val="22"/>
              </w:rPr>
            </w:pPr>
            <w:r w:rsidRPr="004E5543">
              <w:rPr>
                <w:color w:val="000000"/>
                <w:sz w:val="22"/>
              </w:rPr>
              <w:t>37,542</w:t>
            </w:r>
          </w:p>
        </w:tc>
        <w:tc>
          <w:tcPr>
            <w:tcW w:w="960" w:type="dxa"/>
            <w:tcBorders>
              <w:top w:val="nil"/>
              <w:left w:val="nil"/>
              <w:bottom w:val="nil"/>
              <w:right w:val="single" w:sz="4" w:space="0" w:color="auto"/>
            </w:tcBorders>
            <w:shd w:val="clear" w:color="auto" w:fill="auto"/>
            <w:noWrap/>
            <w:vAlign w:val="bottom"/>
          </w:tcPr>
          <w:p w14:paraId="14491E1F" w14:textId="46631C69" w:rsidR="004E5543" w:rsidRPr="004E5543" w:rsidRDefault="004E5543" w:rsidP="004E5543">
            <w:pPr>
              <w:jc w:val="right"/>
              <w:rPr>
                <w:color w:val="000000"/>
                <w:sz w:val="22"/>
              </w:rPr>
            </w:pPr>
            <w:r w:rsidRPr="004E5543">
              <w:rPr>
                <w:color w:val="000000"/>
                <w:sz w:val="22"/>
              </w:rPr>
              <w:t>157,293</w:t>
            </w:r>
          </w:p>
        </w:tc>
      </w:tr>
      <w:tr w:rsidR="004E5543" w:rsidRPr="00FC017E" w14:paraId="58EE62D6" w14:textId="77777777" w:rsidTr="00704CF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50B82BF1" w14:textId="77777777" w:rsidR="004E5543" w:rsidRDefault="004E5543" w:rsidP="004E5543">
            <w:pPr>
              <w:jc w:val="center"/>
              <w:rPr>
                <w:b/>
                <w:bCs/>
                <w:color w:val="000000"/>
                <w:sz w:val="22"/>
              </w:rPr>
            </w:pPr>
            <w:r>
              <w:rPr>
                <w:b/>
                <w:bCs/>
                <w:color w:val="000000"/>
                <w:sz w:val="22"/>
              </w:rPr>
              <w:t>2009</w:t>
            </w:r>
          </w:p>
        </w:tc>
        <w:tc>
          <w:tcPr>
            <w:tcW w:w="1107" w:type="dxa"/>
            <w:tcBorders>
              <w:top w:val="nil"/>
              <w:left w:val="nil"/>
              <w:bottom w:val="nil"/>
              <w:right w:val="nil"/>
            </w:tcBorders>
            <w:shd w:val="clear" w:color="auto" w:fill="auto"/>
            <w:noWrap/>
            <w:vAlign w:val="bottom"/>
          </w:tcPr>
          <w:p w14:paraId="447A8C93" w14:textId="0A60AA69" w:rsidR="004E5543" w:rsidRPr="004E5543" w:rsidRDefault="004E5543" w:rsidP="004E5543">
            <w:pPr>
              <w:jc w:val="right"/>
              <w:rPr>
                <w:color w:val="000000"/>
                <w:sz w:val="22"/>
              </w:rPr>
            </w:pPr>
            <w:r w:rsidRPr="004E5543">
              <w:rPr>
                <w:color w:val="000000"/>
                <w:sz w:val="22"/>
              </w:rPr>
              <w:t>834,329</w:t>
            </w:r>
          </w:p>
        </w:tc>
        <w:tc>
          <w:tcPr>
            <w:tcW w:w="1107" w:type="dxa"/>
            <w:tcBorders>
              <w:top w:val="nil"/>
              <w:left w:val="single" w:sz="4" w:space="0" w:color="auto"/>
              <w:bottom w:val="nil"/>
              <w:right w:val="single" w:sz="4" w:space="0" w:color="auto"/>
            </w:tcBorders>
            <w:shd w:val="clear" w:color="auto" w:fill="auto"/>
            <w:noWrap/>
            <w:vAlign w:val="bottom"/>
          </w:tcPr>
          <w:p w14:paraId="2C6FBCF1" w14:textId="3E7083C5" w:rsidR="004E5543" w:rsidRPr="004E5543" w:rsidRDefault="004E5543" w:rsidP="004E5543">
            <w:pPr>
              <w:jc w:val="right"/>
              <w:rPr>
                <w:color w:val="000000"/>
                <w:sz w:val="22"/>
              </w:rPr>
            </w:pPr>
            <w:r w:rsidRPr="004E5543">
              <w:rPr>
                <w:color w:val="000000"/>
                <w:sz w:val="22"/>
              </w:rPr>
              <w:t>1,511,782</w:t>
            </w:r>
          </w:p>
        </w:tc>
        <w:tc>
          <w:tcPr>
            <w:tcW w:w="1256" w:type="dxa"/>
            <w:tcBorders>
              <w:top w:val="nil"/>
              <w:left w:val="nil"/>
              <w:bottom w:val="nil"/>
              <w:right w:val="nil"/>
            </w:tcBorders>
            <w:shd w:val="clear" w:color="auto" w:fill="auto"/>
            <w:noWrap/>
            <w:vAlign w:val="bottom"/>
          </w:tcPr>
          <w:p w14:paraId="55B045B6" w14:textId="3080B088" w:rsidR="004E5543" w:rsidRPr="004E5543" w:rsidRDefault="004E5543" w:rsidP="004E5543">
            <w:pPr>
              <w:jc w:val="right"/>
              <w:rPr>
                <w:color w:val="000000"/>
                <w:sz w:val="22"/>
              </w:rPr>
            </w:pPr>
            <w:r w:rsidRPr="004E5543">
              <w:rPr>
                <w:color w:val="000000"/>
                <w:sz w:val="22"/>
              </w:rPr>
              <w:t>802,254</w:t>
            </w:r>
          </w:p>
        </w:tc>
        <w:tc>
          <w:tcPr>
            <w:tcW w:w="1256" w:type="dxa"/>
            <w:tcBorders>
              <w:top w:val="nil"/>
              <w:left w:val="single" w:sz="4" w:space="0" w:color="auto"/>
              <w:bottom w:val="nil"/>
              <w:right w:val="single" w:sz="4" w:space="0" w:color="auto"/>
            </w:tcBorders>
            <w:shd w:val="clear" w:color="auto" w:fill="auto"/>
            <w:noWrap/>
            <w:vAlign w:val="bottom"/>
          </w:tcPr>
          <w:p w14:paraId="666F40FD" w14:textId="597260F3" w:rsidR="004E5543" w:rsidRPr="004E5543" w:rsidRDefault="004E5543" w:rsidP="004E5543">
            <w:pPr>
              <w:jc w:val="right"/>
              <w:rPr>
                <w:color w:val="000000"/>
                <w:sz w:val="22"/>
              </w:rPr>
            </w:pPr>
            <w:r w:rsidRPr="004E5543">
              <w:rPr>
                <w:color w:val="000000"/>
                <w:sz w:val="22"/>
              </w:rPr>
              <w:t>43,574</w:t>
            </w:r>
          </w:p>
        </w:tc>
        <w:tc>
          <w:tcPr>
            <w:tcW w:w="960" w:type="dxa"/>
            <w:tcBorders>
              <w:top w:val="nil"/>
              <w:left w:val="nil"/>
              <w:bottom w:val="nil"/>
              <w:right w:val="single" w:sz="4" w:space="0" w:color="auto"/>
            </w:tcBorders>
            <w:shd w:val="clear" w:color="auto" w:fill="auto"/>
            <w:noWrap/>
            <w:vAlign w:val="bottom"/>
          </w:tcPr>
          <w:p w14:paraId="551D1D00" w14:textId="079CC1CC" w:rsidR="004E5543" w:rsidRPr="004E5543" w:rsidRDefault="004E5543" w:rsidP="004E5543">
            <w:pPr>
              <w:jc w:val="right"/>
              <w:rPr>
                <w:color w:val="000000"/>
                <w:sz w:val="22"/>
              </w:rPr>
            </w:pPr>
            <w:r w:rsidRPr="004E5543">
              <w:rPr>
                <w:color w:val="000000"/>
                <w:sz w:val="22"/>
              </w:rPr>
              <w:t>170,412</w:t>
            </w:r>
          </w:p>
        </w:tc>
      </w:tr>
      <w:tr w:rsidR="004E5543" w:rsidRPr="00FC017E" w14:paraId="107EA20C" w14:textId="77777777" w:rsidTr="00704CF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4C52A3C7" w14:textId="77777777" w:rsidR="004E5543" w:rsidRDefault="004E5543" w:rsidP="004E5543">
            <w:pPr>
              <w:jc w:val="center"/>
              <w:rPr>
                <w:b/>
                <w:bCs/>
                <w:color w:val="000000"/>
                <w:sz w:val="22"/>
              </w:rPr>
            </w:pPr>
            <w:r>
              <w:rPr>
                <w:b/>
                <w:bCs/>
                <w:color w:val="000000"/>
                <w:sz w:val="22"/>
              </w:rPr>
              <w:t>2010</w:t>
            </w:r>
          </w:p>
        </w:tc>
        <w:tc>
          <w:tcPr>
            <w:tcW w:w="1107" w:type="dxa"/>
            <w:tcBorders>
              <w:top w:val="nil"/>
              <w:left w:val="nil"/>
              <w:bottom w:val="nil"/>
              <w:right w:val="nil"/>
            </w:tcBorders>
            <w:shd w:val="clear" w:color="auto" w:fill="auto"/>
            <w:noWrap/>
            <w:vAlign w:val="bottom"/>
          </w:tcPr>
          <w:p w14:paraId="1961E2AF" w14:textId="08CA44C0" w:rsidR="004E5543" w:rsidRPr="004E5543" w:rsidRDefault="004E5543" w:rsidP="004E5543">
            <w:pPr>
              <w:jc w:val="right"/>
              <w:rPr>
                <w:color w:val="000000"/>
                <w:sz w:val="22"/>
              </w:rPr>
            </w:pPr>
            <w:r w:rsidRPr="004E5543">
              <w:rPr>
                <w:color w:val="000000"/>
                <w:sz w:val="22"/>
              </w:rPr>
              <w:t>490,115</w:t>
            </w:r>
          </w:p>
        </w:tc>
        <w:tc>
          <w:tcPr>
            <w:tcW w:w="1107" w:type="dxa"/>
            <w:tcBorders>
              <w:top w:val="nil"/>
              <w:left w:val="single" w:sz="4" w:space="0" w:color="auto"/>
              <w:bottom w:val="nil"/>
              <w:right w:val="single" w:sz="4" w:space="0" w:color="auto"/>
            </w:tcBorders>
            <w:shd w:val="clear" w:color="auto" w:fill="auto"/>
            <w:noWrap/>
            <w:vAlign w:val="bottom"/>
          </w:tcPr>
          <w:p w14:paraId="5B4221CC" w14:textId="17D103A5" w:rsidR="004E5543" w:rsidRPr="004E5543" w:rsidRDefault="004E5543" w:rsidP="004E5543">
            <w:pPr>
              <w:jc w:val="right"/>
              <w:rPr>
                <w:color w:val="000000"/>
                <w:sz w:val="22"/>
              </w:rPr>
            </w:pPr>
            <w:r w:rsidRPr="004E5543">
              <w:rPr>
                <w:color w:val="000000"/>
                <w:sz w:val="22"/>
              </w:rPr>
              <w:t>1,003,151</w:t>
            </w:r>
          </w:p>
        </w:tc>
        <w:tc>
          <w:tcPr>
            <w:tcW w:w="1256" w:type="dxa"/>
            <w:tcBorders>
              <w:top w:val="nil"/>
              <w:left w:val="nil"/>
              <w:bottom w:val="nil"/>
              <w:right w:val="nil"/>
            </w:tcBorders>
            <w:shd w:val="clear" w:color="auto" w:fill="auto"/>
            <w:noWrap/>
            <w:vAlign w:val="bottom"/>
          </w:tcPr>
          <w:p w14:paraId="1317813A" w14:textId="49471FB1" w:rsidR="004E5543" w:rsidRPr="004E5543" w:rsidRDefault="004E5543" w:rsidP="004E5543">
            <w:pPr>
              <w:jc w:val="right"/>
              <w:rPr>
                <w:color w:val="000000"/>
                <w:sz w:val="22"/>
              </w:rPr>
            </w:pPr>
            <w:r w:rsidRPr="004E5543">
              <w:rPr>
                <w:color w:val="000000"/>
                <w:sz w:val="22"/>
              </w:rPr>
              <w:t>131,947</w:t>
            </w:r>
          </w:p>
        </w:tc>
        <w:tc>
          <w:tcPr>
            <w:tcW w:w="1256" w:type="dxa"/>
            <w:tcBorders>
              <w:top w:val="nil"/>
              <w:left w:val="single" w:sz="4" w:space="0" w:color="auto"/>
              <w:bottom w:val="nil"/>
              <w:right w:val="single" w:sz="4" w:space="0" w:color="auto"/>
            </w:tcBorders>
            <w:shd w:val="clear" w:color="auto" w:fill="auto"/>
            <w:noWrap/>
            <w:vAlign w:val="bottom"/>
          </w:tcPr>
          <w:p w14:paraId="07C55A0D" w14:textId="198B2FC0" w:rsidR="004E5543" w:rsidRPr="004E5543" w:rsidRDefault="004E5543" w:rsidP="004E5543">
            <w:pPr>
              <w:jc w:val="right"/>
              <w:rPr>
                <w:color w:val="000000"/>
                <w:sz w:val="22"/>
              </w:rPr>
            </w:pPr>
            <w:r w:rsidRPr="004E5543">
              <w:rPr>
                <w:color w:val="000000"/>
                <w:sz w:val="22"/>
              </w:rPr>
              <w:t>0</w:t>
            </w:r>
          </w:p>
        </w:tc>
        <w:tc>
          <w:tcPr>
            <w:tcW w:w="960" w:type="dxa"/>
            <w:tcBorders>
              <w:top w:val="nil"/>
              <w:left w:val="nil"/>
              <w:bottom w:val="nil"/>
              <w:right w:val="single" w:sz="4" w:space="0" w:color="auto"/>
            </w:tcBorders>
            <w:shd w:val="clear" w:color="auto" w:fill="auto"/>
            <w:noWrap/>
            <w:vAlign w:val="bottom"/>
          </w:tcPr>
          <w:p w14:paraId="391C5F3E" w14:textId="1BA6AF47" w:rsidR="004E5543" w:rsidRPr="004E5543" w:rsidRDefault="004E5543" w:rsidP="004E5543">
            <w:pPr>
              <w:jc w:val="right"/>
              <w:rPr>
                <w:color w:val="000000"/>
                <w:sz w:val="22"/>
              </w:rPr>
            </w:pPr>
            <w:r w:rsidRPr="004E5543">
              <w:rPr>
                <w:color w:val="000000"/>
                <w:sz w:val="22"/>
              </w:rPr>
              <w:t>159,496</w:t>
            </w:r>
          </w:p>
        </w:tc>
      </w:tr>
      <w:tr w:rsidR="004E5543" w:rsidRPr="00FC017E" w14:paraId="0C20A5A6" w14:textId="77777777" w:rsidTr="00704CF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651B55A3" w14:textId="77777777" w:rsidR="004E5543" w:rsidRDefault="004E5543" w:rsidP="004E5543">
            <w:pPr>
              <w:jc w:val="center"/>
              <w:rPr>
                <w:b/>
                <w:bCs/>
                <w:color w:val="000000"/>
                <w:sz w:val="22"/>
              </w:rPr>
            </w:pPr>
            <w:r>
              <w:rPr>
                <w:b/>
                <w:bCs/>
                <w:color w:val="000000"/>
                <w:sz w:val="22"/>
              </w:rPr>
              <w:t>2011</w:t>
            </w:r>
          </w:p>
        </w:tc>
        <w:tc>
          <w:tcPr>
            <w:tcW w:w="1107" w:type="dxa"/>
            <w:tcBorders>
              <w:top w:val="nil"/>
              <w:left w:val="nil"/>
              <w:bottom w:val="nil"/>
              <w:right w:val="nil"/>
            </w:tcBorders>
            <w:shd w:val="clear" w:color="auto" w:fill="auto"/>
            <w:noWrap/>
            <w:vAlign w:val="bottom"/>
          </w:tcPr>
          <w:p w14:paraId="64B13FA8" w14:textId="1902F187" w:rsidR="004E5543" w:rsidRPr="004E5543" w:rsidRDefault="004E5543" w:rsidP="004E5543">
            <w:pPr>
              <w:jc w:val="right"/>
              <w:rPr>
                <w:color w:val="000000"/>
                <w:sz w:val="22"/>
              </w:rPr>
            </w:pPr>
            <w:r w:rsidRPr="004E5543">
              <w:rPr>
                <w:color w:val="000000"/>
                <w:sz w:val="22"/>
              </w:rPr>
              <w:t>3,127,693</w:t>
            </w:r>
          </w:p>
        </w:tc>
        <w:tc>
          <w:tcPr>
            <w:tcW w:w="1107" w:type="dxa"/>
            <w:tcBorders>
              <w:top w:val="nil"/>
              <w:left w:val="single" w:sz="4" w:space="0" w:color="auto"/>
              <w:bottom w:val="nil"/>
              <w:right w:val="single" w:sz="4" w:space="0" w:color="auto"/>
            </w:tcBorders>
            <w:shd w:val="clear" w:color="auto" w:fill="auto"/>
            <w:noWrap/>
            <w:vAlign w:val="bottom"/>
          </w:tcPr>
          <w:p w14:paraId="7EE3EA04" w14:textId="47FEAE78" w:rsidR="004E5543" w:rsidRPr="004E5543" w:rsidRDefault="004E5543" w:rsidP="004E5543">
            <w:pPr>
              <w:jc w:val="right"/>
              <w:rPr>
                <w:color w:val="000000"/>
                <w:sz w:val="22"/>
              </w:rPr>
            </w:pPr>
            <w:r w:rsidRPr="004E5543">
              <w:rPr>
                <w:color w:val="000000"/>
                <w:sz w:val="22"/>
              </w:rPr>
              <w:t>993,880</w:t>
            </w:r>
          </w:p>
        </w:tc>
        <w:tc>
          <w:tcPr>
            <w:tcW w:w="1256" w:type="dxa"/>
            <w:tcBorders>
              <w:top w:val="nil"/>
              <w:left w:val="nil"/>
              <w:bottom w:val="nil"/>
              <w:right w:val="nil"/>
            </w:tcBorders>
            <w:shd w:val="clear" w:color="auto" w:fill="auto"/>
            <w:noWrap/>
            <w:vAlign w:val="bottom"/>
          </w:tcPr>
          <w:p w14:paraId="0895A16E" w14:textId="7C744C95" w:rsidR="004E5543" w:rsidRPr="004E5543" w:rsidRDefault="004E5543" w:rsidP="004E5543">
            <w:pPr>
              <w:jc w:val="right"/>
              <w:rPr>
                <w:color w:val="000000"/>
                <w:sz w:val="22"/>
              </w:rPr>
            </w:pPr>
            <w:r w:rsidRPr="004E5543">
              <w:rPr>
                <w:color w:val="000000"/>
                <w:sz w:val="22"/>
              </w:rPr>
              <w:t>538,459</w:t>
            </w:r>
          </w:p>
        </w:tc>
        <w:tc>
          <w:tcPr>
            <w:tcW w:w="1256" w:type="dxa"/>
            <w:tcBorders>
              <w:top w:val="nil"/>
              <w:left w:val="single" w:sz="4" w:space="0" w:color="auto"/>
              <w:bottom w:val="nil"/>
              <w:right w:val="single" w:sz="4" w:space="0" w:color="auto"/>
            </w:tcBorders>
            <w:shd w:val="clear" w:color="auto" w:fill="auto"/>
            <w:noWrap/>
            <w:vAlign w:val="bottom"/>
          </w:tcPr>
          <w:p w14:paraId="6F5EA3BE" w14:textId="0613D0D6" w:rsidR="004E5543" w:rsidRPr="004E5543" w:rsidRDefault="004E5543" w:rsidP="004E5543">
            <w:pPr>
              <w:jc w:val="right"/>
              <w:rPr>
                <w:color w:val="000000"/>
                <w:sz w:val="22"/>
              </w:rPr>
            </w:pPr>
            <w:r w:rsidRPr="004E5543">
              <w:rPr>
                <w:color w:val="000000"/>
                <w:sz w:val="22"/>
              </w:rPr>
              <w:t>59,448</w:t>
            </w:r>
          </w:p>
        </w:tc>
        <w:tc>
          <w:tcPr>
            <w:tcW w:w="960" w:type="dxa"/>
            <w:tcBorders>
              <w:top w:val="nil"/>
              <w:left w:val="nil"/>
              <w:bottom w:val="nil"/>
              <w:right w:val="single" w:sz="4" w:space="0" w:color="auto"/>
            </w:tcBorders>
            <w:shd w:val="clear" w:color="auto" w:fill="auto"/>
            <w:noWrap/>
            <w:vAlign w:val="bottom"/>
          </w:tcPr>
          <w:p w14:paraId="1CBCA55D" w14:textId="3F68CC6B" w:rsidR="004E5543" w:rsidRPr="004E5543" w:rsidRDefault="004E5543" w:rsidP="004E5543">
            <w:pPr>
              <w:jc w:val="right"/>
              <w:rPr>
                <w:color w:val="000000"/>
                <w:sz w:val="22"/>
              </w:rPr>
            </w:pPr>
            <w:r w:rsidRPr="004E5543">
              <w:rPr>
                <w:color w:val="000000"/>
                <w:sz w:val="22"/>
              </w:rPr>
              <w:t>171,888</w:t>
            </w:r>
          </w:p>
        </w:tc>
      </w:tr>
      <w:tr w:rsidR="004E5543" w:rsidRPr="00FC017E" w14:paraId="4911BA10" w14:textId="77777777" w:rsidTr="00704CF3">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5B7F8202" w14:textId="77777777" w:rsidR="004E5543" w:rsidRDefault="004E5543" w:rsidP="004E5543">
            <w:pPr>
              <w:jc w:val="center"/>
              <w:rPr>
                <w:b/>
                <w:bCs/>
                <w:color w:val="000000"/>
                <w:sz w:val="22"/>
              </w:rPr>
            </w:pPr>
            <w:r>
              <w:rPr>
                <w:b/>
                <w:bCs/>
                <w:color w:val="000000"/>
                <w:sz w:val="22"/>
              </w:rPr>
              <w:t>2012</w:t>
            </w:r>
          </w:p>
        </w:tc>
        <w:tc>
          <w:tcPr>
            <w:tcW w:w="1107" w:type="dxa"/>
            <w:tcBorders>
              <w:top w:val="nil"/>
              <w:left w:val="nil"/>
              <w:bottom w:val="nil"/>
              <w:right w:val="nil"/>
            </w:tcBorders>
            <w:shd w:val="clear" w:color="auto" w:fill="auto"/>
            <w:noWrap/>
            <w:vAlign w:val="bottom"/>
          </w:tcPr>
          <w:p w14:paraId="45AB631D" w14:textId="7A8A2DC0" w:rsidR="004E5543" w:rsidRPr="004E5543" w:rsidRDefault="004E5543" w:rsidP="004E5543">
            <w:pPr>
              <w:jc w:val="right"/>
              <w:rPr>
                <w:color w:val="000000"/>
                <w:sz w:val="22"/>
              </w:rPr>
            </w:pPr>
            <w:r w:rsidRPr="004E5543">
              <w:rPr>
                <w:color w:val="000000"/>
                <w:sz w:val="22"/>
              </w:rPr>
              <w:t>2,197,377</w:t>
            </w:r>
          </w:p>
        </w:tc>
        <w:tc>
          <w:tcPr>
            <w:tcW w:w="1107" w:type="dxa"/>
            <w:tcBorders>
              <w:top w:val="nil"/>
              <w:left w:val="single" w:sz="4" w:space="0" w:color="auto"/>
              <w:bottom w:val="nil"/>
              <w:right w:val="single" w:sz="4" w:space="0" w:color="auto"/>
            </w:tcBorders>
            <w:shd w:val="clear" w:color="auto" w:fill="auto"/>
            <w:noWrap/>
            <w:vAlign w:val="bottom"/>
          </w:tcPr>
          <w:p w14:paraId="5B0627F3" w14:textId="6A5B1BF9" w:rsidR="004E5543" w:rsidRPr="004E5543" w:rsidRDefault="004E5543" w:rsidP="004E5543">
            <w:pPr>
              <w:jc w:val="right"/>
              <w:rPr>
                <w:color w:val="000000"/>
                <w:sz w:val="22"/>
              </w:rPr>
            </w:pPr>
            <w:r w:rsidRPr="004E5543">
              <w:rPr>
                <w:color w:val="000000"/>
                <w:sz w:val="22"/>
              </w:rPr>
              <w:t>1,420,620</w:t>
            </w:r>
          </w:p>
        </w:tc>
        <w:tc>
          <w:tcPr>
            <w:tcW w:w="1256" w:type="dxa"/>
            <w:tcBorders>
              <w:top w:val="nil"/>
              <w:left w:val="nil"/>
              <w:bottom w:val="nil"/>
              <w:right w:val="nil"/>
            </w:tcBorders>
            <w:shd w:val="clear" w:color="auto" w:fill="auto"/>
            <w:noWrap/>
            <w:vAlign w:val="bottom"/>
          </w:tcPr>
          <w:p w14:paraId="16377C02" w14:textId="7CF25D46" w:rsidR="004E5543" w:rsidRPr="004E5543" w:rsidRDefault="004E5543" w:rsidP="004E5543">
            <w:pPr>
              <w:jc w:val="right"/>
              <w:rPr>
                <w:color w:val="000000"/>
                <w:sz w:val="22"/>
              </w:rPr>
            </w:pPr>
            <w:r w:rsidRPr="004E5543">
              <w:rPr>
                <w:color w:val="000000"/>
                <w:sz w:val="22"/>
              </w:rPr>
              <w:t>1,188,763</w:t>
            </w:r>
          </w:p>
        </w:tc>
        <w:tc>
          <w:tcPr>
            <w:tcW w:w="1256" w:type="dxa"/>
            <w:tcBorders>
              <w:top w:val="nil"/>
              <w:left w:val="single" w:sz="4" w:space="0" w:color="auto"/>
              <w:bottom w:val="nil"/>
              <w:right w:val="single" w:sz="4" w:space="0" w:color="auto"/>
            </w:tcBorders>
            <w:shd w:val="clear" w:color="auto" w:fill="auto"/>
            <w:noWrap/>
            <w:vAlign w:val="bottom"/>
          </w:tcPr>
          <w:p w14:paraId="699D0D53" w14:textId="34DD80B7" w:rsidR="004E5543" w:rsidRPr="004E5543" w:rsidRDefault="004E5543" w:rsidP="004E5543">
            <w:pPr>
              <w:jc w:val="right"/>
              <w:rPr>
                <w:color w:val="000000"/>
                <w:sz w:val="22"/>
              </w:rPr>
            </w:pPr>
            <w:r w:rsidRPr="004E5543">
              <w:rPr>
                <w:color w:val="000000"/>
                <w:sz w:val="22"/>
              </w:rPr>
              <w:t>306,854</w:t>
            </w:r>
          </w:p>
        </w:tc>
        <w:tc>
          <w:tcPr>
            <w:tcW w:w="960" w:type="dxa"/>
            <w:tcBorders>
              <w:top w:val="nil"/>
              <w:left w:val="nil"/>
              <w:bottom w:val="nil"/>
              <w:right w:val="single" w:sz="4" w:space="0" w:color="auto"/>
            </w:tcBorders>
            <w:shd w:val="clear" w:color="auto" w:fill="auto"/>
            <w:noWrap/>
            <w:vAlign w:val="bottom"/>
          </w:tcPr>
          <w:p w14:paraId="4915169F" w14:textId="1C4CA450" w:rsidR="004E5543" w:rsidRPr="004E5543" w:rsidRDefault="004E5543" w:rsidP="004E5543">
            <w:pPr>
              <w:jc w:val="right"/>
              <w:rPr>
                <w:color w:val="000000"/>
                <w:sz w:val="22"/>
              </w:rPr>
            </w:pPr>
            <w:r w:rsidRPr="004E5543">
              <w:rPr>
                <w:color w:val="000000"/>
                <w:sz w:val="22"/>
              </w:rPr>
              <w:t>171,308</w:t>
            </w:r>
          </w:p>
        </w:tc>
      </w:tr>
      <w:tr w:rsidR="004E5543" w:rsidRPr="00FC017E" w14:paraId="5D757566" w14:textId="77777777" w:rsidTr="00704CF3">
        <w:trPr>
          <w:trHeight w:val="300"/>
          <w:jc w:val="center"/>
        </w:trPr>
        <w:tc>
          <w:tcPr>
            <w:tcW w:w="960" w:type="dxa"/>
            <w:tcBorders>
              <w:top w:val="nil"/>
              <w:left w:val="single" w:sz="4" w:space="0" w:color="auto"/>
              <w:bottom w:val="nil"/>
              <w:right w:val="single" w:sz="4" w:space="0" w:color="auto"/>
            </w:tcBorders>
            <w:shd w:val="clear" w:color="000000" w:fill="DBE5F1"/>
            <w:noWrap/>
            <w:vAlign w:val="bottom"/>
          </w:tcPr>
          <w:p w14:paraId="481BCBA8" w14:textId="77777777" w:rsidR="004E5543" w:rsidRDefault="004E5543" w:rsidP="004E5543">
            <w:pPr>
              <w:jc w:val="center"/>
              <w:rPr>
                <w:b/>
                <w:bCs/>
                <w:color w:val="000000"/>
                <w:sz w:val="22"/>
              </w:rPr>
            </w:pPr>
            <w:r>
              <w:rPr>
                <w:b/>
                <w:bCs/>
                <w:color w:val="000000"/>
                <w:sz w:val="22"/>
              </w:rPr>
              <w:t>2013</w:t>
            </w:r>
          </w:p>
        </w:tc>
        <w:tc>
          <w:tcPr>
            <w:tcW w:w="1107" w:type="dxa"/>
            <w:tcBorders>
              <w:top w:val="nil"/>
              <w:left w:val="nil"/>
              <w:bottom w:val="nil"/>
              <w:right w:val="nil"/>
            </w:tcBorders>
            <w:shd w:val="clear" w:color="auto" w:fill="auto"/>
            <w:noWrap/>
            <w:vAlign w:val="bottom"/>
          </w:tcPr>
          <w:p w14:paraId="6D60CFAF" w14:textId="75C31175" w:rsidR="004E5543" w:rsidRPr="004E5543" w:rsidRDefault="004E5543" w:rsidP="004E5543">
            <w:pPr>
              <w:jc w:val="right"/>
              <w:rPr>
                <w:color w:val="000000"/>
                <w:sz w:val="22"/>
              </w:rPr>
            </w:pPr>
            <w:r w:rsidRPr="004E5543">
              <w:rPr>
                <w:color w:val="000000"/>
                <w:sz w:val="22"/>
              </w:rPr>
              <w:t>3,877,683</w:t>
            </w:r>
          </w:p>
        </w:tc>
        <w:tc>
          <w:tcPr>
            <w:tcW w:w="1107" w:type="dxa"/>
            <w:tcBorders>
              <w:top w:val="nil"/>
              <w:left w:val="single" w:sz="4" w:space="0" w:color="auto"/>
              <w:bottom w:val="nil"/>
              <w:right w:val="single" w:sz="4" w:space="0" w:color="auto"/>
            </w:tcBorders>
            <w:shd w:val="clear" w:color="auto" w:fill="auto"/>
            <w:noWrap/>
            <w:vAlign w:val="bottom"/>
          </w:tcPr>
          <w:p w14:paraId="360C5CBE" w14:textId="5D00F0DC" w:rsidR="004E5543" w:rsidRPr="004E5543" w:rsidRDefault="004E5543" w:rsidP="004E5543">
            <w:pPr>
              <w:jc w:val="right"/>
              <w:rPr>
                <w:color w:val="000000"/>
                <w:sz w:val="22"/>
              </w:rPr>
            </w:pPr>
            <w:r w:rsidRPr="004E5543">
              <w:rPr>
                <w:color w:val="000000"/>
                <w:sz w:val="22"/>
              </w:rPr>
              <w:t>3,105,730</w:t>
            </w:r>
          </w:p>
        </w:tc>
        <w:tc>
          <w:tcPr>
            <w:tcW w:w="1256" w:type="dxa"/>
            <w:tcBorders>
              <w:top w:val="nil"/>
              <w:left w:val="nil"/>
              <w:bottom w:val="nil"/>
              <w:right w:val="nil"/>
            </w:tcBorders>
            <w:shd w:val="clear" w:color="auto" w:fill="auto"/>
            <w:noWrap/>
            <w:vAlign w:val="bottom"/>
          </w:tcPr>
          <w:p w14:paraId="134EBBB8" w14:textId="5C299B6C" w:rsidR="004E5543" w:rsidRPr="004E5543" w:rsidRDefault="004E5543" w:rsidP="004E5543">
            <w:pPr>
              <w:jc w:val="right"/>
              <w:rPr>
                <w:color w:val="000000"/>
                <w:sz w:val="22"/>
              </w:rPr>
            </w:pPr>
            <w:r w:rsidRPr="004E5543">
              <w:rPr>
                <w:color w:val="000000"/>
                <w:sz w:val="22"/>
              </w:rPr>
              <w:t>489,204</w:t>
            </w:r>
          </w:p>
        </w:tc>
        <w:tc>
          <w:tcPr>
            <w:tcW w:w="1256" w:type="dxa"/>
            <w:tcBorders>
              <w:top w:val="nil"/>
              <w:left w:val="single" w:sz="4" w:space="0" w:color="auto"/>
              <w:bottom w:val="nil"/>
              <w:right w:val="single" w:sz="4" w:space="0" w:color="auto"/>
            </w:tcBorders>
            <w:shd w:val="clear" w:color="auto" w:fill="auto"/>
            <w:noWrap/>
            <w:vAlign w:val="bottom"/>
          </w:tcPr>
          <w:p w14:paraId="4E843B63" w14:textId="7CCA267C" w:rsidR="004E5543" w:rsidRPr="004E5543" w:rsidRDefault="004E5543" w:rsidP="004E5543">
            <w:pPr>
              <w:jc w:val="right"/>
              <w:rPr>
                <w:color w:val="000000"/>
                <w:sz w:val="22"/>
              </w:rPr>
            </w:pPr>
            <w:r w:rsidRPr="004E5543">
              <w:rPr>
                <w:color w:val="000000"/>
                <w:sz w:val="22"/>
              </w:rPr>
              <w:t>418,737</w:t>
            </w:r>
          </w:p>
        </w:tc>
        <w:tc>
          <w:tcPr>
            <w:tcW w:w="960" w:type="dxa"/>
            <w:tcBorders>
              <w:top w:val="nil"/>
              <w:left w:val="nil"/>
              <w:bottom w:val="nil"/>
              <w:right w:val="single" w:sz="4" w:space="0" w:color="auto"/>
            </w:tcBorders>
            <w:shd w:val="clear" w:color="auto" w:fill="auto"/>
            <w:noWrap/>
            <w:vAlign w:val="bottom"/>
          </w:tcPr>
          <w:p w14:paraId="41E731FC" w14:textId="4B3A1D19" w:rsidR="004E5543" w:rsidRPr="004E5543" w:rsidRDefault="004E5543" w:rsidP="004E5543">
            <w:pPr>
              <w:jc w:val="right"/>
              <w:rPr>
                <w:color w:val="000000"/>
                <w:sz w:val="22"/>
              </w:rPr>
            </w:pPr>
            <w:r w:rsidRPr="004E5543">
              <w:rPr>
                <w:color w:val="000000"/>
                <w:sz w:val="22"/>
              </w:rPr>
              <w:t>254,563</w:t>
            </w:r>
          </w:p>
        </w:tc>
      </w:tr>
      <w:tr w:rsidR="004E5543" w:rsidRPr="00FC017E" w14:paraId="66E6C039" w14:textId="77777777" w:rsidTr="00704CF3">
        <w:trPr>
          <w:trHeight w:val="300"/>
          <w:jc w:val="center"/>
        </w:trPr>
        <w:tc>
          <w:tcPr>
            <w:tcW w:w="960" w:type="dxa"/>
            <w:tcBorders>
              <w:top w:val="nil"/>
              <w:left w:val="single" w:sz="4" w:space="0" w:color="auto"/>
              <w:right w:val="single" w:sz="4" w:space="0" w:color="auto"/>
            </w:tcBorders>
            <w:shd w:val="clear" w:color="000000" w:fill="DBE5F1"/>
            <w:noWrap/>
            <w:vAlign w:val="bottom"/>
          </w:tcPr>
          <w:p w14:paraId="7E25B69F" w14:textId="77777777" w:rsidR="004E5543" w:rsidRDefault="004E5543" w:rsidP="004E5543">
            <w:pPr>
              <w:jc w:val="center"/>
              <w:rPr>
                <w:b/>
                <w:bCs/>
                <w:color w:val="000000"/>
                <w:sz w:val="22"/>
              </w:rPr>
            </w:pPr>
            <w:r>
              <w:rPr>
                <w:b/>
                <w:bCs/>
                <w:color w:val="000000"/>
                <w:sz w:val="22"/>
              </w:rPr>
              <w:t>2014</w:t>
            </w:r>
          </w:p>
        </w:tc>
        <w:tc>
          <w:tcPr>
            <w:tcW w:w="1107" w:type="dxa"/>
            <w:tcBorders>
              <w:top w:val="nil"/>
              <w:left w:val="nil"/>
              <w:right w:val="nil"/>
            </w:tcBorders>
            <w:shd w:val="clear" w:color="auto" w:fill="auto"/>
            <w:noWrap/>
            <w:vAlign w:val="bottom"/>
          </w:tcPr>
          <w:p w14:paraId="07DBF989" w14:textId="22B7FA06" w:rsidR="004E5543" w:rsidRPr="004E5543" w:rsidRDefault="004E5543" w:rsidP="004E5543">
            <w:pPr>
              <w:jc w:val="right"/>
              <w:rPr>
                <w:color w:val="000000"/>
                <w:sz w:val="22"/>
              </w:rPr>
            </w:pPr>
            <w:r w:rsidRPr="004E5543">
              <w:rPr>
                <w:color w:val="000000"/>
                <w:sz w:val="22"/>
              </w:rPr>
              <w:t>1,006,166</w:t>
            </w:r>
          </w:p>
        </w:tc>
        <w:tc>
          <w:tcPr>
            <w:tcW w:w="1107" w:type="dxa"/>
            <w:tcBorders>
              <w:top w:val="nil"/>
              <w:left w:val="single" w:sz="4" w:space="0" w:color="auto"/>
              <w:right w:val="single" w:sz="4" w:space="0" w:color="auto"/>
            </w:tcBorders>
            <w:shd w:val="clear" w:color="auto" w:fill="auto"/>
            <w:noWrap/>
            <w:vAlign w:val="bottom"/>
          </w:tcPr>
          <w:p w14:paraId="1D00B558" w14:textId="1070941E" w:rsidR="004E5543" w:rsidRPr="004E5543" w:rsidRDefault="004E5543" w:rsidP="004E5543">
            <w:pPr>
              <w:jc w:val="right"/>
              <w:rPr>
                <w:color w:val="000000"/>
                <w:sz w:val="22"/>
              </w:rPr>
            </w:pPr>
            <w:r w:rsidRPr="004E5543">
              <w:rPr>
                <w:color w:val="000000"/>
                <w:sz w:val="22"/>
              </w:rPr>
              <w:t>1,459,885</w:t>
            </w:r>
          </w:p>
        </w:tc>
        <w:tc>
          <w:tcPr>
            <w:tcW w:w="1256" w:type="dxa"/>
            <w:tcBorders>
              <w:top w:val="nil"/>
              <w:left w:val="nil"/>
              <w:right w:val="nil"/>
            </w:tcBorders>
            <w:shd w:val="clear" w:color="auto" w:fill="auto"/>
            <w:noWrap/>
            <w:vAlign w:val="bottom"/>
          </w:tcPr>
          <w:p w14:paraId="3F39A9C4" w14:textId="7D17220E" w:rsidR="004E5543" w:rsidRPr="004E5543" w:rsidRDefault="004E5543" w:rsidP="004E5543">
            <w:pPr>
              <w:jc w:val="right"/>
              <w:rPr>
                <w:color w:val="000000"/>
                <w:sz w:val="22"/>
              </w:rPr>
            </w:pPr>
            <w:r w:rsidRPr="004E5543">
              <w:rPr>
                <w:color w:val="000000"/>
                <w:sz w:val="22"/>
              </w:rPr>
              <w:t>557,189</w:t>
            </w:r>
          </w:p>
        </w:tc>
        <w:tc>
          <w:tcPr>
            <w:tcW w:w="1256" w:type="dxa"/>
            <w:tcBorders>
              <w:top w:val="nil"/>
              <w:left w:val="single" w:sz="4" w:space="0" w:color="auto"/>
              <w:right w:val="single" w:sz="4" w:space="0" w:color="auto"/>
            </w:tcBorders>
            <w:shd w:val="clear" w:color="auto" w:fill="auto"/>
            <w:noWrap/>
            <w:vAlign w:val="bottom"/>
          </w:tcPr>
          <w:p w14:paraId="223291E8" w14:textId="35AD5FDE" w:rsidR="004E5543" w:rsidRPr="004E5543" w:rsidRDefault="004E5543" w:rsidP="004E5543">
            <w:pPr>
              <w:jc w:val="right"/>
              <w:rPr>
                <w:color w:val="000000"/>
                <w:sz w:val="22"/>
              </w:rPr>
            </w:pPr>
            <w:r w:rsidRPr="004E5543">
              <w:rPr>
                <w:color w:val="000000"/>
                <w:sz w:val="22"/>
              </w:rPr>
              <w:t>43,425</w:t>
            </w:r>
          </w:p>
        </w:tc>
        <w:tc>
          <w:tcPr>
            <w:tcW w:w="960" w:type="dxa"/>
            <w:tcBorders>
              <w:top w:val="nil"/>
              <w:left w:val="nil"/>
              <w:right w:val="single" w:sz="4" w:space="0" w:color="auto"/>
            </w:tcBorders>
            <w:shd w:val="clear" w:color="auto" w:fill="auto"/>
            <w:noWrap/>
            <w:vAlign w:val="bottom"/>
          </w:tcPr>
          <w:p w14:paraId="0914329F" w14:textId="04F8E812" w:rsidR="004E5543" w:rsidRPr="004E5543" w:rsidRDefault="004E5543" w:rsidP="004E5543">
            <w:pPr>
              <w:jc w:val="right"/>
              <w:rPr>
                <w:color w:val="000000"/>
                <w:sz w:val="22"/>
              </w:rPr>
            </w:pPr>
            <w:r w:rsidRPr="004E5543">
              <w:rPr>
                <w:color w:val="000000"/>
                <w:sz w:val="22"/>
              </w:rPr>
              <w:t>201,894</w:t>
            </w:r>
          </w:p>
        </w:tc>
      </w:tr>
      <w:tr w:rsidR="004E5543" w:rsidRPr="00FC017E" w14:paraId="034DA309" w14:textId="77777777" w:rsidTr="00704CF3">
        <w:trPr>
          <w:trHeight w:val="300"/>
          <w:jc w:val="center"/>
        </w:trPr>
        <w:tc>
          <w:tcPr>
            <w:tcW w:w="960" w:type="dxa"/>
            <w:tcBorders>
              <w:top w:val="nil"/>
              <w:left w:val="single" w:sz="4" w:space="0" w:color="auto"/>
              <w:bottom w:val="single" w:sz="4" w:space="0" w:color="auto"/>
              <w:right w:val="single" w:sz="4" w:space="0" w:color="auto"/>
            </w:tcBorders>
            <w:shd w:val="clear" w:color="000000" w:fill="DBE5F1"/>
            <w:noWrap/>
            <w:vAlign w:val="bottom"/>
          </w:tcPr>
          <w:p w14:paraId="3D6928F8" w14:textId="77777777" w:rsidR="004E5543" w:rsidRDefault="004E5543" w:rsidP="004E5543">
            <w:pPr>
              <w:jc w:val="center"/>
              <w:rPr>
                <w:b/>
                <w:bCs/>
                <w:color w:val="000000"/>
                <w:sz w:val="22"/>
              </w:rPr>
            </w:pPr>
            <w:r>
              <w:rPr>
                <w:b/>
                <w:bCs/>
                <w:color w:val="000000"/>
                <w:sz w:val="22"/>
              </w:rPr>
              <w:t>2015</w:t>
            </w:r>
          </w:p>
        </w:tc>
        <w:tc>
          <w:tcPr>
            <w:tcW w:w="1107" w:type="dxa"/>
            <w:tcBorders>
              <w:top w:val="nil"/>
              <w:left w:val="nil"/>
              <w:bottom w:val="single" w:sz="4" w:space="0" w:color="auto"/>
              <w:right w:val="nil"/>
            </w:tcBorders>
            <w:shd w:val="clear" w:color="auto" w:fill="auto"/>
            <w:noWrap/>
            <w:vAlign w:val="bottom"/>
          </w:tcPr>
          <w:p w14:paraId="065578E8" w14:textId="107B7613" w:rsidR="004E5543" w:rsidRPr="004E5543" w:rsidRDefault="004E5543" w:rsidP="004E5543">
            <w:pPr>
              <w:jc w:val="right"/>
              <w:rPr>
                <w:color w:val="000000"/>
                <w:sz w:val="22"/>
              </w:rPr>
            </w:pPr>
            <w:r w:rsidRPr="004E5543">
              <w:rPr>
                <w:color w:val="000000"/>
                <w:sz w:val="22"/>
              </w:rPr>
              <w:t>1,711,421</w:t>
            </w:r>
          </w:p>
        </w:tc>
        <w:tc>
          <w:tcPr>
            <w:tcW w:w="1107" w:type="dxa"/>
            <w:tcBorders>
              <w:top w:val="nil"/>
              <w:left w:val="single" w:sz="4" w:space="0" w:color="auto"/>
              <w:bottom w:val="single" w:sz="4" w:space="0" w:color="auto"/>
              <w:right w:val="single" w:sz="4" w:space="0" w:color="auto"/>
            </w:tcBorders>
            <w:shd w:val="clear" w:color="auto" w:fill="auto"/>
            <w:noWrap/>
            <w:vAlign w:val="bottom"/>
          </w:tcPr>
          <w:p w14:paraId="180C0259" w14:textId="6EB69AD2" w:rsidR="004E5543" w:rsidRPr="004E5543" w:rsidRDefault="004E5543" w:rsidP="004E5543">
            <w:pPr>
              <w:jc w:val="right"/>
              <w:rPr>
                <w:color w:val="000000"/>
                <w:sz w:val="22"/>
              </w:rPr>
            </w:pPr>
            <w:r w:rsidRPr="004E5543">
              <w:rPr>
                <w:color w:val="000000"/>
                <w:sz w:val="22"/>
              </w:rPr>
              <w:t>766,237</w:t>
            </w:r>
          </w:p>
        </w:tc>
        <w:tc>
          <w:tcPr>
            <w:tcW w:w="1256" w:type="dxa"/>
            <w:tcBorders>
              <w:top w:val="nil"/>
              <w:left w:val="nil"/>
              <w:bottom w:val="single" w:sz="4" w:space="0" w:color="auto"/>
              <w:right w:val="nil"/>
            </w:tcBorders>
            <w:shd w:val="clear" w:color="auto" w:fill="auto"/>
            <w:noWrap/>
            <w:vAlign w:val="bottom"/>
          </w:tcPr>
          <w:p w14:paraId="1FC2CE4D" w14:textId="54040CDB" w:rsidR="004E5543" w:rsidRPr="004E5543" w:rsidRDefault="004E5543" w:rsidP="004E5543">
            <w:pPr>
              <w:jc w:val="right"/>
              <w:rPr>
                <w:color w:val="000000"/>
                <w:sz w:val="22"/>
              </w:rPr>
            </w:pPr>
            <w:r w:rsidRPr="004E5543">
              <w:rPr>
                <w:color w:val="000000"/>
                <w:sz w:val="22"/>
              </w:rPr>
              <w:t>1,059,302</w:t>
            </w:r>
          </w:p>
        </w:tc>
        <w:tc>
          <w:tcPr>
            <w:tcW w:w="1256" w:type="dxa"/>
            <w:tcBorders>
              <w:top w:val="nil"/>
              <w:left w:val="single" w:sz="4" w:space="0" w:color="auto"/>
              <w:bottom w:val="single" w:sz="4" w:space="0" w:color="auto"/>
              <w:right w:val="single" w:sz="4" w:space="0" w:color="auto"/>
            </w:tcBorders>
            <w:shd w:val="clear" w:color="auto" w:fill="auto"/>
            <w:noWrap/>
            <w:vAlign w:val="bottom"/>
          </w:tcPr>
          <w:p w14:paraId="0F711BC5" w14:textId="55D9A9A3" w:rsidR="004E5543" w:rsidRPr="004E5543" w:rsidRDefault="004E5543" w:rsidP="004E5543">
            <w:pPr>
              <w:jc w:val="right"/>
              <w:rPr>
                <w:color w:val="000000"/>
                <w:sz w:val="22"/>
              </w:rPr>
            </w:pPr>
            <w:r w:rsidRPr="004E5543">
              <w:rPr>
                <w:color w:val="000000"/>
                <w:sz w:val="22"/>
              </w:rPr>
              <w:t>34,209</w:t>
            </w:r>
          </w:p>
        </w:tc>
        <w:tc>
          <w:tcPr>
            <w:tcW w:w="960" w:type="dxa"/>
            <w:tcBorders>
              <w:top w:val="nil"/>
              <w:left w:val="nil"/>
              <w:bottom w:val="single" w:sz="4" w:space="0" w:color="auto"/>
              <w:right w:val="single" w:sz="4" w:space="0" w:color="auto"/>
            </w:tcBorders>
            <w:shd w:val="clear" w:color="auto" w:fill="auto"/>
            <w:noWrap/>
            <w:vAlign w:val="bottom"/>
          </w:tcPr>
          <w:p w14:paraId="01430619" w14:textId="7A5D4E2F" w:rsidR="004E5543" w:rsidRPr="004E5543" w:rsidRDefault="004E5543" w:rsidP="004E5543">
            <w:pPr>
              <w:jc w:val="right"/>
              <w:rPr>
                <w:color w:val="000000"/>
                <w:sz w:val="22"/>
              </w:rPr>
            </w:pPr>
            <w:r w:rsidRPr="004E5543">
              <w:rPr>
                <w:color w:val="000000"/>
                <w:sz w:val="22"/>
              </w:rPr>
              <w:t>235,305</w:t>
            </w:r>
          </w:p>
        </w:tc>
      </w:tr>
    </w:tbl>
    <w:p w14:paraId="54743B5B" w14:textId="20270631" w:rsidR="000C4075" w:rsidRDefault="00FF6039" w:rsidP="007D0A81">
      <w:pPr>
        <w:ind w:left="720"/>
        <w:rPr>
          <w:sz w:val="20"/>
          <w:szCs w:val="20"/>
        </w:rPr>
      </w:pPr>
      <w:r>
        <w:rPr>
          <w:sz w:val="20"/>
          <w:szCs w:val="20"/>
        </w:rPr>
        <w:t xml:space="preserve">            </w:t>
      </w:r>
      <w:r w:rsidR="000C4075">
        <w:rPr>
          <w:sz w:val="20"/>
          <w:szCs w:val="20"/>
        </w:rPr>
        <w:t xml:space="preserve">Note:  </w:t>
      </w:r>
      <w:r w:rsidR="000C4075" w:rsidRPr="00E56B92">
        <w:rPr>
          <w:sz w:val="20"/>
          <w:szCs w:val="20"/>
        </w:rPr>
        <w:t>Landings exclude shore mode and incorpor</w:t>
      </w:r>
      <w:r w:rsidR="000C4075">
        <w:rPr>
          <w:sz w:val="20"/>
          <w:szCs w:val="20"/>
        </w:rPr>
        <w:t>ate the MRIP APAIS adjustment.</w:t>
      </w:r>
      <w:r w:rsidR="000C4075" w:rsidRPr="00E56B92">
        <w:rPr>
          <w:sz w:val="20"/>
          <w:szCs w:val="20"/>
        </w:rPr>
        <w:t xml:space="preserve">  </w:t>
      </w:r>
    </w:p>
    <w:p w14:paraId="428C0EDD" w14:textId="77777777" w:rsidR="00300B82" w:rsidRDefault="00FF6039" w:rsidP="00300B82">
      <w:pPr>
        <w:ind w:left="720"/>
        <w:rPr>
          <w:sz w:val="20"/>
          <w:szCs w:val="20"/>
        </w:rPr>
      </w:pPr>
      <w:r>
        <w:rPr>
          <w:sz w:val="20"/>
          <w:szCs w:val="20"/>
        </w:rPr>
        <w:t xml:space="preserve">            </w:t>
      </w:r>
      <w:r w:rsidR="000C4075">
        <w:rPr>
          <w:sz w:val="20"/>
          <w:szCs w:val="20"/>
        </w:rPr>
        <w:t xml:space="preserve">Source:  </w:t>
      </w:r>
      <w:r w:rsidR="007D0A81" w:rsidRPr="004E5543">
        <w:rPr>
          <w:sz w:val="20"/>
          <w:szCs w:val="20"/>
        </w:rPr>
        <w:t xml:space="preserve">SEFSC MRIP-Based Recreational ACL Data (July 2017); SEFSC SEDAR-31 Update </w:t>
      </w:r>
    </w:p>
    <w:p w14:paraId="397572DD" w14:textId="63C26BBD" w:rsidR="00300B82" w:rsidRDefault="00300B82" w:rsidP="00300B82">
      <w:pPr>
        <w:ind w:left="720"/>
        <w:rPr>
          <w:sz w:val="20"/>
          <w:szCs w:val="20"/>
        </w:rPr>
      </w:pPr>
      <w:r>
        <w:rPr>
          <w:sz w:val="20"/>
          <w:szCs w:val="20"/>
        </w:rPr>
        <w:t xml:space="preserve">            </w:t>
      </w:r>
      <w:r w:rsidR="007D0A81" w:rsidRPr="004E5543">
        <w:rPr>
          <w:sz w:val="20"/>
          <w:szCs w:val="20"/>
        </w:rPr>
        <w:t xml:space="preserve">(2014) </w:t>
      </w:r>
      <w:r w:rsidR="007D0A81">
        <w:rPr>
          <w:sz w:val="20"/>
          <w:szCs w:val="20"/>
        </w:rPr>
        <w:t>APAIS-adjusted red snapper data</w:t>
      </w:r>
      <w:r>
        <w:rPr>
          <w:sz w:val="20"/>
          <w:szCs w:val="20"/>
        </w:rPr>
        <w:t>.</w:t>
      </w:r>
    </w:p>
    <w:p w14:paraId="0A15E20C" w14:textId="6B483D76" w:rsidR="00375272" w:rsidRDefault="00375272" w:rsidP="00FF6039">
      <w:pPr>
        <w:ind w:left="720"/>
        <w:rPr>
          <w:sz w:val="20"/>
          <w:szCs w:val="20"/>
        </w:rPr>
      </w:pPr>
      <w:r>
        <w:rPr>
          <w:sz w:val="20"/>
          <w:szCs w:val="20"/>
        </w:rPr>
        <w:br w:type="page"/>
      </w:r>
    </w:p>
    <w:p w14:paraId="4B53DAAD" w14:textId="33664D01" w:rsidR="00375272" w:rsidRPr="0037006B" w:rsidRDefault="00375272" w:rsidP="00375272">
      <w:pPr>
        <w:rPr>
          <w:b/>
        </w:rPr>
      </w:pPr>
      <w:r>
        <w:rPr>
          <w:b/>
        </w:rPr>
        <w:lastRenderedPageBreak/>
        <w:t>Table A-3</w:t>
      </w:r>
      <w:r w:rsidRPr="00A232BA">
        <w:rPr>
          <w:b/>
        </w:rPr>
        <w:t>.</w:t>
      </w:r>
      <w:r w:rsidRPr="00A232BA">
        <w:t xml:space="preserve">  </w:t>
      </w:r>
      <w:r>
        <w:t>A</w:t>
      </w:r>
      <w:r w:rsidRPr="00A232BA">
        <w:t xml:space="preserve">nnual recreational red snapper landings </w:t>
      </w:r>
      <w:r>
        <w:t xml:space="preserve">by </w:t>
      </w:r>
      <w:r>
        <w:rPr>
          <w:b/>
          <w:i/>
        </w:rPr>
        <w:t>federal</w:t>
      </w:r>
      <w:r w:rsidR="007D0A81">
        <w:rPr>
          <w:b/>
          <w:i/>
        </w:rPr>
        <w:t xml:space="preserve"> for-hire component</w:t>
      </w:r>
      <w:r>
        <w:rPr>
          <w:b/>
          <w:i/>
        </w:rPr>
        <w:t xml:space="preserve"> </w:t>
      </w:r>
      <w:r w:rsidRPr="00375272">
        <w:t>(charter vessels and headboats)</w:t>
      </w:r>
      <w:r>
        <w:t xml:space="preserve">, </w:t>
      </w:r>
      <w:r w:rsidRPr="00A232BA">
        <w:t>by state (1986-</w:t>
      </w:r>
      <w:r w:rsidRPr="00E56B92">
        <w:t>2015</w:t>
      </w:r>
      <w:r w:rsidRPr="00A232BA">
        <w:t xml:space="preserve">), </w:t>
      </w:r>
      <w:r>
        <w:t>in</w:t>
      </w:r>
      <w:r w:rsidRPr="00A232BA">
        <w:t xml:space="preserve"> whole weight (ww) of fish.</w:t>
      </w:r>
      <w:r>
        <w:t xml:space="preserve">  </w:t>
      </w:r>
    </w:p>
    <w:tbl>
      <w:tblPr>
        <w:tblW w:w="6793" w:type="dxa"/>
        <w:jc w:val="center"/>
        <w:tblLook w:val="04A0" w:firstRow="1" w:lastRow="0" w:firstColumn="1" w:lastColumn="0" w:noHBand="0" w:noVBand="1"/>
      </w:tblPr>
      <w:tblGrid>
        <w:gridCol w:w="960"/>
        <w:gridCol w:w="1107"/>
        <w:gridCol w:w="1107"/>
        <w:gridCol w:w="1256"/>
        <w:gridCol w:w="1256"/>
        <w:gridCol w:w="1107"/>
      </w:tblGrid>
      <w:tr w:rsidR="00375272" w:rsidRPr="00FC017E" w14:paraId="429F2E32" w14:textId="77777777" w:rsidTr="0037527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DBE5F1"/>
            <w:noWrap/>
            <w:vAlign w:val="bottom"/>
            <w:hideMark/>
          </w:tcPr>
          <w:p w14:paraId="4D00F045" w14:textId="77777777" w:rsidR="00375272" w:rsidRPr="00FC017E" w:rsidRDefault="00375272" w:rsidP="00AC5559">
            <w:pPr>
              <w:jc w:val="center"/>
              <w:rPr>
                <w:rFonts w:eastAsia="Times New Roman"/>
                <w:b/>
                <w:bCs/>
                <w:color w:val="000000"/>
                <w:sz w:val="22"/>
              </w:rPr>
            </w:pPr>
            <w:r w:rsidRPr="00FC017E">
              <w:rPr>
                <w:rFonts w:eastAsia="Times New Roman"/>
                <w:b/>
                <w:bCs/>
                <w:color w:val="000000"/>
                <w:sz w:val="22"/>
              </w:rPr>
              <w:t>Year</w:t>
            </w:r>
          </w:p>
        </w:tc>
        <w:tc>
          <w:tcPr>
            <w:tcW w:w="1107" w:type="dxa"/>
            <w:tcBorders>
              <w:top w:val="single" w:sz="4" w:space="0" w:color="auto"/>
              <w:left w:val="nil"/>
              <w:bottom w:val="single" w:sz="4" w:space="0" w:color="auto"/>
              <w:right w:val="nil"/>
            </w:tcBorders>
            <w:shd w:val="clear" w:color="000000" w:fill="DBE5F1"/>
            <w:noWrap/>
            <w:vAlign w:val="center"/>
            <w:hideMark/>
          </w:tcPr>
          <w:p w14:paraId="380E6EFE" w14:textId="77777777" w:rsidR="00375272" w:rsidRPr="00FC017E" w:rsidRDefault="00375272" w:rsidP="00AC5559">
            <w:pPr>
              <w:jc w:val="center"/>
              <w:rPr>
                <w:rFonts w:eastAsia="Times New Roman"/>
                <w:b/>
                <w:bCs/>
                <w:color w:val="000000"/>
                <w:sz w:val="22"/>
              </w:rPr>
            </w:pPr>
            <w:r>
              <w:rPr>
                <w:b/>
                <w:bCs/>
                <w:color w:val="000000"/>
                <w:sz w:val="22"/>
              </w:rPr>
              <w:t>Alabama</w:t>
            </w:r>
          </w:p>
        </w:tc>
        <w:tc>
          <w:tcPr>
            <w:tcW w:w="1107" w:type="dxa"/>
            <w:tcBorders>
              <w:top w:val="single" w:sz="4" w:space="0" w:color="auto"/>
              <w:left w:val="single" w:sz="4" w:space="0" w:color="auto"/>
              <w:bottom w:val="single" w:sz="4" w:space="0" w:color="auto"/>
              <w:right w:val="single" w:sz="4" w:space="0" w:color="auto"/>
            </w:tcBorders>
            <w:shd w:val="clear" w:color="000000" w:fill="DBE5F1"/>
            <w:noWrap/>
            <w:vAlign w:val="center"/>
            <w:hideMark/>
          </w:tcPr>
          <w:p w14:paraId="1CC4DDA4" w14:textId="77777777" w:rsidR="00375272" w:rsidRPr="00FC017E" w:rsidRDefault="00375272" w:rsidP="00AC5559">
            <w:pPr>
              <w:jc w:val="center"/>
              <w:rPr>
                <w:rFonts w:eastAsia="Times New Roman"/>
                <w:b/>
                <w:bCs/>
                <w:color w:val="000000"/>
                <w:sz w:val="22"/>
              </w:rPr>
            </w:pPr>
            <w:r>
              <w:rPr>
                <w:b/>
                <w:bCs/>
                <w:color w:val="000000"/>
                <w:sz w:val="22"/>
              </w:rPr>
              <w:t>Florida</w:t>
            </w:r>
          </w:p>
        </w:tc>
        <w:tc>
          <w:tcPr>
            <w:tcW w:w="1256" w:type="dxa"/>
            <w:tcBorders>
              <w:top w:val="single" w:sz="4" w:space="0" w:color="auto"/>
              <w:left w:val="nil"/>
              <w:bottom w:val="single" w:sz="4" w:space="0" w:color="auto"/>
              <w:right w:val="nil"/>
            </w:tcBorders>
            <w:shd w:val="clear" w:color="000000" w:fill="DBE5F1"/>
            <w:noWrap/>
            <w:vAlign w:val="center"/>
            <w:hideMark/>
          </w:tcPr>
          <w:p w14:paraId="4777AE7A" w14:textId="77777777" w:rsidR="00375272" w:rsidRPr="00FC017E" w:rsidRDefault="00375272" w:rsidP="00AC5559">
            <w:pPr>
              <w:jc w:val="center"/>
              <w:rPr>
                <w:rFonts w:eastAsia="Times New Roman"/>
                <w:b/>
                <w:bCs/>
                <w:color w:val="000000"/>
                <w:sz w:val="22"/>
              </w:rPr>
            </w:pPr>
            <w:r>
              <w:rPr>
                <w:b/>
                <w:bCs/>
                <w:color w:val="000000"/>
                <w:sz w:val="22"/>
              </w:rPr>
              <w:t>Louisiana</w:t>
            </w:r>
          </w:p>
        </w:tc>
        <w:tc>
          <w:tcPr>
            <w:tcW w:w="1256" w:type="dxa"/>
            <w:tcBorders>
              <w:top w:val="single" w:sz="4" w:space="0" w:color="auto"/>
              <w:left w:val="single" w:sz="4" w:space="0" w:color="auto"/>
              <w:bottom w:val="single" w:sz="4" w:space="0" w:color="auto"/>
              <w:right w:val="single" w:sz="4" w:space="0" w:color="auto"/>
            </w:tcBorders>
            <w:shd w:val="clear" w:color="000000" w:fill="DBE5F1"/>
            <w:noWrap/>
            <w:vAlign w:val="center"/>
            <w:hideMark/>
          </w:tcPr>
          <w:p w14:paraId="556D4640" w14:textId="77777777" w:rsidR="00375272" w:rsidRPr="00FC017E" w:rsidRDefault="00375272" w:rsidP="00AC5559">
            <w:pPr>
              <w:jc w:val="center"/>
              <w:rPr>
                <w:rFonts w:eastAsia="Times New Roman"/>
                <w:b/>
                <w:bCs/>
                <w:color w:val="000000"/>
                <w:sz w:val="22"/>
              </w:rPr>
            </w:pPr>
            <w:r>
              <w:rPr>
                <w:b/>
                <w:bCs/>
                <w:color w:val="000000"/>
                <w:sz w:val="22"/>
              </w:rPr>
              <w:t>Mississippi</w:t>
            </w:r>
          </w:p>
        </w:tc>
        <w:tc>
          <w:tcPr>
            <w:tcW w:w="1107" w:type="dxa"/>
            <w:tcBorders>
              <w:top w:val="single" w:sz="4" w:space="0" w:color="auto"/>
              <w:left w:val="nil"/>
              <w:bottom w:val="single" w:sz="4" w:space="0" w:color="auto"/>
              <w:right w:val="single" w:sz="4" w:space="0" w:color="auto"/>
            </w:tcBorders>
            <w:shd w:val="clear" w:color="000000" w:fill="DBE5F1"/>
            <w:noWrap/>
            <w:vAlign w:val="bottom"/>
            <w:hideMark/>
          </w:tcPr>
          <w:p w14:paraId="5C2CED79" w14:textId="77777777" w:rsidR="00375272" w:rsidRPr="00FC017E" w:rsidRDefault="00375272" w:rsidP="00AC5559">
            <w:pPr>
              <w:jc w:val="center"/>
              <w:rPr>
                <w:rFonts w:eastAsia="Times New Roman"/>
                <w:b/>
                <w:bCs/>
                <w:color w:val="000000"/>
                <w:sz w:val="22"/>
              </w:rPr>
            </w:pPr>
            <w:r w:rsidRPr="00FC017E">
              <w:rPr>
                <w:rFonts w:eastAsia="Times New Roman"/>
                <w:b/>
                <w:bCs/>
                <w:color w:val="000000"/>
                <w:sz w:val="22"/>
              </w:rPr>
              <w:t>Texas</w:t>
            </w:r>
          </w:p>
        </w:tc>
      </w:tr>
      <w:tr w:rsidR="007D0A81" w:rsidRPr="00FC017E" w14:paraId="3CB986BA" w14:textId="77777777" w:rsidTr="00375272">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6FBC1BF0" w14:textId="77777777" w:rsidR="007D0A81" w:rsidRDefault="007D0A81" w:rsidP="007D0A81">
            <w:pPr>
              <w:jc w:val="center"/>
              <w:rPr>
                <w:rFonts w:eastAsia="Times New Roman"/>
                <w:b/>
                <w:bCs/>
                <w:color w:val="000000"/>
                <w:sz w:val="22"/>
              </w:rPr>
            </w:pPr>
            <w:r>
              <w:rPr>
                <w:b/>
                <w:bCs/>
                <w:color w:val="000000"/>
                <w:sz w:val="22"/>
              </w:rPr>
              <w:t>1986</w:t>
            </w:r>
          </w:p>
        </w:tc>
        <w:tc>
          <w:tcPr>
            <w:tcW w:w="1107" w:type="dxa"/>
            <w:tcBorders>
              <w:top w:val="nil"/>
              <w:left w:val="nil"/>
              <w:bottom w:val="nil"/>
              <w:right w:val="nil"/>
            </w:tcBorders>
            <w:shd w:val="clear" w:color="auto" w:fill="auto"/>
            <w:noWrap/>
            <w:vAlign w:val="bottom"/>
          </w:tcPr>
          <w:p w14:paraId="1E88B5FC" w14:textId="0141FCC6" w:rsidR="007D0A81" w:rsidRPr="00503692" w:rsidRDefault="007D0A81" w:rsidP="007D0A81">
            <w:pPr>
              <w:jc w:val="right"/>
              <w:rPr>
                <w:color w:val="000000"/>
                <w:sz w:val="22"/>
              </w:rPr>
            </w:pPr>
            <w:r w:rsidRPr="00503692">
              <w:rPr>
                <w:color w:val="000000"/>
                <w:sz w:val="22"/>
              </w:rPr>
              <w:t>312,188</w:t>
            </w:r>
          </w:p>
        </w:tc>
        <w:tc>
          <w:tcPr>
            <w:tcW w:w="1107" w:type="dxa"/>
            <w:tcBorders>
              <w:top w:val="nil"/>
              <w:left w:val="single" w:sz="4" w:space="0" w:color="auto"/>
              <w:bottom w:val="nil"/>
              <w:right w:val="single" w:sz="4" w:space="0" w:color="auto"/>
            </w:tcBorders>
            <w:shd w:val="clear" w:color="auto" w:fill="auto"/>
            <w:noWrap/>
            <w:vAlign w:val="bottom"/>
          </w:tcPr>
          <w:p w14:paraId="7DBA3852" w14:textId="0088FE63" w:rsidR="007D0A81" w:rsidRPr="00503692" w:rsidRDefault="007D0A81" w:rsidP="007D0A81">
            <w:pPr>
              <w:jc w:val="right"/>
              <w:rPr>
                <w:color w:val="000000"/>
                <w:sz w:val="22"/>
              </w:rPr>
            </w:pPr>
            <w:r w:rsidRPr="00503692">
              <w:rPr>
                <w:color w:val="000000"/>
                <w:sz w:val="22"/>
              </w:rPr>
              <w:t>1,588,330</w:t>
            </w:r>
          </w:p>
        </w:tc>
        <w:tc>
          <w:tcPr>
            <w:tcW w:w="1256" w:type="dxa"/>
            <w:tcBorders>
              <w:top w:val="nil"/>
              <w:left w:val="nil"/>
              <w:bottom w:val="nil"/>
              <w:right w:val="nil"/>
            </w:tcBorders>
            <w:shd w:val="clear" w:color="auto" w:fill="auto"/>
            <w:noWrap/>
            <w:vAlign w:val="bottom"/>
          </w:tcPr>
          <w:p w14:paraId="6C0F8F55" w14:textId="36816049" w:rsidR="007D0A81" w:rsidRPr="00503692" w:rsidRDefault="007D0A81" w:rsidP="007D0A81">
            <w:pPr>
              <w:jc w:val="right"/>
              <w:rPr>
                <w:color w:val="000000"/>
                <w:sz w:val="22"/>
              </w:rPr>
            </w:pPr>
            <w:r w:rsidRPr="00503692">
              <w:rPr>
                <w:color w:val="000000"/>
                <w:sz w:val="22"/>
              </w:rPr>
              <w:t>230,974</w:t>
            </w:r>
          </w:p>
        </w:tc>
        <w:tc>
          <w:tcPr>
            <w:tcW w:w="1256" w:type="dxa"/>
            <w:tcBorders>
              <w:top w:val="nil"/>
              <w:left w:val="single" w:sz="4" w:space="0" w:color="auto"/>
              <w:bottom w:val="nil"/>
              <w:right w:val="single" w:sz="4" w:space="0" w:color="auto"/>
            </w:tcBorders>
            <w:shd w:val="clear" w:color="auto" w:fill="auto"/>
            <w:noWrap/>
            <w:vAlign w:val="bottom"/>
          </w:tcPr>
          <w:p w14:paraId="2BFA9F4D" w14:textId="2E805949" w:rsidR="007D0A81" w:rsidRPr="00503692" w:rsidRDefault="007D0A81" w:rsidP="007D0A81">
            <w:pPr>
              <w:jc w:val="right"/>
              <w:rPr>
                <w:color w:val="000000"/>
                <w:sz w:val="22"/>
              </w:rPr>
            </w:pPr>
            <w:r w:rsidRPr="00503692">
              <w:rPr>
                <w:color w:val="000000"/>
                <w:sz w:val="22"/>
              </w:rPr>
              <w:t>149</w:t>
            </w:r>
          </w:p>
        </w:tc>
        <w:tc>
          <w:tcPr>
            <w:tcW w:w="1107" w:type="dxa"/>
            <w:tcBorders>
              <w:top w:val="nil"/>
              <w:left w:val="nil"/>
              <w:bottom w:val="nil"/>
              <w:right w:val="single" w:sz="4" w:space="0" w:color="auto"/>
            </w:tcBorders>
            <w:shd w:val="clear" w:color="auto" w:fill="auto"/>
            <w:noWrap/>
            <w:vAlign w:val="bottom"/>
          </w:tcPr>
          <w:p w14:paraId="48BE0458" w14:textId="27DA72CB" w:rsidR="007D0A81" w:rsidRPr="00503692" w:rsidRDefault="007D0A81" w:rsidP="007D0A81">
            <w:pPr>
              <w:jc w:val="right"/>
              <w:rPr>
                <w:color w:val="000000"/>
                <w:sz w:val="22"/>
              </w:rPr>
            </w:pPr>
            <w:r w:rsidRPr="00503692">
              <w:rPr>
                <w:color w:val="000000"/>
                <w:sz w:val="22"/>
              </w:rPr>
              <w:t>352,077</w:t>
            </w:r>
          </w:p>
        </w:tc>
      </w:tr>
      <w:tr w:rsidR="007D0A81" w:rsidRPr="00FC017E" w14:paraId="05C6A21C" w14:textId="77777777" w:rsidTr="00375272">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3472507B" w14:textId="77777777" w:rsidR="007D0A81" w:rsidRDefault="007D0A81" w:rsidP="007D0A81">
            <w:pPr>
              <w:jc w:val="center"/>
              <w:rPr>
                <w:b/>
                <w:bCs/>
                <w:color w:val="000000"/>
                <w:sz w:val="22"/>
              </w:rPr>
            </w:pPr>
            <w:r>
              <w:rPr>
                <w:b/>
                <w:bCs/>
                <w:color w:val="000000"/>
                <w:sz w:val="22"/>
              </w:rPr>
              <w:t>1987</w:t>
            </w:r>
          </w:p>
        </w:tc>
        <w:tc>
          <w:tcPr>
            <w:tcW w:w="1107" w:type="dxa"/>
            <w:tcBorders>
              <w:top w:val="nil"/>
              <w:left w:val="nil"/>
              <w:bottom w:val="nil"/>
              <w:right w:val="nil"/>
            </w:tcBorders>
            <w:shd w:val="clear" w:color="auto" w:fill="auto"/>
            <w:noWrap/>
            <w:vAlign w:val="bottom"/>
          </w:tcPr>
          <w:p w14:paraId="20866064" w14:textId="7A817172" w:rsidR="007D0A81" w:rsidRPr="00503692" w:rsidRDefault="007D0A81" w:rsidP="007D0A81">
            <w:pPr>
              <w:jc w:val="right"/>
              <w:rPr>
                <w:color w:val="000000"/>
                <w:sz w:val="22"/>
              </w:rPr>
            </w:pPr>
            <w:r w:rsidRPr="00503692">
              <w:rPr>
                <w:color w:val="000000"/>
                <w:sz w:val="22"/>
              </w:rPr>
              <w:t>207,705</w:t>
            </w:r>
          </w:p>
        </w:tc>
        <w:tc>
          <w:tcPr>
            <w:tcW w:w="1107" w:type="dxa"/>
            <w:tcBorders>
              <w:top w:val="nil"/>
              <w:left w:val="single" w:sz="4" w:space="0" w:color="auto"/>
              <w:bottom w:val="nil"/>
              <w:right w:val="single" w:sz="4" w:space="0" w:color="auto"/>
            </w:tcBorders>
            <w:shd w:val="clear" w:color="auto" w:fill="auto"/>
            <w:noWrap/>
            <w:vAlign w:val="bottom"/>
          </w:tcPr>
          <w:p w14:paraId="5E2CB0C5" w14:textId="1B1CB8A4" w:rsidR="007D0A81" w:rsidRPr="00503692" w:rsidRDefault="007D0A81" w:rsidP="007D0A81">
            <w:pPr>
              <w:jc w:val="right"/>
              <w:rPr>
                <w:color w:val="000000"/>
                <w:sz w:val="22"/>
              </w:rPr>
            </w:pPr>
            <w:r w:rsidRPr="00503692">
              <w:rPr>
                <w:color w:val="000000"/>
                <w:sz w:val="22"/>
              </w:rPr>
              <w:t>564,660</w:t>
            </w:r>
          </w:p>
        </w:tc>
        <w:tc>
          <w:tcPr>
            <w:tcW w:w="1256" w:type="dxa"/>
            <w:tcBorders>
              <w:top w:val="nil"/>
              <w:left w:val="nil"/>
              <w:bottom w:val="nil"/>
              <w:right w:val="nil"/>
            </w:tcBorders>
            <w:shd w:val="clear" w:color="auto" w:fill="auto"/>
            <w:noWrap/>
            <w:vAlign w:val="bottom"/>
          </w:tcPr>
          <w:p w14:paraId="73866A9A" w14:textId="68FBCAEE" w:rsidR="007D0A81" w:rsidRPr="00503692" w:rsidRDefault="007D0A81" w:rsidP="007D0A81">
            <w:pPr>
              <w:jc w:val="right"/>
              <w:rPr>
                <w:color w:val="000000"/>
                <w:sz w:val="22"/>
              </w:rPr>
            </w:pPr>
            <w:r w:rsidRPr="00503692">
              <w:rPr>
                <w:color w:val="000000"/>
                <w:sz w:val="22"/>
              </w:rPr>
              <w:t>204,443</w:t>
            </w:r>
          </w:p>
        </w:tc>
        <w:tc>
          <w:tcPr>
            <w:tcW w:w="1256" w:type="dxa"/>
            <w:tcBorders>
              <w:top w:val="nil"/>
              <w:left w:val="single" w:sz="4" w:space="0" w:color="auto"/>
              <w:bottom w:val="nil"/>
              <w:right w:val="single" w:sz="4" w:space="0" w:color="auto"/>
            </w:tcBorders>
            <w:shd w:val="clear" w:color="auto" w:fill="auto"/>
            <w:noWrap/>
            <w:vAlign w:val="bottom"/>
          </w:tcPr>
          <w:p w14:paraId="06B48B83" w14:textId="24C5EEA6" w:rsidR="007D0A81" w:rsidRPr="00503692" w:rsidRDefault="007D0A81" w:rsidP="007D0A81">
            <w:pPr>
              <w:jc w:val="right"/>
              <w:rPr>
                <w:color w:val="000000"/>
                <w:sz w:val="22"/>
              </w:rPr>
            </w:pPr>
            <w:r w:rsidRPr="00503692">
              <w:rPr>
                <w:color w:val="000000"/>
                <w:sz w:val="22"/>
              </w:rPr>
              <w:t>274</w:t>
            </w:r>
          </w:p>
        </w:tc>
        <w:tc>
          <w:tcPr>
            <w:tcW w:w="1107" w:type="dxa"/>
            <w:tcBorders>
              <w:top w:val="nil"/>
              <w:left w:val="nil"/>
              <w:bottom w:val="nil"/>
              <w:right w:val="single" w:sz="4" w:space="0" w:color="auto"/>
            </w:tcBorders>
            <w:shd w:val="clear" w:color="auto" w:fill="auto"/>
            <w:noWrap/>
            <w:vAlign w:val="bottom"/>
          </w:tcPr>
          <w:p w14:paraId="5758D3EA" w14:textId="035F8F55" w:rsidR="007D0A81" w:rsidRPr="00503692" w:rsidRDefault="007D0A81" w:rsidP="007D0A81">
            <w:pPr>
              <w:jc w:val="right"/>
              <w:rPr>
                <w:color w:val="000000"/>
                <w:sz w:val="22"/>
              </w:rPr>
            </w:pPr>
            <w:r w:rsidRPr="00503692">
              <w:rPr>
                <w:color w:val="000000"/>
                <w:sz w:val="22"/>
              </w:rPr>
              <w:t>393,745</w:t>
            </w:r>
          </w:p>
        </w:tc>
      </w:tr>
      <w:tr w:rsidR="007D0A81" w:rsidRPr="00FC017E" w14:paraId="18E8354C" w14:textId="77777777" w:rsidTr="00375272">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3045C771" w14:textId="77777777" w:rsidR="007D0A81" w:rsidRDefault="007D0A81" w:rsidP="007D0A81">
            <w:pPr>
              <w:jc w:val="center"/>
              <w:rPr>
                <w:b/>
                <w:bCs/>
                <w:color w:val="000000"/>
                <w:sz w:val="22"/>
              </w:rPr>
            </w:pPr>
            <w:r>
              <w:rPr>
                <w:b/>
                <w:bCs/>
                <w:color w:val="000000"/>
                <w:sz w:val="22"/>
              </w:rPr>
              <w:t>1988</w:t>
            </w:r>
          </w:p>
        </w:tc>
        <w:tc>
          <w:tcPr>
            <w:tcW w:w="1107" w:type="dxa"/>
            <w:tcBorders>
              <w:top w:val="nil"/>
              <w:left w:val="nil"/>
              <w:bottom w:val="nil"/>
              <w:right w:val="nil"/>
            </w:tcBorders>
            <w:shd w:val="clear" w:color="auto" w:fill="auto"/>
            <w:noWrap/>
            <w:vAlign w:val="bottom"/>
          </w:tcPr>
          <w:p w14:paraId="00010788" w14:textId="77E63FAE" w:rsidR="007D0A81" w:rsidRPr="00503692" w:rsidRDefault="007D0A81" w:rsidP="007D0A81">
            <w:pPr>
              <w:jc w:val="right"/>
              <w:rPr>
                <w:color w:val="000000"/>
                <w:sz w:val="22"/>
              </w:rPr>
            </w:pPr>
            <w:r w:rsidRPr="00503692">
              <w:rPr>
                <w:color w:val="000000"/>
                <w:sz w:val="22"/>
              </w:rPr>
              <w:t>472,946</w:t>
            </w:r>
          </w:p>
        </w:tc>
        <w:tc>
          <w:tcPr>
            <w:tcW w:w="1107" w:type="dxa"/>
            <w:tcBorders>
              <w:top w:val="nil"/>
              <w:left w:val="single" w:sz="4" w:space="0" w:color="auto"/>
              <w:bottom w:val="nil"/>
              <w:right w:val="single" w:sz="4" w:space="0" w:color="auto"/>
            </w:tcBorders>
            <w:shd w:val="clear" w:color="auto" w:fill="auto"/>
            <w:noWrap/>
            <w:vAlign w:val="bottom"/>
          </w:tcPr>
          <w:p w14:paraId="428A98D7" w14:textId="47A8E540" w:rsidR="007D0A81" w:rsidRPr="00503692" w:rsidRDefault="007D0A81" w:rsidP="007D0A81">
            <w:pPr>
              <w:jc w:val="right"/>
              <w:rPr>
                <w:color w:val="000000"/>
                <w:sz w:val="22"/>
              </w:rPr>
            </w:pPr>
            <w:r w:rsidRPr="00503692">
              <w:rPr>
                <w:color w:val="000000"/>
                <w:sz w:val="22"/>
              </w:rPr>
              <w:t>517,087</w:t>
            </w:r>
          </w:p>
        </w:tc>
        <w:tc>
          <w:tcPr>
            <w:tcW w:w="1256" w:type="dxa"/>
            <w:tcBorders>
              <w:top w:val="nil"/>
              <w:left w:val="nil"/>
              <w:bottom w:val="nil"/>
              <w:right w:val="nil"/>
            </w:tcBorders>
            <w:shd w:val="clear" w:color="auto" w:fill="auto"/>
            <w:noWrap/>
            <w:vAlign w:val="bottom"/>
          </w:tcPr>
          <w:p w14:paraId="5A163EEE" w14:textId="39E9E9B4" w:rsidR="007D0A81" w:rsidRPr="00503692" w:rsidRDefault="007D0A81" w:rsidP="007D0A81">
            <w:pPr>
              <w:jc w:val="right"/>
              <w:rPr>
                <w:color w:val="000000"/>
                <w:sz w:val="22"/>
              </w:rPr>
            </w:pPr>
            <w:r w:rsidRPr="00503692">
              <w:rPr>
                <w:color w:val="000000"/>
                <w:sz w:val="22"/>
              </w:rPr>
              <w:t>112,629</w:t>
            </w:r>
          </w:p>
        </w:tc>
        <w:tc>
          <w:tcPr>
            <w:tcW w:w="1256" w:type="dxa"/>
            <w:tcBorders>
              <w:top w:val="nil"/>
              <w:left w:val="single" w:sz="4" w:space="0" w:color="auto"/>
              <w:bottom w:val="nil"/>
              <w:right w:val="single" w:sz="4" w:space="0" w:color="auto"/>
            </w:tcBorders>
            <w:shd w:val="clear" w:color="auto" w:fill="auto"/>
            <w:noWrap/>
            <w:vAlign w:val="bottom"/>
          </w:tcPr>
          <w:p w14:paraId="22791B76" w14:textId="21FF9E72" w:rsidR="007D0A81" w:rsidRPr="00503692" w:rsidRDefault="007D0A81" w:rsidP="007D0A81">
            <w:pPr>
              <w:jc w:val="right"/>
              <w:rPr>
                <w:color w:val="000000"/>
                <w:sz w:val="22"/>
              </w:rPr>
            </w:pPr>
            <w:r w:rsidRPr="00503692">
              <w:rPr>
                <w:color w:val="000000"/>
                <w:sz w:val="22"/>
              </w:rPr>
              <w:t>6,765</w:t>
            </w:r>
          </w:p>
        </w:tc>
        <w:tc>
          <w:tcPr>
            <w:tcW w:w="1107" w:type="dxa"/>
            <w:tcBorders>
              <w:top w:val="nil"/>
              <w:left w:val="nil"/>
              <w:bottom w:val="nil"/>
              <w:right w:val="single" w:sz="4" w:space="0" w:color="auto"/>
            </w:tcBorders>
            <w:shd w:val="clear" w:color="auto" w:fill="auto"/>
            <w:noWrap/>
            <w:vAlign w:val="bottom"/>
          </w:tcPr>
          <w:p w14:paraId="1B1F4008" w14:textId="1FF6C72E" w:rsidR="007D0A81" w:rsidRPr="00503692" w:rsidRDefault="007D0A81" w:rsidP="007D0A81">
            <w:pPr>
              <w:jc w:val="right"/>
              <w:rPr>
                <w:color w:val="000000"/>
                <w:sz w:val="22"/>
              </w:rPr>
            </w:pPr>
            <w:r w:rsidRPr="00503692">
              <w:rPr>
                <w:color w:val="000000"/>
                <w:sz w:val="22"/>
              </w:rPr>
              <w:t>536,388</w:t>
            </w:r>
          </w:p>
        </w:tc>
      </w:tr>
      <w:tr w:rsidR="007D0A81" w:rsidRPr="00FC017E" w14:paraId="218FD0ED" w14:textId="77777777" w:rsidTr="00375272">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1F51558A" w14:textId="77777777" w:rsidR="007D0A81" w:rsidRDefault="007D0A81" w:rsidP="007D0A81">
            <w:pPr>
              <w:jc w:val="center"/>
              <w:rPr>
                <w:b/>
                <w:bCs/>
                <w:color w:val="000000"/>
                <w:sz w:val="22"/>
              </w:rPr>
            </w:pPr>
            <w:r>
              <w:rPr>
                <w:b/>
                <w:bCs/>
                <w:color w:val="000000"/>
                <w:sz w:val="22"/>
              </w:rPr>
              <w:t>1989</w:t>
            </w:r>
          </w:p>
        </w:tc>
        <w:tc>
          <w:tcPr>
            <w:tcW w:w="1107" w:type="dxa"/>
            <w:tcBorders>
              <w:top w:val="nil"/>
              <w:left w:val="nil"/>
              <w:bottom w:val="nil"/>
              <w:right w:val="nil"/>
            </w:tcBorders>
            <w:shd w:val="clear" w:color="auto" w:fill="auto"/>
            <w:noWrap/>
            <w:vAlign w:val="bottom"/>
          </w:tcPr>
          <w:p w14:paraId="0E4B5A11" w14:textId="67766626" w:rsidR="007D0A81" w:rsidRPr="00503692" w:rsidRDefault="007D0A81" w:rsidP="007D0A81">
            <w:pPr>
              <w:jc w:val="right"/>
              <w:rPr>
                <w:color w:val="000000"/>
                <w:sz w:val="22"/>
              </w:rPr>
            </w:pPr>
            <w:r w:rsidRPr="00503692">
              <w:rPr>
                <w:color w:val="000000"/>
                <w:sz w:val="22"/>
              </w:rPr>
              <w:t>472,217</w:t>
            </w:r>
          </w:p>
        </w:tc>
        <w:tc>
          <w:tcPr>
            <w:tcW w:w="1107" w:type="dxa"/>
            <w:tcBorders>
              <w:top w:val="nil"/>
              <w:left w:val="single" w:sz="4" w:space="0" w:color="auto"/>
              <w:bottom w:val="nil"/>
              <w:right w:val="single" w:sz="4" w:space="0" w:color="auto"/>
            </w:tcBorders>
            <w:shd w:val="clear" w:color="auto" w:fill="auto"/>
            <w:noWrap/>
            <w:vAlign w:val="bottom"/>
          </w:tcPr>
          <w:p w14:paraId="7BCAE3DD" w14:textId="176AB55E" w:rsidR="007D0A81" w:rsidRPr="00503692" w:rsidRDefault="007D0A81" w:rsidP="007D0A81">
            <w:pPr>
              <w:jc w:val="right"/>
              <w:rPr>
                <w:color w:val="000000"/>
                <w:sz w:val="22"/>
              </w:rPr>
            </w:pPr>
            <w:r w:rsidRPr="00503692">
              <w:rPr>
                <w:color w:val="000000"/>
                <w:sz w:val="22"/>
              </w:rPr>
              <w:t>186,007</w:t>
            </w:r>
          </w:p>
        </w:tc>
        <w:tc>
          <w:tcPr>
            <w:tcW w:w="1256" w:type="dxa"/>
            <w:tcBorders>
              <w:top w:val="nil"/>
              <w:left w:val="nil"/>
              <w:bottom w:val="nil"/>
              <w:right w:val="nil"/>
            </w:tcBorders>
            <w:shd w:val="clear" w:color="auto" w:fill="auto"/>
            <w:noWrap/>
            <w:vAlign w:val="bottom"/>
          </w:tcPr>
          <w:p w14:paraId="31947D23" w14:textId="5F6A4530" w:rsidR="007D0A81" w:rsidRPr="00503692" w:rsidRDefault="007D0A81" w:rsidP="007D0A81">
            <w:pPr>
              <w:jc w:val="right"/>
              <w:rPr>
                <w:color w:val="000000"/>
                <w:sz w:val="22"/>
              </w:rPr>
            </w:pPr>
            <w:r w:rsidRPr="00503692">
              <w:rPr>
                <w:color w:val="000000"/>
                <w:sz w:val="22"/>
              </w:rPr>
              <w:t>137,793</w:t>
            </w:r>
          </w:p>
        </w:tc>
        <w:tc>
          <w:tcPr>
            <w:tcW w:w="1256" w:type="dxa"/>
            <w:tcBorders>
              <w:top w:val="nil"/>
              <w:left w:val="single" w:sz="4" w:space="0" w:color="auto"/>
              <w:bottom w:val="nil"/>
              <w:right w:val="single" w:sz="4" w:space="0" w:color="auto"/>
            </w:tcBorders>
            <w:shd w:val="clear" w:color="auto" w:fill="auto"/>
            <w:noWrap/>
            <w:vAlign w:val="bottom"/>
          </w:tcPr>
          <w:p w14:paraId="28917844" w14:textId="2E3D1927" w:rsidR="007D0A81" w:rsidRPr="00503692" w:rsidRDefault="007D0A81" w:rsidP="007D0A81">
            <w:pPr>
              <w:jc w:val="right"/>
              <w:rPr>
                <w:color w:val="000000"/>
                <w:sz w:val="22"/>
              </w:rPr>
            </w:pPr>
            <w:r w:rsidRPr="00503692">
              <w:rPr>
                <w:color w:val="000000"/>
                <w:sz w:val="22"/>
              </w:rPr>
              <w:t>5,171</w:t>
            </w:r>
          </w:p>
        </w:tc>
        <w:tc>
          <w:tcPr>
            <w:tcW w:w="1107" w:type="dxa"/>
            <w:tcBorders>
              <w:top w:val="nil"/>
              <w:left w:val="nil"/>
              <w:bottom w:val="nil"/>
              <w:right w:val="single" w:sz="4" w:space="0" w:color="auto"/>
            </w:tcBorders>
            <w:shd w:val="clear" w:color="auto" w:fill="auto"/>
            <w:noWrap/>
            <w:vAlign w:val="bottom"/>
          </w:tcPr>
          <w:p w14:paraId="6FBF864B" w14:textId="1F282EC7" w:rsidR="007D0A81" w:rsidRPr="00503692" w:rsidRDefault="007D0A81" w:rsidP="007D0A81">
            <w:pPr>
              <w:jc w:val="right"/>
              <w:rPr>
                <w:color w:val="000000"/>
                <w:sz w:val="22"/>
              </w:rPr>
            </w:pPr>
            <w:r w:rsidRPr="00503692">
              <w:rPr>
                <w:color w:val="000000"/>
                <w:sz w:val="22"/>
              </w:rPr>
              <w:t>943,384</w:t>
            </w:r>
          </w:p>
        </w:tc>
      </w:tr>
      <w:tr w:rsidR="007D0A81" w:rsidRPr="00FC017E" w14:paraId="584E9C37" w14:textId="77777777" w:rsidTr="00375272">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254EDA4F" w14:textId="77777777" w:rsidR="007D0A81" w:rsidRDefault="007D0A81" w:rsidP="007D0A81">
            <w:pPr>
              <w:jc w:val="center"/>
              <w:rPr>
                <w:b/>
                <w:bCs/>
                <w:color w:val="000000"/>
                <w:sz w:val="22"/>
              </w:rPr>
            </w:pPr>
            <w:r>
              <w:rPr>
                <w:b/>
                <w:bCs/>
                <w:color w:val="000000"/>
                <w:sz w:val="22"/>
              </w:rPr>
              <w:t>1990</w:t>
            </w:r>
          </w:p>
        </w:tc>
        <w:tc>
          <w:tcPr>
            <w:tcW w:w="1107" w:type="dxa"/>
            <w:tcBorders>
              <w:top w:val="nil"/>
              <w:left w:val="nil"/>
              <w:bottom w:val="nil"/>
              <w:right w:val="nil"/>
            </w:tcBorders>
            <w:shd w:val="clear" w:color="auto" w:fill="auto"/>
            <w:noWrap/>
            <w:vAlign w:val="bottom"/>
          </w:tcPr>
          <w:p w14:paraId="5D19C3BE" w14:textId="7684FE86" w:rsidR="007D0A81" w:rsidRPr="00503692" w:rsidRDefault="007D0A81" w:rsidP="007D0A81">
            <w:pPr>
              <w:jc w:val="right"/>
              <w:rPr>
                <w:color w:val="000000"/>
                <w:sz w:val="22"/>
              </w:rPr>
            </w:pPr>
            <w:r w:rsidRPr="00503692">
              <w:rPr>
                <w:color w:val="000000"/>
                <w:sz w:val="22"/>
              </w:rPr>
              <w:t>298,607</w:t>
            </w:r>
          </w:p>
        </w:tc>
        <w:tc>
          <w:tcPr>
            <w:tcW w:w="1107" w:type="dxa"/>
            <w:tcBorders>
              <w:top w:val="nil"/>
              <w:left w:val="single" w:sz="4" w:space="0" w:color="auto"/>
              <w:bottom w:val="nil"/>
              <w:right w:val="single" w:sz="4" w:space="0" w:color="auto"/>
            </w:tcBorders>
            <w:shd w:val="clear" w:color="auto" w:fill="auto"/>
            <w:noWrap/>
            <w:vAlign w:val="bottom"/>
          </w:tcPr>
          <w:p w14:paraId="40772EF5" w14:textId="21EB5BA3" w:rsidR="007D0A81" w:rsidRPr="00503692" w:rsidRDefault="007D0A81" w:rsidP="007D0A81">
            <w:pPr>
              <w:jc w:val="right"/>
              <w:rPr>
                <w:color w:val="000000"/>
                <w:sz w:val="22"/>
              </w:rPr>
            </w:pPr>
            <w:r w:rsidRPr="00503692">
              <w:rPr>
                <w:color w:val="000000"/>
                <w:sz w:val="22"/>
              </w:rPr>
              <w:t>170,384</w:t>
            </w:r>
          </w:p>
        </w:tc>
        <w:tc>
          <w:tcPr>
            <w:tcW w:w="1256" w:type="dxa"/>
            <w:tcBorders>
              <w:top w:val="nil"/>
              <w:left w:val="nil"/>
              <w:bottom w:val="nil"/>
              <w:right w:val="nil"/>
            </w:tcBorders>
            <w:shd w:val="clear" w:color="auto" w:fill="auto"/>
            <w:noWrap/>
            <w:vAlign w:val="bottom"/>
          </w:tcPr>
          <w:p w14:paraId="37514C2A" w14:textId="4526442E" w:rsidR="007D0A81" w:rsidRPr="00503692" w:rsidRDefault="007D0A81" w:rsidP="007D0A81">
            <w:pPr>
              <w:jc w:val="right"/>
              <w:rPr>
                <w:color w:val="000000"/>
                <w:sz w:val="22"/>
              </w:rPr>
            </w:pPr>
            <w:r w:rsidRPr="00503692">
              <w:rPr>
                <w:color w:val="000000"/>
                <w:sz w:val="22"/>
              </w:rPr>
              <w:t>176,187</w:t>
            </w:r>
          </w:p>
        </w:tc>
        <w:tc>
          <w:tcPr>
            <w:tcW w:w="1256" w:type="dxa"/>
            <w:tcBorders>
              <w:top w:val="nil"/>
              <w:left w:val="single" w:sz="4" w:space="0" w:color="auto"/>
              <w:bottom w:val="nil"/>
              <w:right w:val="single" w:sz="4" w:space="0" w:color="auto"/>
            </w:tcBorders>
            <w:shd w:val="clear" w:color="auto" w:fill="auto"/>
            <w:noWrap/>
            <w:vAlign w:val="bottom"/>
          </w:tcPr>
          <w:p w14:paraId="44E3B4F5" w14:textId="474FADCC" w:rsidR="007D0A81" w:rsidRPr="00503692" w:rsidRDefault="007D0A81" w:rsidP="007D0A81">
            <w:pPr>
              <w:jc w:val="right"/>
              <w:rPr>
                <w:color w:val="000000"/>
                <w:sz w:val="22"/>
              </w:rPr>
            </w:pPr>
            <w:r w:rsidRPr="00503692">
              <w:rPr>
                <w:color w:val="000000"/>
                <w:sz w:val="22"/>
              </w:rPr>
              <w:t>14,335</w:t>
            </w:r>
          </w:p>
        </w:tc>
        <w:tc>
          <w:tcPr>
            <w:tcW w:w="1107" w:type="dxa"/>
            <w:tcBorders>
              <w:top w:val="nil"/>
              <w:left w:val="nil"/>
              <w:bottom w:val="nil"/>
              <w:right w:val="single" w:sz="4" w:space="0" w:color="auto"/>
            </w:tcBorders>
            <w:shd w:val="clear" w:color="auto" w:fill="auto"/>
            <w:noWrap/>
            <w:vAlign w:val="bottom"/>
          </w:tcPr>
          <w:p w14:paraId="6EA202B4" w14:textId="3BB767EC" w:rsidR="007D0A81" w:rsidRPr="00503692" w:rsidRDefault="007D0A81" w:rsidP="007D0A81">
            <w:pPr>
              <w:jc w:val="right"/>
              <w:rPr>
                <w:color w:val="000000"/>
                <w:sz w:val="22"/>
              </w:rPr>
            </w:pPr>
            <w:r w:rsidRPr="00503692">
              <w:rPr>
                <w:color w:val="000000"/>
                <w:sz w:val="22"/>
              </w:rPr>
              <w:t>317,265</w:t>
            </w:r>
          </w:p>
        </w:tc>
      </w:tr>
      <w:tr w:rsidR="007D0A81" w:rsidRPr="00FC017E" w14:paraId="05CAD106" w14:textId="77777777" w:rsidTr="00375272">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5ACBC850" w14:textId="77777777" w:rsidR="007D0A81" w:rsidRDefault="007D0A81" w:rsidP="007D0A81">
            <w:pPr>
              <w:jc w:val="center"/>
              <w:rPr>
                <w:b/>
                <w:bCs/>
                <w:color w:val="000000"/>
                <w:sz w:val="22"/>
              </w:rPr>
            </w:pPr>
            <w:r>
              <w:rPr>
                <w:b/>
                <w:bCs/>
                <w:color w:val="000000"/>
                <w:sz w:val="22"/>
              </w:rPr>
              <w:t>1991</w:t>
            </w:r>
          </w:p>
        </w:tc>
        <w:tc>
          <w:tcPr>
            <w:tcW w:w="1107" w:type="dxa"/>
            <w:tcBorders>
              <w:top w:val="nil"/>
              <w:left w:val="nil"/>
              <w:bottom w:val="nil"/>
              <w:right w:val="nil"/>
            </w:tcBorders>
            <w:shd w:val="clear" w:color="auto" w:fill="auto"/>
            <w:noWrap/>
            <w:vAlign w:val="bottom"/>
          </w:tcPr>
          <w:p w14:paraId="56D09933" w14:textId="1FA93B70" w:rsidR="007D0A81" w:rsidRPr="00503692" w:rsidRDefault="007D0A81" w:rsidP="007D0A81">
            <w:pPr>
              <w:jc w:val="right"/>
              <w:rPr>
                <w:color w:val="000000"/>
                <w:sz w:val="22"/>
              </w:rPr>
            </w:pPr>
            <w:r w:rsidRPr="00503692">
              <w:rPr>
                <w:color w:val="000000"/>
                <w:sz w:val="22"/>
              </w:rPr>
              <w:t>419,253</w:t>
            </w:r>
          </w:p>
        </w:tc>
        <w:tc>
          <w:tcPr>
            <w:tcW w:w="1107" w:type="dxa"/>
            <w:tcBorders>
              <w:top w:val="nil"/>
              <w:left w:val="single" w:sz="4" w:space="0" w:color="auto"/>
              <w:bottom w:val="nil"/>
              <w:right w:val="single" w:sz="4" w:space="0" w:color="auto"/>
            </w:tcBorders>
            <w:shd w:val="clear" w:color="auto" w:fill="auto"/>
            <w:noWrap/>
            <w:vAlign w:val="bottom"/>
          </w:tcPr>
          <w:p w14:paraId="1B922833" w14:textId="46264AE6" w:rsidR="007D0A81" w:rsidRPr="00503692" w:rsidRDefault="007D0A81" w:rsidP="007D0A81">
            <w:pPr>
              <w:jc w:val="right"/>
              <w:rPr>
                <w:color w:val="000000"/>
                <w:sz w:val="22"/>
              </w:rPr>
            </w:pPr>
            <w:r w:rsidRPr="00503692">
              <w:rPr>
                <w:color w:val="000000"/>
                <w:sz w:val="22"/>
              </w:rPr>
              <w:t>282,867</w:t>
            </w:r>
          </w:p>
        </w:tc>
        <w:tc>
          <w:tcPr>
            <w:tcW w:w="1256" w:type="dxa"/>
            <w:tcBorders>
              <w:top w:val="nil"/>
              <w:left w:val="nil"/>
              <w:bottom w:val="nil"/>
              <w:right w:val="nil"/>
            </w:tcBorders>
            <w:shd w:val="clear" w:color="auto" w:fill="auto"/>
            <w:noWrap/>
            <w:vAlign w:val="bottom"/>
          </w:tcPr>
          <w:p w14:paraId="511CEADE" w14:textId="2828ACBB" w:rsidR="007D0A81" w:rsidRPr="00503692" w:rsidRDefault="007D0A81" w:rsidP="007D0A81">
            <w:pPr>
              <w:jc w:val="right"/>
              <w:rPr>
                <w:color w:val="000000"/>
                <w:sz w:val="22"/>
              </w:rPr>
            </w:pPr>
            <w:r w:rsidRPr="00503692">
              <w:rPr>
                <w:color w:val="000000"/>
                <w:sz w:val="22"/>
              </w:rPr>
              <w:t>938,863</w:t>
            </w:r>
          </w:p>
        </w:tc>
        <w:tc>
          <w:tcPr>
            <w:tcW w:w="1256" w:type="dxa"/>
            <w:tcBorders>
              <w:top w:val="nil"/>
              <w:left w:val="single" w:sz="4" w:space="0" w:color="auto"/>
              <w:bottom w:val="nil"/>
              <w:right w:val="single" w:sz="4" w:space="0" w:color="auto"/>
            </w:tcBorders>
            <w:shd w:val="clear" w:color="auto" w:fill="auto"/>
            <w:noWrap/>
            <w:vAlign w:val="bottom"/>
          </w:tcPr>
          <w:p w14:paraId="5D6B2548" w14:textId="4D1007BF" w:rsidR="007D0A81" w:rsidRPr="00503692" w:rsidRDefault="007D0A81" w:rsidP="007D0A81">
            <w:pPr>
              <w:jc w:val="right"/>
              <w:rPr>
                <w:color w:val="000000"/>
                <w:sz w:val="22"/>
              </w:rPr>
            </w:pPr>
            <w:r w:rsidRPr="00503692">
              <w:rPr>
                <w:color w:val="000000"/>
                <w:sz w:val="22"/>
              </w:rPr>
              <w:t>10,717</w:t>
            </w:r>
          </w:p>
        </w:tc>
        <w:tc>
          <w:tcPr>
            <w:tcW w:w="1107" w:type="dxa"/>
            <w:tcBorders>
              <w:top w:val="nil"/>
              <w:left w:val="nil"/>
              <w:bottom w:val="nil"/>
              <w:right w:val="single" w:sz="4" w:space="0" w:color="auto"/>
            </w:tcBorders>
            <w:shd w:val="clear" w:color="auto" w:fill="auto"/>
            <w:noWrap/>
            <w:vAlign w:val="bottom"/>
          </w:tcPr>
          <w:p w14:paraId="728224CD" w14:textId="43523BD0" w:rsidR="007D0A81" w:rsidRPr="00503692" w:rsidRDefault="007D0A81" w:rsidP="007D0A81">
            <w:pPr>
              <w:jc w:val="right"/>
              <w:rPr>
                <w:color w:val="000000"/>
                <w:sz w:val="22"/>
              </w:rPr>
            </w:pPr>
            <w:r w:rsidRPr="00503692">
              <w:rPr>
                <w:color w:val="000000"/>
                <w:sz w:val="22"/>
              </w:rPr>
              <w:t>379,452</w:t>
            </w:r>
          </w:p>
        </w:tc>
      </w:tr>
      <w:tr w:rsidR="007D0A81" w:rsidRPr="00FC017E" w14:paraId="70DE484A" w14:textId="77777777" w:rsidTr="00375272">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50C19318" w14:textId="77777777" w:rsidR="007D0A81" w:rsidRDefault="007D0A81" w:rsidP="007D0A81">
            <w:pPr>
              <w:jc w:val="center"/>
              <w:rPr>
                <w:b/>
                <w:bCs/>
                <w:color w:val="000000"/>
                <w:sz w:val="22"/>
              </w:rPr>
            </w:pPr>
            <w:r>
              <w:rPr>
                <w:b/>
                <w:bCs/>
                <w:color w:val="000000"/>
                <w:sz w:val="22"/>
              </w:rPr>
              <w:t>1992</w:t>
            </w:r>
          </w:p>
        </w:tc>
        <w:tc>
          <w:tcPr>
            <w:tcW w:w="1107" w:type="dxa"/>
            <w:tcBorders>
              <w:top w:val="nil"/>
              <w:left w:val="nil"/>
              <w:bottom w:val="nil"/>
              <w:right w:val="nil"/>
            </w:tcBorders>
            <w:shd w:val="clear" w:color="auto" w:fill="auto"/>
            <w:noWrap/>
            <w:vAlign w:val="bottom"/>
          </w:tcPr>
          <w:p w14:paraId="2D34D73D" w14:textId="2AC9EBF4" w:rsidR="007D0A81" w:rsidRPr="00503692" w:rsidRDefault="007D0A81" w:rsidP="007D0A81">
            <w:pPr>
              <w:jc w:val="right"/>
              <w:rPr>
                <w:color w:val="000000"/>
                <w:sz w:val="22"/>
              </w:rPr>
            </w:pPr>
            <w:r w:rsidRPr="00503692">
              <w:rPr>
                <w:color w:val="000000"/>
                <w:sz w:val="22"/>
              </w:rPr>
              <w:t>535,591</w:t>
            </w:r>
          </w:p>
        </w:tc>
        <w:tc>
          <w:tcPr>
            <w:tcW w:w="1107" w:type="dxa"/>
            <w:tcBorders>
              <w:top w:val="nil"/>
              <w:left w:val="single" w:sz="4" w:space="0" w:color="auto"/>
              <w:bottom w:val="nil"/>
              <w:right w:val="single" w:sz="4" w:space="0" w:color="auto"/>
            </w:tcBorders>
            <w:shd w:val="clear" w:color="auto" w:fill="auto"/>
            <w:noWrap/>
            <w:vAlign w:val="bottom"/>
          </w:tcPr>
          <w:p w14:paraId="5F31F8A1" w14:textId="12042459" w:rsidR="007D0A81" w:rsidRPr="00503692" w:rsidRDefault="007D0A81" w:rsidP="007D0A81">
            <w:pPr>
              <w:jc w:val="right"/>
              <w:rPr>
                <w:color w:val="000000"/>
                <w:sz w:val="22"/>
              </w:rPr>
            </w:pPr>
            <w:r w:rsidRPr="00503692">
              <w:rPr>
                <w:color w:val="000000"/>
                <w:sz w:val="22"/>
              </w:rPr>
              <w:t>226,198</w:t>
            </w:r>
          </w:p>
        </w:tc>
        <w:tc>
          <w:tcPr>
            <w:tcW w:w="1256" w:type="dxa"/>
            <w:tcBorders>
              <w:top w:val="nil"/>
              <w:left w:val="nil"/>
              <w:bottom w:val="nil"/>
              <w:right w:val="nil"/>
            </w:tcBorders>
            <w:shd w:val="clear" w:color="auto" w:fill="auto"/>
            <w:noWrap/>
            <w:vAlign w:val="bottom"/>
          </w:tcPr>
          <w:p w14:paraId="1B1C1E8B" w14:textId="6A81C9B3" w:rsidR="007D0A81" w:rsidRPr="00503692" w:rsidRDefault="007D0A81" w:rsidP="007D0A81">
            <w:pPr>
              <w:jc w:val="right"/>
              <w:rPr>
                <w:color w:val="000000"/>
                <w:sz w:val="22"/>
              </w:rPr>
            </w:pPr>
            <w:r w:rsidRPr="00503692">
              <w:rPr>
                <w:color w:val="000000"/>
                <w:sz w:val="22"/>
              </w:rPr>
              <w:t>651,091</w:t>
            </w:r>
          </w:p>
        </w:tc>
        <w:tc>
          <w:tcPr>
            <w:tcW w:w="1256" w:type="dxa"/>
            <w:tcBorders>
              <w:top w:val="nil"/>
              <w:left w:val="single" w:sz="4" w:space="0" w:color="auto"/>
              <w:bottom w:val="nil"/>
              <w:right w:val="single" w:sz="4" w:space="0" w:color="auto"/>
            </w:tcBorders>
            <w:shd w:val="clear" w:color="auto" w:fill="auto"/>
            <w:noWrap/>
            <w:vAlign w:val="bottom"/>
          </w:tcPr>
          <w:p w14:paraId="20CC7D1C" w14:textId="2F72C70A" w:rsidR="007D0A81" w:rsidRPr="00503692" w:rsidRDefault="007D0A81" w:rsidP="007D0A81">
            <w:pPr>
              <w:jc w:val="right"/>
              <w:rPr>
                <w:color w:val="000000"/>
                <w:sz w:val="22"/>
              </w:rPr>
            </w:pPr>
            <w:r w:rsidRPr="00503692">
              <w:rPr>
                <w:color w:val="000000"/>
                <w:sz w:val="22"/>
              </w:rPr>
              <w:t>9,262</w:t>
            </w:r>
          </w:p>
        </w:tc>
        <w:tc>
          <w:tcPr>
            <w:tcW w:w="1107" w:type="dxa"/>
            <w:tcBorders>
              <w:top w:val="nil"/>
              <w:left w:val="nil"/>
              <w:bottom w:val="nil"/>
              <w:right w:val="single" w:sz="4" w:space="0" w:color="auto"/>
            </w:tcBorders>
            <w:shd w:val="clear" w:color="auto" w:fill="auto"/>
            <w:noWrap/>
            <w:vAlign w:val="bottom"/>
          </w:tcPr>
          <w:p w14:paraId="5FE86101" w14:textId="17F7909A" w:rsidR="007D0A81" w:rsidRPr="00503692" w:rsidRDefault="007D0A81" w:rsidP="007D0A81">
            <w:pPr>
              <w:jc w:val="right"/>
              <w:rPr>
                <w:color w:val="000000"/>
                <w:sz w:val="22"/>
              </w:rPr>
            </w:pPr>
            <w:r w:rsidRPr="00503692">
              <w:rPr>
                <w:color w:val="000000"/>
                <w:sz w:val="22"/>
              </w:rPr>
              <w:t>758,662</w:t>
            </w:r>
          </w:p>
        </w:tc>
      </w:tr>
      <w:tr w:rsidR="007D0A81" w:rsidRPr="00FC017E" w14:paraId="09C9DE68" w14:textId="77777777" w:rsidTr="00375272">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1A88326D" w14:textId="77777777" w:rsidR="007D0A81" w:rsidRDefault="007D0A81" w:rsidP="007D0A81">
            <w:pPr>
              <w:jc w:val="center"/>
              <w:rPr>
                <w:b/>
                <w:bCs/>
                <w:color w:val="000000"/>
                <w:sz w:val="22"/>
              </w:rPr>
            </w:pPr>
            <w:r>
              <w:rPr>
                <w:b/>
                <w:bCs/>
                <w:color w:val="000000"/>
                <w:sz w:val="22"/>
              </w:rPr>
              <w:t>1993</w:t>
            </w:r>
          </w:p>
        </w:tc>
        <w:tc>
          <w:tcPr>
            <w:tcW w:w="1107" w:type="dxa"/>
            <w:tcBorders>
              <w:top w:val="nil"/>
              <w:left w:val="nil"/>
              <w:bottom w:val="nil"/>
              <w:right w:val="nil"/>
            </w:tcBorders>
            <w:shd w:val="clear" w:color="auto" w:fill="auto"/>
            <w:noWrap/>
            <w:vAlign w:val="bottom"/>
          </w:tcPr>
          <w:p w14:paraId="760336AB" w14:textId="4CDDDEA5" w:rsidR="007D0A81" w:rsidRPr="00503692" w:rsidRDefault="007D0A81" w:rsidP="007D0A81">
            <w:pPr>
              <w:jc w:val="right"/>
              <w:rPr>
                <w:color w:val="000000"/>
                <w:sz w:val="22"/>
              </w:rPr>
            </w:pPr>
            <w:r w:rsidRPr="00503692">
              <w:rPr>
                <w:color w:val="000000"/>
                <w:sz w:val="22"/>
              </w:rPr>
              <w:t>1,039,474</w:t>
            </w:r>
          </w:p>
        </w:tc>
        <w:tc>
          <w:tcPr>
            <w:tcW w:w="1107" w:type="dxa"/>
            <w:tcBorders>
              <w:top w:val="nil"/>
              <w:left w:val="single" w:sz="4" w:space="0" w:color="auto"/>
              <w:bottom w:val="nil"/>
              <w:right w:val="single" w:sz="4" w:space="0" w:color="auto"/>
            </w:tcBorders>
            <w:shd w:val="clear" w:color="auto" w:fill="auto"/>
            <w:noWrap/>
            <w:vAlign w:val="bottom"/>
          </w:tcPr>
          <w:p w14:paraId="74552B5D" w14:textId="6007E8AA" w:rsidR="007D0A81" w:rsidRPr="00503692" w:rsidRDefault="007D0A81" w:rsidP="007D0A81">
            <w:pPr>
              <w:jc w:val="right"/>
              <w:rPr>
                <w:color w:val="000000"/>
                <w:sz w:val="22"/>
              </w:rPr>
            </w:pPr>
            <w:r w:rsidRPr="00503692">
              <w:rPr>
                <w:color w:val="000000"/>
                <w:sz w:val="22"/>
              </w:rPr>
              <w:t>1,101,330</w:t>
            </w:r>
          </w:p>
        </w:tc>
        <w:tc>
          <w:tcPr>
            <w:tcW w:w="1256" w:type="dxa"/>
            <w:tcBorders>
              <w:top w:val="nil"/>
              <w:left w:val="nil"/>
              <w:bottom w:val="nil"/>
              <w:right w:val="nil"/>
            </w:tcBorders>
            <w:shd w:val="clear" w:color="auto" w:fill="auto"/>
            <w:noWrap/>
            <w:vAlign w:val="bottom"/>
          </w:tcPr>
          <w:p w14:paraId="026D88B3" w14:textId="455438D8" w:rsidR="007D0A81" w:rsidRPr="00503692" w:rsidRDefault="007D0A81" w:rsidP="007D0A81">
            <w:pPr>
              <w:jc w:val="right"/>
              <w:rPr>
                <w:color w:val="000000"/>
                <w:sz w:val="22"/>
              </w:rPr>
            </w:pPr>
            <w:r w:rsidRPr="00503692">
              <w:rPr>
                <w:color w:val="000000"/>
                <w:sz w:val="22"/>
              </w:rPr>
              <w:t>691,334</w:t>
            </w:r>
          </w:p>
        </w:tc>
        <w:tc>
          <w:tcPr>
            <w:tcW w:w="1256" w:type="dxa"/>
            <w:tcBorders>
              <w:top w:val="nil"/>
              <w:left w:val="single" w:sz="4" w:space="0" w:color="auto"/>
              <w:bottom w:val="nil"/>
              <w:right w:val="single" w:sz="4" w:space="0" w:color="auto"/>
            </w:tcBorders>
            <w:shd w:val="clear" w:color="auto" w:fill="auto"/>
            <w:noWrap/>
            <w:vAlign w:val="bottom"/>
          </w:tcPr>
          <w:p w14:paraId="3F21DC85" w14:textId="04D72730" w:rsidR="007D0A81" w:rsidRPr="00503692" w:rsidRDefault="007D0A81" w:rsidP="007D0A81">
            <w:pPr>
              <w:jc w:val="right"/>
              <w:rPr>
                <w:color w:val="000000"/>
                <w:sz w:val="22"/>
              </w:rPr>
            </w:pPr>
            <w:r w:rsidRPr="00503692">
              <w:rPr>
                <w:color w:val="000000"/>
                <w:sz w:val="22"/>
              </w:rPr>
              <w:t>80,126</w:t>
            </w:r>
          </w:p>
        </w:tc>
        <w:tc>
          <w:tcPr>
            <w:tcW w:w="1107" w:type="dxa"/>
            <w:tcBorders>
              <w:top w:val="nil"/>
              <w:left w:val="nil"/>
              <w:bottom w:val="nil"/>
              <w:right w:val="single" w:sz="4" w:space="0" w:color="auto"/>
            </w:tcBorders>
            <w:shd w:val="clear" w:color="auto" w:fill="auto"/>
            <w:noWrap/>
            <w:vAlign w:val="bottom"/>
          </w:tcPr>
          <w:p w14:paraId="1115BB94" w14:textId="507E1791" w:rsidR="007D0A81" w:rsidRPr="00503692" w:rsidRDefault="007D0A81" w:rsidP="007D0A81">
            <w:pPr>
              <w:jc w:val="right"/>
              <w:rPr>
                <w:color w:val="000000"/>
                <w:sz w:val="22"/>
              </w:rPr>
            </w:pPr>
            <w:r w:rsidRPr="00503692">
              <w:rPr>
                <w:color w:val="000000"/>
                <w:sz w:val="22"/>
              </w:rPr>
              <w:t>1,175,852</w:t>
            </w:r>
          </w:p>
        </w:tc>
      </w:tr>
      <w:tr w:rsidR="007D0A81" w:rsidRPr="00FC017E" w14:paraId="24C50B65" w14:textId="77777777" w:rsidTr="00375272">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2065F3C1" w14:textId="77777777" w:rsidR="007D0A81" w:rsidRDefault="007D0A81" w:rsidP="007D0A81">
            <w:pPr>
              <w:jc w:val="center"/>
              <w:rPr>
                <w:b/>
                <w:bCs/>
                <w:color w:val="000000"/>
                <w:sz w:val="22"/>
              </w:rPr>
            </w:pPr>
            <w:r>
              <w:rPr>
                <w:b/>
                <w:bCs/>
                <w:color w:val="000000"/>
                <w:sz w:val="22"/>
              </w:rPr>
              <w:t>1994</w:t>
            </w:r>
          </w:p>
        </w:tc>
        <w:tc>
          <w:tcPr>
            <w:tcW w:w="1107" w:type="dxa"/>
            <w:tcBorders>
              <w:top w:val="nil"/>
              <w:left w:val="nil"/>
              <w:bottom w:val="nil"/>
              <w:right w:val="nil"/>
            </w:tcBorders>
            <w:shd w:val="clear" w:color="auto" w:fill="auto"/>
            <w:noWrap/>
            <w:vAlign w:val="bottom"/>
          </w:tcPr>
          <w:p w14:paraId="024500E5" w14:textId="580C792D" w:rsidR="007D0A81" w:rsidRPr="00503692" w:rsidRDefault="007D0A81" w:rsidP="007D0A81">
            <w:pPr>
              <w:jc w:val="right"/>
              <w:rPr>
                <w:color w:val="000000"/>
                <w:sz w:val="22"/>
              </w:rPr>
            </w:pPr>
            <w:r w:rsidRPr="00503692">
              <w:rPr>
                <w:color w:val="000000"/>
                <w:sz w:val="22"/>
              </w:rPr>
              <w:t>753,514</w:t>
            </w:r>
          </w:p>
        </w:tc>
        <w:tc>
          <w:tcPr>
            <w:tcW w:w="1107" w:type="dxa"/>
            <w:tcBorders>
              <w:top w:val="nil"/>
              <w:left w:val="single" w:sz="4" w:space="0" w:color="auto"/>
              <w:bottom w:val="nil"/>
              <w:right w:val="single" w:sz="4" w:space="0" w:color="auto"/>
            </w:tcBorders>
            <w:shd w:val="clear" w:color="auto" w:fill="auto"/>
            <w:noWrap/>
            <w:vAlign w:val="bottom"/>
          </w:tcPr>
          <w:p w14:paraId="2C3FF323" w14:textId="7E8E3ADA" w:rsidR="007D0A81" w:rsidRPr="00503692" w:rsidRDefault="007D0A81" w:rsidP="007D0A81">
            <w:pPr>
              <w:jc w:val="right"/>
              <w:rPr>
                <w:color w:val="000000"/>
                <w:sz w:val="22"/>
              </w:rPr>
            </w:pPr>
            <w:r w:rsidRPr="00503692">
              <w:rPr>
                <w:color w:val="000000"/>
                <w:sz w:val="22"/>
              </w:rPr>
              <w:t>746,424</w:t>
            </w:r>
          </w:p>
        </w:tc>
        <w:tc>
          <w:tcPr>
            <w:tcW w:w="1256" w:type="dxa"/>
            <w:tcBorders>
              <w:top w:val="nil"/>
              <w:left w:val="nil"/>
              <w:bottom w:val="nil"/>
              <w:right w:val="nil"/>
            </w:tcBorders>
            <w:shd w:val="clear" w:color="auto" w:fill="auto"/>
            <w:noWrap/>
            <w:vAlign w:val="bottom"/>
          </w:tcPr>
          <w:p w14:paraId="2C5F440F" w14:textId="16F4855D" w:rsidR="007D0A81" w:rsidRPr="00503692" w:rsidRDefault="007D0A81" w:rsidP="007D0A81">
            <w:pPr>
              <w:jc w:val="right"/>
              <w:rPr>
                <w:color w:val="000000"/>
                <w:sz w:val="22"/>
              </w:rPr>
            </w:pPr>
            <w:r w:rsidRPr="00503692">
              <w:rPr>
                <w:color w:val="000000"/>
                <w:sz w:val="22"/>
              </w:rPr>
              <w:t>650,884</w:t>
            </w:r>
          </w:p>
        </w:tc>
        <w:tc>
          <w:tcPr>
            <w:tcW w:w="1256" w:type="dxa"/>
            <w:tcBorders>
              <w:top w:val="nil"/>
              <w:left w:val="single" w:sz="4" w:space="0" w:color="auto"/>
              <w:bottom w:val="nil"/>
              <w:right w:val="single" w:sz="4" w:space="0" w:color="auto"/>
            </w:tcBorders>
            <w:shd w:val="clear" w:color="auto" w:fill="auto"/>
            <w:noWrap/>
            <w:vAlign w:val="bottom"/>
          </w:tcPr>
          <w:p w14:paraId="5DC2C2B9" w14:textId="241F887E" w:rsidR="007D0A81" w:rsidRPr="00503692" w:rsidRDefault="007D0A81" w:rsidP="007D0A81">
            <w:pPr>
              <w:jc w:val="right"/>
              <w:rPr>
                <w:color w:val="000000"/>
                <w:sz w:val="22"/>
              </w:rPr>
            </w:pPr>
            <w:r w:rsidRPr="00503692">
              <w:rPr>
                <w:color w:val="000000"/>
                <w:sz w:val="22"/>
              </w:rPr>
              <w:t>116,984</w:t>
            </w:r>
          </w:p>
        </w:tc>
        <w:tc>
          <w:tcPr>
            <w:tcW w:w="1107" w:type="dxa"/>
            <w:tcBorders>
              <w:top w:val="nil"/>
              <w:left w:val="nil"/>
              <w:bottom w:val="nil"/>
              <w:right w:val="single" w:sz="4" w:space="0" w:color="auto"/>
            </w:tcBorders>
            <w:shd w:val="clear" w:color="auto" w:fill="auto"/>
            <w:noWrap/>
            <w:vAlign w:val="bottom"/>
          </w:tcPr>
          <w:p w14:paraId="13B513CB" w14:textId="0A8119B1" w:rsidR="007D0A81" w:rsidRPr="00503692" w:rsidRDefault="007D0A81" w:rsidP="007D0A81">
            <w:pPr>
              <w:jc w:val="right"/>
              <w:rPr>
                <w:color w:val="000000"/>
                <w:sz w:val="22"/>
              </w:rPr>
            </w:pPr>
            <w:r w:rsidRPr="00503692">
              <w:rPr>
                <w:color w:val="000000"/>
                <w:sz w:val="22"/>
              </w:rPr>
              <w:t>1,300,998</w:t>
            </w:r>
          </w:p>
        </w:tc>
      </w:tr>
      <w:tr w:rsidR="007D0A81" w:rsidRPr="00FC017E" w14:paraId="23C1C2A6" w14:textId="77777777" w:rsidTr="00375272">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3652E175" w14:textId="77777777" w:rsidR="007D0A81" w:rsidRDefault="007D0A81" w:rsidP="007D0A81">
            <w:pPr>
              <w:jc w:val="center"/>
              <w:rPr>
                <w:b/>
                <w:bCs/>
                <w:color w:val="000000"/>
                <w:sz w:val="22"/>
              </w:rPr>
            </w:pPr>
            <w:r>
              <w:rPr>
                <w:b/>
                <w:bCs/>
                <w:color w:val="000000"/>
                <w:sz w:val="22"/>
              </w:rPr>
              <w:t>1995</w:t>
            </w:r>
          </w:p>
        </w:tc>
        <w:tc>
          <w:tcPr>
            <w:tcW w:w="1107" w:type="dxa"/>
            <w:tcBorders>
              <w:top w:val="nil"/>
              <w:left w:val="nil"/>
              <w:bottom w:val="nil"/>
              <w:right w:val="nil"/>
            </w:tcBorders>
            <w:shd w:val="clear" w:color="auto" w:fill="auto"/>
            <w:noWrap/>
            <w:vAlign w:val="bottom"/>
          </w:tcPr>
          <w:p w14:paraId="24A00F16" w14:textId="799CE831" w:rsidR="007D0A81" w:rsidRPr="00503692" w:rsidRDefault="007D0A81" w:rsidP="007D0A81">
            <w:pPr>
              <w:jc w:val="right"/>
              <w:rPr>
                <w:color w:val="000000"/>
                <w:sz w:val="22"/>
              </w:rPr>
            </w:pPr>
            <w:r w:rsidRPr="00503692">
              <w:rPr>
                <w:color w:val="000000"/>
                <w:sz w:val="22"/>
              </w:rPr>
              <w:t>815,019</w:t>
            </w:r>
          </w:p>
        </w:tc>
        <w:tc>
          <w:tcPr>
            <w:tcW w:w="1107" w:type="dxa"/>
            <w:tcBorders>
              <w:top w:val="nil"/>
              <w:left w:val="single" w:sz="4" w:space="0" w:color="auto"/>
              <w:bottom w:val="nil"/>
              <w:right w:val="single" w:sz="4" w:space="0" w:color="auto"/>
            </w:tcBorders>
            <w:shd w:val="clear" w:color="auto" w:fill="auto"/>
            <w:noWrap/>
            <w:vAlign w:val="bottom"/>
          </w:tcPr>
          <w:p w14:paraId="2B6F80B5" w14:textId="65DACC14" w:rsidR="007D0A81" w:rsidRPr="00503692" w:rsidRDefault="007D0A81" w:rsidP="007D0A81">
            <w:pPr>
              <w:jc w:val="right"/>
              <w:rPr>
                <w:color w:val="000000"/>
                <w:sz w:val="22"/>
              </w:rPr>
            </w:pPr>
            <w:r w:rsidRPr="00503692">
              <w:rPr>
                <w:color w:val="000000"/>
                <w:sz w:val="22"/>
              </w:rPr>
              <w:t>519,559</w:t>
            </w:r>
          </w:p>
        </w:tc>
        <w:tc>
          <w:tcPr>
            <w:tcW w:w="1256" w:type="dxa"/>
            <w:tcBorders>
              <w:top w:val="nil"/>
              <w:left w:val="nil"/>
              <w:bottom w:val="nil"/>
              <w:right w:val="nil"/>
            </w:tcBorders>
            <w:shd w:val="clear" w:color="auto" w:fill="auto"/>
            <w:noWrap/>
            <w:vAlign w:val="bottom"/>
          </w:tcPr>
          <w:p w14:paraId="6FA95EB1" w14:textId="3045D2F3" w:rsidR="007D0A81" w:rsidRPr="00503692" w:rsidRDefault="007D0A81" w:rsidP="007D0A81">
            <w:pPr>
              <w:jc w:val="right"/>
              <w:rPr>
                <w:color w:val="000000"/>
                <w:sz w:val="22"/>
              </w:rPr>
            </w:pPr>
            <w:r w:rsidRPr="00503692">
              <w:rPr>
                <w:color w:val="000000"/>
                <w:sz w:val="22"/>
              </w:rPr>
              <w:t>665,337</w:t>
            </w:r>
          </w:p>
        </w:tc>
        <w:tc>
          <w:tcPr>
            <w:tcW w:w="1256" w:type="dxa"/>
            <w:tcBorders>
              <w:top w:val="nil"/>
              <w:left w:val="single" w:sz="4" w:space="0" w:color="auto"/>
              <w:bottom w:val="nil"/>
              <w:right w:val="single" w:sz="4" w:space="0" w:color="auto"/>
            </w:tcBorders>
            <w:shd w:val="clear" w:color="auto" w:fill="auto"/>
            <w:noWrap/>
            <w:vAlign w:val="bottom"/>
          </w:tcPr>
          <w:p w14:paraId="4FA29C51" w14:textId="42054FDA" w:rsidR="007D0A81" w:rsidRPr="00503692" w:rsidRDefault="007D0A81" w:rsidP="007D0A81">
            <w:pPr>
              <w:jc w:val="right"/>
              <w:rPr>
                <w:color w:val="000000"/>
                <w:sz w:val="22"/>
              </w:rPr>
            </w:pPr>
            <w:r w:rsidRPr="00503692">
              <w:rPr>
                <w:color w:val="000000"/>
                <w:sz w:val="22"/>
              </w:rPr>
              <w:t>4,175</w:t>
            </w:r>
          </w:p>
        </w:tc>
        <w:tc>
          <w:tcPr>
            <w:tcW w:w="1107" w:type="dxa"/>
            <w:tcBorders>
              <w:top w:val="nil"/>
              <w:left w:val="nil"/>
              <w:bottom w:val="nil"/>
              <w:right w:val="single" w:sz="4" w:space="0" w:color="auto"/>
            </w:tcBorders>
            <w:shd w:val="clear" w:color="auto" w:fill="auto"/>
            <w:noWrap/>
            <w:vAlign w:val="bottom"/>
          </w:tcPr>
          <w:p w14:paraId="2C53BE8C" w14:textId="7FC364B2" w:rsidR="007D0A81" w:rsidRPr="00503692" w:rsidRDefault="007D0A81" w:rsidP="007D0A81">
            <w:pPr>
              <w:jc w:val="right"/>
              <w:rPr>
                <w:color w:val="000000"/>
                <w:sz w:val="22"/>
              </w:rPr>
            </w:pPr>
            <w:r w:rsidRPr="00503692">
              <w:rPr>
                <w:color w:val="000000"/>
                <w:sz w:val="22"/>
              </w:rPr>
              <w:t>1,166,307</w:t>
            </w:r>
          </w:p>
        </w:tc>
      </w:tr>
      <w:tr w:rsidR="007D0A81" w:rsidRPr="00FC017E" w14:paraId="72C220BC" w14:textId="77777777" w:rsidTr="00375272">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5B552036" w14:textId="77777777" w:rsidR="007D0A81" w:rsidRDefault="007D0A81" w:rsidP="007D0A81">
            <w:pPr>
              <w:jc w:val="center"/>
              <w:rPr>
                <w:b/>
                <w:bCs/>
                <w:color w:val="000000"/>
                <w:sz w:val="22"/>
              </w:rPr>
            </w:pPr>
            <w:r>
              <w:rPr>
                <w:b/>
                <w:bCs/>
                <w:color w:val="000000"/>
                <w:sz w:val="22"/>
              </w:rPr>
              <w:t>1996</w:t>
            </w:r>
          </w:p>
        </w:tc>
        <w:tc>
          <w:tcPr>
            <w:tcW w:w="1107" w:type="dxa"/>
            <w:tcBorders>
              <w:top w:val="nil"/>
              <w:left w:val="nil"/>
              <w:bottom w:val="nil"/>
              <w:right w:val="nil"/>
            </w:tcBorders>
            <w:shd w:val="clear" w:color="auto" w:fill="auto"/>
            <w:noWrap/>
            <w:vAlign w:val="bottom"/>
          </w:tcPr>
          <w:p w14:paraId="6BC1A383" w14:textId="5ECABCD6" w:rsidR="007D0A81" w:rsidRPr="00503692" w:rsidRDefault="007D0A81" w:rsidP="007D0A81">
            <w:pPr>
              <w:jc w:val="right"/>
              <w:rPr>
                <w:color w:val="000000"/>
                <w:sz w:val="22"/>
              </w:rPr>
            </w:pPr>
            <w:r w:rsidRPr="00503692">
              <w:rPr>
                <w:color w:val="000000"/>
                <w:sz w:val="22"/>
              </w:rPr>
              <w:t>1,021,142</w:t>
            </w:r>
          </w:p>
        </w:tc>
        <w:tc>
          <w:tcPr>
            <w:tcW w:w="1107" w:type="dxa"/>
            <w:tcBorders>
              <w:top w:val="nil"/>
              <w:left w:val="single" w:sz="4" w:space="0" w:color="auto"/>
              <w:bottom w:val="nil"/>
              <w:right w:val="single" w:sz="4" w:space="0" w:color="auto"/>
            </w:tcBorders>
            <w:shd w:val="clear" w:color="auto" w:fill="auto"/>
            <w:noWrap/>
            <w:vAlign w:val="bottom"/>
          </w:tcPr>
          <w:p w14:paraId="7EAAC801" w14:textId="7FB0FB81" w:rsidR="007D0A81" w:rsidRPr="00503692" w:rsidRDefault="007D0A81" w:rsidP="007D0A81">
            <w:pPr>
              <w:jc w:val="right"/>
              <w:rPr>
                <w:color w:val="000000"/>
                <w:sz w:val="22"/>
              </w:rPr>
            </w:pPr>
            <w:r w:rsidRPr="00503692">
              <w:rPr>
                <w:color w:val="000000"/>
                <w:sz w:val="22"/>
              </w:rPr>
              <w:t>883,262</w:t>
            </w:r>
          </w:p>
        </w:tc>
        <w:tc>
          <w:tcPr>
            <w:tcW w:w="1256" w:type="dxa"/>
            <w:tcBorders>
              <w:top w:val="nil"/>
              <w:left w:val="nil"/>
              <w:bottom w:val="nil"/>
              <w:right w:val="nil"/>
            </w:tcBorders>
            <w:shd w:val="clear" w:color="auto" w:fill="auto"/>
            <w:noWrap/>
            <w:vAlign w:val="bottom"/>
          </w:tcPr>
          <w:p w14:paraId="78C7D275" w14:textId="6DB6FD63" w:rsidR="007D0A81" w:rsidRPr="00503692" w:rsidRDefault="007D0A81" w:rsidP="007D0A81">
            <w:pPr>
              <w:jc w:val="right"/>
              <w:rPr>
                <w:color w:val="000000"/>
                <w:sz w:val="22"/>
              </w:rPr>
            </w:pPr>
            <w:r w:rsidRPr="00503692">
              <w:rPr>
                <w:color w:val="000000"/>
                <w:sz w:val="22"/>
              </w:rPr>
              <w:t>360,639</w:t>
            </w:r>
          </w:p>
        </w:tc>
        <w:tc>
          <w:tcPr>
            <w:tcW w:w="1256" w:type="dxa"/>
            <w:tcBorders>
              <w:top w:val="nil"/>
              <w:left w:val="single" w:sz="4" w:space="0" w:color="auto"/>
              <w:bottom w:val="nil"/>
              <w:right w:val="single" w:sz="4" w:space="0" w:color="auto"/>
            </w:tcBorders>
            <w:shd w:val="clear" w:color="auto" w:fill="auto"/>
            <w:noWrap/>
            <w:vAlign w:val="bottom"/>
          </w:tcPr>
          <w:p w14:paraId="24E1DBB3" w14:textId="70603117" w:rsidR="007D0A81" w:rsidRPr="00503692" w:rsidRDefault="007D0A81" w:rsidP="007D0A81">
            <w:pPr>
              <w:jc w:val="right"/>
              <w:rPr>
                <w:color w:val="000000"/>
                <w:sz w:val="22"/>
              </w:rPr>
            </w:pPr>
            <w:r w:rsidRPr="00503692">
              <w:rPr>
                <w:color w:val="000000"/>
                <w:sz w:val="22"/>
              </w:rPr>
              <w:t>42,686</w:t>
            </w:r>
          </w:p>
        </w:tc>
        <w:tc>
          <w:tcPr>
            <w:tcW w:w="1107" w:type="dxa"/>
            <w:tcBorders>
              <w:top w:val="nil"/>
              <w:left w:val="nil"/>
              <w:bottom w:val="nil"/>
              <w:right w:val="single" w:sz="4" w:space="0" w:color="auto"/>
            </w:tcBorders>
            <w:shd w:val="clear" w:color="auto" w:fill="auto"/>
            <w:noWrap/>
            <w:vAlign w:val="bottom"/>
          </w:tcPr>
          <w:p w14:paraId="07B62BFC" w14:textId="08D03CD0" w:rsidR="007D0A81" w:rsidRPr="00503692" w:rsidRDefault="007D0A81" w:rsidP="007D0A81">
            <w:pPr>
              <w:jc w:val="right"/>
              <w:rPr>
                <w:color w:val="000000"/>
                <w:sz w:val="22"/>
              </w:rPr>
            </w:pPr>
            <w:r w:rsidRPr="00503692">
              <w:rPr>
                <w:color w:val="000000"/>
                <w:sz w:val="22"/>
              </w:rPr>
              <w:t>1,203,382</w:t>
            </w:r>
          </w:p>
        </w:tc>
      </w:tr>
      <w:tr w:rsidR="007D0A81" w:rsidRPr="00FC017E" w14:paraId="46161AB3" w14:textId="77777777" w:rsidTr="00375272">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1C6EC35C" w14:textId="77777777" w:rsidR="007D0A81" w:rsidRDefault="007D0A81" w:rsidP="007D0A81">
            <w:pPr>
              <w:jc w:val="center"/>
              <w:rPr>
                <w:b/>
                <w:bCs/>
                <w:color w:val="000000"/>
                <w:sz w:val="22"/>
              </w:rPr>
            </w:pPr>
            <w:r>
              <w:rPr>
                <w:b/>
                <w:bCs/>
                <w:color w:val="000000"/>
                <w:sz w:val="22"/>
              </w:rPr>
              <w:t>1997</w:t>
            </w:r>
          </w:p>
        </w:tc>
        <w:tc>
          <w:tcPr>
            <w:tcW w:w="1107" w:type="dxa"/>
            <w:tcBorders>
              <w:top w:val="nil"/>
              <w:left w:val="nil"/>
              <w:bottom w:val="nil"/>
              <w:right w:val="nil"/>
            </w:tcBorders>
            <w:shd w:val="clear" w:color="auto" w:fill="auto"/>
            <w:noWrap/>
            <w:vAlign w:val="bottom"/>
          </w:tcPr>
          <w:p w14:paraId="60496C06" w14:textId="073593EE" w:rsidR="007D0A81" w:rsidRPr="00503692" w:rsidRDefault="007D0A81" w:rsidP="007D0A81">
            <w:pPr>
              <w:jc w:val="right"/>
              <w:rPr>
                <w:color w:val="000000"/>
                <w:sz w:val="22"/>
              </w:rPr>
            </w:pPr>
            <w:r w:rsidRPr="00503692">
              <w:rPr>
                <w:color w:val="000000"/>
                <w:sz w:val="22"/>
              </w:rPr>
              <w:t>1,361,336</w:t>
            </w:r>
          </w:p>
        </w:tc>
        <w:tc>
          <w:tcPr>
            <w:tcW w:w="1107" w:type="dxa"/>
            <w:tcBorders>
              <w:top w:val="nil"/>
              <w:left w:val="single" w:sz="4" w:space="0" w:color="auto"/>
              <w:bottom w:val="nil"/>
              <w:right w:val="single" w:sz="4" w:space="0" w:color="auto"/>
            </w:tcBorders>
            <w:shd w:val="clear" w:color="auto" w:fill="auto"/>
            <w:noWrap/>
            <w:vAlign w:val="bottom"/>
          </w:tcPr>
          <w:p w14:paraId="7BC20695" w14:textId="6FEA51CA" w:rsidR="007D0A81" w:rsidRPr="00503692" w:rsidRDefault="007D0A81" w:rsidP="007D0A81">
            <w:pPr>
              <w:jc w:val="right"/>
              <w:rPr>
                <w:color w:val="000000"/>
                <w:sz w:val="22"/>
              </w:rPr>
            </w:pPr>
            <w:r w:rsidRPr="00503692">
              <w:rPr>
                <w:color w:val="000000"/>
                <w:sz w:val="22"/>
              </w:rPr>
              <w:t>950,662</w:t>
            </w:r>
          </w:p>
        </w:tc>
        <w:tc>
          <w:tcPr>
            <w:tcW w:w="1256" w:type="dxa"/>
            <w:tcBorders>
              <w:top w:val="nil"/>
              <w:left w:val="nil"/>
              <w:bottom w:val="nil"/>
              <w:right w:val="nil"/>
            </w:tcBorders>
            <w:shd w:val="clear" w:color="auto" w:fill="auto"/>
            <w:noWrap/>
            <w:vAlign w:val="bottom"/>
          </w:tcPr>
          <w:p w14:paraId="5D836B40" w14:textId="12BDC7AA" w:rsidR="007D0A81" w:rsidRPr="00503692" w:rsidRDefault="007D0A81" w:rsidP="007D0A81">
            <w:pPr>
              <w:jc w:val="right"/>
              <w:rPr>
                <w:color w:val="000000"/>
                <w:sz w:val="22"/>
              </w:rPr>
            </w:pPr>
            <w:r w:rsidRPr="00503692">
              <w:rPr>
                <w:color w:val="000000"/>
                <w:sz w:val="22"/>
              </w:rPr>
              <w:t>463,999</w:t>
            </w:r>
          </w:p>
        </w:tc>
        <w:tc>
          <w:tcPr>
            <w:tcW w:w="1256" w:type="dxa"/>
            <w:tcBorders>
              <w:top w:val="nil"/>
              <w:left w:val="single" w:sz="4" w:space="0" w:color="auto"/>
              <w:bottom w:val="nil"/>
              <w:right w:val="single" w:sz="4" w:space="0" w:color="auto"/>
            </w:tcBorders>
            <w:shd w:val="clear" w:color="auto" w:fill="auto"/>
            <w:noWrap/>
            <w:vAlign w:val="bottom"/>
          </w:tcPr>
          <w:p w14:paraId="15B67076" w14:textId="30AC97D5" w:rsidR="007D0A81" w:rsidRPr="00503692" w:rsidRDefault="007D0A81" w:rsidP="007D0A81">
            <w:pPr>
              <w:jc w:val="right"/>
              <w:rPr>
                <w:color w:val="000000"/>
                <w:sz w:val="22"/>
              </w:rPr>
            </w:pPr>
            <w:r w:rsidRPr="00503692">
              <w:rPr>
                <w:color w:val="000000"/>
                <w:sz w:val="22"/>
              </w:rPr>
              <w:t>83,124</w:t>
            </w:r>
          </w:p>
        </w:tc>
        <w:tc>
          <w:tcPr>
            <w:tcW w:w="1107" w:type="dxa"/>
            <w:tcBorders>
              <w:top w:val="nil"/>
              <w:left w:val="nil"/>
              <w:bottom w:val="nil"/>
              <w:right w:val="single" w:sz="4" w:space="0" w:color="auto"/>
            </w:tcBorders>
            <w:shd w:val="clear" w:color="auto" w:fill="auto"/>
            <w:noWrap/>
            <w:vAlign w:val="bottom"/>
          </w:tcPr>
          <w:p w14:paraId="13051C29" w14:textId="66AD29C8" w:rsidR="007D0A81" w:rsidRPr="00503692" w:rsidRDefault="007D0A81" w:rsidP="007D0A81">
            <w:pPr>
              <w:jc w:val="right"/>
              <w:rPr>
                <w:color w:val="000000"/>
                <w:sz w:val="22"/>
              </w:rPr>
            </w:pPr>
            <w:r w:rsidRPr="00503692">
              <w:rPr>
                <w:color w:val="000000"/>
                <w:sz w:val="22"/>
              </w:rPr>
              <w:t>1,060,943</w:t>
            </w:r>
          </w:p>
        </w:tc>
      </w:tr>
      <w:tr w:rsidR="007D0A81" w:rsidRPr="00FC017E" w14:paraId="2BD72549" w14:textId="77777777" w:rsidTr="00375272">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590B1BA5" w14:textId="77777777" w:rsidR="007D0A81" w:rsidRDefault="007D0A81" w:rsidP="007D0A81">
            <w:pPr>
              <w:jc w:val="center"/>
              <w:rPr>
                <w:b/>
                <w:bCs/>
                <w:color w:val="000000"/>
                <w:sz w:val="22"/>
              </w:rPr>
            </w:pPr>
            <w:r>
              <w:rPr>
                <w:b/>
                <w:bCs/>
                <w:color w:val="000000"/>
                <w:sz w:val="22"/>
              </w:rPr>
              <w:t>1998</w:t>
            </w:r>
          </w:p>
        </w:tc>
        <w:tc>
          <w:tcPr>
            <w:tcW w:w="1107" w:type="dxa"/>
            <w:tcBorders>
              <w:top w:val="nil"/>
              <w:left w:val="nil"/>
              <w:bottom w:val="nil"/>
              <w:right w:val="nil"/>
            </w:tcBorders>
            <w:shd w:val="clear" w:color="auto" w:fill="auto"/>
            <w:noWrap/>
            <w:vAlign w:val="bottom"/>
          </w:tcPr>
          <w:p w14:paraId="1A3061E2" w14:textId="0B816FE0" w:rsidR="007D0A81" w:rsidRPr="00503692" w:rsidRDefault="007D0A81" w:rsidP="007D0A81">
            <w:pPr>
              <w:jc w:val="right"/>
              <w:rPr>
                <w:color w:val="000000"/>
                <w:sz w:val="22"/>
              </w:rPr>
            </w:pPr>
            <w:r w:rsidRPr="00503692">
              <w:rPr>
                <w:color w:val="000000"/>
                <w:sz w:val="22"/>
              </w:rPr>
              <w:t>900,676</w:t>
            </w:r>
          </w:p>
        </w:tc>
        <w:tc>
          <w:tcPr>
            <w:tcW w:w="1107" w:type="dxa"/>
            <w:tcBorders>
              <w:top w:val="nil"/>
              <w:left w:val="single" w:sz="4" w:space="0" w:color="auto"/>
              <w:bottom w:val="nil"/>
              <w:right w:val="single" w:sz="4" w:space="0" w:color="auto"/>
            </w:tcBorders>
            <w:shd w:val="clear" w:color="auto" w:fill="auto"/>
            <w:noWrap/>
            <w:vAlign w:val="bottom"/>
          </w:tcPr>
          <w:p w14:paraId="4D27E5E1" w14:textId="2F1FB600" w:rsidR="007D0A81" w:rsidRPr="00503692" w:rsidRDefault="007D0A81" w:rsidP="007D0A81">
            <w:pPr>
              <w:jc w:val="right"/>
              <w:rPr>
                <w:color w:val="000000"/>
                <w:sz w:val="22"/>
              </w:rPr>
            </w:pPr>
            <w:r w:rsidRPr="00503692">
              <w:rPr>
                <w:color w:val="000000"/>
                <w:sz w:val="22"/>
              </w:rPr>
              <w:t>1,330,671</w:t>
            </w:r>
          </w:p>
        </w:tc>
        <w:tc>
          <w:tcPr>
            <w:tcW w:w="1256" w:type="dxa"/>
            <w:tcBorders>
              <w:top w:val="nil"/>
              <w:left w:val="nil"/>
              <w:bottom w:val="nil"/>
              <w:right w:val="nil"/>
            </w:tcBorders>
            <w:shd w:val="clear" w:color="auto" w:fill="auto"/>
            <w:noWrap/>
            <w:vAlign w:val="bottom"/>
          </w:tcPr>
          <w:p w14:paraId="0EAACD38" w14:textId="6EE78375" w:rsidR="007D0A81" w:rsidRPr="00503692" w:rsidRDefault="007D0A81" w:rsidP="007D0A81">
            <w:pPr>
              <w:jc w:val="right"/>
              <w:rPr>
                <w:color w:val="000000"/>
                <w:sz w:val="22"/>
              </w:rPr>
            </w:pPr>
            <w:r w:rsidRPr="00503692">
              <w:rPr>
                <w:color w:val="000000"/>
                <w:sz w:val="22"/>
              </w:rPr>
              <w:t>204,453</w:t>
            </w:r>
          </w:p>
        </w:tc>
        <w:tc>
          <w:tcPr>
            <w:tcW w:w="1256" w:type="dxa"/>
            <w:tcBorders>
              <w:top w:val="nil"/>
              <w:left w:val="single" w:sz="4" w:space="0" w:color="auto"/>
              <w:bottom w:val="nil"/>
              <w:right w:val="single" w:sz="4" w:space="0" w:color="auto"/>
            </w:tcBorders>
            <w:shd w:val="clear" w:color="auto" w:fill="auto"/>
            <w:noWrap/>
            <w:vAlign w:val="bottom"/>
          </w:tcPr>
          <w:p w14:paraId="498FA713" w14:textId="6C6BEC50" w:rsidR="007D0A81" w:rsidRPr="00503692" w:rsidRDefault="007D0A81" w:rsidP="007D0A81">
            <w:pPr>
              <w:jc w:val="right"/>
              <w:rPr>
                <w:color w:val="000000"/>
                <w:sz w:val="22"/>
              </w:rPr>
            </w:pPr>
            <w:r w:rsidRPr="00503692">
              <w:rPr>
                <w:color w:val="000000"/>
                <w:sz w:val="22"/>
              </w:rPr>
              <w:t>12,666</w:t>
            </w:r>
          </w:p>
        </w:tc>
        <w:tc>
          <w:tcPr>
            <w:tcW w:w="1107" w:type="dxa"/>
            <w:tcBorders>
              <w:top w:val="nil"/>
              <w:left w:val="nil"/>
              <w:bottom w:val="nil"/>
              <w:right w:val="single" w:sz="4" w:space="0" w:color="auto"/>
            </w:tcBorders>
            <w:shd w:val="clear" w:color="auto" w:fill="auto"/>
            <w:noWrap/>
            <w:vAlign w:val="bottom"/>
          </w:tcPr>
          <w:p w14:paraId="2709538E" w14:textId="61F1AAD9" w:rsidR="007D0A81" w:rsidRPr="00503692" w:rsidRDefault="007D0A81" w:rsidP="007D0A81">
            <w:pPr>
              <w:jc w:val="right"/>
              <w:rPr>
                <w:color w:val="000000"/>
                <w:sz w:val="22"/>
              </w:rPr>
            </w:pPr>
            <w:r w:rsidRPr="00503692">
              <w:rPr>
                <w:color w:val="000000"/>
                <w:sz w:val="22"/>
              </w:rPr>
              <w:t>880,327</w:t>
            </w:r>
          </w:p>
        </w:tc>
      </w:tr>
      <w:tr w:rsidR="007D0A81" w:rsidRPr="00FC017E" w14:paraId="09BAF46A" w14:textId="77777777" w:rsidTr="00375272">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77BE2BEC" w14:textId="77777777" w:rsidR="007D0A81" w:rsidRDefault="007D0A81" w:rsidP="007D0A81">
            <w:pPr>
              <w:jc w:val="center"/>
              <w:rPr>
                <w:b/>
                <w:bCs/>
                <w:color w:val="000000"/>
                <w:sz w:val="22"/>
              </w:rPr>
            </w:pPr>
            <w:r>
              <w:rPr>
                <w:b/>
                <w:bCs/>
                <w:color w:val="000000"/>
                <w:sz w:val="22"/>
              </w:rPr>
              <w:t>1999</w:t>
            </w:r>
          </w:p>
        </w:tc>
        <w:tc>
          <w:tcPr>
            <w:tcW w:w="1107" w:type="dxa"/>
            <w:tcBorders>
              <w:top w:val="nil"/>
              <w:left w:val="nil"/>
              <w:bottom w:val="nil"/>
              <w:right w:val="nil"/>
            </w:tcBorders>
            <w:shd w:val="clear" w:color="auto" w:fill="auto"/>
            <w:noWrap/>
            <w:vAlign w:val="bottom"/>
          </w:tcPr>
          <w:p w14:paraId="55A7E4BC" w14:textId="4062867B" w:rsidR="007D0A81" w:rsidRPr="00503692" w:rsidRDefault="007D0A81" w:rsidP="007D0A81">
            <w:pPr>
              <w:jc w:val="right"/>
              <w:rPr>
                <w:color w:val="000000"/>
                <w:sz w:val="22"/>
              </w:rPr>
            </w:pPr>
            <w:r w:rsidRPr="00503692">
              <w:rPr>
                <w:color w:val="000000"/>
                <w:sz w:val="22"/>
              </w:rPr>
              <w:t>550,068</w:t>
            </w:r>
          </w:p>
        </w:tc>
        <w:tc>
          <w:tcPr>
            <w:tcW w:w="1107" w:type="dxa"/>
            <w:tcBorders>
              <w:top w:val="nil"/>
              <w:left w:val="single" w:sz="4" w:space="0" w:color="auto"/>
              <w:bottom w:val="nil"/>
              <w:right w:val="single" w:sz="4" w:space="0" w:color="auto"/>
            </w:tcBorders>
            <w:shd w:val="clear" w:color="auto" w:fill="auto"/>
            <w:noWrap/>
            <w:vAlign w:val="bottom"/>
          </w:tcPr>
          <w:p w14:paraId="24FEDEA2" w14:textId="086BFAA3" w:rsidR="007D0A81" w:rsidRPr="00503692" w:rsidRDefault="007D0A81" w:rsidP="007D0A81">
            <w:pPr>
              <w:jc w:val="right"/>
              <w:rPr>
                <w:color w:val="000000"/>
                <w:sz w:val="22"/>
              </w:rPr>
            </w:pPr>
            <w:r w:rsidRPr="00503692">
              <w:rPr>
                <w:color w:val="000000"/>
                <w:sz w:val="22"/>
              </w:rPr>
              <w:t>1,058,906</w:t>
            </w:r>
          </w:p>
        </w:tc>
        <w:tc>
          <w:tcPr>
            <w:tcW w:w="1256" w:type="dxa"/>
            <w:tcBorders>
              <w:top w:val="nil"/>
              <w:left w:val="nil"/>
              <w:bottom w:val="nil"/>
              <w:right w:val="nil"/>
            </w:tcBorders>
            <w:shd w:val="clear" w:color="auto" w:fill="auto"/>
            <w:noWrap/>
            <w:vAlign w:val="bottom"/>
          </w:tcPr>
          <w:p w14:paraId="60AFBAA0" w14:textId="37F52B0F" w:rsidR="007D0A81" w:rsidRPr="00503692" w:rsidRDefault="007D0A81" w:rsidP="007D0A81">
            <w:pPr>
              <w:jc w:val="right"/>
              <w:rPr>
                <w:color w:val="000000"/>
                <w:sz w:val="22"/>
              </w:rPr>
            </w:pPr>
            <w:r w:rsidRPr="00503692">
              <w:rPr>
                <w:color w:val="000000"/>
                <w:sz w:val="22"/>
              </w:rPr>
              <w:t>189,695</w:t>
            </w:r>
          </w:p>
        </w:tc>
        <w:tc>
          <w:tcPr>
            <w:tcW w:w="1256" w:type="dxa"/>
            <w:tcBorders>
              <w:top w:val="nil"/>
              <w:left w:val="single" w:sz="4" w:space="0" w:color="auto"/>
              <w:bottom w:val="nil"/>
              <w:right w:val="single" w:sz="4" w:space="0" w:color="auto"/>
            </w:tcBorders>
            <w:shd w:val="clear" w:color="auto" w:fill="auto"/>
            <w:noWrap/>
            <w:vAlign w:val="bottom"/>
          </w:tcPr>
          <w:p w14:paraId="50977ACB" w14:textId="0A4C9BE8" w:rsidR="007D0A81" w:rsidRPr="00503692" w:rsidRDefault="007D0A81" w:rsidP="007D0A81">
            <w:pPr>
              <w:jc w:val="right"/>
              <w:rPr>
                <w:color w:val="000000"/>
                <w:sz w:val="22"/>
              </w:rPr>
            </w:pPr>
            <w:r w:rsidRPr="00503692">
              <w:rPr>
                <w:color w:val="000000"/>
                <w:sz w:val="22"/>
              </w:rPr>
              <w:t>11,763</w:t>
            </w:r>
          </w:p>
        </w:tc>
        <w:tc>
          <w:tcPr>
            <w:tcW w:w="1107" w:type="dxa"/>
            <w:tcBorders>
              <w:top w:val="nil"/>
              <w:left w:val="nil"/>
              <w:bottom w:val="nil"/>
              <w:right w:val="single" w:sz="4" w:space="0" w:color="auto"/>
            </w:tcBorders>
            <w:shd w:val="clear" w:color="auto" w:fill="auto"/>
            <w:noWrap/>
            <w:vAlign w:val="bottom"/>
          </w:tcPr>
          <w:p w14:paraId="5E4EA273" w14:textId="61F528B1" w:rsidR="007D0A81" w:rsidRPr="00503692" w:rsidRDefault="007D0A81" w:rsidP="007D0A81">
            <w:pPr>
              <w:jc w:val="right"/>
              <w:rPr>
                <w:color w:val="000000"/>
                <w:sz w:val="22"/>
              </w:rPr>
            </w:pPr>
            <w:r w:rsidRPr="00503692">
              <w:rPr>
                <w:color w:val="000000"/>
                <w:sz w:val="22"/>
              </w:rPr>
              <w:t>431,167</w:t>
            </w:r>
          </w:p>
        </w:tc>
      </w:tr>
      <w:tr w:rsidR="007D0A81" w:rsidRPr="00FC017E" w14:paraId="3722E973" w14:textId="77777777" w:rsidTr="00375272">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643F49CB" w14:textId="77777777" w:rsidR="007D0A81" w:rsidRDefault="007D0A81" w:rsidP="007D0A81">
            <w:pPr>
              <w:jc w:val="center"/>
              <w:rPr>
                <w:b/>
                <w:bCs/>
                <w:color w:val="000000"/>
                <w:sz w:val="22"/>
              </w:rPr>
            </w:pPr>
            <w:r>
              <w:rPr>
                <w:b/>
                <w:bCs/>
                <w:color w:val="000000"/>
                <w:sz w:val="22"/>
              </w:rPr>
              <w:t>2000</w:t>
            </w:r>
          </w:p>
        </w:tc>
        <w:tc>
          <w:tcPr>
            <w:tcW w:w="1107" w:type="dxa"/>
            <w:tcBorders>
              <w:top w:val="nil"/>
              <w:left w:val="nil"/>
              <w:bottom w:val="nil"/>
              <w:right w:val="nil"/>
            </w:tcBorders>
            <w:shd w:val="clear" w:color="auto" w:fill="auto"/>
            <w:noWrap/>
            <w:vAlign w:val="bottom"/>
          </w:tcPr>
          <w:p w14:paraId="6AFECEEE" w14:textId="5F34FBD0" w:rsidR="007D0A81" w:rsidRPr="00503692" w:rsidRDefault="007D0A81" w:rsidP="007D0A81">
            <w:pPr>
              <w:jc w:val="right"/>
              <w:rPr>
                <w:color w:val="000000"/>
                <w:sz w:val="22"/>
              </w:rPr>
            </w:pPr>
            <w:r w:rsidRPr="00503692">
              <w:rPr>
                <w:color w:val="000000"/>
                <w:sz w:val="22"/>
              </w:rPr>
              <w:t>674,864</w:t>
            </w:r>
          </w:p>
        </w:tc>
        <w:tc>
          <w:tcPr>
            <w:tcW w:w="1107" w:type="dxa"/>
            <w:tcBorders>
              <w:top w:val="nil"/>
              <w:left w:val="single" w:sz="4" w:space="0" w:color="auto"/>
              <w:bottom w:val="nil"/>
              <w:right w:val="single" w:sz="4" w:space="0" w:color="auto"/>
            </w:tcBorders>
            <w:shd w:val="clear" w:color="auto" w:fill="auto"/>
            <w:noWrap/>
            <w:vAlign w:val="bottom"/>
          </w:tcPr>
          <w:p w14:paraId="4C5566AA" w14:textId="5591F867" w:rsidR="007D0A81" w:rsidRPr="00503692" w:rsidRDefault="007D0A81" w:rsidP="007D0A81">
            <w:pPr>
              <w:jc w:val="right"/>
              <w:rPr>
                <w:color w:val="000000"/>
                <w:sz w:val="22"/>
              </w:rPr>
            </w:pPr>
            <w:r w:rsidRPr="00503692">
              <w:rPr>
                <w:color w:val="000000"/>
                <w:sz w:val="22"/>
              </w:rPr>
              <w:t>1,150,900</w:t>
            </w:r>
          </w:p>
        </w:tc>
        <w:tc>
          <w:tcPr>
            <w:tcW w:w="1256" w:type="dxa"/>
            <w:tcBorders>
              <w:top w:val="nil"/>
              <w:left w:val="nil"/>
              <w:bottom w:val="nil"/>
              <w:right w:val="nil"/>
            </w:tcBorders>
            <w:shd w:val="clear" w:color="auto" w:fill="auto"/>
            <w:noWrap/>
            <w:vAlign w:val="bottom"/>
          </w:tcPr>
          <w:p w14:paraId="0350584F" w14:textId="314E6EA7" w:rsidR="007D0A81" w:rsidRPr="00503692" w:rsidRDefault="007D0A81" w:rsidP="007D0A81">
            <w:pPr>
              <w:jc w:val="right"/>
              <w:rPr>
                <w:color w:val="000000"/>
                <w:sz w:val="22"/>
              </w:rPr>
            </w:pPr>
            <w:r w:rsidRPr="00503692">
              <w:rPr>
                <w:color w:val="000000"/>
                <w:sz w:val="22"/>
              </w:rPr>
              <w:t>193,552</w:t>
            </w:r>
          </w:p>
        </w:tc>
        <w:tc>
          <w:tcPr>
            <w:tcW w:w="1256" w:type="dxa"/>
            <w:tcBorders>
              <w:top w:val="nil"/>
              <w:left w:val="single" w:sz="4" w:space="0" w:color="auto"/>
              <w:bottom w:val="nil"/>
              <w:right w:val="single" w:sz="4" w:space="0" w:color="auto"/>
            </w:tcBorders>
            <w:shd w:val="clear" w:color="auto" w:fill="auto"/>
            <w:noWrap/>
            <w:vAlign w:val="bottom"/>
          </w:tcPr>
          <w:p w14:paraId="3C588C4A" w14:textId="4F3402D5" w:rsidR="007D0A81" w:rsidRPr="00503692" w:rsidRDefault="007D0A81" w:rsidP="007D0A81">
            <w:pPr>
              <w:jc w:val="right"/>
              <w:rPr>
                <w:color w:val="000000"/>
                <w:sz w:val="22"/>
              </w:rPr>
            </w:pPr>
            <w:r w:rsidRPr="00503692">
              <w:rPr>
                <w:color w:val="000000"/>
                <w:sz w:val="22"/>
              </w:rPr>
              <w:t>16,023</w:t>
            </w:r>
          </w:p>
        </w:tc>
        <w:tc>
          <w:tcPr>
            <w:tcW w:w="1107" w:type="dxa"/>
            <w:tcBorders>
              <w:top w:val="nil"/>
              <w:left w:val="nil"/>
              <w:bottom w:val="nil"/>
              <w:right w:val="single" w:sz="4" w:space="0" w:color="auto"/>
            </w:tcBorders>
            <w:shd w:val="clear" w:color="auto" w:fill="auto"/>
            <w:noWrap/>
            <w:vAlign w:val="bottom"/>
          </w:tcPr>
          <w:p w14:paraId="2C0AD890" w14:textId="13E33961" w:rsidR="007D0A81" w:rsidRPr="00503692" w:rsidRDefault="007D0A81" w:rsidP="007D0A81">
            <w:pPr>
              <w:jc w:val="right"/>
              <w:rPr>
                <w:color w:val="000000"/>
                <w:sz w:val="22"/>
              </w:rPr>
            </w:pPr>
            <w:r w:rsidRPr="00503692">
              <w:rPr>
                <w:color w:val="000000"/>
                <w:sz w:val="22"/>
              </w:rPr>
              <w:t>561,227</w:t>
            </w:r>
          </w:p>
        </w:tc>
      </w:tr>
      <w:tr w:rsidR="007D0A81" w:rsidRPr="00FC017E" w14:paraId="5E04D038" w14:textId="77777777" w:rsidTr="00375272">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5162B226" w14:textId="77777777" w:rsidR="007D0A81" w:rsidRDefault="007D0A81" w:rsidP="007D0A81">
            <w:pPr>
              <w:jc w:val="center"/>
              <w:rPr>
                <w:b/>
                <w:bCs/>
                <w:color w:val="000000"/>
                <w:sz w:val="22"/>
              </w:rPr>
            </w:pPr>
            <w:r>
              <w:rPr>
                <w:b/>
                <w:bCs/>
                <w:color w:val="000000"/>
                <w:sz w:val="22"/>
              </w:rPr>
              <w:t>2001</w:t>
            </w:r>
          </w:p>
        </w:tc>
        <w:tc>
          <w:tcPr>
            <w:tcW w:w="1107" w:type="dxa"/>
            <w:tcBorders>
              <w:top w:val="nil"/>
              <w:left w:val="nil"/>
              <w:bottom w:val="nil"/>
              <w:right w:val="nil"/>
            </w:tcBorders>
            <w:shd w:val="clear" w:color="auto" w:fill="auto"/>
            <w:noWrap/>
            <w:vAlign w:val="bottom"/>
          </w:tcPr>
          <w:p w14:paraId="52593FAF" w14:textId="2AEA699A" w:rsidR="007D0A81" w:rsidRPr="00503692" w:rsidRDefault="007D0A81" w:rsidP="007D0A81">
            <w:pPr>
              <w:jc w:val="right"/>
              <w:rPr>
                <w:color w:val="000000"/>
                <w:sz w:val="22"/>
              </w:rPr>
            </w:pPr>
            <w:r w:rsidRPr="00503692">
              <w:rPr>
                <w:color w:val="000000"/>
                <w:sz w:val="22"/>
              </w:rPr>
              <w:t>850,387</w:t>
            </w:r>
          </w:p>
        </w:tc>
        <w:tc>
          <w:tcPr>
            <w:tcW w:w="1107" w:type="dxa"/>
            <w:tcBorders>
              <w:top w:val="nil"/>
              <w:left w:val="single" w:sz="4" w:space="0" w:color="auto"/>
              <w:bottom w:val="nil"/>
              <w:right w:val="single" w:sz="4" w:space="0" w:color="auto"/>
            </w:tcBorders>
            <w:shd w:val="clear" w:color="auto" w:fill="auto"/>
            <w:noWrap/>
            <w:vAlign w:val="bottom"/>
          </w:tcPr>
          <w:p w14:paraId="44ECFB49" w14:textId="23207010" w:rsidR="007D0A81" w:rsidRPr="00503692" w:rsidRDefault="007D0A81" w:rsidP="007D0A81">
            <w:pPr>
              <w:jc w:val="right"/>
              <w:rPr>
                <w:color w:val="000000"/>
                <w:sz w:val="22"/>
              </w:rPr>
            </w:pPr>
            <w:r w:rsidRPr="00503692">
              <w:rPr>
                <w:color w:val="000000"/>
                <w:sz w:val="22"/>
              </w:rPr>
              <w:t>1,048,769</w:t>
            </w:r>
          </w:p>
        </w:tc>
        <w:tc>
          <w:tcPr>
            <w:tcW w:w="1256" w:type="dxa"/>
            <w:tcBorders>
              <w:top w:val="nil"/>
              <w:left w:val="nil"/>
              <w:bottom w:val="nil"/>
              <w:right w:val="nil"/>
            </w:tcBorders>
            <w:shd w:val="clear" w:color="auto" w:fill="auto"/>
            <w:noWrap/>
            <w:vAlign w:val="bottom"/>
          </w:tcPr>
          <w:p w14:paraId="5270E9C6" w14:textId="452F7EF2" w:rsidR="007D0A81" w:rsidRPr="00503692" w:rsidRDefault="007D0A81" w:rsidP="007D0A81">
            <w:pPr>
              <w:jc w:val="right"/>
              <w:rPr>
                <w:color w:val="000000"/>
                <w:sz w:val="22"/>
              </w:rPr>
            </w:pPr>
            <w:r w:rsidRPr="00503692">
              <w:rPr>
                <w:color w:val="000000"/>
                <w:sz w:val="22"/>
              </w:rPr>
              <w:t>87,177</w:t>
            </w:r>
          </w:p>
        </w:tc>
        <w:tc>
          <w:tcPr>
            <w:tcW w:w="1256" w:type="dxa"/>
            <w:tcBorders>
              <w:top w:val="nil"/>
              <w:left w:val="single" w:sz="4" w:space="0" w:color="auto"/>
              <w:bottom w:val="nil"/>
              <w:right w:val="single" w:sz="4" w:space="0" w:color="auto"/>
            </w:tcBorders>
            <w:shd w:val="clear" w:color="auto" w:fill="auto"/>
            <w:noWrap/>
            <w:vAlign w:val="bottom"/>
          </w:tcPr>
          <w:p w14:paraId="50C52AFE" w14:textId="3203433C" w:rsidR="007D0A81" w:rsidRPr="00503692" w:rsidRDefault="007D0A81" w:rsidP="007D0A81">
            <w:pPr>
              <w:jc w:val="right"/>
              <w:rPr>
                <w:color w:val="000000"/>
                <w:sz w:val="22"/>
              </w:rPr>
            </w:pPr>
            <w:r w:rsidRPr="00503692">
              <w:rPr>
                <w:color w:val="000000"/>
                <w:sz w:val="22"/>
              </w:rPr>
              <w:t>20,820</w:t>
            </w:r>
          </w:p>
        </w:tc>
        <w:tc>
          <w:tcPr>
            <w:tcW w:w="1107" w:type="dxa"/>
            <w:tcBorders>
              <w:top w:val="nil"/>
              <w:left w:val="nil"/>
              <w:bottom w:val="nil"/>
              <w:right w:val="single" w:sz="4" w:space="0" w:color="auto"/>
            </w:tcBorders>
            <w:shd w:val="clear" w:color="auto" w:fill="auto"/>
            <w:noWrap/>
            <w:vAlign w:val="bottom"/>
          </w:tcPr>
          <w:p w14:paraId="370F38DA" w14:textId="641E6EE7" w:rsidR="007D0A81" w:rsidRPr="00503692" w:rsidRDefault="007D0A81" w:rsidP="007D0A81">
            <w:pPr>
              <w:jc w:val="right"/>
              <w:rPr>
                <w:color w:val="000000"/>
                <w:sz w:val="22"/>
              </w:rPr>
            </w:pPr>
            <w:r w:rsidRPr="00503692">
              <w:rPr>
                <w:color w:val="000000"/>
                <w:sz w:val="22"/>
              </w:rPr>
              <w:t>390,820</w:t>
            </w:r>
          </w:p>
        </w:tc>
      </w:tr>
      <w:tr w:rsidR="007D0A81" w:rsidRPr="00FC017E" w14:paraId="6FD54307" w14:textId="77777777" w:rsidTr="00375272">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79B4EA0E" w14:textId="77777777" w:rsidR="007D0A81" w:rsidRDefault="007D0A81" w:rsidP="007D0A81">
            <w:pPr>
              <w:jc w:val="center"/>
              <w:rPr>
                <w:b/>
                <w:bCs/>
                <w:color w:val="000000"/>
                <w:sz w:val="22"/>
              </w:rPr>
            </w:pPr>
            <w:r>
              <w:rPr>
                <w:b/>
                <w:bCs/>
                <w:color w:val="000000"/>
                <w:sz w:val="22"/>
              </w:rPr>
              <w:t>2002</w:t>
            </w:r>
          </w:p>
        </w:tc>
        <w:tc>
          <w:tcPr>
            <w:tcW w:w="1107" w:type="dxa"/>
            <w:tcBorders>
              <w:top w:val="nil"/>
              <w:left w:val="nil"/>
              <w:bottom w:val="nil"/>
              <w:right w:val="nil"/>
            </w:tcBorders>
            <w:shd w:val="clear" w:color="auto" w:fill="auto"/>
            <w:noWrap/>
            <w:vAlign w:val="bottom"/>
          </w:tcPr>
          <w:p w14:paraId="2C8402A3" w14:textId="6284D6E2" w:rsidR="007D0A81" w:rsidRPr="00503692" w:rsidRDefault="007D0A81" w:rsidP="007D0A81">
            <w:pPr>
              <w:jc w:val="right"/>
              <w:rPr>
                <w:color w:val="000000"/>
                <w:sz w:val="22"/>
              </w:rPr>
            </w:pPr>
            <w:r w:rsidRPr="00503692">
              <w:rPr>
                <w:color w:val="000000"/>
                <w:sz w:val="22"/>
              </w:rPr>
              <w:t>1,022,795</w:t>
            </w:r>
          </w:p>
        </w:tc>
        <w:tc>
          <w:tcPr>
            <w:tcW w:w="1107" w:type="dxa"/>
            <w:tcBorders>
              <w:top w:val="nil"/>
              <w:left w:val="single" w:sz="4" w:space="0" w:color="auto"/>
              <w:bottom w:val="nil"/>
              <w:right w:val="single" w:sz="4" w:space="0" w:color="auto"/>
            </w:tcBorders>
            <w:shd w:val="clear" w:color="auto" w:fill="auto"/>
            <w:noWrap/>
            <w:vAlign w:val="bottom"/>
          </w:tcPr>
          <w:p w14:paraId="5F660240" w14:textId="4945F5F2" w:rsidR="007D0A81" w:rsidRPr="00503692" w:rsidRDefault="007D0A81" w:rsidP="007D0A81">
            <w:pPr>
              <w:jc w:val="right"/>
              <w:rPr>
                <w:color w:val="000000"/>
                <w:sz w:val="22"/>
              </w:rPr>
            </w:pPr>
            <w:r w:rsidRPr="00503692">
              <w:rPr>
                <w:color w:val="000000"/>
                <w:sz w:val="22"/>
              </w:rPr>
              <w:t>1,491,332</w:t>
            </w:r>
          </w:p>
        </w:tc>
        <w:tc>
          <w:tcPr>
            <w:tcW w:w="1256" w:type="dxa"/>
            <w:tcBorders>
              <w:top w:val="nil"/>
              <w:left w:val="nil"/>
              <w:bottom w:val="nil"/>
              <w:right w:val="nil"/>
            </w:tcBorders>
            <w:shd w:val="clear" w:color="auto" w:fill="auto"/>
            <w:noWrap/>
            <w:vAlign w:val="bottom"/>
          </w:tcPr>
          <w:p w14:paraId="677145B0" w14:textId="288B6CB6" w:rsidR="007D0A81" w:rsidRPr="00503692" w:rsidRDefault="007D0A81" w:rsidP="007D0A81">
            <w:pPr>
              <w:jc w:val="right"/>
              <w:rPr>
                <w:color w:val="000000"/>
                <w:sz w:val="22"/>
              </w:rPr>
            </w:pPr>
            <w:r w:rsidRPr="00503692">
              <w:rPr>
                <w:color w:val="000000"/>
                <w:sz w:val="22"/>
              </w:rPr>
              <w:t>294,638</w:t>
            </w:r>
          </w:p>
        </w:tc>
        <w:tc>
          <w:tcPr>
            <w:tcW w:w="1256" w:type="dxa"/>
            <w:tcBorders>
              <w:top w:val="nil"/>
              <w:left w:val="single" w:sz="4" w:space="0" w:color="auto"/>
              <w:bottom w:val="nil"/>
              <w:right w:val="single" w:sz="4" w:space="0" w:color="auto"/>
            </w:tcBorders>
            <w:shd w:val="clear" w:color="auto" w:fill="auto"/>
            <w:noWrap/>
            <w:vAlign w:val="bottom"/>
          </w:tcPr>
          <w:p w14:paraId="7F8B551D" w14:textId="56FFB7AD" w:rsidR="007D0A81" w:rsidRPr="00503692" w:rsidRDefault="007D0A81" w:rsidP="007D0A81">
            <w:pPr>
              <w:jc w:val="right"/>
              <w:rPr>
                <w:color w:val="000000"/>
                <w:sz w:val="22"/>
              </w:rPr>
            </w:pPr>
            <w:r w:rsidRPr="00503692">
              <w:rPr>
                <w:color w:val="000000"/>
                <w:sz w:val="22"/>
              </w:rPr>
              <w:t>64,973</w:t>
            </w:r>
          </w:p>
        </w:tc>
        <w:tc>
          <w:tcPr>
            <w:tcW w:w="1107" w:type="dxa"/>
            <w:tcBorders>
              <w:top w:val="nil"/>
              <w:left w:val="nil"/>
              <w:bottom w:val="nil"/>
              <w:right w:val="single" w:sz="4" w:space="0" w:color="auto"/>
            </w:tcBorders>
            <w:shd w:val="clear" w:color="auto" w:fill="auto"/>
            <w:noWrap/>
            <w:vAlign w:val="bottom"/>
          </w:tcPr>
          <w:p w14:paraId="1F4D341F" w14:textId="2CC4D64C" w:rsidR="007D0A81" w:rsidRPr="00503692" w:rsidRDefault="007D0A81" w:rsidP="007D0A81">
            <w:pPr>
              <w:jc w:val="right"/>
              <w:rPr>
                <w:color w:val="000000"/>
                <w:sz w:val="22"/>
              </w:rPr>
            </w:pPr>
            <w:r w:rsidRPr="00503692">
              <w:rPr>
                <w:color w:val="000000"/>
                <w:sz w:val="22"/>
              </w:rPr>
              <w:t>610,854</w:t>
            </w:r>
          </w:p>
        </w:tc>
      </w:tr>
      <w:tr w:rsidR="007D0A81" w:rsidRPr="00FC017E" w14:paraId="299DBF44" w14:textId="77777777" w:rsidTr="00375272">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63796578" w14:textId="77777777" w:rsidR="007D0A81" w:rsidRDefault="007D0A81" w:rsidP="007D0A81">
            <w:pPr>
              <w:jc w:val="center"/>
              <w:rPr>
                <w:b/>
                <w:bCs/>
                <w:color w:val="000000"/>
                <w:sz w:val="22"/>
              </w:rPr>
            </w:pPr>
            <w:r>
              <w:rPr>
                <w:b/>
                <w:bCs/>
                <w:color w:val="000000"/>
                <w:sz w:val="22"/>
              </w:rPr>
              <w:t>2003</w:t>
            </w:r>
          </w:p>
        </w:tc>
        <w:tc>
          <w:tcPr>
            <w:tcW w:w="1107" w:type="dxa"/>
            <w:tcBorders>
              <w:top w:val="nil"/>
              <w:left w:val="nil"/>
              <w:bottom w:val="nil"/>
              <w:right w:val="nil"/>
            </w:tcBorders>
            <w:shd w:val="clear" w:color="auto" w:fill="auto"/>
            <w:noWrap/>
            <w:vAlign w:val="bottom"/>
          </w:tcPr>
          <w:p w14:paraId="4336853C" w14:textId="02F35554" w:rsidR="007D0A81" w:rsidRPr="00503692" w:rsidRDefault="007D0A81" w:rsidP="007D0A81">
            <w:pPr>
              <w:jc w:val="right"/>
              <w:rPr>
                <w:color w:val="000000"/>
                <w:sz w:val="22"/>
              </w:rPr>
            </w:pPr>
            <w:r w:rsidRPr="00503692">
              <w:rPr>
                <w:color w:val="000000"/>
                <w:sz w:val="22"/>
              </w:rPr>
              <w:t>958,024</w:t>
            </w:r>
          </w:p>
        </w:tc>
        <w:tc>
          <w:tcPr>
            <w:tcW w:w="1107" w:type="dxa"/>
            <w:tcBorders>
              <w:top w:val="nil"/>
              <w:left w:val="single" w:sz="4" w:space="0" w:color="auto"/>
              <w:bottom w:val="nil"/>
              <w:right w:val="single" w:sz="4" w:space="0" w:color="auto"/>
            </w:tcBorders>
            <w:shd w:val="clear" w:color="auto" w:fill="auto"/>
            <w:noWrap/>
            <w:vAlign w:val="bottom"/>
          </w:tcPr>
          <w:p w14:paraId="1DA22411" w14:textId="3DF2B13C" w:rsidR="007D0A81" w:rsidRPr="00503692" w:rsidRDefault="007D0A81" w:rsidP="007D0A81">
            <w:pPr>
              <w:jc w:val="right"/>
              <w:rPr>
                <w:color w:val="000000"/>
                <w:sz w:val="22"/>
              </w:rPr>
            </w:pPr>
            <w:r w:rsidRPr="00503692">
              <w:rPr>
                <w:color w:val="000000"/>
                <w:sz w:val="22"/>
              </w:rPr>
              <w:t>1,257,659</w:t>
            </w:r>
          </w:p>
        </w:tc>
        <w:tc>
          <w:tcPr>
            <w:tcW w:w="1256" w:type="dxa"/>
            <w:tcBorders>
              <w:top w:val="nil"/>
              <w:left w:val="nil"/>
              <w:bottom w:val="nil"/>
              <w:right w:val="nil"/>
            </w:tcBorders>
            <w:shd w:val="clear" w:color="auto" w:fill="auto"/>
            <w:noWrap/>
            <w:vAlign w:val="bottom"/>
          </w:tcPr>
          <w:p w14:paraId="704E6EC6" w14:textId="44C680DC" w:rsidR="007D0A81" w:rsidRPr="00503692" w:rsidRDefault="007D0A81" w:rsidP="007D0A81">
            <w:pPr>
              <w:jc w:val="right"/>
              <w:rPr>
                <w:color w:val="000000"/>
                <w:sz w:val="22"/>
              </w:rPr>
            </w:pPr>
            <w:r w:rsidRPr="00503692">
              <w:rPr>
                <w:color w:val="000000"/>
                <w:sz w:val="22"/>
              </w:rPr>
              <w:t>297,522</w:t>
            </w:r>
          </w:p>
        </w:tc>
        <w:tc>
          <w:tcPr>
            <w:tcW w:w="1256" w:type="dxa"/>
            <w:tcBorders>
              <w:top w:val="nil"/>
              <w:left w:val="single" w:sz="4" w:space="0" w:color="auto"/>
              <w:bottom w:val="nil"/>
              <w:right w:val="single" w:sz="4" w:space="0" w:color="auto"/>
            </w:tcBorders>
            <w:shd w:val="clear" w:color="auto" w:fill="auto"/>
            <w:noWrap/>
            <w:vAlign w:val="bottom"/>
          </w:tcPr>
          <w:p w14:paraId="0BFC9087" w14:textId="5AD9363D" w:rsidR="007D0A81" w:rsidRPr="00503692" w:rsidRDefault="007D0A81" w:rsidP="007D0A81">
            <w:pPr>
              <w:jc w:val="right"/>
              <w:rPr>
                <w:color w:val="000000"/>
                <w:sz w:val="22"/>
              </w:rPr>
            </w:pPr>
            <w:r w:rsidRPr="00503692">
              <w:rPr>
                <w:color w:val="000000"/>
                <w:sz w:val="22"/>
              </w:rPr>
              <w:t>40,502</w:t>
            </w:r>
          </w:p>
        </w:tc>
        <w:tc>
          <w:tcPr>
            <w:tcW w:w="1107" w:type="dxa"/>
            <w:tcBorders>
              <w:top w:val="nil"/>
              <w:left w:val="nil"/>
              <w:bottom w:val="nil"/>
              <w:right w:val="single" w:sz="4" w:space="0" w:color="auto"/>
            </w:tcBorders>
            <w:shd w:val="clear" w:color="auto" w:fill="auto"/>
            <w:noWrap/>
            <w:vAlign w:val="bottom"/>
          </w:tcPr>
          <w:p w14:paraId="7341426A" w14:textId="2A796B02" w:rsidR="007D0A81" w:rsidRPr="00503692" w:rsidRDefault="007D0A81" w:rsidP="007D0A81">
            <w:pPr>
              <w:jc w:val="right"/>
              <w:rPr>
                <w:color w:val="000000"/>
                <w:sz w:val="22"/>
              </w:rPr>
            </w:pPr>
            <w:r w:rsidRPr="00503692">
              <w:rPr>
                <w:color w:val="000000"/>
                <w:sz w:val="22"/>
              </w:rPr>
              <w:t>553,179</w:t>
            </w:r>
          </w:p>
        </w:tc>
      </w:tr>
      <w:tr w:rsidR="007D0A81" w:rsidRPr="00FC017E" w14:paraId="3A64CC25" w14:textId="77777777" w:rsidTr="00375272">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23BF56C4" w14:textId="77777777" w:rsidR="007D0A81" w:rsidRDefault="007D0A81" w:rsidP="007D0A81">
            <w:pPr>
              <w:jc w:val="center"/>
              <w:rPr>
                <w:b/>
                <w:bCs/>
                <w:color w:val="000000"/>
                <w:sz w:val="22"/>
              </w:rPr>
            </w:pPr>
            <w:r>
              <w:rPr>
                <w:b/>
                <w:bCs/>
                <w:color w:val="000000"/>
                <w:sz w:val="22"/>
              </w:rPr>
              <w:t>2004</w:t>
            </w:r>
          </w:p>
        </w:tc>
        <w:tc>
          <w:tcPr>
            <w:tcW w:w="1107" w:type="dxa"/>
            <w:tcBorders>
              <w:top w:val="nil"/>
              <w:left w:val="nil"/>
              <w:bottom w:val="nil"/>
              <w:right w:val="nil"/>
            </w:tcBorders>
            <w:shd w:val="clear" w:color="auto" w:fill="auto"/>
            <w:noWrap/>
            <w:vAlign w:val="bottom"/>
          </w:tcPr>
          <w:p w14:paraId="7E70667B" w14:textId="13FBFB7D" w:rsidR="007D0A81" w:rsidRPr="00503692" w:rsidRDefault="007D0A81" w:rsidP="007D0A81">
            <w:pPr>
              <w:jc w:val="right"/>
              <w:rPr>
                <w:color w:val="000000"/>
                <w:sz w:val="22"/>
              </w:rPr>
            </w:pPr>
            <w:r w:rsidRPr="00503692">
              <w:rPr>
                <w:color w:val="000000"/>
                <w:sz w:val="22"/>
              </w:rPr>
              <w:t>754,153</w:t>
            </w:r>
          </w:p>
        </w:tc>
        <w:tc>
          <w:tcPr>
            <w:tcW w:w="1107" w:type="dxa"/>
            <w:tcBorders>
              <w:top w:val="nil"/>
              <w:left w:val="single" w:sz="4" w:space="0" w:color="auto"/>
              <w:bottom w:val="nil"/>
              <w:right w:val="single" w:sz="4" w:space="0" w:color="auto"/>
            </w:tcBorders>
            <w:shd w:val="clear" w:color="auto" w:fill="auto"/>
            <w:noWrap/>
            <w:vAlign w:val="bottom"/>
          </w:tcPr>
          <w:p w14:paraId="39186F40" w14:textId="10240849" w:rsidR="007D0A81" w:rsidRPr="00503692" w:rsidRDefault="007D0A81" w:rsidP="007D0A81">
            <w:pPr>
              <w:jc w:val="right"/>
              <w:rPr>
                <w:color w:val="000000"/>
                <w:sz w:val="22"/>
              </w:rPr>
            </w:pPr>
            <w:r w:rsidRPr="00503692">
              <w:rPr>
                <w:color w:val="000000"/>
                <w:sz w:val="22"/>
              </w:rPr>
              <w:t>1,643,246</w:t>
            </w:r>
          </w:p>
        </w:tc>
        <w:tc>
          <w:tcPr>
            <w:tcW w:w="1256" w:type="dxa"/>
            <w:tcBorders>
              <w:top w:val="nil"/>
              <w:left w:val="nil"/>
              <w:bottom w:val="nil"/>
              <w:right w:val="nil"/>
            </w:tcBorders>
            <w:shd w:val="clear" w:color="auto" w:fill="auto"/>
            <w:noWrap/>
            <w:vAlign w:val="bottom"/>
          </w:tcPr>
          <w:p w14:paraId="7970B9BF" w14:textId="51F930FD" w:rsidR="007D0A81" w:rsidRPr="00503692" w:rsidRDefault="007D0A81" w:rsidP="007D0A81">
            <w:pPr>
              <w:jc w:val="right"/>
              <w:rPr>
                <w:color w:val="000000"/>
                <w:sz w:val="22"/>
              </w:rPr>
            </w:pPr>
            <w:r w:rsidRPr="00503692">
              <w:rPr>
                <w:color w:val="000000"/>
                <w:sz w:val="22"/>
              </w:rPr>
              <w:t>321,670</w:t>
            </w:r>
          </w:p>
        </w:tc>
        <w:tc>
          <w:tcPr>
            <w:tcW w:w="1256" w:type="dxa"/>
            <w:tcBorders>
              <w:top w:val="nil"/>
              <w:left w:val="single" w:sz="4" w:space="0" w:color="auto"/>
              <w:bottom w:val="nil"/>
              <w:right w:val="single" w:sz="4" w:space="0" w:color="auto"/>
            </w:tcBorders>
            <w:shd w:val="clear" w:color="auto" w:fill="auto"/>
            <w:noWrap/>
            <w:vAlign w:val="bottom"/>
          </w:tcPr>
          <w:p w14:paraId="7492C9DF" w14:textId="33078813" w:rsidR="007D0A81" w:rsidRPr="00503692" w:rsidRDefault="007D0A81" w:rsidP="007D0A81">
            <w:pPr>
              <w:jc w:val="right"/>
              <w:rPr>
                <w:color w:val="000000"/>
                <w:sz w:val="22"/>
              </w:rPr>
            </w:pPr>
            <w:r w:rsidRPr="00503692">
              <w:rPr>
                <w:color w:val="000000"/>
                <w:sz w:val="22"/>
              </w:rPr>
              <w:t>6,580</w:t>
            </w:r>
          </w:p>
        </w:tc>
        <w:tc>
          <w:tcPr>
            <w:tcW w:w="1107" w:type="dxa"/>
            <w:tcBorders>
              <w:top w:val="nil"/>
              <w:left w:val="nil"/>
              <w:bottom w:val="nil"/>
              <w:right w:val="single" w:sz="4" w:space="0" w:color="auto"/>
            </w:tcBorders>
            <w:shd w:val="clear" w:color="auto" w:fill="auto"/>
            <w:noWrap/>
            <w:vAlign w:val="bottom"/>
          </w:tcPr>
          <w:p w14:paraId="3E576905" w14:textId="32ED33DA" w:rsidR="007D0A81" w:rsidRPr="00503692" w:rsidRDefault="007D0A81" w:rsidP="007D0A81">
            <w:pPr>
              <w:jc w:val="right"/>
              <w:rPr>
                <w:color w:val="000000"/>
                <w:sz w:val="22"/>
              </w:rPr>
            </w:pPr>
            <w:r w:rsidRPr="00503692">
              <w:rPr>
                <w:color w:val="000000"/>
                <w:sz w:val="22"/>
              </w:rPr>
              <w:t>535,994</w:t>
            </w:r>
          </w:p>
        </w:tc>
      </w:tr>
      <w:tr w:rsidR="007D0A81" w:rsidRPr="00FC017E" w14:paraId="3E0F3F59" w14:textId="77777777" w:rsidTr="00375272">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47F86D6D" w14:textId="77777777" w:rsidR="007D0A81" w:rsidRDefault="007D0A81" w:rsidP="007D0A81">
            <w:pPr>
              <w:jc w:val="center"/>
              <w:rPr>
                <w:b/>
                <w:bCs/>
                <w:color w:val="000000"/>
                <w:sz w:val="22"/>
              </w:rPr>
            </w:pPr>
            <w:r>
              <w:rPr>
                <w:b/>
                <w:bCs/>
                <w:color w:val="000000"/>
                <w:sz w:val="22"/>
              </w:rPr>
              <w:t>2005</w:t>
            </w:r>
          </w:p>
        </w:tc>
        <w:tc>
          <w:tcPr>
            <w:tcW w:w="1107" w:type="dxa"/>
            <w:tcBorders>
              <w:top w:val="nil"/>
              <w:left w:val="nil"/>
              <w:bottom w:val="nil"/>
              <w:right w:val="nil"/>
            </w:tcBorders>
            <w:shd w:val="clear" w:color="auto" w:fill="auto"/>
            <w:noWrap/>
            <w:vAlign w:val="bottom"/>
          </w:tcPr>
          <w:p w14:paraId="208ABB1A" w14:textId="1EE0F5F5" w:rsidR="007D0A81" w:rsidRPr="00503692" w:rsidRDefault="007D0A81" w:rsidP="007D0A81">
            <w:pPr>
              <w:jc w:val="right"/>
              <w:rPr>
                <w:color w:val="000000"/>
                <w:sz w:val="22"/>
              </w:rPr>
            </w:pPr>
            <w:r w:rsidRPr="00503692">
              <w:rPr>
                <w:color w:val="000000"/>
                <w:sz w:val="22"/>
              </w:rPr>
              <w:t>642,589</w:t>
            </w:r>
          </w:p>
        </w:tc>
        <w:tc>
          <w:tcPr>
            <w:tcW w:w="1107" w:type="dxa"/>
            <w:tcBorders>
              <w:top w:val="nil"/>
              <w:left w:val="single" w:sz="4" w:space="0" w:color="auto"/>
              <w:bottom w:val="nil"/>
              <w:right w:val="single" w:sz="4" w:space="0" w:color="auto"/>
            </w:tcBorders>
            <w:shd w:val="clear" w:color="auto" w:fill="auto"/>
            <w:noWrap/>
            <w:vAlign w:val="bottom"/>
          </w:tcPr>
          <w:p w14:paraId="05389962" w14:textId="3435FB69" w:rsidR="007D0A81" w:rsidRPr="00503692" w:rsidRDefault="007D0A81" w:rsidP="007D0A81">
            <w:pPr>
              <w:jc w:val="right"/>
              <w:rPr>
                <w:color w:val="000000"/>
                <w:sz w:val="22"/>
              </w:rPr>
            </w:pPr>
            <w:r w:rsidRPr="00503692">
              <w:rPr>
                <w:color w:val="000000"/>
                <w:sz w:val="22"/>
              </w:rPr>
              <w:t>1,060,428</w:t>
            </w:r>
          </w:p>
        </w:tc>
        <w:tc>
          <w:tcPr>
            <w:tcW w:w="1256" w:type="dxa"/>
            <w:tcBorders>
              <w:top w:val="nil"/>
              <w:left w:val="nil"/>
              <w:bottom w:val="nil"/>
              <w:right w:val="nil"/>
            </w:tcBorders>
            <w:shd w:val="clear" w:color="auto" w:fill="auto"/>
            <w:noWrap/>
            <w:vAlign w:val="bottom"/>
          </w:tcPr>
          <w:p w14:paraId="6760FC45" w14:textId="2B807477" w:rsidR="007D0A81" w:rsidRPr="00503692" w:rsidRDefault="007D0A81" w:rsidP="007D0A81">
            <w:pPr>
              <w:jc w:val="right"/>
              <w:rPr>
                <w:color w:val="000000"/>
                <w:sz w:val="22"/>
              </w:rPr>
            </w:pPr>
            <w:r w:rsidRPr="00503692">
              <w:rPr>
                <w:color w:val="000000"/>
                <w:sz w:val="22"/>
              </w:rPr>
              <w:t>401,268</w:t>
            </w:r>
          </w:p>
        </w:tc>
        <w:tc>
          <w:tcPr>
            <w:tcW w:w="1256" w:type="dxa"/>
            <w:tcBorders>
              <w:top w:val="nil"/>
              <w:left w:val="single" w:sz="4" w:space="0" w:color="auto"/>
              <w:bottom w:val="nil"/>
              <w:right w:val="single" w:sz="4" w:space="0" w:color="auto"/>
            </w:tcBorders>
            <w:shd w:val="clear" w:color="auto" w:fill="auto"/>
            <w:noWrap/>
            <w:vAlign w:val="bottom"/>
          </w:tcPr>
          <w:p w14:paraId="0EBAE1B3" w14:textId="5CE29976" w:rsidR="007D0A81" w:rsidRPr="00503692" w:rsidRDefault="007D0A81" w:rsidP="007D0A81">
            <w:pPr>
              <w:jc w:val="right"/>
              <w:rPr>
                <w:color w:val="000000"/>
                <w:sz w:val="22"/>
              </w:rPr>
            </w:pPr>
            <w:r w:rsidRPr="00503692">
              <w:rPr>
                <w:color w:val="000000"/>
                <w:sz w:val="22"/>
              </w:rPr>
              <w:t>0</w:t>
            </w:r>
          </w:p>
        </w:tc>
        <w:tc>
          <w:tcPr>
            <w:tcW w:w="1107" w:type="dxa"/>
            <w:tcBorders>
              <w:top w:val="nil"/>
              <w:left w:val="nil"/>
              <w:bottom w:val="nil"/>
              <w:right w:val="single" w:sz="4" w:space="0" w:color="auto"/>
            </w:tcBorders>
            <w:shd w:val="clear" w:color="auto" w:fill="auto"/>
            <w:noWrap/>
            <w:vAlign w:val="bottom"/>
          </w:tcPr>
          <w:p w14:paraId="32714275" w14:textId="62621C26" w:rsidR="007D0A81" w:rsidRPr="00503692" w:rsidRDefault="007D0A81" w:rsidP="007D0A81">
            <w:pPr>
              <w:jc w:val="right"/>
              <w:rPr>
                <w:color w:val="000000"/>
                <w:sz w:val="22"/>
              </w:rPr>
            </w:pPr>
            <w:r w:rsidRPr="00503692">
              <w:rPr>
                <w:color w:val="000000"/>
                <w:sz w:val="22"/>
              </w:rPr>
              <w:t>395,903</w:t>
            </w:r>
          </w:p>
        </w:tc>
      </w:tr>
      <w:tr w:rsidR="007D0A81" w:rsidRPr="00FC017E" w14:paraId="7A025F40" w14:textId="77777777" w:rsidTr="00375272">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69FDFFB0" w14:textId="77777777" w:rsidR="007D0A81" w:rsidRDefault="007D0A81" w:rsidP="007D0A81">
            <w:pPr>
              <w:jc w:val="center"/>
              <w:rPr>
                <w:b/>
                <w:bCs/>
                <w:color w:val="000000"/>
                <w:sz w:val="22"/>
              </w:rPr>
            </w:pPr>
            <w:r>
              <w:rPr>
                <w:b/>
                <w:bCs/>
                <w:color w:val="000000"/>
                <w:sz w:val="22"/>
              </w:rPr>
              <w:t>2006</w:t>
            </w:r>
          </w:p>
        </w:tc>
        <w:tc>
          <w:tcPr>
            <w:tcW w:w="1107" w:type="dxa"/>
            <w:tcBorders>
              <w:top w:val="nil"/>
              <w:left w:val="nil"/>
              <w:bottom w:val="nil"/>
              <w:right w:val="nil"/>
            </w:tcBorders>
            <w:shd w:val="clear" w:color="auto" w:fill="auto"/>
            <w:noWrap/>
            <w:vAlign w:val="bottom"/>
          </w:tcPr>
          <w:p w14:paraId="5046F248" w14:textId="7263E76D" w:rsidR="007D0A81" w:rsidRPr="00503692" w:rsidRDefault="007D0A81" w:rsidP="007D0A81">
            <w:pPr>
              <w:jc w:val="right"/>
              <w:rPr>
                <w:color w:val="000000"/>
                <w:sz w:val="22"/>
              </w:rPr>
            </w:pPr>
            <w:r w:rsidRPr="00503692">
              <w:rPr>
                <w:color w:val="000000"/>
                <w:sz w:val="22"/>
              </w:rPr>
              <w:t>577,589</w:t>
            </w:r>
          </w:p>
        </w:tc>
        <w:tc>
          <w:tcPr>
            <w:tcW w:w="1107" w:type="dxa"/>
            <w:tcBorders>
              <w:top w:val="nil"/>
              <w:left w:val="single" w:sz="4" w:space="0" w:color="auto"/>
              <w:bottom w:val="nil"/>
              <w:right w:val="single" w:sz="4" w:space="0" w:color="auto"/>
            </w:tcBorders>
            <w:shd w:val="clear" w:color="auto" w:fill="auto"/>
            <w:noWrap/>
            <w:vAlign w:val="bottom"/>
          </w:tcPr>
          <w:p w14:paraId="4CC98AD9" w14:textId="50FF023C" w:rsidR="007D0A81" w:rsidRPr="00503692" w:rsidRDefault="007D0A81" w:rsidP="007D0A81">
            <w:pPr>
              <w:jc w:val="right"/>
              <w:rPr>
                <w:color w:val="000000"/>
                <w:sz w:val="22"/>
              </w:rPr>
            </w:pPr>
            <w:r w:rsidRPr="00503692">
              <w:rPr>
                <w:color w:val="000000"/>
                <w:sz w:val="22"/>
              </w:rPr>
              <w:t>1,020,657</w:t>
            </w:r>
          </w:p>
        </w:tc>
        <w:tc>
          <w:tcPr>
            <w:tcW w:w="1256" w:type="dxa"/>
            <w:tcBorders>
              <w:top w:val="nil"/>
              <w:left w:val="nil"/>
              <w:bottom w:val="nil"/>
              <w:right w:val="nil"/>
            </w:tcBorders>
            <w:shd w:val="clear" w:color="auto" w:fill="auto"/>
            <w:noWrap/>
            <w:vAlign w:val="bottom"/>
          </w:tcPr>
          <w:p w14:paraId="6AE086BD" w14:textId="0B0D5DF7" w:rsidR="007D0A81" w:rsidRPr="00503692" w:rsidRDefault="007D0A81" w:rsidP="007D0A81">
            <w:pPr>
              <w:jc w:val="right"/>
              <w:rPr>
                <w:color w:val="000000"/>
                <w:sz w:val="22"/>
              </w:rPr>
            </w:pPr>
            <w:r w:rsidRPr="00503692">
              <w:rPr>
                <w:color w:val="000000"/>
                <w:sz w:val="22"/>
              </w:rPr>
              <w:t>360,262</w:t>
            </w:r>
          </w:p>
        </w:tc>
        <w:tc>
          <w:tcPr>
            <w:tcW w:w="1256" w:type="dxa"/>
            <w:tcBorders>
              <w:top w:val="nil"/>
              <w:left w:val="single" w:sz="4" w:space="0" w:color="auto"/>
              <w:bottom w:val="nil"/>
              <w:right w:val="single" w:sz="4" w:space="0" w:color="auto"/>
            </w:tcBorders>
            <w:shd w:val="clear" w:color="auto" w:fill="auto"/>
            <w:noWrap/>
            <w:vAlign w:val="bottom"/>
          </w:tcPr>
          <w:p w14:paraId="429DEDAE" w14:textId="5F0C0661" w:rsidR="007D0A81" w:rsidRPr="00503692" w:rsidRDefault="007D0A81" w:rsidP="007D0A81">
            <w:pPr>
              <w:jc w:val="right"/>
              <w:rPr>
                <w:color w:val="000000"/>
                <w:sz w:val="22"/>
              </w:rPr>
            </w:pPr>
            <w:r w:rsidRPr="00503692">
              <w:rPr>
                <w:color w:val="000000"/>
                <w:sz w:val="22"/>
              </w:rPr>
              <w:t>3,371</w:t>
            </w:r>
          </w:p>
        </w:tc>
        <w:tc>
          <w:tcPr>
            <w:tcW w:w="1107" w:type="dxa"/>
            <w:tcBorders>
              <w:top w:val="nil"/>
              <w:left w:val="nil"/>
              <w:bottom w:val="nil"/>
              <w:right w:val="single" w:sz="4" w:space="0" w:color="auto"/>
            </w:tcBorders>
            <w:shd w:val="clear" w:color="auto" w:fill="auto"/>
            <w:noWrap/>
            <w:vAlign w:val="bottom"/>
          </w:tcPr>
          <w:p w14:paraId="3FB41124" w14:textId="46B31E86" w:rsidR="007D0A81" w:rsidRPr="00503692" w:rsidRDefault="007D0A81" w:rsidP="007D0A81">
            <w:pPr>
              <w:jc w:val="right"/>
              <w:rPr>
                <w:color w:val="000000"/>
                <w:sz w:val="22"/>
              </w:rPr>
            </w:pPr>
            <w:r w:rsidRPr="00503692">
              <w:rPr>
                <w:color w:val="000000"/>
                <w:sz w:val="22"/>
              </w:rPr>
              <w:t>477,006</w:t>
            </w:r>
          </w:p>
        </w:tc>
      </w:tr>
      <w:tr w:rsidR="007D0A81" w:rsidRPr="00FC017E" w14:paraId="6EFDA795" w14:textId="77777777" w:rsidTr="00375272">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480D1DE6" w14:textId="77777777" w:rsidR="007D0A81" w:rsidRDefault="007D0A81" w:rsidP="007D0A81">
            <w:pPr>
              <w:jc w:val="center"/>
              <w:rPr>
                <w:b/>
                <w:bCs/>
                <w:color w:val="000000"/>
                <w:sz w:val="22"/>
              </w:rPr>
            </w:pPr>
            <w:r>
              <w:rPr>
                <w:b/>
                <w:bCs/>
                <w:color w:val="000000"/>
                <w:sz w:val="22"/>
              </w:rPr>
              <w:t>2007</w:t>
            </w:r>
          </w:p>
        </w:tc>
        <w:tc>
          <w:tcPr>
            <w:tcW w:w="1107" w:type="dxa"/>
            <w:tcBorders>
              <w:top w:val="nil"/>
              <w:left w:val="nil"/>
              <w:bottom w:val="nil"/>
              <w:right w:val="nil"/>
            </w:tcBorders>
            <w:shd w:val="clear" w:color="auto" w:fill="auto"/>
            <w:noWrap/>
            <w:vAlign w:val="bottom"/>
          </w:tcPr>
          <w:p w14:paraId="3A40DFF0" w14:textId="3B1662AA" w:rsidR="007D0A81" w:rsidRPr="00503692" w:rsidRDefault="007D0A81" w:rsidP="007D0A81">
            <w:pPr>
              <w:jc w:val="right"/>
              <w:rPr>
                <w:color w:val="000000"/>
                <w:sz w:val="22"/>
              </w:rPr>
            </w:pPr>
            <w:r w:rsidRPr="00503692">
              <w:rPr>
                <w:color w:val="000000"/>
                <w:sz w:val="22"/>
              </w:rPr>
              <w:t>592,661</w:t>
            </w:r>
          </w:p>
        </w:tc>
        <w:tc>
          <w:tcPr>
            <w:tcW w:w="1107" w:type="dxa"/>
            <w:tcBorders>
              <w:top w:val="nil"/>
              <w:left w:val="single" w:sz="4" w:space="0" w:color="auto"/>
              <w:bottom w:val="nil"/>
              <w:right w:val="single" w:sz="4" w:space="0" w:color="auto"/>
            </w:tcBorders>
            <w:shd w:val="clear" w:color="auto" w:fill="auto"/>
            <w:noWrap/>
            <w:vAlign w:val="bottom"/>
          </w:tcPr>
          <w:p w14:paraId="65DBDCCB" w14:textId="0BC4DF7A" w:rsidR="007D0A81" w:rsidRPr="00503692" w:rsidRDefault="007D0A81" w:rsidP="007D0A81">
            <w:pPr>
              <w:jc w:val="right"/>
              <w:rPr>
                <w:color w:val="000000"/>
                <w:sz w:val="22"/>
              </w:rPr>
            </w:pPr>
            <w:r w:rsidRPr="00503692">
              <w:rPr>
                <w:color w:val="000000"/>
                <w:sz w:val="22"/>
              </w:rPr>
              <w:t>1,510,881</w:t>
            </w:r>
          </w:p>
        </w:tc>
        <w:tc>
          <w:tcPr>
            <w:tcW w:w="1256" w:type="dxa"/>
            <w:tcBorders>
              <w:top w:val="nil"/>
              <w:left w:val="nil"/>
              <w:bottom w:val="nil"/>
              <w:right w:val="nil"/>
            </w:tcBorders>
            <w:shd w:val="clear" w:color="auto" w:fill="auto"/>
            <w:noWrap/>
            <w:vAlign w:val="bottom"/>
          </w:tcPr>
          <w:p w14:paraId="3EB23316" w14:textId="4EB6DD6C" w:rsidR="007D0A81" w:rsidRPr="00503692" w:rsidRDefault="007D0A81" w:rsidP="007D0A81">
            <w:pPr>
              <w:jc w:val="right"/>
              <w:rPr>
                <w:color w:val="000000"/>
                <w:sz w:val="22"/>
              </w:rPr>
            </w:pPr>
            <w:r w:rsidRPr="00503692">
              <w:rPr>
                <w:color w:val="000000"/>
                <w:sz w:val="22"/>
              </w:rPr>
              <w:t>223,766</w:t>
            </w:r>
          </w:p>
        </w:tc>
        <w:tc>
          <w:tcPr>
            <w:tcW w:w="1256" w:type="dxa"/>
            <w:tcBorders>
              <w:top w:val="nil"/>
              <w:left w:val="single" w:sz="4" w:space="0" w:color="auto"/>
              <w:bottom w:val="nil"/>
              <w:right w:val="single" w:sz="4" w:space="0" w:color="auto"/>
            </w:tcBorders>
            <w:shd w:val="clear" w:color="auto" w:fill="auto"/>
            <w:noWrap/>
            <w:vAlign w:val="bottom"/>
          </w:tcPr>
          <w:p w14:paraId="555E9694" w14:textId="0187A770" w:rsidR="007D0A81" w:rsidRPr="00503692" w:rsidRDefault="007D0A81" w:rsidP="007D0A81">
            <w:pPr>
              <w:jc w:val="right"/>
              <w:rPr>
                <w:color w:val="000000"/>
                <w:sz w:val="22"/>
              </w:rPr>
            </w:pPr>
            <w:r w:rsidRPr="00503692">
              <w:rPr>
                <w:color w:val="000000"/>
                <w:sz w:val="22"/>
              </w:rPr>
              <w:t>0</w:t>
            </w:r>
          </w:p>
        </w:tc>
        <w:tc>
          <w:tcPr>
            <w:tcW w:w="1107" w:type="dxa"/>
            <w:tcBorders>
              <w:top w:val="nil"/>
              <w:left w:val="nil"/>
              <w:bottom w:val="nil"/>
              <w:right w:val="single" w:sz="4" w:space="0" w:color="auto"/>
            </w:tcBorders>
            <w:shd w:val="clear" w:color="auto" w:fill="auto"/>
            <w:noWrap/>
            <w:vAlign w:val="bottom"/>
          </w:tcPr>
          <w:p w14:paraId="28C37F76" w14:textId="7967D8AD" w:rsidR="007D0A81" w:rsidRPr="00503692" w:rsidRDefault="007D0A81" w:rsidP="007D0A81">
            <w:pPr>
              <w:jc w:val="right"/>
              <w:rPr>
                <w:color w:val="000000"/>
                <w:sz w:val="22"/>
              </w:rPr>
            </w:pPr>
            <w:r w:rsidRPr="00503692">
              <w:rPr>
                <w:color w:val="000000"/>
                <w:sz w:val="22"/>
              </w:rPr>
              <w:t>338,494</w:t>
            </w:r>
          </w:p>
        </w:tc>
      </w:tr>
      <w:tr w:rsidR="007D0A81" w:rsidRPr="00FC017E" w14:paraId="2A8AA448" w14:textId="77777777" w:rsidTr="00375272">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1412F78B" w14:textId="77777777" w:rsidR="007D0A81" w:rsidRDefault="007D0A81" w:rsidP="007D0A81">
            <w:pPr>
              <w:jc w:val="center"/>
              <w:rPr>
                <w:b/>
                <w:bCs/>
                <w:color w:val="000000"/>
                <w:sz w:val="22"/>
              </w:rPr>
            </w:pPr>
            <w:r>
              <w:rPr>
                <w:b/>
                <w:bCs/>
                <w:color w:val="000000"/>
                <w:sz w:val="22"/>
              </w:rPr>
              <w:t>2008</w:t>
            </w:r>
          </w:p>
        </w:tc>
        <w:tc>
          <w:tcPr>
            <w:tcW w:w="1107" w:type="dxa"/>
            <w:tcBorders>
              <w:top w:val="nil"/>
              <w:left w:val="nil"/>
              <w:bottom w:val="nil"/>
              <w:right w:val="nil"/>
            </w:tcBorders>
            <w:shd w:val="clear" w:color="auto" w:fill="auto"/>
            <w:noWrap/>
            <w:vAlign w:val="bottom"/>
          </w:tcPr>
          <w:p w14:paraId="36AF3F14" w14:textId="3165D738" w:rsidR="007D0A81" w:rsidRPr="00503692" w:rsidRDefault="007D0A81" w:rsidP="007D0A81">
            <w:pPr>
              <w:jc w:val="right"/>
              <w:rPr>
                <w:color w:val="000000"/>
                <w:sz w:val="22"/>
              </w:rPr>
            </w:pPr>
            <w:r w:rsidRPr="00503692">
              <w:rPr>
                <w:color w:val="000000"/>
                <w:sz w:val="22"/>
              </w:rPr>
              <w:t>303,943</w:t>
            </w:r>
          </w:p>
        </w:tc>
        <w:tc>
          <w:tcPr>
            <w:tcW w:w="1107" w:type="dxa"/>
            <w:tcBorders>
              <w:top w:val="nil"/>
              <w:left w:val="single" w:sz="4" w:space="0" w:color="auto"/>
              <w:bottom w:val="nil"/>
              <w:right w:val="single" w:sz="4" w:space="0" w:color="auto"/>
            </w:tcBorders>
            <w:shd w:val="clear" w:color="auto" w:fill="auto"/>
            <w:noWrap/>
            <w:vAlign w:val="bottom"/>
          </w:tcPr>
          <w:p w14:paraId="7C13A2DA" w14:textId="04077F41" w:rsidR="007D0A81" w:rsidRPr="00503692" w:rsidRDefault="007D0A81" w:rsidP="007D0A81">
            <w:pPr>
              <w:jc w:val="right"/>
              <w:rPr>
                <w:color w:val="000000"/>
                <w:sz w:val="22"/>
              </w:rPr>
            </w:pPr>
            <w:r w:rsidRPr="00503692">
              <w:rPr>
                <w:color w:val="000000"/>
                <w:sz w:val="22"/>
              </w:rPr>
              <w:t>997,129</w:t>
            </w:r>
          </w:p>
        </w:tc>
        <w:tc>
          <w:tcPr>
            <w:tcW w:w="1256" w:type="dxa"/>
            <w:tcBorders>
              <w:top w:val="nil"/>
              <w:left w:val="nil"/>
              <w:bottom w:val="nil"/>
              <w:right w:val="nil"/>
            </w:tcBorders>
            <w:shd w:val="clear" w:color="auto" w:fill="auto"/>
            <w:noWrap/>
            <w:vAlign w:val="bottom"/>
          </w:tcPr>
          <w:p w14:paraId="185B7511" w14:textId="74BCFF6F" w:rsidR="007D0A81" w:rsidRPr="00503692" w:rsidRDefault="007D0A81" w:rsidP="007D0A81">
            <w:pPr>
              <w:jc w:val="right"/>
              <w:rPr>
                <w:color w:val="000000"/>
                <w:sz w:val="22"/>
              </w:rPr>
            </w:pPr>
            <w:r w:rsidRPr="00503692">
              <w:rPr>
                <w:color w:val="000000"/>
                <w:sz w:val="22"/>
              </w:rPr>
              <w:t>261,657</w:t>
            </w:r>
          </w:p>
        </w:tc>
        <w:tc>
          <w:tcPr>
            <w:tcW w:w="1256" w:type="dxa"/>
            <w:tcBorders>
              <w:top w:val="nil"/>
              <w:left w:val="single" w:sz="4" w:space="0" w:color="auto"/>
              <w:bottom w:val="nil"/>
              <w:right w:val="single" w:sz="4" w:space="0" w:color="auto"/>
            </w:tcBorders>
            <w:shd w:val="clear" w:color="auto" w:fill="auto"/>
            <w:noWrap/>
            <w:vAlign w:val="bottom"/>
          </w:tcPr>
          <w:p w14:paraId="07A6C800" w14:textId="49B33446" w:rsidR="007D0A81" w:rsidRPr="00503692" w:rsidRDefault="007D0A81" w:rsidP="007D0A81">
            <w:pPr>
              <w:jc w:val="right"/>
              <w:rPr>
                <w:color w:val="000000"/>
                <w:sz w:val="22"/>
              </w:rPr>
            </w:pPr>
            <w:r w:rsidRPr="00503692">
              <w:rPr>
                <w:color w:val="000000"/>
                <w:sz w:val="22"/>
              </w:rPr>
              <w:t>1,651</w:t>
            </w:r>
          </w:p>
        </w:tc>
        <w:tc>
          <w:tcPr>
            <w:tcW w:w="1107" w:type="dxa"/>
            <w:tcBorders>
              <w:top w:val="nil"/>
              <w:left w:val="nil"/>
              <w:bottom w:val="nil"/>
              <w:right w:val="single" w:sz="4" w:space="0" w:color="auto"/>
            </w:tcBorders>
            <w:shd w:val="clear" w:color="auto" w:fill="auto"/>
            <w:noWrap/>
            <w:vAlign w:val="bottom"/>
          </w:tcPr>
          <w:p w14:paraId="24534BAB" w14:textId="656429D4" w:rsidR="007D0A81" w:rsidRPr="00503692" w:rsidRDefault="007D0A81" w:rsidP="007D0A81">
            <w:pPr>
              <w:jc w:val="right"/>
              <w:rPr>
                <w:color w:val="000000"/>
                <w:sz w:val="22"/>
              </w:rPr>
            </w:pPr>
            <w:r w:rsidRPr="00503692">
              <w:rPr>
                <w:color w:val="000000"/>
                <w:sz w:val="22"/>
              </w:rPr>
              <w:t>193,173</w:t>
            </w:r>
          </w:p>
        </w:tc>
      </w:tr>
      <w:tr w:rsidR="007D0A81" w:rsidRPr="00FC017E" w14:paraId="08C53EB4" w14:textId="77777777" w:rsidTr="00375272">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23CD2ABC" w14:textId="77777777" w:rsidR="007D0A81" w:rsidRDefault="007D0A81" w:rsidP="007D0A81">
            <w:pPr>
              <w:jc w:val="center"/>
              <w:rPr>
                <w:b/>
                <w:bCs/>
                <w:color w:val="000000"/>
                <w:sz w:val="22"/>
              </w:rPr>
            </w:pPr>
            <w:r>
              <w:rPr>
                <w:b/>
                <w:bCs/>
                <w:color w:val="000000"/>
                <w:sz w:val="22"/>
              </w:rPr>
              <w:t>2009</w:t>
            </w:r>
          </w:p>
        </w:tc>
        <w:tc>
          <w:tcPr>
            <w:tcW w:w="1107" w:type="dxa"/>
            <w:tcBorders>
              <w:top w:val="nil"/>
              <w:left w:val="nil"/>
              <w:bottom w:val="nil"/>
              <w:right w:val="nil"/>
            </w:tcBorders>
            <w:shd w:val="clear" w:color="auto" w:fill="auto"/>
            <w:noWrap/>
            <w:vAlign w:val="bottom"/>
          </w:tcPr>
          <w:p w14:paraId="10ED3A34" w14:textId="7B6DE935" w:rsidR="007D0A81" w:rsidRPr="00503692" w:rsidRDefault="007D0A81" w:rsidP="007D0A81">
            <w:pPr>
              <w:jc w:val="right"/>
              <w:rPr>
                <w:color w:val="000000"/>
                <w:sz w:val="22"/>
              </w:rPr>
            </w:pPr>
            <w:r w:rsidRPr="00503692">
              <w:rPr>
                <w:color w:val="000000"/>
                <w:sz w:val="22"/>
              </w:rPr>
              <w:t>373,584</w:t>
            </w:r>
          </w:p>
        </w:tc>
        <w:tc>
          <w:tcPr>
            <w:tcW w:w="1107" w:type="dxa"/>
            <w:tcBorders>
              <w:top w:val="nil"/>
              <w:left w:val="single" w:sz="4" w:space="0" w:color="auto"/>
              <w:bottom w:val="nil"/>
              <w:right w:val="single" w:sz="4" w:space="0" w:color="auto"/>
            </w:tcBorders>
            <w:shd w:val="clear" w:color="auto" w:fill="auto"/>
            <w:noWrap/>
            <w:vAlign w:val="bottom"/>
          </w:tcPr>
          <w:p w14:paraId="77DE9070" w14:textId="399A93ED" w:rsidR="007D0A81" w:rsidRPr="00503692" w:rsidRDefault="007D0A81" w:rsidP="007D0A81">
            <w:pPr>
              <w:jc w:val="right"/>
              <w:rPr>
                <w:color w:val="000000"/>
                <w:sz w:val="22"/>
              </w:rPr>
            </w:pPr>
            <w:r w:rsidRPr="00503692">
              <w:rPr>
                <w:color w:val="000000"/>
                <w:sz w:val="22"/>
              </w:rPr>
              <w:t>1,118,657</w:t>
            </w:r>
          </w:p>
        </w:tc>
        <w:tc>
          <w:tcPr>
            <w:tcW w:w="1256" w:type="dxa"/>
            <w:tcBorders>
              <w:top w:val="nil"/>
              <w:left w:val="nil"/>
              <w:bottom w:val="nil"/>
              <w:right w:val="nil"/>
            </w:tcBorders>
            <w:shd w:val="clear" w:color="auto" w:fill="auto"/>
            <w:noWrap/>
            <w:vAlign w:val="bottom"/>
          </w:tcPr>
          <w:p w14:paraId="305817B1" w14:textId="4CA95D03" w:rsidR="007D0A81" w:rsidRPr="00503692" w:rsidRDefault="007D0A81" w:rsidP="007D0A81">
            <w:pPr>
              <w:jc w:val="right"/>
              <w:rPr>
                <w:color w:val="000000"/>
                <w:sz w:val="22"/>
              </w:rPr>
            </w:pPr>
            <w:r w:rsidRPr="00503692">
              <w:rPr>
                <w:color w:val="000000"/>
                <w:sz w:val="22"/>
              </w:rPr>
              <w:t>252,341</w:t>
            </w:r>
          </w:p>
        </w:tc>
        <w:tc>
          <w:tcPr>
            <w:tcW w:w="1256" w:type="dxa"/>
            <w:tcBorders>
              <w:top w:val="nil"/>
              <w:left w:val="single" w:sz="4" w:space="0" w:color="auto"/>
              <w:bottom w:val="nil"/>
              <w:right w:val="single" w:sz="4" w:space="0" w:color="auto"/>
            </w:tcBorders>
            <w:shd w:val="clear" w:color="auto" w:fill="auto"/>
            <w:noWrap/>
            <w:vAlign w:val="bottom"/>
          </w:tcPr>
          <w:p w14:paraId="3E91B6A5" w14:textId="60573A74" w:rsidR="007D0A81" w:rsidRPr="00503692" w:rsidRDefault="007D0A81" w:rsidP="007D0A81">
            <w:pPr>
              <w:jc w:val="right"/>
              <w:rPr>
                <w:color w:val="000000"/>
                <w:sz w:val="22"/>
              </w:rPr>
            </w:pPr>
            <w:r w:rsidRPr="00503692">
              <w:rPr>
                <w:color w:val="000000"/>
                <w:sz w:val="22"/>
              </w:rPr>
              <w:t>0</w:t>
            </w:r>
          </w:p>
        </w:tc>
        <w:tc>
          <w:tcPr>
            <w:tcW w:w="1107" w:type="dxa"/>
            <w:tcBorders>
              <w:top w:val="nil"/>
              <w:left w:val="nil"/>
              <w:bottom w:val="nil"/>
              <w:right w:val="single" w:sz="4" w:space="0" w:color="auto"/>
            </w:tcBorders>
            <w:shd w:val="clear" w:color="auto" w:fill="auto"/>
            <w:noWrap/>
            <w:vAlign w:val="bottom"/>
          </w:tcPr>
          <w:p w14:paraId="7718AD82" w14:textId="41A2F8FE" w:rsidR="007D0A81" w:rsidRPr="00503692" w:rsidRDefault="007D0A81" w:rsidP="007D0A81">
            <w:pPr>
              <w:jc w:val="right"/>
              <w:rPr>
                <w:color w:val="000000"/>
                <w:sz w:val="22"/>
              </w:rPr>
            </w:pPr>
            <w:r w:rsidRPr="00503692">
              <w:rPr>
                <w:color w:val="000000"/>
                <w:sz w:val="22"/>
              </w:rPr>
              <w:t>489,925</w:t>
            </w:r>
          </w:p>
        </w:tc>
      </w:tr>
      <w:tr w:rsidR="007D0A81" w:rsidRPr="00FC017E" w14:paraId="3F80E8E2" w14:textId="77777777" w:rsidTr="00375272">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12033737" w14:textId="77777777" w:rsidR="007D0A81" w:rsidRDefault="007D0A81" w:rsidP="007D0A81">
            <w:pPr>
              <w:jc w:val="center"/>
              <w:rPr>
                <w:b/>
                <w:bCs/>
                <w:color w:val="000000"/>
                <w:sz w:val="22"/>
              </w:rPr>
            </w:pPr>
            <w:r>
              <w:rPr>
                <w:b/>
                <w:bCs/>
                <w:color w:val="000000"/>
                <w:sz w:val="22"/>
              </w:rPr>
              <w:t>2010</w:t>
            </w:r>
          </w:p>
        </w:tc>
        <w:tc>
          <w:tcPr>
            <w:tcW w:w="1107" w:type="dxa"/>
            <w:tcBorders>
              <w:top w:val="nil"/>
              <w:left w:val="nil"/>
              <w:bottom w:val="nil"/>
              <w:right w:val="nil"/>
            </w:tcBorders>
            <w:shd w:val="clear" w:color="auto" w:fill="auto"/>
            <w:noWrap/>
            <w:vAlign w:val="bottom"/>
          </w:tcPr>
          <w:p w14:paraId="2069F8D2" w14:textId="723B5EF9" w:rsidR="007D0A81" w:rsidRPr="00503692" w:rsidRDefault="007D0A81" w:rsidP="007D0A81">
            <w:pPr>
              <w:jc w:val="right"/>
              <w:rPr>
                <w:color w:val="000000"/>
                <w:sz w:val="22"/>
              </w:rPr>
            </w:pPr>
            <w:r w:rsidRPr="00503692">
              <w:rPr>
                <w:color w:val="000000"/>
                <w:sz w:val="22"/>
              </w:rPr>
              <w:t>74,540</w:t>
            </w:r>
          </w:p>
        </w:tc>
        <w:tc>
          <w:tcPr>
            <w:tcW w:w="1107" w:type="dxa"/>
            <w:tcBorders>
              <w:top w:val="nil"/>
              <w:left w:val="single" w:sz="4" w:space="0" w:color="auto"/>
              <w:bottom w:val="nil"/>
              <w:right w:val="single" w:sz="4" w:space="0" w:color="auto"/>
            </w:tcBorders>
            <w:shd w:val="clear" w:color="auto" w:fill="auto"/>
            <w:noWrap/>
            <w:vAlign w:val="bottom"/>
          </w:tcPr>
          <w:p w14:paraId="1C7B60D7" w14:textId="2EB74565" w:rsidR="007D0A81" w:rsidRPr="00503692" w:rsidRDefault="007D0A81" w:rsidP="007D0A81">
            <w:pPr>
              <w:jc w:val="right"/>
              <w:rPr>
                <w:color w:val="000000"/>
                <w:sz w:val="22"/>
              </w:rPr>
            </w:pPr>
            <w:r w:rsidRPr="00503692">
              <w:rPr>
                <w:color w:val="000000"/>
                <w:sz w:val="22"/>
              </w:rPr>
              <w:t>478,957</w:t>
            </w:r>
          </w:p>
        </w:tc>
        <w:tc>
          <w:tcPr>
            <w:tcW w:w="1256" w:type="dxa"/>
            <w:tcBorders>
              <w:top w:val="nil"/>
              <w:left w:val="nil"/>
              <w:bottom w:val="nil"/>
              <w:right w:val="nil"/>
            </w:tcBorders>
            <w:shd w:val="clear" w:color="auto" w:fill="auto"/>
            <w:noWrap/>
            <w:vAlign w:val="bottom"/>
          </w:tcPr>
          <w:p w14:paraId="443ED5B2" w14:textId="08F55A59" w:rsidR="007D0A81" w:rsidRPr="00503692" w:rsidRDefault="007D0A81" w:rsidP="007D0A81">
            <w:pPr>
              <w:jc w:val="right"/>
              <w:rPr>
                <w:color w:val="000000"/>
                <w:sz w:val="22"/>
              </w:rPr>
            </w:pPr>
            <w:r w:rsidRPr="00503692">
              <w:rPr>
                <w:color w:val="000000"/>
                <w:sz w:val="22"/>
              </w:rPr>
              <w:t>1,654</w:t>
            </w:r>
          </w:p>
        </w:tc>
        <w:tc>
          <w:tcPr>
            <w:tcW w:w="1256" w:type="dxa"/>
            <w:tcBorders>
              <w:top w:val="nil"/>
              <w:left w:val="single" w:sz="4" w:space="0" w:color="auto"/>
              <w:bottom w:val="nil"/>
              <w:right w:val="single" w:sz="4" w:space="0" w:color="auto"/>
            </w:tcBorders>
            <w:shd w:val="clear" w:color="auto" w:fill="auto"/>
            <w:noWrap/>
            <w:vAlign w:val="bottom"/>
          </w:tcPr>
          <w:p w14:paraId="3998F358" w14:textId="43A8978F" w:rsidR="007D0A81" w:rsidRPr="00503692" w:rsidRDefault="007D0A81" w:rsidP="007D0A81">
            <w:pPr>
              <w:jc w:val="right"/>
              <w:rPr>
                <w:color w:val="000000"/>
                <w:sz w:val="22"/>
              </w:rPr>
            </w:pPr>
            <w:r w:rsidRPr="00503692">
              <w:rPr>
                <w:color w:val="000000"/>
                <w:sz w:val="22"/>
              </w:rPr>
              <w:t>10,834</w:t>
            </w:r>
          </w:p>
        </w:tc>
        <w:tc>
          <w:tcPr>
            <w:tcW w:w="1107" w:type="dxa"/>
            <w:tcBorders>
              <w:top w:val="nil"/>
              <w:left w:val="nil"/>
              <w:bottom w:val="nil"/>
              <w:right w:val="single" w:sz="4" w:space="0" w:color="auto"/>
            </w:tcBorders>
            <w:shd w:val="clear" w:color="auto" w:fill="auto"/>
            <w:noWrap/>
            <w:vAlign w:val="bottom"/>
          </w:tcPr>
          <w:p w14:paraId="3BBC3D1A" w14:textId="6F896AFC" w:rsidR="007D0A81" w:rsidRPr="00503692" w:rsidRDefault="007D0A81" w:rsidP="007D0A81">
            <w:pPr>
              <w:jc w:val="right"/>
              <w:rPr>
                <w:color w:val="000000"/>
                <w:sz w:val="22"/>
              </w:rPr>
            </w:pPr>
            <w:r w:rsidRPr="00503692">
              <w:rPr>
                <w:color w:val="000000"/>
                <w:sz w:val="22"/>
              </w:rPr>
              <w:t>296,675</w:t>
            </w:r>
          </w:p>
        </w:tc>
      </w:tr>
      <w:tr w:rsidR="007D0A81" w:rsidRPr="00FC017E" w14:paraId="052F29C9" w14:textId="77777777" w:rsidTr="00375272">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4F730928" w14:textId="77777777" w:rsidR="007D0A81" w:rsidRDefault="007D0A81" w:rsidP="007D0A81">
            <w:pPr>
              <w:jc w:val="center"/>
              <w:rPr>
                <w:b/>
                <w:bCs/>
                <w:color w:val="000000"/>
                <w:sz w:val="22"/>
              </w:rPr>
            </w:pPr>
            <w:r>
              <w:rPr>
                <w:b/>
                <w:bCs/>
                <w:color w:val="000000"/>
                <w:sz w:val="22"/>
              </w:rPr>
              <w:t>2011</w:t>
            </w:r>
          </w:p>
        </w:tc>
        <w:tc>
          <w:tcPr>
            <w:tcW w:w="1107" w:type="dxa"/>
            <w:tcBorders>
              <w:top w:val="nil"/>
              <w:left w:val="nil"/>
              <w:bottom w:val="nil"/>
              <w:right w:val="nil"/>
            </w:tcBorders>
            <w:shd w:val="clear" w:color="auto" w:fill="auto"/>
            <w:noWrap/>
            <w:vAlign w:val="bottom"/>
          </w:tcPr>
          <w:p w14:paraId="0B332252" w14:textId="19E8B362" w:rsidR="007D0A81" w:rsidRPr="00503692" w:rsidRDefault="007D0A81" w:rsidP="007D0A81">
            <w:pPr>
              <w:jc w:val="right"/>
              <w:rPr>
                <w:color w:val="000000"/>
                <w:sz w:val="22"/>
              </w:rPr>
            </w:pPr>
            <w:r w:rsidRPr="00503692">
              <w:rPr>
                <w:color w:val="000000"/>
                <w:sz w:val="22"/>
              </w:rPr>
              <w:t>478,761</w:t>
            </w:r>
          </w:p>
        </w:tc>
        <w:tc>
          <w:tcPr>
            <w:tcW w:w="1107" w:type="dxa"/>
            <w:tcBorders>
              <w:top w:val="nil"/>
              <w:left w:val="single" w:sz="4" w:space="0" w:color="auto"/>
              <w:bottom w:val="nil"/>
              <w:right w:val="single" w:sz="4" w:space="0" w:color="auto"/>
            </w:tcBorders>
            <w:shd w:val="clear" w:color="auto" w:fill="auto"/>
            <w:noWrap/>
            <w:vAlign w:val="bottom"/>
          </w:tcPr>
          <w:p w14:paraId="43B84EA6" w14:textId="12FCE6E8" w:rsidR="007D0A81" w:rsidRPr="00503692" w:rsidRDefault="007D0A81" w:rsidP="007D0A81">
            <w:pPr>
              <w:jc w:val="right"/>
              <w:rPr>
                <w:color w:val="000000"/>
                <w:sz w:val="22"/>
              </w:rPr>
            </w:pPr>
            <w:r w:rsidRPr="00503692">
              <w:rPr>
                <w:color w:val="000000"/>
                <w:sz w:val="22"/>
              </w:rPr>
              <w:t>981,892</w:t>
            </w:r>
          </w:p>
        </w:tc>
        <w:tc>
          <w:tcPr>
            <w:tcW w:w="1256" w:type="dxa"/>
            <w:tcBorders>
              <w:top w:val="nil"/>
              <w:left w:val="nil"/>
              <w:bottom w:val="nil"/>
              <w:right w:val="nil"/>
            </w:tcBorders>
            <w:shd w:val="clear" w:color="auto" w:fill="auto"/>
            <w:noWrap/>
            <w:vAlign w:val="bottom"/>
          </w:tcPr>
          <w:p w14:paraId="10AE0C40" w14:textId="2393DFCB" w:rsidR="007D0A81" w:rsidRPr="00503692" w:rsidRDefault="007D0A81" w:rsidP="007D0A81">
            <w:pPr>
              <w:jc w:val="right"/>
              <w:rPr>
                <w:color w:val="000000"/>
                <w:sz w:val="22"/>
              </w:rPr>
            </w:pPr>
            <w:r w:rsidRPr="00503692">
              <w:rPr>
                <w:color w:val="000000"/>
                <w:sz w:val="22"/>
              </w:rPr>
              <w:t>61,899</w:t>
            </w:r>
          </w:p>
        </w:tc>
        <w:tc>
          <w:tcPr>
            <w:tcW w:w="1256" w:type="dxa"/>
            <w:tcBorders>
              <w:top w:val="nil"/>
              <w:left w:val="single" w:sz="4" w:space="0" w:color="auto"/>
              <w:bottom w:val="nil"/>
              <w:right w:val="single" w:sz="4" w:space="0" w:color="auto"/>
            </w:tcBorders>
            <w:shd w:val="clear" w:color="auto" w:fill="auto"/>
            <w:noWrap/>
            <w:vAlign w:val="bottom"/>
          </w:tcPr>
          <w:p w14:paraId="0018B3D8" w14:textId="4F9D530D" w:rsidR="007D0A81" w:rsidRPr="00503692" w:rsidRDefault="007D0A81" w:rsidP="007D0A81">
            <w:pPr>
              <w:jc w:val="right"/>
              <w:rPr>
                <w:color w:val="000000"/>
                <w:sz w:val="22"/>
              </w:rPr>
            </w:pPr>
            <w:r w:rsidRPr="00503692">
              <w:rPr>
                <w:color w:val="000000"/>
                <w:sz w:val="22"/>
              </w:rPr>
              <w:t>10,030</w:t>
            </w:r>
          </w:p>
        </w:tc>
        <w:tc>
          <w:tcPr>
            <w:tcW w:w="1107" w:type="dxa"/>
            <w:tcBorders>
              <w:top w:val="nil"/>
              <w:left w:val="nil"/>
              <w:bottom w:val="nil"/>
              <w:right w:val="single" w:sz="4" w:space="0" w:color="auto"/>
            </w:tcBorders>
            <w:shd w:val="clear" w:color="auto" w:fill="auto"/>
            <w:noWrap/>
            <w:vAlign w:val="bottom"/>
          </w:tcPr>
          <w:p w14:paraId="4EB8089C" w14:textId="21EF05B5" w:rsidR="007D0A81" w:rsidRPr="00503692" w:rsidRDefault="007D0A81" w:rsidP="007D0A81">
            <w:pPr>
              <w:jc w:val="right"/>
              <w:rPr>
                <w:color w:val="000000"/>
                <w:sz w:val="22"/>
              </w:rPr>
            </w:pPr>
            <w:r w:rsidRPr="00503692">
              <w:rPr>
                <w:color w:val="000000"/>
                <w:sz w:val="22"/>
              </w:rPr>
              <w:t>310,157</w:t>
            </w:r>
          </w:p>
        </w:tc>
      </w:tr>
      <w:tr w:rsidR="007D0A81" w:rsidRPr="00FC017E" w14:paraId="5D326496" w14:textId="77777777" w:rsidTr="00375272">
        <w:trPr>
          <w:trHeight w:val="300"/>
          <w:jc w:val="center"/>
        </w:trPr>
        <w:tc>
          <w:tcPr>
            <w:tcW w:w="960" w:type="dxa"/>
            <w:tcBorders>
              <w:top w:val="nil"/>
              <w:left w:val="single" w:sz="4" w:space="0" w:color="auto"/>
              <w:bottom w:val="nil"/>
              <w:right w:val="single" w:sz="4" w:space="0" w:color="auto"/>
            </w:tcBorders>
            <w:shd w:val="clear" w:color="000000" w:fill="DBE5F1"/>
            <w:noWrap/>
            <w:vAlign w:val="bottom"/>
            <w:hideMark/>
          </w:tcPr>
          <w:p w14:paraId="7D62AE5A" w14:textId="77777777" w:rsidR="007D0A81" w:rsidRDefault="007D0A81" w:rsidP="007D0A81">
            <w:pPr>
              <w:jc w:val="center"/>
              <w:rPr>
                <w:b/>
                <w:bCs/>
                <w:color w:val="000000"/>
                <w:sz w:val="22"/>
              </w:rPr>
            </w:pPr>
            <w:r>
              <w:rPr>
                <w:b/>
                <w:bCs/>
                <w:color w:val="000000"/>
                <w:sz w:val="22"/>
              </w:rPr>
              <w:t>2012</w:t>
            </w:r>
          </w:p>
        </w:tc>
        <w:tc>
          <w:tcPr>
            <w:tcW w:w="1107" w:type="dxa"/>
            <w:tcBorders>
              <w:top w:val="nil"/>
              <w:left w:val="nil"/>
              <w:bottom w:val="nil"/>
              <w:right w:val="nil"/>
            </w:tcBorders>
            <w:shd w:val="clear" w:color="auto" w:fill="auto"/>
            <w:noWrap/>
            <w:vAlign w:val="bottom"/>
          </w:tcPr>
          <w:p w14:paraId="4DC7A496" w14:textId="3A0B3F56" w:rsidR="007D0A81" w:rsidRPr="00503692" w:rsidRDefault="007D0A81" w:rsidP="007D0A81">
            <w:pPr>
              <w:jc w:val="right"/>
              <w:rPr>
                <w:color w:val="000000"/>
                <w:sz w:val="22"/>
              </w:rPr>
            </w:pPr>
            <w:r w:rsidRPr="00503692">
              <w:rPr>
                <w:color w:val="000000"/>
                <w:sz w:val="22"/>
              </w:rPr>
              <w:t>503,927</w:t>
            </w:r>
          </w:p>
        </w:tc>
        <w:tc>
          <w:tcPr>
            <w:tcW w:w="1107" w:type="dxa"/>
            <w:tcBorders>
              <w:top w:val="nil"/>
              <w:left w:val="single" w:sz="4" w:space="0" w:color="auto"/>
              <w:bottom w:val="nil"/>
              <w:right w:val="single" w:sz="4" w:space="0" w:color="auto"/>
            </w:tcBorders>
            <w:shd w:val="clear" w:color="auto" w:fill="auto"/>
            <w:noWrap/>
            <w:vAlign w:val="bottom"/>
          </w:tcPr>
          <w:p w14:paraId="7F01EBED" w14:textId="436A475E" w:rsidR="007D0A81" w:rsidRPr="00503692" w:rsidRDefault="007D0A81" w:rsidP="007D0A81">
            <w:pPr>
              <w:jc w:val="right"/>
              <w:rPr>
                <w:color w:val="000000"/>
                <w:sz w:val="22"/>
              </w:rPr>
            </w:pPr>
            <w:r w:rsidRPr="00503692">
              <w:rPr>
                <w:color w:val="000000"/>
                <w:sz w:val="22"/>
              </w:rPr>
              <w:t>1,025,320</w:t>
            </w:r>
          </w:p>
        </w:tc>
        <w:tc>
          <w:tcPr>
            <w:tcW w:w="1256" w:type="dxa"/>
            <w:tcBorders>
              <w:top w:val="nil"/>
              <w:left w:val="nil"/>
              <w:bottom w:val="nil"/>
              <w:right w:val="nil"/>
            </w:tcBorders>
            <w:shd w:val="clear" w:color="auto" w:fill="auto"/>
            <w:noWrap/>
            <w:vAlign w:val="bottom"/>
          </w:tcPr>
          <w:p w14:paraId="07C4D059" w14:textId="617D582C" w:rsidR="007D0A81" w:rsidRPr="00503692" w:rsidRDefault="007D0A81" w:rsidP="007D0A81">
            <w:pPr>
              <w:jc w:val="right"/>
              <w:rPr>
                <w:color w:val="000000"/>
                <w:sz w:val="22"/>
              </w:rPr>
            </w:pPr>
            <w:r w:rsidRPr="00503692">
              <w:rPr>
                <w:color w:val="000000"/>
                <w:sz w:val="22"/>
              </w:rPr>
              <w:t>257,344</w:t>
            </w:r>
          </w:p>
        </w:tc>
        <w:tc>
          <w:tcPr>
            <w:tcW w:w="1256" w:type="dxa"/>
            <w:tcBorders>
              <w:top w:val="nil"/>
              <w:left w:val="single" w:sz="4" w:space="0" w:color="auto"/>
              <w:bottom w:val="nil"/>
              <w:right w:val="single" w:sz="4" w:space="0" w:color="auto"/>
            </w:tcBorders>
            <w:shd w:val="clear" w:color="auto" w:fill="auto"/>
            <w:noWrap/>
            <w:vAlign w:val="bottom"/>
          </w:tcPr>
          <w:p w14:paraId="24799384" w14:textId="37F96897" w:rsidR="007D0A81" w:rsidRPr="00503692" w:rsidRDefault="007D0A81" w:rsidP="007D0A81">
            <w:pPr>
              <w:jc w:val="right"/>
              <w:rPr>
                <w:color w:val="000000"/>
                <w:sz w:val="22"/>
              </w:rPr>
            </w:pPr>
            <w:r w:rsidRPr="00503692">
              <w:rPr>
                <w:color w:val="000000"/>
                <w:sz w:val="22"/>
              </w:rPr>
              <w:t>7,300</w:t>
            </w:r>
          </w:p>
        </w:tc>
        <w:tc>
          <w:tcPr>
            <w:tcW w:w="1107" w:type="dxa"/>
            <w:tcBorders>
              <w:top w:val="nil"/>
              <w:left w:val="nil"/>
              <w:bottom w:val="nil"/>
              <w:right w:val="single" w:sz="4" w:space="0" w:color="auto"/>
            </w:tcBorders>
            <w:shd w:val="clear" w:color="auto" w:fill="auto"/>
            <w:noWrap/>
            <w:vAlign w:val="bottom"/>
          </w:tcPr>
          <w:p w14:paraId="671CF6BB" w14:textId="3C712C9C" w:rsidR="007D0A81" w:rsidRPr="00503692" w:rsidRDefault="007D0A81" w:rsidP="007D0A81">
            <w:pPr>
              <w:jc w:val="right"/>
              <w:rPr>
                <w:color w:val="000000"/>
                <w:sz w:val="22"/>
              </w:rPr>
            </w:pPr>
            <w:r w:rsidRPr="00503692">
              <w:rPr>
                <w:color w:val="000000"/>
                <w:sz w:val="22"/>
              </w:rPr>
              <w:t>445,429</w:t>
            </w:r>
          </w:p>
        </w:tc>
      </w:tr>
      <w:tr w:rsidR="007D0A81" w:rsidRPr="00FC017E" w14:paraId="01782D31" w14:textId="77777777" w:rsidTr="00375272">
        <w:trPr>
          <w:trHeight w:val="300"/>
          <w:jc w:val="center"/>
        </w:trPr>
        <w:tc>
          <w:tcPr>
            <w:tcW w:w="960" w:type="dxa"/>
            <w:tcBorders>
              <w:top w:val="nil"/>
              <w:left w:val="single" w:sz="4" w:space="0" w:color="auto"/>
              <w:bottom w:val="nil"/>
              <w:right w:val="single" w:sz="4" w:space="0" w:color="auto"/>
            </w:tcBorders>
            <w:shd w:val="clear" w:color="000000" w:fill="DBE5F1"/>
            <w:noWrap/>
            <w:vAlign w:val="bottom"/>
          </w:tcPr>
          <w:p w14:paraId="7149A39C" w14:textId="77777777" w:rsidR="007D0A81" w:rsidRDefault="007D0A81" w:rsidP="007D0A81">
            <w:pPr>
              <w:jc w:val="center"/>
              <w:rPr>
                <w:b/>
                <w:bCs/>
                <w:color w:val="000000"/>
                <w:sz w:val="22"/>
              </w:rPr>
            </w:pPr>
            <w:r>
              <w:rPr>
                <w:b/>
                <w:bCs/>
                <w:color w:val="000000"/>
                <w:sz w:val="22"/>
              </w:rPr>
              <w:t>2013</w:t>
            </w:r>
          </w:p>
        </w:tc>
        <w:tc>
          <w:tcPr>
            <w:tcW w:w="1107" w:type="dxa"/>
            <w:tcBorders>
              <w:top w:val="nil"/>
              <w:left w:val="nil"/>
              <w:bottom w:val="nil"/>
              <w:right w:val="nil"/>
            </w:tcBorders>
            <w:shd w:val="clear" w:color="auto" w:fill="auto"/>
            <w:noWrap/>
            <w:vAlign w:val="bottom"/>
          </w:tcPr>
          <w:p w14:paraId="31167EB3" w14:textId="2789EEE5" w:rsidR="007D0A81" w:rsidRPr="00503692" w:rsidRDefault="007D0A81" w:rsidP="007D0A81">
            <w:pPr>
              <w:jc w:val="right"/>
              <w:rPr>
                <w:color w:val="000000"/>
                <w:sz w:val="22"/>
              </w:rPr>
            </w:pPr>
            <w:r w:rsidRPr="00503692">
              <w:rPr>
                <w:color w:val="000000"/>
                <w:sz w:val="22"/>
              </w:rPr>
              <w:t>546,564</w:t>
            </w:r>
          </w:p>
        </w:tc>
        <w:tc>
          <w:tcPr>
            <w:tcW w:w="1107" w:type="dxa"/>
            <w:tcBorders>
              <w:top w:val="nil"/>
              <w:left w:val="single" w:sz="4" w:space="0" w:color="auto"/>
              <w:bottom w:val="nil"/>
              <w:right w:val="single" w:sz="4" w:space="0" w:color="auto"/>
            </w:tcBorders>
            <w:shd w:val="clear" w:color="auto" w:fill="auto"/>
            <w:noWrap/>
            <w:vAlign w:val="bottom"/>
          </w:tcPr>
          <w:p w14:paraId="47076993" w14:textId="5118D02B" w:rsidR="007D0A81" w:rsidRPr="00503692" w:rsidRDefault="007D0A81" w:rsidP="007D0A81">
            <w:pPr>
              <w:jc w:val="right"/>
              <w:rPr>
                <w:color w:val="000000"/>
                <w:sz w:val="22"/>
              </w:rPr>
            </w:pPr>
            <w:r w:rsidRPr="00503692">
              <w:rPr>
                <w:color w:val="000000"/>
                <w:sz w:val="22"/>
              </w:rPr>
              <w:t>671,642</w:t>
            </w:r>
          </w:p>
        </w:tc>
        <w:tc>
          <w:tcPr>
            <w:tcW w:w="1256" w:type="dxa"/>
            <w:tcBorders>
              <w:top w:val="nil"/>
              <w:left w:val="nil"/>
              <w:bottom w:val="nil"/>
              <w:right w:val="nil"/>
            </w:tcBorders>
            <w:shd w:val="clear" w:color="auto" w:fill="auto"/>
            <w:noWrap/>
            <w:vAlign w:val="bottom"/>
          </w:tcPr>
          <w:p w14:paraId="026A105C" w14:textId="133C001E" w:rsidR="007D0A81" w:rsidRPr="00503692" w:rsidRDefault="007D0A81" w:rsidP="007D0A81">
            <w:pPr>
              <w:jc w:val="right"/>
              <w:rPr>
                <w:color w:val="000000"/>
                <w:sz w:val="22"/>
              </w:rPr>
            </w:pPr>
            <w:r w:rsidRPr="00503692">
              <w:rPr>
                <w:color w:val="000000"/>
                <w:sz w:val="22"/>
              </w:rPr>
              <w:t>100,438</w:t>
            </w:r>
          </w:p>
        </w:tc>
        <w:tc>
          <w:tcPr>
            <w:tcW w:w="1256" w:type="dxa"/>
            <w:tcBorders>
              <w:top w:val="nil"/>
              <w:left w:val="single" w:sz="4" w:space="0" w:color="auto"/>
              <w:bottom w:val="nil"/>
              <w:right w:val="single" w:sz="4" w:space="0" w:color="auto"/>
            </w:tcBorders>
            <w:shd w:val="clear" w:color="auto" w:fill="auto"/>
            <w:noWrap/>
            <w:vAlign w:val="bottom"/>
          </w:tcPr>
          <w:p w14:paraId="3A0258BD" w14:textId="63F0244E" w:rsidR="007D0A81" w:rsidRPr="00503692" w:rsidRDefault="007D0A81" w:rsidP="007D0A81">
            <w:pPr>
              <w:jc w:val="right"/>
              <w:rPr>
                <w:color w:val="000000"/>
                <w:sz w:val="22"/>
              </w:rPr>
            </w:pPr>
            <w:r w:rsidRPr="00503692">
              <w:rPr>
                <w:color w:val="000000"/>
                <w:sz w:val="22"/>
              </w:rPr>
              <w:t>3,792</w:t>
            </w:r>
          </w:p>
        </w:tc>
        <w:tc>
          <w:tcPr>
            <w:tcW w:w="1107" w:type="dxa"/>
            <w:tcBorders>
              <w:top w:val="nil"/>
              <w:left w:val="nil"/>
              <w:bottom w:val="nil"/>
              <w:right w:val="single" w:sz="4" w:space="0" w:color="auto"/>
            </w:tcBorders>
            <w:shd w:val="clear" w:color="auto" w:fill="auto"/>
            <w:noWrap/>
            <w:vAlign w:val="bottom"/>
          </w:tcPr>
          <w:p w14:paraId="071310CD" w14:textId="2C8B04CB" w:rsidR="007D0A81" w:rsidRPr="00503692" w:rsidRDefault="007D0A81" w:rsidP="007D0A81">
            <w:pPr>
              <w:jc w:val="right"/>
              <w:rPr>
                <w:color w:val="000000"/>
                <w:sz w:val="22"/>
              </w:rPr>
            </w:pPr>
            <w:r w:rsidRPr="00503692">
              <w:rPr>
                <w:color w:val="000000"/>
                <w:sz w:val="22"/>
              </w:rPr>
              <w:t>234,549</w:t>
            </w:r>
          </w:p>
        </w:tc>
      </w:tr>
      <w:tr w:rsidR="007D0A81" w:rsidRPr="00FC017E" w14:paraId="317E9251" w14:textId="77777777" w:rsidTr="00375272">
        <w:trPr>
          <w:trHeight w:val="300"/>
          <w:jc w:val="center"/>
        </w:trPr>
        <w:tc>
          <w:tcPr>
            <w:tcW w:w="960" w:type="dxa"/>
            <w:tcBorders>
              <w:top w:val="nil"/>
              <w:left w:val="single" w:sz="4" w:space="0" w:color="auto"/>
              <w:right w:val="single" w:sz="4" w:space="0" w:color="auto"/>
            </w:tcBorders>
            <w:shd w:val="clear" w:color="000000" w:fill="DBE5F1"/>
            <w:noWrap/>
            <w:vAlign w:val="bottom"/>
          </w:tcPr>
          <w:p w14:paraId="7A6A646C" w14:textId="77777777" w:rsidR="007D0A81" w:rsidRDefault="007D0A81" w:rsidP="007D0A81">
            <w:pPr>
              <w:jc w:val="center"/>
              <w:rPr>
                <w:b/>
                <w:bCs/>
                <w:color w:val="000000"/>
                <w:sz w:val="22"/>
              </w:rPr>
            </w:pPr>
            <w:r>
              <w:rPr>
                <w:b/>
                <w:bCs/>
                <w:color w:val="000000"/>
                <w:sz w:val="22"/>
              </w:rPr>
              <w:t>2014</w:t>
            </w:r>
          </w:p>
        </w:tc>
        <w:tc>
          <w:tcPr>
            <w:tcW w:w="1107" w:type="dxa"/>
            <w:tcBorders>
              <w:top w:val="nil"/>
              <w:left w:val="nil"/>
              <w:right w:val="nil"/>
            </w:tcBorders>
            <w:shd w:val="clear" w:color="auto" w:fill="auto"/>
            <w:noWrap/>
            <w:vAlign w:val="bottom"/>
          </w:tcPr>
          <w:p w14:paraId="5E9B8935" w14:textId="6D9D2130" w:rsidR="007D0A81" w:rsidRPr="00503692" w:rsidRDefault="007D0A81" w:rsidP="007D0A81">
            <w:pPr>
              <w:jc w:val="right"/>
              <w:rPr>
                <w:color w:val="000000"/>
                <w:sz w:val="22"/>
              </w:rPr>
            </w:pPr>
            <w:r w:rsidRPr="00503692">
              <w:rPr>
                <w:color w:val="000000"/>
                <w:sz w:val="22"/>
              </w:rPr>
              <w:t>152,614</w:t>
            </w:r>
          </w:p>
        </w:tc>
        <w:tc>
          <w:tcPr>
            <w:tcW w:w="1107" w:type="dxa"/>
            <w:tcBorders>
              <w:top w:val="nil"/>
              <w:left w:val="single" w:sz="4" w:space="0" w:color="auto"/>
              <w:right w:val="single" w:sz="4" w:space="0" w:color="auto"/>
            </w:tcBorders>
            <w:shd w:val="clear" w:color="auto" w:fill="auto"/>
            <w:noWrap/>
            <w:vAlign w:val="bottom"/>
          </w:tcPr>
          <w:p w14:paraId="0FEB92F2" w14:textId="7D17467C" w:rsidR="007D0A81" w:rsidRPr="00503692" w:rsidRDefault="007D0A81" w:rsidP="007D0A81">
            <w:pPr>
              <w:jc w:val="right"/>
              <w:rPr>
                <w:color w:val="000000"/>
                <w:sz w:val="22"/>
              </w:rPr>
            </w:pPr>
            <w:r w:rsidRPr="00503692">
              <w:rPr>
                <w:color w:val="000000"/>
                <w:sz w:val="22"/>
              </w:rPr>
              <w:t>184,957</w:t>
            </w:r>
          </w:p>
        </w:tc>
        <w:tc>
          <w:tcPr>
            <w:tcW w:w="1256" w:type="dxa"/>
            <w:tcBorders>
              <w:top w:val="nil"/>
              <w:left w:val="nil"/>
              <w:right w:val="nil"/>
            </w:tcBorders>
            <w:shd w:val="clear" w:color="auto" w:fill="auto"/>
            <w:noWrap/>
            <w:vAlign w:val="bottom"/>
          </w:tcPr>
          <w:p w14:paraId="5B70F57A" w14:textId="660485F9" w:rsidR="007D0A81" w:rsidRPr="00503692" w:rsidRDefault="007D0A81" w:rsidP="007D0A81">
            <w:pPr>
              <w:jc w:val="right"/>
              <w:rPr>
                <w:color w:val="000000"/>
                <w:sz w:val="22"/>
              </w:rPr>
            </w:pPr>
            <w:r w:rsidRPr="00503692">
              <w:rPr>
                <w:color w:val="000000"/>
                <w:sz w:val="22"/>
              </w:rPr>
              <w:t>33,909</w:t>
            </w:r>
          </w:p>
        </w:tc>
        <w:tc>
          <w:tcPr>
            <w:tcW w:w="1256" w:type="dxa"/>
            <w:tcBorders>
              <w:top w:val="nil"/>
              <w:left w:val="single" w:sz="4" w:space="0" w:color="auto"/>
              <w:right w:val="single" w:sz="4" w:space="0" w:color="auto"/>
            </w:tcBorders>
            <w:shd w:val="clear" w:color="auto" w:fill="auto"/>
            <w:noWrap/>
            <w:vAlign w:val="bottom"/>
          </w:tcPr>
          <w:p w14:paraId="17861F91" w14:textId="3890D3E1" w:rsidR="007D0A81" w:rsidRPr="00503692" w:rsidRDefault="007D0A81" w:rsidP="007D0A81">
            <w:pPr>
              <w:jc w:val="right"/>
              <w:rPr>
                <w:color w:val="000000"/>
                <w:sz w:val="22"/>
              </w:rPr>
            </w:pPr>
            <w:r w:rsidRPr="00503692">
              <w:rPr>
                <w:color w:val="000000"/>
                <w:sz w:val="22"/>
              </w:rPr>
              <w:t>1,693</w:t>
            </w:r>
          </w:p>
        </w:tc>
        <w:tc>
          <w:tcPr>
            <w:tcW w:w="1107" w:type="dxa"/>
            <w:tcBorders>
              <w:top w:val="nil"/>
              <w:left w:val="nil"/>
              <w:right w:val="single" w:sz="4" w:space="0" w:color="auto"/>
            </w:tcBorders>
            <w:shd w:val="clear" w:color="auto" w:fill="auto"/>
            <w:noWrap/>
            <w:vAlign w:val="bottom"/>
          </w:tcPr>
          <w:p w14:paraId="0F75B3C7" w14:textId="78A7558A" w:rsidR="007D0A81" w:rsidRPr="00503692" w:rsidRDefault="007D0A81" w:rsidP="007D0A81">
            <w:pPr>
              <w:jc w:val="right"/>
              <w:rPr>
                <w:color w:val="000000"/>
                <w:sz w:val="22"/>
              </w:rPr>
            </w:pPr>
            <w:r w:rsidRPr="00503692">
              <w:rPr>
                <w:color w:val="000000"/>
                <w:sz w:val="22"/>
              </w:rPr>
              <w:t>193,705</w:t>
            </w:r>
          </w:p>
        </w:tc>
      </w:tr>
      <w:tr w:rsidR="007D0A81" w:rsidRPr="00FC017E" w14:paraId="18CA80E1" w14:textId="77777777" w:rsidTr="00375272">
        <w:trPr>
          <w:trHeight w:val="300"/>
          <w:jc w:val="center"/>
        </w:trPr>
        <w:tc>
          <w:tcPr>
            <w:tcW w:w="960" w:type="dxa"/>
            <w:tcBorders>
              <w:top w:val="nil"/>
              <w:left w:val="single" w:sz="4" w:space="0" w:color="auto"/>
              <w:bottom w:val="single" w:sz="4" w:space="0" w:color="auto"/>
              <w:right w:val="single" w:sz="4" w:space="0" w:color="auto"/>
            </w:tcBorders>
            <w:shd w:val="clear" w:color="000000" w:fill="DBE5F1"/>
            <w:noWrap/>
            <w:vAlign w:val="bottom"/>
          </w:tcPr>
          <w:p w14:paraId="5FBFE9AB" w14:textId="77777777" w:rsidR="007D0A81" w:rsidRDefault="007D0A81" w:rsidP="007D0A81">
            <w:pPr>
              <w:jc w:val="center"/>
              <w:rPr>
                <w:b/>
                <w:bCs/>
                <w:color w:val="000000"/>
                <w:sz w:val="22"/>
              </w:rPr>
            </w:pPr>
            <w:r>
              <w:rPr>
                <w:b/>
                <w:bCs/>
                <w:color w:val="000000"/>
                <w:sz w:val="22"/>
              </w:rPr>
              <w:t>2015</w:t>
            </w:r>
          </w:p>
        </w:tc>
        <w:tc>
          <w:tcPr>
            <w:tcW w:w="1107" w:type="dxa"/>
            <w:tcBorders>
              <w:top w:val="nil"/>
              <w:left w:val="nil"/>
              <w:bottom w:val="single" w:sz="4" w:space="0" w:color="auto"/>
              <w:right w:val="nil"/>
            </w:tcBorders>
            <w:shd w:val="clear" w:color="auto" w:fill="auto"/>
            <w:noWrap/>
            <w:vAlign w:val="bottom"/>
          </w:tcPr>
          <w:p w14:paraId="60742075" w14:textId="1F947150" w:rsidR="007D0A81" w:rsidRPr="00503692" w:rsidRDefault="007D0A81" w:rsidP="007D0A81">
            <w:pPr>
              <w:jc w:val="right"/>
              <w:rPr>
                <w:color w:val="000000"/>
                <w:sz w:val="22"/>
              </w:rPr>
            </w:pPr>
            <w:r w:rsidRPr="00503692">
              <w:rPr>
                <w:color w:val="000000"/>
                <w:sz w:val="22"/>
              </w:rPr>
              <w:t>757,388</w:t>
            </w:r>
          </w:p>
        </w:tc>
        <w:tc>
          <w:tcPr>
            <w:tcW w:w="1107" w:type="dxa"/>
            <w:tcBorders>
              <w:top w:val="nil"/>
              <w:left w:val="single" w:sz="4" w:space="0" w:color="auto"/>
              <w:bottom w:val="single" w:sz="4" w:space="0" w:color="auto"/>
              <w:right w:val="single" w:sz="4" w:space="0" w:color="auto"/>
            </w:tcBorders>
            <w:shd w:val="clear" w:color="auto" w:fill="auto"/>
            <w:noWrap/>
            <w:vAlign w:val="bottom"/>
          </w:tcPr>
          <w:p w14:paraId="620E1273" w14:textId="4293A32C" w:rsidR="007D0A81" w:rsidRPr="00503692" w:rsidRDefault="007D0A81" w:rsidP="007D0A81">
            <w:pPr>
              <w:jc w:val="right"/>
              <w:rPr>
                <w:color w:val="000000"/>
                <w:sz w:val="22"/>
              </w:rPr>
            </w:pPr>
            <w:r w:rsidRPr="00503692">
              <w:rPr>
                <w:color w:val="000000"/>
                <w:sz w:val="22"/>
              </w:rPr>
              <w:t>865,058</w:t>
            </w:r>
          </w:p>
        </w:tc>
        <w:tc>
          <w:tcPr>
            <w:tcW w:w="1256" w:type="dxa"/>
            <w:tcBorders>
              <w:top w:val="nil"/>
              <w:left w:val="nil"/>
              <w:bottom w:val="single" w:sz="4" w:space="0" w:color="auto"/>
              <w:right w:val="nil"/>
            </w:tcBorders>
            <w:shd w:val="clear" w:color="auto" w:fill="auto"/>
            <w:noWrap/>
            <w:vAlign w:val="bottom"/>
          </w:tcPr>
          <w:p w14:paraId="50E6BFD6" w14:textId="1C9DBE01" w:rsidR="007D0A81" w:rsidRPr="00503692" w:rsidRDefault="007D0A81" w:rsidP="007D0A81">
            <w:pPr>
              <w:jc w:val="right"/>
              <w:rPr>
                <w:color w:val="000000"/>
                <w:sz w:val="22"/>
              </w:rPr>
            </w:pPr>
            <w:r w:rsidRPr="00503692">
              <w:rPr>
                <w:color w:val="000000"/>
                <w:sz w:val="22"/>
              </w:rPr>
              <w:t>155,669</w:t>
            </w:r>
          </w:p>
        </w:tc>
        <w:tc>
          <w:tcPr>
            <w:tcW w:w="1256" w:type="dxa"/>
            <w:tcBorders>
              <w:top w:val="nil"/>
              <w:left w:val="single" w:sz="4" w:space="0" w:color="auto"/>
              <w:bottom w:val="single" w:sz="4" w:space="0" w:color="auto"/>
              <w:right w:val="single" w:sz="4" w:space="0" w:color="auto"/>
            </w:tcBorders>
            <w:shd w:val="clear" w:color="auto" w:fill="auto"/>
            <w:noWrap/>
            <w:vAlign w:val="bottom"/>
          </w:tcPr>
          <w:p w14:paraId="3F5A4A76" w14:textId="24EE3003" w:rsidR="007D0A81" w:rsidRPr="00503692" w:rsidRDefault="007D0A81" w:rsidP="007D0A81">
            <w:pPr>
              <w:jc w:val="right"/>
              <w:rPr>
                <w:color w:val="000000"/>
                <w:sz w:val="22"/>
              </w:rPr>
            </w:pPr>
            <w:r w:rsidRPr="00503692">
              <w:rPr>
                <w:color w:val="000000"/>
                <w:sz w:val="22"/>
              </w:rPr>
              <w:t>10,485</w:t>
            </w:r>
          </w:p>
        </w:tc>
        <w:tc>
          <w:tcPr>
            <w:tcW w:w="1107" w:type="dxa"/>
            <w:tcBorders>
              <w:top w:val="nil"/>
              <w:left w:val="nil"/>
              <w:bottom w:val="single" w:sz="4" w:space="0" w:color="auto"/>
              <w:right w:val="single" w:sz="4" w:space="0" w:color="auto"/>
            </w:tcBorders>
            <w:shd w:val="clear" w:color="auto" w:fill="auto"/>
            <w:noWrap/>
            <w:vAlign w:val="bottom"/>
          </w:tcPr>
          <w:p w14:paraId="05E762EB" w14:textId="2367095B" w:rsidR="007D0A81" w:rsidRPr="00503692" w:rsidRDefault="007D0A81" w:rsidP="007D0A81">
            <w:pPr>
              <w:jc w:val="right"/>
              <w:rPr>
                <w:color w:val="000000"/>
                <w:sz w:val="22"/>
              </w:rPr>
            </w:pPr>
            <w:r w:rsidRPr="00503692">
              <w:rPr>
                <w:color w:val="000000"/>
                <w:sz w:val="22"/>
              </w:rPr>
              <w:t>365,077</w:t>
            </w:r>
          </w:p>
        </w:tc>
      </w:tr>
    </w:tbl>
    <w:p w14:paraId="6487523F" w14:textId="77777777" w:rsidR="007D0A81" w:rsidRDefault="00375272" w:rsidP="007D0A81">
      <w:pPr>
        <w:ind w:left="720"/>
        <w:rPr>
          <w:sz w:val="20"/>
          <w:szCs w:val="20"/>
        </w:rPr>
      </w:pPr>
      <w:r>
        <w:rPr>
          <w:sz w:val="20"/>
          <w:szCs w:val="20"/>
        </w:rPr>
        <w:t xml:space="preserve">           Note:  </w:t>
      </w:r>
      <w:r w:rsidR="007D0A81" w:rsidRPr="00E56B92">
        <w:rPr>
          <w:sz w:val="20"/>
          <w:szCs w:val="20"/>
        </w:rPr>
        <w:t>Landings exclude shore mode and incorpor</w:t>
      </w:r>
      <w:r w:rsidR="007D0A81">
        <w:rPr>
          <w:sz w:val="20"/>
          <w:szCs w:val="20"/>
        </w:rPr>
        <w:t>ate the MRIP APAIS adjustment.</w:t>
      </w:r>
      <w:r w:rsidR="007D0A81" w:rsidRPr="00E56B92">
        <w:rPr>
          <w:sz w:val="20"/>
          <w:szCs w:val="20"/>
        </w:rPr>
        <w:t xml:space="preserve">  </w:t>
      </w:r>
    </w:p>
    <w:p w14:paraId="1BC357C5" w14:textId="77777777" w:rsidR="00300B82" w:rsidRDefault="00375272" w:rsidP="00300B82">
      <w:pPr>
        <w:ind w:firstLine="720"/>
        <w:rPr>
          <w:sz w:val="20"/>
          <w:szCs w:val="20"/>
        </w:rPr>
      </w:pPr>
      <w:r>
        <w:rPr>
          <w:sz w:val="20"/>
          <w:szCs w:val="20"/>
        </w:rPr>
        <w:t xml:space="preserve">          Source</w:t>
      </w:r>
      <w:r w:rsidRPr="00375272">
        <w:rPr>
          <w:sz w:val="20"/>
          <w:szCs w:val="20"/>
        </w:rPr>
        <w:t xml:space="preserve">: </w:t>
      </w:r>
      <w:r>
        <w:rPr>
          <w:sz w:val="20"/>
          <w:szCs w:val="20"/>
        </w:rPr>
        <w:t xml:space="preserve"> </w:t>
      </w:r>
      <w:r w:rsidR="007D0A81" w:rsidRPr="007D0A81">
        <w:rPr>
          <w:sz w:val="20"/>
          <w:szCs w:val="20"/>
        </w:rPr>
        <w:t xml:space="preserve">SEFSC MRIP-Based Recreational ACL Data (July 2017); SEFSC SEDAR-31 Update </w:t>
      </w:r>
    </w:p>
    <w:p w14:paraId="5B57E1B5" w14:textId="07A000CC" w:rsidR="0029605F" w:rsidRDefault="00300B82" w:rsidP="00BB481A">
      <w:pPr>
        <w:ind w:firstLine="720"/>
        <w:rPr>
          <w:sz w:val="20"/>
          <w:szCs w:val="20"/>
        </w:rPr>
      </w:pPr>
      <w:r>
        <w:rPr>
          <w:sz w:val="20"/>
          <w:szCs w:val="20"/>
        </w:rPr>
        <w:t xml:space="preserve">          </w:t>
      </w:r>
      <w:r w:rsidR="007D0A81" w:rsidRPr="007D0A81">
        <w:rPr>
          <w:sz w:val="20"/>
          <w:szCs w:val="20"/>
        </w:rPr>
        <w:t xml:space="preserve">(2014) </w:t>
      </w:r>
      <w:r w:rsidR="007D0A81">
        <w:rPr>
          <w:sz w:val="20"/>
          <w:szCs w:val="20"/>
        </w:rPr>
        <w:t>APAIS-adjusted red snapper data</w:t>
      </w:r>
      <w:r>
        <w:rPr>
          <w:sz w:val="20"/>
          <w:szCs w:val="20"/>
        </w:rPr>
        <w:t>.</w:t>
      </w:r>
    </w:p>
    <w:p w14:paraId="0E93B6A6" w14:textId="77777777" w:rsidR="009924E5" w:rsidRDefault="009924E5" w:rsidP="00BB481A">
      <w:pPr>
        <w:ind w:firstLine="720"/>
        <w:sectPr w:rsidR="009924E5" w:rsidSect="000C0CFD">
          <w:footerReference w:type="default" r:id="rId92"/>
          <w:pgSz w:w="12240" w:h="15840"/>
          <w:pgMar w:top="1440" w:right="1440" w:bottom="1440" w:left="1440" w:header="720" w:footer="720" w:gutter="0"/>
          <w:cols w:space="720"/>
          <w:docGrid w:linePitch="360"/>
        </w:sectPr>
      </w:pPr>
    </w:p>
    <w:p w14:paraId="6B6C795B" w14:textId="09C2125F" w:rsidR="006C7C91" w:rsidRDefault="006C7C91" w:rsidP="006C7C91">
      <w:pPr>
        <w:pStyle w:val="Heading1"/>
        <w:contextualSpacing/>
      </w:pPr>
      <w:bookmarkStart w:id="156" w:name="_Toc493778243"/>
      <w:bookmarkStart w:id="157" w:name="_Toc506453234"/>
      <w:bookmarkStart w:id="158" w:name="_Toc462655637"/>
      <w:r>
        <w:lastRenderedPageBreak/>
        <w:t>Appendix B.  Delegation Provision</w:t>
      </w:r>
      <w:bookmarkEnd w:id="156"/>
      <w:bookmarkEnd w:id="157"/>
    </w:p>
    <w:p w14:paraId="3B789125" w14:textId="77777777" w:rsidR="006C7C91" w:rsidRDefault="006C7C91" w:rsidP="006C7C91"/>
    <w:p w14:paraId="1B65004D" w14:textId="77777777" w:rsidR="006C7C91" w:rsidRDefault="006C7C91" w:rsidP="006C7C91">
      <w:pPr>
        <w:autoSpaceDE w:val="0"/>
        <w:autoSpaceDN w:val="0"/>
        <w:adjustRightInd w:val="0"/>
        <w:rPr>
          <w:b/>
          <w:bCs/>
          <w:sz w:val="22"/>
        </w:rPr>
      </w:pPr>
      <w:r>
        <w:rPr>
          <w:b/>
          <w:bCs/>
          <w:sz w:val="22"/>
        </w:rPr>
        <w:t xml:space="preserve">Magnuson-Stevens Fishery Conservation and Management Act </w:t>
      </w:r>
      <w:r>
        <w:t>16 U.S.C. §18</w:t>
      </w:r>
      <w:r w:rsidRPr="00770C3B">
        <w:rPr>
          <w:rFonts w:eastAsia="Times New Roman"/>
        </w:rPr>
        <w:t>56(a)(3)</w:t>
      </w:r>
      <w:r>
        <w:rPr>
          <w:rFonts w:eastAsia="Times New Roman"/>
        </w:rPr>
        <w:t>, (b)</w:t>
      </w:r>
      <w:r>
        <w:rPr>
          <w:b/>
          <w:bCs/>
          <w:sz w:val="22"/>
        </w:rPr>
        <w:t xml:space="preserve">  </w:t>
      </w:r>
    </w:p>
    <w:p w14:paraId="0CC944DF" w14:textId="77777777" w:rsidR="006C7C91" w:rsidRDefault="006C7C91" w:rsidP="006C7C91">
      <w:pPr>
        <w:autoSpaceDE w:val="0"/>
        <w:autoSpaceDN w:val="0"/>
        <w:adjustRightInd w:val="0"/>
        <w:rPr>
          <w:sz w:val="22"/>
        </w:rPr>
      </w:pPr>
    </w:p>
    <w:p w14:paraId="2063C9A6" w14:textId="77777777" w:rsidR="006C7C91" w:rsidRDefault="006C7C91" w:rsidP="006C7C91">
      <w:pPr>
        <w:autoSpaceDE w:val="0"/>
        <w:autoSpaceDN w:val="0"/>
        <w:adjustRightInd w:val="0"/>
        <w:rPr>
          <w:sz w:val="22"/>
        </w:rPr>
      </w:pPr>
      <w:r>
        <w:rPr>
          <w:sz w:val="22"/>
        </w:rPr>
        <w:t xml:space="preserve">     (3) A </w:t>
      </w:r>
      <w:r w:rsidRPr="00EC116D">
        <w:rPr>
          <w:sz w:val="22"/>
        </w:rPr>
        <w:t>State may regulate a fishing vessel outside the boundaries of the State in the following circumstances:</w:t>
      </w:r>
    </w:p>
    <w:p w14:paraId="2F3BA658" w14:textId="77777777" w:rsidR="006C7C91" w:rsidRPr="00EC116D" w:rsidRDefault="006C7C91" w:rsidP="006C7C91">
      <w:pPr>
        <w:autoSpaceDE w:val="0"/>
        <w:autoSpaceDN w:val="0"/>
        <w:adjustRightInd w:val="0"/>
        <w:rPr>
          <w:sz w:val="22"/>
        </w:rPr>
      </w:pPr>
    </w:p>
    <w:p w14:paraId="1E694AEC" w14:textId="77777777" w:rsidR="006C7C91" w:rsidRDefault="006C7C91" w:rsidP="006C7C91">
      <w:pPr>
        <w:autoSpaceDE w:val="0"/>
        <w:autoSpaceDN w:val="0"/>
        <w:adjustRightInd w:val="0"/>
        <w:rPr>
          <w:sz w:val="22"/>
        </w:rPr>
      </w:pPr>
      <w:r>
        <w:rPr>
          <w:sz w:val="22"/>
        </w:rPr>
        <w:t xml:space="preserve">          </w:t>
      </w:r>
      <w:r w:rsidRPr="00EC116D">
        <w:rPr>
          <w:sz w:val="22"/>
        </w:rPr>
        <w:t>(A) The fishing vessel is registered under the law of that State, and (i) there is no fishery management plan or other applicable Federal fishing regulations for the fishery in which the vessel is operating; or (ii) the State's laws and regulations are consistent with the fishery management plan and applicable Federal fishing regulations for the fishery in which the vessel is operating.</w:t>
      </w:r>
    </w:p>
    <w:p w14:paraId="486C081D" w14:textId="77777777" w:rsidR="006C7C91" w:rsidRPr="00EC116D" w:rsidRDefault="006C7C91" w:rsidP="006C7C91">
      <w:pPr>
        <w:autoSpaceDE w:val="0"/>
        <w:autoSpaceDN w:val="0"/>
        <w:adjustRightInd w:val="0"/>
        <w:rPr>
          <w:sz w:val="22"/>
        </w:rPr>
      </w:pPr>
    </w:p>
    <w:p w14:paraId="73802C34" w14:textId="77777777" w:rsidR="006C7C91" w:rsidRDefault="006C7C91" w:rsidP="006C7C91">
      <w:pPr>
        <w:autoSpaceDE w:val="0"/>
        <w:autoSpaceDN w:val="0"/>
        <w:adjustRightInd w:val="0"/>
        <w:rPr>
          <w:sz w:val="22"/>
        </w:rPr>
      </w:pPr>
      <w:r>
        <w:rPr>
          <w:sz w:val="22"/>
        </w:rPr>
        <w:t xml:space="preserve">          </w:t>
      </w:r>
      <w:r w:rsidRPr="00EC116D">
        <w:rPr>
          <w:sz w:val="22"/>
        </w:rPr>
        <w:t>(B) The fishery management plan for the fishery in which the fishing vessel is operating delegates management of the fishery to a State and the State's laws and regulations are consistent with such fishery management plan. If</w:t>
      </w:r>
      <w:r>
        <w:rPr>
          <w:sz w:val="22"/>
        </w:rPr>
        <w:t xml:space="preserve"> at any time the Secretary determines that a State law or regulation applicable to a fishing vessel under this circumstance is not consistent with the fishery management plan, the Secretary shall promptly notify the State and the appropriate Council of such determination and provide an opportunity for the State to correct any inconsistencies identified in the notification. If, after notice and opportunity for corrective action, the State does not correct the inconsistencies identified by the Secretary, the authority granted to the State under this subparagraph shall not apply until the Secretary and the appropriate Council find that the State has corrected the inconsistencies. For a fishery for which there was a fishery management plan in place on August 1, 1996 that did not delegate management of the fishery to a State as of that date, the authority provided by this subparagraph applies only if the Council approves the delegation of management of the fishery to the State by a three-quarters majority vote of the voting members of the Council.</w:t>
      </w:r>
    </w:p>
    <w:p w14:paraId="172CC7C5" w14:textId="77777777" w:rsidR="006C7C91" w:rsidRDefault="006C7C91" w:rsidP="006C7C91">
      <w:pPr>
        <w:autoSpaceDE w:val="0"/>
        <w:autoSpaceDN w:val="0"/>
        <w:adjustRightInd w:val="0"/>
        <w:rPr>
          <w:sz w:val="22"/>
        </w:rPr>
      </w:pPr>
    </w:p>
    <w:p w14:paraId="2BF8943A" w14:textId="77777777" w:rsidR="006C7C91" w:rsidRDefault="006C7C91" w:rsidP="006C7C91">
      <w:pPr>
        <w:autoSpaceDE w:val="0"/>
        <w:autoSpaceDN w:val="0"/>
        <w:adjustRightInd w:val="0"/>
        <w:rPr>
          <w:sz w:val="22"/>
        </w:rPr>
      </w:pPr>
      <w:r>
        <w:rPr>
          <w:sz w:val="22"/>
        </w:rPr>
        <w:t xml:space="preserve">          (C) [Pertains to Alaska, only.]</w:t>
      </w:r>
    </w:p>
    <w:p w14:paraId="7A5B4FBB" w14:textId="77777777" w:rsidR="006C7C91" w:rsidRDefault="006C7C91" w:rsidP="006C7C91">
      <w:pPr>
        <w:autoSpaceDE w:val="0"/>
        <w:autoSpaceDN w:val="0"/>
        <w:adjustRightInd w:val="0"/>
        <w:rPr>
          <w:sz w:val="22"/>
        </w:rPr>
      </w:pPr>
    </w:p>
    <w:p w14:paraId="1C0EB0E5" w14:textId="77777777" w:rsidR="006C7C91" w:rsidRDefault="006C7C91" w:rsidP="006C7C91">
      <w:pPr>
        <w:autoSpaceDE w:val="0"/>
        <w:autoSpaceDN w:val="0"/>
        <w:adjustRightInd w:val="0"/>
        <w:rPr>
          <w:sz w:val="22"/>
        </w:rPr>
      </w:pPr>
      <w:r>
        <w:rPr>
          <w:sz w:val="22"/>
        </w:rPr>
        <w:t>(b) EXCEPTION.—</w:t>
      </w:r>
    </w:p>
    <w:p w14:paraId="7AA513AF" w14:textId="77777777" w:rsidR="006C7C91" w:rsidRDefault="006C7C91" w:rsidP="006C7C91">
      <w:pPr>
        <w:autoSpaceDE w:val="0"/>
        <w:autoSpaceDN w:val="0"/>
        <w:adjustRightInd w:val="0"/>
        <w:rPr>
          <w:sz w:val="22"/>
        </w:rPr>
      </w:pPr>
      <w:r>
        <w:rPr>
          <w:sz w:val="22"/>
        </w:rPr>
        <w:t xml:space="preserve">     (1) If the Secretary finds, after notice and an opportunity for a hearing in accordance with section 554 of title 5, United States Code, that—</w:t>
      </w:r>
    </w:p>
    <w:p w14:paraId="29F12041" w14:textId="77777777" w:rsidR="006C7C91" w:rsidRDefault="006C7C91" w:rsidP="006C7C91">
      <w:pPr>
        <w:autoSpaceDE w:val="0"/>
        <w:autoSpaceDN w:val="0"/>
        <w:adjustRightInd w:val="0"/>
        <w:rPr>
          <w:sz w:val="22"/>
        </w:rPr>
      </w:pPr>
    </w:p>
    <w:p w14:paraId="226F24DF" w14:textId="77777777" w:rsidR="006C7C91" w:rsidRDefault="006C7C91" w:rsidP="006C7C91">
      <w:pPr>
        <w:autoSpaceDE w:val="0"/>
        <w:autoSpaceDN w:val="0"/>
        <w:adjustRightInd w:val="0"/>
        <w:rPr>
          <w:sz w:val="22"/>
        </w:rPr>
      </w:pPr>
      <w:r>
        <w:rPr>
          <w:sz w:val="22"/>
        </w:rPr>
        <w:t xml:space="preserve">          (A) the fishing in a fishery, which is covered by a fishery management plan implemented under this Act, is engaged in predominately within the exclusive economic zone and beyond such zone; and</w:t>
      </w:r>
    </w:p>
    <w:p w14:paraId="1CE64EE3" w14:textId="77777777" w:rsidR="006C7C91" w:rsidRDefault="006C7C91" w:rsidP="006C7C91">
      <w:pPr>
        <w:autoSpaceDE w:val="0"/>
        <w:autoSpaceDN w:val="0"/>
        <w:adjustRightInd w:val="0"/>
        <w:rPr>
          <w:sz w:val="22"/>
        </w:rPr>
      </w:pPr>
    </w:p>
    <w:p w14:paraId="4A6D2611" w14:textId="77777777" w:rsidR="006C7C91" w:rsidRDefault="006C7C91" w:rsidP="006C7C91">
      <w:pPr>
        <w:autoSpaceDE w:val="0"/>
        <w:autoSpaceDN w:val="0"/>
        <w:adjustRightInd w:val="0"/>
        <w:rPr>
          <w:sz w:val="22"/>
        </w:rPr>
      </w:pPr>
      <w:r>
        <w:rPr>
          <w:sz w:val="22"/>
        </w:rPr>
        <w:t xml:space="preserve">          (B) any State has taken any action, or omitted to take any action, the results of which will substantially and adversely affect the carrying out of such fishery management plan; the Secretary shall promptly notify such State and the appropriate Council of such finding and of his intention to regulate the applicable fishery within the boundaries of such State (other than its internal waters), pursuant to such fishery management plan and the regulations promulgated to implement such plan.</w:t>
      </w:r>
    </w:p>
    <w:p w14:paraId="585A3E94" w14:textId="77777777" w:rsidR="006C7C91" w:rsidRDefault="006C7C91" w:rsidP="006C7C91">
      <w:pPr>
        <w:autoSpaceDE w:val="0"/>
        <w:autoSpaceDN w:val="0"/>
        <w:adjustRightInd w:val="0"/>
        <w:rPr>
          <w:sz w:val="22"/>
        </w:rPr>
      </w:pPr>
    </w:p>
    <w:p w14:paraId="191F9CE5" w14:textId="77777777" w:rsidR="006C7C91" w:rsidRDefault="006C7C91" w:rsidP="006C7C91">
      <w:pPr>
        <w:autoSpaceDE w:val="0"/>
        <w:autoSpaceDN w:val="0"/>
        <w:adjustRightInd w:val="0"/>
        <w:rPr>
          <w:sz w:val="22"/>
        </w:rPr>
      </w:pPr>
      <w:r>
        <w:rPr>
          <w:sz w:val="22"/>
        </w:rPr>
        <w:t xml:space="preserve">     (2) If the Secretary, pursuant to this subsection, assumes responsibility for the regulation of any fishery, the State involved may at any time thereafter apply to the Secretary for reinstatement of its authority over such fishery. If the Secretary finds that the reasons for which he assumed such regulation no longer prevail, he shall promptly terminate such regulation.</w:t>
      </w:r>
      <w:r>
        <w:rPr>
          <w:sz w:val="22"/>
        </w:rPr>
        <w:tab/>
      </w:r>
    </w:p>
    <w:p w14:paraId="6CD2AA98" w14:textId="77777777" w:rsidR="006C7C91" w:rsidRDefault="006C7C91" w:rsidP="006C7C91">
      <w:pPr>
        <w:autoSpaceDE w:val="0"/>
        <w:autoSpaceDN w:val="0"/>
        <w:adjustRightInd w:val="0"/>
        <w:rPr>
          <w:sz w:val="22"/>
        </w:rPr>
      </w:pPr>
    </w:p>
    <w:p w14:paraId="68E78C44" w14:textId="77777777" w:rsidR="006C7C91" w:rsidRDefault="006C7C91" w:rsidP="006C7C91">
      <w:pPr>
        <w:autoSpaceDE w:val="0"/>
        <w:autoSpaceDN w:val="0"/>
        <w:adjustRightInd w:val="0"/>
        <w:rPr>
          <w:sz w:val="22"/>
        </w:rPr>
        <w:sectPr w:rsidR="006C7C91" w:rsidSect="006420DC">
          <w:footerReference w:type="default" r:id="rId93"/>
          <w:pgSz w:w="12240" w:h="15840"/>
          <w:pgMar w:top="1440" w:right="1440" w:bottom="1440" w:left="1440" w:header="720" w:footer="539" w:gutter="0"/>
          <w:cols w:space="720"/>
          <w:docGrid w:linePitch="360"/>
        </w:sectPr>
      </w:pPr>
      <w:r>
        <w:rPr>
          <w:sz w:val="22"/>
        </w:rPr>
        <w:t xml:space="preserve">     (3) If the State involved requests that a hearing be held pursuant to paragraph (1), the Secretary shall conduct such hearing prior to taking any action under paragraph (1).</w:t>
      </w:r>
    </w:p>
    <w:p w14:paraId="6EEB704D" w14:textId="5F5433A3" w:rsidR="002169FC" w:rsidRDefault="000646A8" w:rsidP="006C7C91">
      <w:pPr>
        <w:pStyle w:val="Heading1"/>
      </w:pPr>
      <w:bookmarkStart w:id="159" w:name="_Toc506453235"/>
      <w:bookmarkStart w:id="160" w:name="_Toc493669875"/>
      <w:bookmarkStart w:id="161" w:name="_Toc493778244"/>
      <w:r>
        <w:lastRenderedPageBreak/>
        <w:t>Appendix C.</w:t>
      </w:r>
      <w:r w:rsidR="002169FC">
        <w:t xml:space="preserve">  Conservation Equivalency</w:t>
      </w:r>
      <w:r w:rsidR="0099619E">
        <w:t xml:space="preserve"> Procedure</w:t>
      </w:r>
      <w:bookmarkEnd w:id="159"/>
    </w:p>
    <w:p w14:paraId="5B553489" w14:textId="77777777" w:rsidR="002169FC" w:rsidRDefault="002169FC" w:rsidP="002169FC"/>
    <w:p w14:paraId="550DF6AB" w14:textId="3B26C6CD" w:rsidR="002169FC" w:rsidRPr="000646A8" w:rsidRDefault="002169FC" w:rsidP="002169FC">
      <w:pPr>
        <w:rPr>
          <w:rFonts w:eastAsiaTheme="minorHAnsi"/>
          <w:b/>
          <w:szCs w:val="24"/>
        </w:rPr>
      </w:pPr>
      <w:r w:rsidRPr="000646A8">
        <w:rPr>
          <w:rFonts w:eastAsiaTheme="minorHAnsi"/>
          <w:b/>
          <w:szCs w:val="24"/>
        </w:rPr>
        <w:t>Requirements of Conservation Equivalency (Alternative 4 and Alternative 5)</w:t>
      </w:r>
      <w:r w:rsidR="000646A8">
        <w:rPr>
          <w:rFonts w:eastAsiaTheme="minorHAnsi"/>
          <w:b/>
          <w:szCs w:val="24"/>
        </w:rPr>
        <w:t>, as discussed in each Gulf State’s State Management Amendment for Action 1 (Authority Structure for State Management)</w:t>
      </w:r>
    </w:p>
    <w:p w14:paraId="13BCE9A5" w14:textId="77777777" w:rsidR="002169FC" w:rsidRPr="002F5E9A" w:rsidRDefault="002169FC" w:rsidP="002169FC">
      <w:pPr>
        <w:rPr>
          <w:rFonts w:eastAsiaTheme="minorHAnsi"/>
          <w:b/>
          <w:szCs w:val="24"/>
          <w:u w:val="single"/>
        </w:rPr>
      </w:pPr>
    </w:p>
    <w:p w14:paraId="0E8AB5FB" w14:textId="77777777" w:rsidR="002169FC" w:rsidRPr="00ED7B3A" w:rsidRDefault="002169FC" w:rsidP="002169FC">
      <w:pPr>
        <w:rPr>
          <w:szCs w:val="24"/>
        </w:rPr>
      </w:pPr>
      <w:r w:rsidRPr="005A749D">
        <w:rPr>
          <w:b/>
          <w:szCs w:val="24"/>
        </w:rPr>
        <w:t xml:space="preserve">Alternative </w:t>
      </w:r>
      <w:r>
        <w:rPr>
          <w:b/>
          <w:szCs w:val="24"/>
        </w:rPr>
        <w:t>4</w:t>
      </w:r>
      <w:r w:rsidRPr="00ED7B3A">
        <w:rPr>
          <w:b/>
          <w:szCs w:val="24"/>
        </w:rPr>
        <w:t>:</w:t>
      </w:r>
      <w:r w:rsidRPr="00ED7B3A">
        <w:rPr>
          <w:szCs w:val="24"/>
        </w:rPr>
        <w:t xml:space="preserve">  </w:t>
      </w:r>
      <w:r w:rsidRPr="00835D36">
        <w:rPr>
          <w:szCs w:val="24"/>
        </w:rPr>
        <w:t xml:space="preserve">Establish a management program in which </w:t>
      </w:r>
      <w:r>
        <w:rPr>
          <w:szCs w:val="24"/>
        </w:rPr>
        <w:t xml:space="preserve">Florida </w:t>
      </w:r>
      <w:r w:rsidRPr="004C5BE3">
        <w:rPr>
          <w:szCs w:val="24"/>
        </w:rPr>
        <w:t>submit</w:t>
      </w:r>
      <w:r>
        <w:rPr>
          <w:szCs w:val="24"/>
        </w:rPr>
        <w:t>s a</w:t>
      </w:r>
      <w:r w:rsidRPr="004C5BE3">
        <w:rPr>
          <w:szCs w:val="24"/>
        </w:rPr>
        <w:t xml:space="preserve"> </w:t>
      </w:r>
      <w:r>
        <w:rPr>
          <w:szCs w:val="24"/>
        </w:rPr>
        <w:t>plan</w:t>
      </w:r>
      <w:r w:rsidRPr="004C5BE3">
        <w:rPr>
          <w:szCs w:val="24"/>
        </w:rPr>
        <w:t xml:space="preserve"> to </w:t>
      </w:r>
      <w:r>
        <w:rPr>
          <w:szCs w:val="24"/>
        </w:rPr>
        <w:t>the National Marine Fisheries Service (</w:t>
      </w:r>
      <w:r w:rsidRPr="001C64D0">
        <w:rPr>
          <w:b/>
          <w:szCs w:val="24"/>
          <w:u w:val="single"/>
        </w:rPr>
        <w:t>NMFS</w:t>
      </w:r>
      <w:r w:rsidRPr="006B0B37">
        <w:rPr>
          <w:szCs w:val="24"/>
          <w:u w:val="single"/>
        </w:rPr>
        <w:t>)</w:t>
      </w:r>
      <w:r w:rsidRPr="004C5BE3">
        <w:rPr>
          <w:szCs w:val="24"/>
        </w:rPr>
        <w:t xml:space="preserve"> describing the </w:t>
      </w:r>
      <w:r w:rsidRPr="004C5BE3">
        <w:rPr>
          <w:b/>
          <w:szCs w:val="24"/>
          <w:u w:val="single"/>
        </w:rPr>
        <w:t>conservation equivalen</w:t>
      </w:r>
      <w:r>
        <w:rPr>
          <w:b/>
          <w:szCs w:val="24"/>
          <w:u w:val="single"/>
        </w:rPr>
        <w:t>cy</w:t>
      </w:r>
      <w:r w:rsidRPr="00425CF8">
        <w:rPr>
          <w:szCs w:val="24"/>
        </w:rPr>
        <w:t xml:space="preserve"> measures</w:t>
      </w:r>
      <w:r w:rsidRPr="0040121D">
        <w:rPr>
          <w:b/>
          <w:szCs w:val="24"/>
        </w:rPr>
        <w:t xml:space="preserve"> </w:t>
      </w:r>
      <w:r>
        <w:rPr>
          <w:szCs w:val="24"/>
        </w:rPr>
        <w:t xml:space="preserve">Florida </w:t>
      </w:r>
      <w:r w:rsidRPr="004C5BE3">
        <w:rPr>
          <w:szCs w:val="24"/>
        </w:rPr>
        <w:t xml:space="preserve">will adopt for the management of its portion of the </w:t>
      </w:r>
      <w:r>
        <w:rPr>
          <w:szCs w:val="24"/>
        </w:rPr>
        <w:t>recreational sector</w:t>
      </w:r>
      <w:r w:rsidRPr="004C5BE3">
        <w:rPr>
          <w:szCs w:val="24"/>
        </w:rPr>
        <w:t xml:space="preserve"> </w:t>
      </w:r>
      <w:r>
        <w:rPr>
          <w:szCs w:val="24"/>
        </w:rPr>
        <w:t>ACL in federal waters</w:t>
      </w:r>
      <w:r w:rsidRPr="00835D36">
        <w:rPr>
          <w:szCs w:val="24"/>
        </w:rPr>
        <w:t>.</w:t>
      </w:r>
      <w:r w:rsidRPr="00ED7B3A">
        <w:rPr>
          <w:szCs w:val="24"/>
        </w:rPr>
        <w:t xml:space="preserve"> </w:t>
      </w:r>
      <w:r>
        <w:rPr>
          <w:szCs w:val="24"/>
        </w:rPr>
        <w:t xml:space="preserve"> The plan must specify the red snapper season and bag limit.  To be a conservation equivalency plan (CEP), the plan must be reasonably expected to limit the red snapper harvest to Florida’s assigned portion of the recreational sector ACL.  If Florida’s plan is determined by NMFS to not satisfy the conservation equivalency requirements, </w:t>
      </w:r>
      <w:r w:rsidRPr="006050C0">
        <w:rPr>
          <w:szCs w:val="24"/>
        </w:rPr>
        <w:t xml:space="preserve">then the recreational harvest of red snapper in the federal waters adjacent to </w:t>
      </w:r>
      <w:r>
        <w:rPr>
          <w:szCs w:val="24"/>
        </w:rPr>
        <w:t xml:space="preserve">Florida </w:t>
      </w:r>
      <w:r w:rsidRPr="006050C0">
        <w:rPr>
          <w:szCs w:val="24"/>
        </w:rPr>
        <w:t>would be subject to the default federal regulations</w:t>
      </w:r>
      <w:r>
        <w:rPr>
          <w:szCs w:val="24"/>
        </w:rPr>
        <w:t xml:space="preserve"> for red snapper</w:t>
      </w:r>
      <w:r w:rsidRPr="00ED7B3A">
        <w:rPr>
          <w:szCs w:val="24"/>
        </w:rPr>
        <w:t>.</w:t>
      </w:r>
    </w:p>
    <w:p w14:paraId="7A740944" w14:textId="77777777" w:rsidR="002169FC" w:rsidRDefault="002169FC" w:rsidP="002169FC">
      <w:pPr>
        <w:rPr>
          <w:b/>
          <w:szCs w:val="24"/>
        </w:rPr>
      </w:pPr>
    </w:p>
    <w:p w14:paraId="5094608D" w14:textId="77777777" w:rsidR="002169FC" w:rsidRPr="00ED7B3A" w:rsidRDefault="002169FC" w:rsidP="002169FC">
      <w:pPr>
        <w:rPr>
          <w:szCs w:val="24"/>
        </w:rPr>
      </w:pPr>
      <w:r w:rsidRPr="006050C0">
        <w:rPr>
          <w:b/>
          <w:szCs w:val="24"/>
        </w:rPr>
        <w:t xml:space="preserve">Alternative </w:t>
      </w:r>
      <w:r>
        <w:rPr>
          <w:b/>
          <w:szCs w:val="24"/>
        </w:rPr>
        <w:t>5</w:t>
      </w:r>
      <w:r w:rsidRPr="00ED7B3A">
        <w:rPr>
          <w:b/>
          <w:szCs w:val="24"/>
        </w:rPr>
        <w:t>:</w:t>
      </w:r>
      <w:r w:rsidRPr="00ED7B3A">
        <w:rPr>
          <w:szCs w:val="24"/>
        </w:rPr>
        <w:t xml:space="preserve">  </w:t>
      </w:r>
      <w:r w:rsidRPr="00835D36">
        <w:rPr>
          <w:szCs w:val="24"/>
        </w:rPr>
        <w:t xml:space="preserve">Establish a management program in which </w:t>
      </w:r>
      <w:r>
        <w:rPr>
          <w:szCs w:val="24"/>
        </w:rPr>
        <w:t>Florida</w:t>
      </w:r>
      <w:r w:rsidRPr="008114D5">
        <w:rPr>
          <w:szCs w:val="24"/>
        </w:rPr>
        <w:t xml:space="preserve"> submit</w:t>
      </w:r>
      <w:r>
        <w:rPr>
          <w:szCs w:val="24"/>
        </w:rPr>
        <w:t>s</w:t>
      </w:r>
      <w:r w:rsidRPr="008114D5">
        <w:rPr>
          <w:szCs w:val="24"/>
        </w:rPr>
        <w:t xml:space="preserve"> </w:t>
      </w:r>
      <w:r>
        <w:rPr>
          <w:szCs w:val="24"/>
        </w:rPr>
        <w:t>a plan</w:t>
      </w:r>
      <w:r w:rsidRPr="008114D5">
        <w:rPr>
          <w:szCs w:val="24"/>
        </w:rPr>
        <w:t xml:space="preserve"> </w:t>
      </w:r>
      <w:r>
        <w:rPr>
          <w:szCs w:val="24"/>
        </w:rPr>
        <w:t xml:space="preserve">to a </w:t>
      </w:r>
      <w:r w:rsidRPr="008114D5">
        <w:rPr>
          <w:b/>
          <w:szCs w:val="24"/>
          <w:u w:val="single"/>
        </w:rPr>
        <w:t>technical review committee</w:t>
      </w:r>
      <w:r>
        <w:rPr>
          <w:szCs w:val="24"/>
        </w:rPr>
        <w:t xml:space="preserve"> </w:t>
      </w:r>
      <w:r w:rsidRPr="004C5BE3">
        <w:rPr>
          <w:szCs w:val="24"/>
        </w:rPr>
        <w:t xml:space="preserve">describing the </w:t>
      </w:r>
      <w:r w:rsidRPr="004C5BE3">
        <w:rPr>
          <w:b/>
          <w:szCs w:val="24"/>
          <w:u w:val="single"/>
        </w:rPr>
        <w:t>conservation equivalen</w:t>
      </w:r>
      <w:r>
        <w:rPr>
          <w:b/>
          <w:szCs w:val="24"/>
          <w:u w:val="single"/>
        </w:rPr>
        <w:t>cy</w:t>
      </w:r>
      <w:r w:rsidRPr="00425CF8">
        <w:rPr>
          <w:szCs w:val="24"/>
        </w:rPr>
        <w:t xml:space="preserve"> measures</w:t>
      </w:r>
      <w:r w:rsidRPr="0040121D">
        <w:rPr>
          <w:b/>
          <w:szCs w:val="24"/>
        </w:rPr>
        <w:t xml:space="preserve"> </w:t>
      </w:r>
      <w:r>
        <w:rPr>
          <w:szCs w:val="24"/>
        </w:rPr>
        <w:t xml:space="preserve">Florida </w:t>
      </w:r>
      <w:r w:rsidRPr="004C5BE3">
        <w:rPr>
          <w:szCs w:val="24"/>
        </w:rPr>
        <w:t xml:space="preserve">will adopt for the management of its portion of the </w:t>
      </w:r>
      <w:r>
        <w:rPr>
          <w:szCs w:val="24"/>
        </w:rPr>
        <w:t>recreational sector</w:t>
      </w:r>
      <w:r w:rsidRPr="004C5BE3">
        <w:rPr>
          <w:szCs w:val="24"/>
        </w:rPr>
        <w:t xml:space="preserve"> </w:t>
      </w:r>
      <w:r>
        <w:rPr>
          <w:szCs w:val="24"/>
        </w:rPr>
        <w:t>ACL in federal waters</w:t>
      </w:r>
      <w:r w:rsidRPr="00835D36">
        <w:rPr>
          <w:szCs w:val="24"/>
        </w:rPr>
        <w:t>.</w:t>
      </w:r>
      <w:r w:rsidRPr="00ED7B3A">
        <w:rPr>
          <w:szCs w:val="24"/>
        </w:rPr>
        <w:t xml:space="preserve"> </w:t>
      </w:r>
      <w:r>
        <w:rPr>
          <w:szCs w:val="24"/>
        </w:rPr>
        <w:t xml:space="preserve"> The plan must specify the red snapper season and bag limit.  To be a CEP, the plan must be reasonably expected to limit the red snapper harvest to Florida’s assigned portion of the recreational red snapper ACL.  The technical review committee reviews and may make recommendations on the plan, which is either returned to Florida for revision or forwarded to NMFS for final review.  If Florida’s plan is determined by NMFS to not satisfy the conservation equivalency requirements, </w:t>
      </w:r>
      <w:r w:rsidRPr="00ED7B3A">
        <w:rPr>
          <w:szCs w:val="24"/>
        </w:rPr>
        <w:t>the</w:t>
      </w:r>
      <w:r>
        <w:rPr>
          <w:szCs w:val="24"/>
        </w:rPr>
        <w:t>n the</w:t>
      </w:r>
      <w:r w:rsidRPr="00ED7B3A">
        <w:rPr>
          <w:szCs w:val="24"/>
        </w:rPr>
        <w:t xml:space="preserve"> recreational harvest of red snapper in t</w:t>
      </w:r>
      <w:r>
        <w:rPr>
          <w:szCs w:val="24"/>
        </w:rPr>
        <w:t xml:space="preserve">he federal waters adjacent to Florida would be subject to </w:t>
      </w:r>
      <w:r w:rsidRPr="00ED7B3A">
        <w:rPr>
          <w:szCs w:val="24"/>
        </w:rPr>
        <w:t xml:space="preserve">the </w:t>
      </w:r>
      <w:r>
        <w:rPr>
          <w:szCs w:val="24"/>
        </w:rPr>
        <w:t>default federal regulations for red snapper</w:t>
      </w:r>
      <w:r w:rsidRPr="00ED7B3A">
        <w:rPr>
          <w:szCs w:val="24"/>
        </w:rPr>
        <w:t>.</w:t>
      </w:r>
    </w:p>
    <w:p w14:paraId="6748DBF5" w14:textId="77777777" w:rsidR="002169FC" w:rsidRDefault="002169FC" w:rsidP="002169FC">
      <w:pPr>
        <w:rPr>
          <w:szCs w:val="24"/>
        </w:rPr>
      </w:pPr>
    </w:p>
    <w:p w14:paraId="712B44EE" w14:textId="77777777" w:rsidR="002169FC" w:rsidRPr="002169FC" w:rsidRDefault="002169FC" w:rsidP="002169FC">
      <w:pPr>
        <w:rPr>
          <w:b/>
          <w:szCs w:val="24"/>
          <w:u w:val="single"/>
        </w:rPr>
      </w:pPr>
      <w:r w:rsidRPr="002169FC">
        <w:rPr>
          <w:b/>
          <w:szCs w:val="24"/>
          <w:u w:val="single"/>
        </w:rPr>
        <w:t>Discussion:</w:t>
      </w:r>
    </w:p>
    <w:p w14:paraId="515C2B84" w14:textId="33F809D3" w:rsidR="002169FC" w:rsidRDefault="002169FC" w:rsidP="002169FC">
      <w:pPr>
        <w:rPr>
          <w:szCs w:val="24"/>
        </w:rPr>
      </w:pPr>
      <w:r w:rsidRPr="00D03A32">
        <w:rPr>
          <w:szCs w:val="24"/>
        </w:rPr>
        <w:t xml:space="preserve">Under </w:t>
      </w:r>
      <w:r>
        <w:rPr>
          <w:b/>
          <w:szCs w:val="24"/>
        </w:rPr>
        <w:t>Alternative 4</w:t>
      </w:r>
      <w:r w:rsidRPr="00D03A32">
        <w:rPr>
          <w:szCs w:val="24"/>
        </w:rPr>
        <w:t xml:space="preserve">, </w:t>
      </w:r>
      <w:r>
        <w:rPr>
          <w:szCs w:val="24"/>
        </w:rPr>
        <w:t xml:space="preserve">Florida </w:t>
      </w:r>
      <w:r w:rsidRPr="00D03A32">
        <w:rPr>
          <w:szCs w:val="24"/>
        </w:rPr>
        <w:t xml:space="preserve">would have the opportunity to submit a CEP to establish </w:t>
      </w:r>
      <w:r>
        <w:rPr>
          <w:szCs w:val="24"/>
        </w:rPr>
        <w:t>state management measures, including season start and end dates, season structure, and bag limit,</w:t>
      </w:r>
      <w:r w:rsidRPr="00D03A32">
        <w:rPr>
          <w:szCs w:val="24"/>
        </w:rPr>
        <w:t xml:space="preserve"> for the recreational harvest of red snapper on a yearly basis.</w:t>
      </w:r>
      <w:r>
        <w:rPr>
          <w:szCs w:val="24"/>
        </w:rPr>
        <w:t xml:space="preserve">  These plans would be reviewed by NMFS to insure the proposed management measures are a conservation equivalent to the federal regulations.  Table 2.1.1 provides an example timeline for the submittal and approval of the CEPs under </w:t>
      </w:r>
      <w:r>
        <w:rPr>
          <w:b/>
          <w:szCs w:val="24"/>
        </w:rPr>
        <w:t>Alternative 4</w:t>
      </w:r>
      <w:r>
        <w:rPr>
          <w:szCs w:val="24"/>
        </w:rPr>
        <w:t xml:space="preserve">.  This process would be altered for the first year of the program if this action is implemented mid-year.  Under </w:t>
      </w:r>
      <w:r>
        <w:rPr>
          <w:b/>
          <w:szCs w:val="24"/>
        </w:rPr>
        <w:t>Alternative 5</w:t>
      </w:r>
      <w:r w:rsidRPr="005A749D">
        <w:rPr>
          <w:szCs w:val="24"/>
        </w:rPr>
        <w:t>,</w:t>
      </w:r>
      <w:r>
        <w:rPr>
          <w:szCs w:val="24"/>
        </w:rPr>
        <w:t xml:space="preserve"> the CEP would be submitted to the technical review committee and a separate timeline may be established by the committee.  However, the established timeline may also be applied for this alternative (Table 1).  The finalized plans with the technical review committee recommendation for approval would need to be submitted to NMFS by November 1 to allow time to publish </w:t>
      </w:r>
      <w:r w:rsidRPr="00CC3FCF">
        <w:rPr>
          <w:szCs w:val="24"/>
        </w:rPr>
        <w:t>a notice in the federal register</w:t>
      </w:r>
      <w:r>
        <w:rPr>
          <w:szCs w:val="24"/>
        </w:rPr>
        <w:t xml:space="preserve"> by January 1 </w:t>
      </w:r>
      <w:r w:rsidRPr="00CC3FCF">
        <w:rPr>
          <w:szCs w:val="24"/>
        </w:rPr>
        <w:t xml:space="preserve">identifying </w:t>
      </w:r>
      <w:r>
        <w:rPr>
          <w:szCs w:val="24"/>
        </w:rPr>
        <w:t>Florida</w:t>
      </w:r>
      <w:r w:rsidRPr="00CC3FCF">
        <w:rPr>
          <w:szCs w:val="24"/>
        </w:rPr>
        <w:t xml:space="preserve"> with </w:t>
      </w:r>
      <w:r>
        <w:rPr>
          <w:szCs w:val="24"/>
        </w:rPr>
        <w:t>an approved CEP</w:t>
      </w:r>
      <w:r w:rsidRPr="00CC3FCF">
        <w:rPr>
          <w:szCs w:val="24"/>
        </w:rPr>
        <w:t xml:space="preserve">.  </w:t>
      </w:r>
      <w:r>
        <w:rPr>
          <w:szCs w:val="24"/>
        </w:rPr>
        <w:t>W</w:t>
      </w:r>
      <w:r w:rsidRPr="00CC3FCF">
        <w:rPr>
          <w:szCs w:val="24"/>
        </w:rPr>
        <w:t xml:space="preserve">ithout </w:t>
      </w:r>
      <w:r>
        <w:rPr>
          <w:szCs w:val="24"/>
        </w:rPr>
        <w:t xml:space="preserve">an </w:t>
      </w:r>
      <w:r w:rsidRPr="00CC3FCF">
        <w:rPr>
          <w:szCs w:val="24"/>
        </w:rPr>
        <w:t>approved CEP</w:t>
      </w:r>
      <w:r>
        <w:rPr>
          <w:szCs w:val="24"/>
        </w:rPr>
        <w:t>,</w:t>
      </w:r>
      <w:r w:rsidRPr="00CC3FCF">
        <w:rPr>
          <w:szCs w:val="24"/>
        </w:rPr>
        <w:t xml:space="preserve"> </w:t>
      </w:r>
      <w:r>
        <w:rPr>
          <w:szCs w:val="24"/>
        </w:rPr>
        <w:t xml:space="preserve">Florida </w:t>
      </w:r>
      <w:r w:rsidRPr="00CC3FCF">
        <w:rPr>
          <w:szCs w:val="24"/>
        </w:rPr>
        <w:t>would be subject to the default federal regulations.</w:t>
      </w:r>
    </w:p>
    <w:p w14:paraId="57FE5938" w14:textId="77777777" w:rsidR="002169FC" w:rsidRDefault="002169FC" w:rsidP="002169FC">
      <w:pPr>
        <w:rPr>
          <w:szCs w:val="24"/>
        </w:rPr>
      </w:pPr>
    </w:p>
    <w:p w14:paraId="53B19342" w14:textId="77777777" w:rsidR="002169FC" w:rsidRDefault="002169FC" w:rsidP="002169FC">
      <w:pPr>
        <w:rPr>
          <w:szCs w:val="24"/>
        </w:rPr>
      </w:pPr>
      <w:r>
        <w:rPr>
          <w:szCs w:val="24"/>
        </w:rPr>
        <w:t xml:space="preserve">If the proposed management measures extend beyond the range analyzed in this amendment, then NMFS may recommend preparing the appropriate documentation for the applicable laws to </w:t>
      </w:r>
      <w:r>
        <w:rPr>
          <w:szCs w:val="24"/>
        </w:rPr>
        <w:lastRenderedPageBreak/>
        <w:t xml:space="preserve">support the decision (e.g., NEPA </w:t>
      </w:r>
      <w:r w:rsidRPr="00337B08">
        <w:rPr>
          <w:szCs w:val="24"/>
        </w:rPr>
        <w:t>analysis</w:t>
      </w:r>
      <w:r>
        <w:rPr>
          <w:szCs w:val="24"/>
        </w:rPr>
        <w:t xml:space="preserve">).  NMFS would collaborate with Florida in developing the appropriate documentation with the understanding that the development of the document could delay NMFS’ ability to approve the CEP and may need further Council action for implementation. </w:t>
      </w:r>
    </w:p>
    <w:p w14:paraId="5E6B239D" w14:textId="77777777" w:rsidR="002169FC" w:rsidRDefault="002169FC" w:rsidP="002169FC">
      <w:pPr>
        <w:pStyle w:val="Tabletitle"/>
        <w:rPr>
          <w:b/>
        </w:rPr>
      </w:pPr>
      <w:bookmarkStart w:id="162" w:name="_Toc423532471"/>
      <w:bookmarkStart w:id="163" w:name="_Toc428365786"/>
      <w:bookmarkStart w:id="164" w:name="_Toc434320797"/>
      <w:bookmarkStart w:id="165" w:name="_Toc432166269"/>
    </w:p>
    <w:p w14:paraId="4F4239AB" w14:textId="4D9DC06A" w:rsidR="002169FC" w:rsidRDefault="002169FC" w:rsidP="00A541A5">
      <w:bookmarkStart w:id="166" w:name="_Toc493853060"/>
      <w:r w:rsidRPr="002411CE">
        <w:rPr>
          <w:b/>
        </w:rPr>
        <w:t>Table 1.</w:t>
      </w:r>
      <w:r>
        <w:t xml:space="preserve">  Example timeline for the review of CEPs by NMFS or the technical review committee for </w:t>
      </w:r>
      <w:r w:rsidRPr="004365C8">
        <w:rPr>
          <w:b/>
        </w:rPr>
        <w:t>Alternative</w:t>
      </w:r>
      <w:r>
        <w:rPr>
          <w:b/>
        </w:rPr>
        <w:t>s 4</w:t>
      </w:r>
      <w:r w:rsidRPr="004365C8">
        <w:rPr>
          <w:b/>
        </w:rPr>
        <w:t xml:space="preserve"> </w:t>
      </w:r>
      <w:r w:rsidRPr="004365C8">
        <w:t xml:space="preserve">and </w:t>
      </w:r>
      <w:r>
        <w:rPr>
          <w:b/>
        </w:rPr>
        <w:t>5</w:t>
      </w:r>
      <w:r w:rsidRPr="004365C8">
        <w:t>.</w:t>
      </w:r>
      <w:bookmarkEnd w:id="162"/>
      <w:bookmarkEnd w:id="163"/>
      <w:bookmarkEnd w:id="164"/>
      <w:bookmarkEnd w:id="165"/>
      <w:bookmarkEnd w:id="166"/>
      <w:r>
        <w:t xml:space="preserve"> </w:t>
      </w:r>
    </w:p>
    <w:tbl>
      <w:tblPr>
        <w:tblStyle w:val="TableGrid3"/>
        <w:tblW w:w="0" w:type="auto"/>
        <w:tblLook w:val="04A0" w:firstRow="1" w:lastRow="0" w:firstColumn="1" w:lastColumn="0" w:noHBand="0" w:noVBand="1"/>
      </w:tblPr>
      <w:tblGrid>
        <w:gridCol w:w="1885"/>
        <w:gridCol w:w="7465"/>
      </w:tblGrid>
      <w:tr w:rsidR="002169FC" w:rsidRPr="00A87002" w14:paraId="022FFE6D" w14:textId="77777777" w:rsidTr="00B328B5">
        <w:tc>
          <w:tcPr>
            <w:tcW w:w="1885" w:type="dxa"/>
            <w:shd w:val="clear" w:color="auto" w:fill="DBE5F1" w:themeFill="accent1" w:themeFillTint="33"/>
          </w:tcPr>
          <w:p w14:paraId="3AAB23B9" w14:textId="77777777" w:rsidR="002169FC" w:rsidRPr="002E43A9" w:rsidRDefault="002169FC" w:rsidP="00B328B5">
            <w:pPr>
              <w:rPr>
                <w:rFonts w:ascii="Times New Roman" w:hAnsi="Times New Roman"/>
                <w:b/>
                <w:sz w:val="24"/>
                <w:szCs w:val="24"/>
              </w:rPr>
            </w:pPr>
            <w:r w:rsidRPr="002E43A9">
              <w:rPr>
                <w:rFonts w:ascii="Times New Roman" w:hAnsi="Times New Roman"/>
                <w:b/>
                <w:sz w:val="24"/>
                <w:szCs w:val="24"/>
              </w:rPr>
              <w:t>Timeline</w:t>
            </w:r>
          </w:p>
        </w:tc>
        <w:tc>
          <w:tcPr>
            <w:tcW w:w="7465" w:type="dxa"/>
            <w:shd w:val="clear" w:color="auto" w:fill="DBE5F1" w:themeFill="accent1" w:themeFillTint="33"/>
          </w:tcPr>
          <w:p w14:paraId="52863870" w14:textId="77777777" w:rsidR="002169FC" w:rsidRPr="002E43A9" w:rsidRDefault="002169FC" w:rsidP="00B328B5">
            <w:pPr>
              <w:rPr>
                <w:rFonts w:ascii="Times New Roman" w:hAnsi="Times New Roman"/>
                <w:b/>
                <w:sz w:val="24"/>
                <w:szCs w:val="24"/>
              </w:rPr>
            </w:pPr>
            <w:r w:rsidRPr="002E43A9">
              <w:rPr>
                <w:rFonts w:ascii="Times New Roman" w:hAnsi="Times New Roman"/>
                <w:b/>
                <w:sz w:val="24"/>
                <w:szCs w:val="24"/>
              </w:rPr>
              <w:t>Description</w:t>
            </w:r>
          </w:p>
        </w:tc>
      </w:tr>
      <w:tr w:rsidR="002169FC" w:rsidRPr="00A87002" w14:paraId="599BF9C6" w14:textId="77777777" w:rsidTr="00B328B5">
        <w:tc>
          <w:tcPr>
            <w:tcW w:w="1885" w:type="dxa"/>
          </w:tcPr>
          <w:p w14:paraId="064057FE" w14:textId="77777777" w:rsidR="002169FC" w:rsidRPr="00F65D6A" w:rsidRDefault="002169FC" w:rsidP="00B328B5">
            <w:pPr>
              <w:rPr>
                <w:rFonts w:ascii="Times New Roman" w:hAnsi="Times New Roman"/>
                <w:b/>
                <w:sz w:val="24"/>
                <w:szCs w:val="24"/>
              </w:rPr>
            </w:pPr>
            <w:r w:rsidRPr="00F65D6A">
              <w:rPr>
                <w:rFonts w:ascii="Times New Roman" w:hAnsi="Times New Roman"/>
                <w:b/>
                <w:sz w:val="24"/>
                <w:szCs w:val="24"/>
              </w:rPr>
              <w:t>July 1</w:t>
            </w:r>
          </w:p>
        </w:tc>
        <w:tc>
          <w:tcPr>
            <w:tcW w:w="7465" w:type="dxa"/>
          </w:tcPr>
          <w:p w14:paraId="6D7C6E2F" w14:textId="77777777" w:rsidR="002169FC" w:rsidRPr="00A87002" w:rsidRDefault="002169FC" w:rsidP="00B328B5">
            <w:pPr>
              <w:rPr>
                <w:rFonts w:ascii="Times New Roman" w:hAnsi="Times New Roman"/>
                <w:sz w:val="24"/>
                <w:szCs w:val="24"/>
              </w:rPr>
            </w:pPr>
            <w:r w:rsidRPr="00A87002">
              <w:rPr>
                <w:rFonts w:ascii="Times New Roman" w:hAnsi="Times New Roman"/>
                <w:sz w:val="24"/>
                <w:szCs w:val="24"/>
              </w:rPr>
              <w:t>The state provides a brief written description of its preliminary CEP for the following year (e.g., the regulations they hope to implement the following year if supported by the current year landings and effort data) to NMFS and the Council.  At this time, NMFS may flag any high-level concerns or alternative process requirements (e.g., additional NEPA documentation required if the proposed regulations are outside the scope of analysis this amendment and documentation for other applicable laws).</w:t>
            </w:r>
          </w:p>
        </w:tc>
      </w:tr>
      <w:tr w:rsidR="002169FC" w:rsidRPr="00A87002" w14:paraId="0370DDDF" w14:textId="77777777" w:rsidTr="00B328B5">
        <w:tc>
          <w:tcPr>
            <w:tcW w:w="1885" w:type="dxa"/>
          </w:tcPr>
          <w:p w14:paraId="4FCA0376" w14:textId="77777777" w:rsidR="002169FC" w:rsidRPr="00F65D6A" w:rsidRDefault="002169FC" w:rsidP="00B328B5">
            <w:pPr>
              <w:rPr>
                <w:rFonts w:ascii="Times New Roman" w:hAnsi="Times New Roman"/>
                <w:b/>
                <w:sz w:val="24"/>
                <w:szCs w:val="24"/>
              </w:rPr>
            </w:pPr>
            <w:r w:rsidRPr="00F65D6A">
              <w:rPr>
                <w:rFonts w:ascii="Times New Roman" w:hAnsi="Times New Roman"/>
                <w:b/>
                <w:sz w:val="24"/>
                <w:szCs w:val="24"/>
              </w:rPr>
              <w:t>September 1</w:t>
            </w:r>
          </w:p>
        </w:tc>
        <w:tc>
          <w:tcPr>
            <w:tcW w:w="7465" w:type="dxa"/>
          </w:tcPr>
          <w:p w14:paraId="13F39A3D" w14:textId="77777777" w:rsidR="002169FC" w:rsidRPr="00A87002" w:rsidRDefault="002169FC" w:rsidP="00B328B5">
            <w:pPr>
              <w:rPr>
                <w:rFonts w:ascii="Times New Roman" w:hAnsi="Times New Roman"/>
                <w:sz w:val="24"/>
                <w:szCs w:val="24"/>
              </w:rPr>
            </w:pPr>
            <w:r w:rsidRPr="00A87002">
              <w:rPr>
                <w:rFonts w:ascii="Times New Roman" w:hAnsi="Times New Roman"/>
                <w:sz w:val="24"/>
                <w:szCs w:val="24"/>
              </w:rPr>
              <w:t>The state submits the CEP to NMFS or the</w:t>
            </w:r>
            <w:r>
              <w:rPr>
                <w:rFonts w:ascii="Times New Roman" w:hAnsi="Times New Roman"/>
                <w:sz w:val="24"/>
                <w:szCs w:val="24"/>
              </w:rPr>
              <w:t xml:space="preserve"> Technical Review Committee</w:t>
            </w:r>
            <w:r w:rsidRPr="00A87002">
              <w:rPr>
                <w:rFonts w:ascii="Times New Roman" w:hAnsi="Times New Roman"/>
                <w:sz w:val="24"/>
                <w:szCs w:val="24"/>
              </w:rPr>
              <w:t>.</w:t>
            </w:r>
          </w:p>
        </w:tc>
      </w:tr>
      <w:tr w:rsidR="002169FC" w:rsidRPr="00A87002" w14:paraId="54BE1A88" w14:textId="77777777" w:rsidTr="00B328B5">
        <w:tc>
          <w:tcPr>
            <w:tcW w:w="1885" w:type="dxa"/>
          </w:tcPr>
          <w:p w14:paraId="1BFC60F9" w14:textId="77777777" w:rsidR="002169FC" w:rsidRPr="00F65D6A" w:rsidRDefault="002169FC" w:rsidP="00B328B5">
            <w:pPr>
              <w:rPr>
                <w:rFonts w:ascii="Times New Roman" w:hAnsi="Times New Roman"/>
                <w:b/>
                <w:sz w:val="24"/>
                <w:szCs w:val="24"/>
              </w:rPr>
            </w:pPr>
            <w:r w:rsidRPr="00F65D6A">
              <w:rPr>
                <w:rFonts w:ascii="Times New Roman" w:hAnsi="Times New Roman"/>
                <w:b/>
                <w:sz w:val="24"/>
                <w:szCs w:val="24"/>
              </w:rPr>
              <w:t>October 1</w:t>
            </w:r>
          </w:p>
        </w:tc>
        <w:tc>
          <w:tcPr>
            <w:tcW w:w="7465" w:type="dxa"/>
          </w:tcPr>
          <w:p w14:paraId="3C20E355" w14:textId="77777777" w:rsidR="002169FC" w:rsidRPr="00A87002" w:rsidRDefault="002169FC" w:rsidP="00B328B5">
            <w:pPr>
              <w:rPr>
                <w:rFonts w:ascii="Times New Roman" w:hAnsi="Times New Roman"/>
                <w:sz w:val="24"/>
                <w:szCs w:val="24"/>
              </w:rPr>
            </w:pPr>
            <w:r w:rsidRPr="00A87002">
              <w:rPr>
                <w:rFonts w:ascii="Times New Roman" w:hAnsi="Times New Roman"/>
                <w:sz w:val="24"/>
                <w:szCs w:val="24"/>
              </w:rPr>
              <w:t xml:space="preserve">NMFS or the </w:t>
            </w:r>
            <w:r>
              <w:rPr>
                <w:rFonts w:ascii="Times New Roman" w:hAnsi="Times New Roman"/>
                <w:sz w:val="24"/>
                <w:szCs w:val="24"/>
              </w:rPr>
              <w:t>Technical Review Committee</w:t>
            </w:r>
            <w:r w:rsidRPr="00A87002">
              <w:rPr>
                <w:rFonts w:ascii="Times New Roman" w:hAnsi="Times New Roman"/>
                <w:sz w:val="24"/>
                <w:szCs w:val="24"/>
              </w:rPr>
              <w:t xml:space="preserve"> responds to the state with the preliminary determination for whether the plan is a conservation equivalent to the federal default regulations.  At this time, NMFS or the </w:t>
            </w:r>
            <w:r>
              <w:rPr>
                <w:rFonts w:ascii="Times New Roman" w:hAnsi="Times New Roman"/>
                <w:sz w:val="24"/>
                <w:szCs w:val="24"/>
              </w:rPr>
              <w:t>Technical Review Committee</w:t>
            </w:r>
            <w:r w:rsidRPr="00A87002">
              <w:rPr>
                <w:rFonts w:ascii="Times New Roman" w:hAnsi="Times New Roman"/>
                <w:sz w:val="24"/>
                <w:szCs w:val="24"/>
              </w:rPr>
              <w:t xml:space="preserve"> may approve the plan or request a revised CEP.</w:t>
            </w:r>
          </w:p>
        </w:tc>
      </w:tr>
      <w:tr w:rsidR="002169FC" w:rsidRPr="00A87002" w14:paraId="1B3CD2DF" w14:textId="77777777" w:rsidTr="00B328B5">
        <w:tc>
          <w:tcPr>
            <w:tcW w:w="1885" w:type="dxa"/>
          </w:tcPr>
          <w:p w14:paraId="1C0CA767" w14:textId="77777777" w:rsidR="002169FC" w:rsidRPr="00F65D6A" w:rsidRDefault="002169FC" w:rsidP="00B328B5">
            <w:pPr>
              <w:rPr>
                <w:rFonts w:ascii="Times New Roman" w:hAnsi="Times New Roman"/>
                <w:b/>
                <w:sz w:val="24"/>
                <w:szCs w:val="24"/>
              </w:rPr>
            </w:pPr>
            <w:r w:rsidRPr="00F65D6A">
              <w:rPr>
                <w:rFonts w:ascii="Times New Roman" w:hAnsi="Times New Roman"/>
                <w:b/>
                <w:sz w:val="24"/>
                <w:szCs w:val="24"/>
              </w:rPr>
              <w:t>October 5</w:t>
            </w:r>
          </w:p>
        </w:tc>
        <w:tc>
          <w:tcPr>
            <w:tcW w:w="7465" w:type="dxa"/>
          </w:tcPr>
          <w:p w14:paraId="2C7EE5A6" w14:textId="77777777" w:rsidR="002169FC" w:rsidRPr="00A87002" w:rsidRDefault="002169FC" w:rsidP="00B328B5">
            <w:pPr>
              <w:rPr>
                <w:rFonts w:ascii="Times New Roman" w:hAnsi="Times New Roman"/>
                <w:sz w:val="24"/>
                <w:szCs w:val="24"/>
              </w:rPr>
            </w:pPr>
            <w:r w:rsidRPr="00A87002">
              <w:rPr>
                <w:rFonts w:ascii="Times New Roman" w:hAnsi="Times New Roman"/>
                <w:sz w:val="24"/>
                <w:szCs w:val="24"/>
              </w:rPr>
              <w:t xml:space="preserve">The state provides a revised CEP to NMFS or the </w:t>
            </w:r>
            <w:r>
              <w:rPr>
                <w:rFonts w:ascii="Times New Roman" w:hAnsi="Times New Roman"/>
                <w:sz w:val="24"/>
                <w:szCs w:val="24"/>
              </w:rPr>
              <w:t>Technical Review Committee</w:t>
            </w:r>
            <w:r w:rsidRPr="00A87002">
              <w:rPr>
                <w:rFonts w:ascii="Times New Roman" w:hAnsi="Times New Roman"/>
                <w:sz w:val="24"/>
                <w:szCs w:val="24"/>
              </w:rPr>
              <w:t xml:space="preserve"> for approval, if necessary.</w:t>
            </w:r>
          </w:p>
        </w:tc>
      </w:tr>
      <w:tr w:rsidR="002169FC" w:rsidRPr="00A87002" w14:paraId="54FC39A0" w14:textId="77777777" w:rsidTr="00B328B5">
        <w:tc>
          <w:tcPr>
            <w:tcW w:w="1885" w:type="dxa"/>
          </w:tcPr>
          <w:p w14:paraId="07726605" w14:textId="77777777" w:rsidR="002169FC" w:rsidRPr="00F65D6A" w:rsidRDefault="002169FC" w:rsidP="00B328B5">
            <w:pPr>
              <w:rPr>
                <w:rFonts w:ascii="Times New Roman" w:hAnsi="Times New Roman"/>
                <w:b/>
                <w:sz w:val="24"/>
                <w:szCs w:val="24"/>
              </w:rPr>
            </w:pPr>
            <w:r w:rsidRPr="00F65D6A">
              <w:rPr>
                <w:rFonts w:ascii="Times New Roman" w:hAnsi="Times New Roman"/>
                <w:b/>
                <w:sz w:val="24"/>
                <w:szCs w:val="24"/>
              </w:rPr>
              <w:t>November 1</w:t>
            </w:r>
          </w:p>
        </w:tc>
        <w:tc>
          <w:tcPr>
            <w:tcW w:w="7465" w:type="dxa"/>
          </w:tcPr>
          <w:p w14:paraId="4AC07959" w14:textId="77777777" w:rsidR="002169FC" w:rsidRPr="00A87002" w:rsidRDefault="002169FC" w:rsidP="00B328B5">
            <w:pPr>
              <w:rPr>
                <w:rFonts w:ascii="Times New Roman" w:hAnsi="Times New Roman"/>
                <w:sz w:val="24"/>
                <w:szCs w:val="24"/>
              </w:rPr>
            </w:pPr>
            <w:r w:rsidRPr="00A87002">
              <w:rPr>
                <w:rFonts w:ascii="Times New Roman" w:hAnsi="Times New Roman"/>
                <w:sz w:val="24"/>
                <w:szCs w:val="24"/>
              </w:rPr>
              <w:t xml:space="preserve">If applicable, the </w:t>
            </w:r>
            <w:r>
              <w:rPr>
                <w:rFonts w:ascii="Times New Roman" w:hAnsi="Times New Roman"/>
                <w:sz w:val="24"/>
                <w:szCs w:val="24"/>
              </w:rPr>
              <w:t>Technical Review Committee</w:t>
            </w:r>
            <w:r w:rsidRPr="00A87002">
              <w:rPr>
                <w:rFonts w:ascii="Times New Roman" w:hAnsi="Times New Roman"/>
                <w:sz w:val="24"/>
                <w:szCs w:val="24"/>
              </w:rPr>
              <w:t xml:space="preserve"> provides the recommended state CEP to NMFS for final approval and processing.  If the CEP was not approved or </w:t>
            </w:r>
            <w:r>
              <w:rPr>
                <w:rFonts w:ascii="Times New Roman" w:hAnsi="Times New Roman"/>
                <w:sz w:val="24"/>
                <w:szCs w:val="24"/>
              </w:rPr>
              <w:t xml:space="preserve">the state </w:t>
            </w:r>
            <w:r w:rsidRPr="00A87002">
              <w:rPr>
                <w:rFonts w:ascii="Times New Roman" w:hAnsi="Times New Roman"/>
                <w:sz w:val="24"/>
                <w:szCs w:val="24"/>
              </w:rPr>
              <w:t xml:space="preserve">did not submit a CEP, then the </w:t>
            </w:r>
            <w:r>
              <w:rPr>
                <w:rFonts w:ascii="Times New Roman" w:hAnsi="Times New Roman"/>
                <w:sz w:val="24"/>
                <w:szCs w:val="24"/>
              </w:rPr>
              <w:t>state</w:t>
            </w:r>
            <w:r w:rsidRPr="00A87002">
              <w:rPr>
                <w:rFonts w:ascii="Times New Roman" w:hAnsi="Times New Roman"/>
                <w:sz w:val="24"/>
                <w:szCs w:val="24"/>
              </w:rPr>
              <w:t xml:space="preserve"> would be subject to the federal default regulations.</w:t>
            </w:r>
          </w:p>
        </w:tc>
      </w:tr>
      <w:tr w:rsidR="002169FC" w:rsidRPr="00A87002" w14:paraId="33C9DCF7" w14:textId="77777777" w:rsidTr="00B328B5">
        <w:tc>
          <w:tcPr>
            <w:tcW w:w="1885" w:type="dxa"/>
          </w:tcPr>
          <w:p w14:paraId="6B3B9759" w14:textId="77777777" w:rsidR="002169FC" w:rsidRPr="00F65D6A" w:rsidRDefault="002169FC" w:rsidP="00B328B5">
            <w:pPr>
              <w:rPr>
                <w:rFonts w:ascii="Times New Roman" w:hAnsi="Times New Roman"/>
                <w:b/>
                <w:sz w:val="24"/>
                <w:szCs w:val="24"/>
              </w:rPr>
            </w:pPr>
            <w:r w:rsidRPr="00F65D6A">
              <w:rPr>
                <w:rFonts w:ascii="Times New Roman" w:hAnsi="Times New Roman"/>
                <w:b/>
                <w:sz w:val="24"/>
                <w:szCs w:val="24"/>
              </w:rPr>
              <w:t>January 1 (or sooner)</w:t>
            </w:r>
          </w:p>
        </w:tc>
        <w:tc>
          <w:tcPr>
            <w:tcW w:w="7465" w:type="dxa"/>
          </w:tcPr>
          <w:p w14:paraId="682A2492" w14:textId="77777777" w:rsidR="002169FC" w:rsidRPr="00A87002" w:rsidRDefault="002169FC" w:rsidP="00B328B5">
            <w:pPr>
              <w:rPr>
                <w:rFonts w:ascii="Times New Roman" w:hAnsi="Times New Roman"/>
                <w:sz w:val="24"/>
                <w:szCs w:val="24"/>
              </w:rPr>
            </w:pPr>
            <w:r w:rsidRPr="00A87002">
              <w:rPr>
                <w:rFonts w:ascii="Times New Roman" w:hAnsi="Times New Roman"/>
                <w:sz w:val="24"/>
                <w:szCs w:val="24"/>
              </w:rPr>
              <w:t xml:space="preserve">NMFS publishes a notice in the federal register identifying </w:t>
            </w:r>
            <w:r>
              <w:rPr>
                <w:rFonts w:ascii="Times New Roman" w:hAnsi="Times New Roman"/>
                <w:sz w:val="24"/>
                <w:szCs w:val="24"/>
              </w:rPr>
              <w:t xml:space="preserve">the </w:t>
            </w:r>
            <w:r w:rsidRPr="00A87002">
              <w:rPr>
                <w:rFonts w:ascii="Times New Roman" w:hAnsi="Times New Roman"/>
                <w:sz w:val="24"/>
                <w:szCs w:val="24"/>
              </w:rPr>
              <w:t>state</w:t>
            </w:r>
            <w:r>
              <w:rPr>
                <w:rFonts w:ascii="Times New Roman" w:hAnsi="Times New Roman"/>
                <w:sz w:val="24"/>
                <w:szCs w:val="24"/>
              </w:rPr>
              <w:t xml:space="preserve"> as having an approved CEP</w:t>
            </w:r>
            <w:r w:rsidRPr="00A87002">
              <w:rPr>
                <w:rFonts w:ascii="Times New Roman" w:hAnsi="Times New Roman"/>
                <w:sz w:val="24"/>
                <w:szCs w:val="24"/>
              </w:rPr>
              <w:t xml:space="preserve">. </w:t>
            </w:r>
          </w:p>
        </w:tc>
      </w:tr>
    </w:tbl>
    <w:p w14:paraId="622EC718" w14:textId="77777777" w:rsidR="002169FC" w:rsidRDefault="002169FC" w:rsidP="002169FC">
      <w:pPr>
        <w:pStyle w:val="Tabletitle"/>
      </w:pPr>
    </w:p>
    <w:p w14:paraId="3798DBFB" w14:textId="77777777" w:rsidR="002169FC" w:rsidRDefault="002169FC" w:rsidP="002169FC">
      <w:r>
        <w:t xml:space="preserve">Each CEP shall include the following:  </w:t>
      </w:r>
    </w:p>
    <w:p w14:paraId="7E3BF41C" w14:textId="77777777" w:rsidR="002169FC" w:rsidRDefault="002169FC" w:rsidP="002169FC">
      <w:pPr>
        <w:pStyle w:val="ListParagraph"/>
        <w:numPr>
          <w:ilvl w:val="0"/>
          <w:numId w:val="10"/>
        </w:numPr>
        <w:contextualSpacing w:val="0"/>
        <w:rPr>
          <w:szCs w:val="24"/>
        </w:rPr>
      </w:pPr>
      <w:r>
        <w:rPr>
          <w:szCs w:val="24"/>
        </w:rPr>
        <w:t>Point of contact for the CEP.</w:t>
      </w:r>
    </w:p>
    <w:p w14:paraId="5D10E4C2" w14:textId="77777777" w:rsidR="002169FC" w:rsidRDefault="002169FC" w:rsidP="002169FC">
      <w:pPr>
        <w:pStyle w:val="ListParagraph"/>
        <w:numPr>
          <w:ilvl w:val="0"/>
          <w:numId w:val="10"/>
        </w:numPr>
        <w:contextualSpacing w:val="0"/>
        <w:rPr>
          <w:szCs w:val="24"/>
        </w:rPr>
      </w:pPr>
      <w:r>
        <w:rPr>
          <w:szCs w:val="24"/>
        </w:rPr>
        <w:t>Point of contact with the authority to close the fishery.</w:t>
      </w:r>
    </w:p>
    <w:p w14:paraId="6C24D9CA" w14:textId="77777777" w:rsidR="002169FC" w:rsidRDefault="002169FC" w:rsidP="002169FC">
      <w:pPr>
        <w:pStyle w:val="ListParagraph"/>
        <w:numPr>
          <w:ilvl w:val="0"/>
          <w:numId w:val="10"/>
        </w:numPr>
        <w:contextualSpacing w:val="0"/>
        <w:rPr>
          <w:szCs w:val="24"/>
        </w:rPr>
      </w:pPr>
      <w:r>
        <w:rPr>
          <w:szCs w:val="24"/>
        </w:rPr>
        <w:t>Proposed CEP</w:t>
      </w:r>
      <w:r w:rsidRPr="007433C8">
        <w:rPr>
          <w:szCs w:val="24"/>
        </w:rPr>
        <w:t xml:space="preserve"> </w:t>
      </w:r>
      <w:r>
        <w:rPr>
          <w:szCs w:val="24"/>
        </w:rPr>
        <w:t xml:space="preserve">including season structure and bag limit. </w:t>
      </w:r>
    </w:p>
    <w:p w14:paraId="5CC40920" w14:textId="77777777" w:rsidR="002169FC" w:rsidRDefault="002169FC" w:rsidP="002169FC">
      <w:pPr>
        <w:pStyle w:val="ListParagraph"/>
        <w:numPr>
          <w:ilvl w:val="0"/>
          <w:numId w:val="10"/>
        </w:numPr>
        <w:contextualSpacing w:val="0"/>
        <w:rPr>
          <w:szCs w:val="24"/>
        </w:rPr>
      </w:pPr>
      <w:r>
        <w:rPr>
          <w:szCs w:val="24"/>
        </w:rPr>
        <w:t xml:space="preserve">Specify if the CEP is intended to be applicable for 1 or 2 years.  Prior to approving the second year of the plan, it would be evaluated based on data from the first year.  The plan may require revisions based on the NMFS review.  A 2-year CEP could only be approved if there are 2 or more years before the program sunsets (see Action 2).  </w:t>
      </w:r>
    </w:p>
    <w:p w14:paraId="679EFC72" w14:textId="77777777" w:rsidR="002169FC" w:rsidRDefault="002169FC" w:rsidP="002169FC">
      <w:pPr>
        <w:pStyle w:val="ListParagraph"/>
        <w:numPr>
          <w:ilvl w:val="0"/>
          <w:numId w:val="10"/>
        </w:numPr>
        <w:contextualSpacing w:val="0"/>
        <w:rPr>
          <w:szCs w:val="24"/>
        </w:rPr>
      </w:pPr>
      <w:r>
        <w:rPr>
          <w:szCs w:val="24"/>
        </w:rPr>
        <w:t xml:space="preserve">Analysis demonstrating the ability of the CEP to constrain recreational harvest of red snapper to the allocated quota with a description of the methodology. </w:t>
      </w:r>
    </w:p>
    <w:p w14:paraId="594789DD" w14:textId="77777777" w:rsidR="002169FC" w:rsidRPr="007433C8" w:rsidRDefault="002169FC" w:rsidP="002169FC">
      <w:pPr>
        <w:pStyle w:val="ListParagraph"/>
        <w:numPr>
          <w:ilvl w:val="0"/>
          <w:numId w:val="10"/>
        </w:numPr>
        <w:contextualSpacing w:val="0"/>
        <w:rPr>
          <w:szCs w:val="24"/>
        </w:rPr>
      </w:pPr>
      <w:r>
        <w:rPr>
          <w:szCs w:val="24"/>
        </w:rPr>
        <w:t>Summarize the previous year’s performance (e.g., was the harvest constrained at or below the state’s quota?).</w:t>
      </w:r>
    </w:p>
    <w:p w14:paraId="2880C511" w14:textId="77777777" w:rsidR="002169FC" w:rsidRDefault="002169FC" w:rsidP="002169FC">
      <w:pPr>
        <w:pStyle w:val="ListParagraph"/>
        <w:numPr>
          <w:ilvl w:val="0"/>
          <w:numId w:val="10"/>
        </w:numPr>
        <w:contextualSpacing w:val="0"/>
        <w:rPr>
          <w:szCs w:val="24"/>
        </w:rPr>
      </w:pPr>
      <w:r>
        <w:rPr>
          <w:szCs w:val="24"/>
        </w:rPr>
        <w:t>Explain how the CEP will be enforced.</w:t>
      </w:r>
    </w:p>
    <w:p w14:paraId="6F14F896" w14:textId="77777777" w:rsidR="002169FC" w:rsidRPr="007433C8" w:rsidRDefault="002169FC" w:rsidP="002169FC">
      <w:pPr>
        <w:pStyle w:val="ListParagraph"/>
        <w:numPr>
          <w:ilvl w:val="0"/>
          <w:numId w:val="10"/>
        </w:numPr>
        <w:contextualSpacing w:val="0"/>
        <w:rPr>
          <w:szCs w:val="24"/>
        </w:rPr>
      </w:pPr>
      <w:r>
        <w:rPr>
          <w:szCs w:val="24"/>
        </w:rPr>
        <w:t xml:space="preserve">If applicable, provide a description of the in-season monitoring program and plan to prohibit further harvest of red snapper if the state’s portion of the recreational sector ACL is reached. </w:t>
      </w:r>
    </w:p>
    <w:p w14:paraId="1291836A" w14:textId="77777777" w:rsidR="002169FC" w:rsidRDefault="002169FC" w:rsidP="002169FC">
      <w:pPr>
        <w:pStyle w:val="ListParagraph"/>
        <w:numPr>
          <w:ilvl w:val="0"/>
          <w:numId w:val="10"/>
        </w:numPr>
        <w:contextualSpacing w:val="0"/>
        <w:rPr>
          <w:szCs w:val="24"/>
        </w:rPr>
      </w:pPr>
      <w:r>
        <w:rPr>
          <w:szCs w:val="24"/>
        </w:rPr>
        <w:lastRenderedPageBreak/>
        <w:t xml:space="preserve">If necessary, provide additional analysis and documentation supporting the proposed CEP, which may include NEPA, </w:t>
      </w:r>
      <w:r w:rsidRPr="001060AE">
        <w:t>Magnuson-Stevens Ac</w:t>
      </w:r>
      <w:r>
        <w:t>t</w:t>
      </w:r>
      <w:r>
        <w:rPr>
          <w:szCs w:val="24"/>
        </w:rPr>
        <w:t xml:space="preserve">, or other applicable laws.  This would only apply for CEP management strategies beyond the range analyzed in this amendment. </w:t>
      </w:r>
    </w:p>
    <w:p w14:paraId="736B22CA" w14:textId="77777777" w:rsidR="002169FC" w:rsidRDefault="002169FC" w:rsidP="002169FC">
      <w:r w:rsidRPr="00ED7D3D">
        <w:rPr>
          <w:szCs w:val="24"/>
        </w:rPr>
        <w:t>Any other supporting documentation for the CEP, such as scientific research.</w:t>
      </w:r>
    </w:p>
    <w:p w14:paraId="6ECD4CF3" w14:textId="77777777" w:rsidR="002169FC" w:rsidRPr="002169FC" w:rsidRDefault="002169FC" w:rsidP="002169FC">
      <w:pPr>
        <w:sectPr w:rsidR="002169FC" w:rsidRPr="002169FC" w:rsidSect="000C0CFD">
          <w:footerReference w:type="default" r:id="rId94"/>
          <w:pgSz w:w="12240" w:h="15840"/>
          <w:pgMar w:top="1440" w:right="1440" w:bottom="1440" w:left="1440" w:header="720" w:footer="720" w:gutter="0"/>
          <w:cols w:space="720"/>
          <w:docGrid w:linePitch="360"/>
        </w:sectPr>
      </w:pPr>
    </w:p>
    <w:p w14:paraId="4219141B" w14:textId="10AB5A99" w:rsidR="006C7C91" w:rsidRDefault="002169FC" w:rsidP="006C7C91">
      <w:pPr>
        <w:pStyle w:val="Heading1"/>
      </w:pPr>
      <w:bookmarkStart w:id="167" w:name="_Toc506453236"/>
      <w:r>
        <w:lastRenderedPageBreak/>
        <w:t xml:space="preserve">Appendix D.  </w:t>
      </w:r>
      <w:r w:rsidR="006C7C91">
        <w:t>Gulf of Mexico Red Snapper Federal Regulations Relevant to State Management Amendments</w:t>
      </w:r>
      <w:bookmarkEnd w:id="160"/>
      <w:bookmarkEnd w:id="161"/>
      <w:bookmarkEnd w:id="167"/>
    </w:p>
    <w:p w14:paraId="57252F0B" w14:textId="77777777" w:rsidR="006C7C91" w:rsidRDefault="006C7C91" w:rsidP="006C7C91"/>
    <w:p w14:paraId="488A8DAA" w14:textId="77777777" w:rsidR="006C7C91" w:rsidRPr="00345F75" w:rsidRDefault="006C7C91" w:rsidP="006C7C91">
      <w:pPr>
        <w:contextualSpacing/>
        <w:rPr>
          <w:szCs w:val="24"/>
        </w:rPr>
      </w:pPr>
      <w:r w:rsidRPr="00345F75">
        <w:rPr>
          <w:szCs w:val="24"/>
        </w:rPr>
        <w:t xml:space="preserve">Current as </w:t>
      </w:r>
      <w:r>
        <w:rPr>
          <w:szCs w:val="24"/>
        </w:rPr>
        <w:t xml:space="preserve">described in the </w:t>
      </w:r>
      <w:proofErr w:type="spellStart"/>
      <w:r>
        <w:rPr>
          <w:szCs w:val="24"/>
        </w:rPr>
        <w:t>eCFR</w:t>
      </w:r>
      <w:proofErr w:type="spellEnd"/>
      <w:r>
        <w:rPr>
          <w:szCs w:val="24"/>
        </w:rPr>
        <w:t>, September 6, 2017.  This is a summary only and is not a list of all regulations applicable to Gulf reef fish overall, but focuses on regulations that affect the recreational harvest of red snapper.</w:t>
      </w:r>
    </w:p>
    <w:p w14:paraId="06699657" w14:textId="77777777" w:rsidR="006C7C91" w:rsidRDefault="006C7C91" w:rsidP="006C7C91">
      <w:pPr>
        <w:shd w:val="clear" w:color="auto" w:fill="FFFFFF"/>
        <w:outlineLvl w:val="1"/>
        <w:rPr>
          <w:rFonts w:eastAsia="Times New Roman"/>
          <w:b/>
          <w:bCs/>
          <w:color w:val="000000"/>
          <w:szCs w:val="24"/>
        </w:rPr>
      </w:pPr>
      <w:bookmarkStart w:id="168" w:name="_Toc414526392"/>
    </w:p>
    <w:p w14:paraId="1BB94A72" w14:textId="77777777" w:rsidR="006C7C91" w:rsidRPr="00F56C6A" w:rsidRDefault="006C7C91" w:rsidP="006C7C91">
      <w:pPr>
        <w:rPr>
          <w:b/>
        </w:rPr>
      </w:pPr>
      <w:r w:rsidRPr="00F56C6A">
        <w:rPr>
          <w:b/>
        </w:rPr>
        <w:t>§622.9   Prohibited gear and methods—general.</w:t>
      </w:r>
    </w:p>
    <w:p w14:paraId="2E69ABCA" w14:textId="77777777" w:rsidR="006C7C91" w:rsidRPr="009B718C" w:rsidRDefault="006C7C91" w:rsidP="006C7C91">
      <w:pPr>
        <w:shd w:val="clear" w:color="auto" w:fill="FFFFFF"/>
        <w:ind w:firstLine="480"/>
        <w:rPr>
          <w:rFonts w:eastAsia="Times New Roman"/>
          <w:color w:val="000000"/>
          <w:szCs w:val="24"/>
        </w:rPr>
      </w:pPr>
      <w:r w:rsidRPr="009B718C">
        <w:rPr>
          <w:rFonts w:eastAsia="Times New Roman"/>
          <w:color w:val="000000"/>
          <w:szCs w:val="24"/>
        </w:rPr>
        <w:t>This section contains prohibitions on use of gear and methods that are of general applicability, as specified. Additional prohibitions on use of gear and methods applicable to specific species or species groups are contained in subparts B through V of this part.</w:t>
      </w:r>
    </w:p>
    <w:p w14:paraId="26F03CF3" w14:textId="77777777" w:rsidR="006C7C91" w:rsidRPr="009B718C" w:rsidRDefault="006C7C91" w:rsidP="006C7C91">
      <w:pPr>
        <w:shd w:val="clear" w:color="auto" w:fill="FFFFFF"/>
        <w:ind w:firstLine="480"/>
        <w:rPr>
          <w:rFonts w:eastAsia="Times New Roman"/>
          <w:color w:val="000000"/>
          <w:szCs w:val="24"/>
        </w:rPr>
      </w:pPr>
      <w:r w:rsidRPr="009B718C">
        <w:rPr>
          <w:rFonts w:eastAsia="Times New Roman"/>
          <w:color w:val="000000"/>
          <w:szCs w:val="24"/>
        </w:rPr>
        <w:t>(a) </w:t>
      </w:r>
      <w:r w:rsidRPr="009B718C">
        <w:rPr>
          <w:rFonts w:eastAsia="Times New Roman"/>
          <w:i/>
          <w:iCs/>
          <w:color w:val="000000"/>
          <w:szCs w:val="24"/>
        </w:rPr>
        <w:t>Explosives.</w:t>
      </w:r>
      <w:r w:rsidRPr="009B718C">
        <w:rPr>
          <w:rFonts w:eastAsia="Times New Roman"/>
          <w:color w:val="000000"/>
          <w:szCs w:val="24"/>
        </w:rPr>
        <w:t> An explosive (except an explosive in a powerhead) may not be used to fish in the Caribbean, Gulf, or South Atlantic EEZ. A vessel fishing in the EEZ for a species governed in this part, or a vessel for which a permit has been issued under this part, may not have on board any dynamite or similar explosive substance.</w:t>
      </w:r>
    </w:p>
    <w:p w14:paraId="695F0493" w14:textId="77777777" w:rsidR="006C7C91" w:rsidRPr="009B718C" w:rsidRDefault="006C7C91" w:rsidP="006C7C91">
      <w:pPr>
        <w:shd w:val="clear" w:color="auto" w:fill="FFFFFF"/>
        <w:ind w:firstLine="480"/>
        <w:rPr>
          <w:rFonts w:eastAsia="Times New Roman"/>
          <w:color w:val="000000"/>
          <w:szCs w:val="24"/>
        </w:rPr>
      </w:pPr>
      <w:r w:rsidRPr="009B718C">
        <w:rPr>
          <w:rFonts w:eastAsia="Times New Roman"/>
          <w:color w:val="000000"/>
          <w:szCs w:val="24"/>
        </w:rPr>
        <w:t>(b) </w:t>
      </w:r>
      <w:r w:rsidRPr="009B718C">
        <w:rPr>
          <w:rFonts w:eastAsia="Times New Roman"/>
          <w:i/>
          <w:iCs/>
          <w:color w:val="000000"/>
          <w:szCs w:val="24"/>
        </w:rPr>
        <w:t>Chemicals and plants.</w:t>
      </w:r>
      <w:r w:rsidRPr="009B718C">
        <w:rPr>
          <w:rFonts w:eastAsia="Times New Roman"/>
          <w:color w:val="000000"/>
          <w:szCs w:val="24"/>
        </w:rPr>
        <w:t> A toxic chemical may not be used or possessed in a coral area, and a chemical, plant, or plant-derived toxin may not be used to harvest a Caribbean coral reef resource in the Caribbean EEZ.</w:t>
      </w:r>
    </w:p>
    <w:p w14:paraId="7D3F747C" w14:textId="77777777" w:rsidR="006C7C91" w:rsidRPr="009B718C" w:rsidRDefault="006C7C91" w:rsidP="006C7C91">
      <w:pPr>
        <w:shd w:val="clear" w:color="auto" w:fill="FFFFFF"/>
        <w:ind w:firstLine="480"/>
        <w:rPr>
          <w:rFonts w:eastAsia="Times New Roman"/>
          <w:color w:val="000000"/>
          <w:szCs w:val="24"/>
        </w:rPr>
      </w:pPr>
      <w:r w:rsidRPr="009B718C">
        <w:rPr>
          <w:rFonts w:eastAsia="Times New Roman"/>
          <w:color w:val="000000"/>
          <w:szCs w:val="24"/>
        </w:rPr>
        <w:t>(c) </w:t>
      </w:r>
      <w:r w:rsidRPr="009B718C">
        <w:rPr>
          <w:rFonts w:eastAsia="Times New Roman"/>
          <w:i/>
          <w:iCs/>
          <w:color w:val="000000"/>
          <w:szCs w:val="24"/>
        </w:rPr>
        <w:t>Fish traps.</w:t>
      </w:r>
      <w:r w:rsidRPr="009B718C">
        <w:rPr>
          <w:rFonts w:eastAsia="Times New Roman"/>
          <w:color w:val="000000"/>
          <w:szCs w:val="24"/>
        </w:rPr>
        <w:t> A fish trap may not be used or possessed in the Gulf or South Atlantic EEZ. A fish trap deployed in the Gulf or South Atlantic EEZ may be disposed of in any appropriate manner by the Assistant Administrator or an authorized officer.</w:t>
      </w:r>
    </w:p>
    <w:p w14:paraId="0664A745" w14:textId="77777777" w:rsidR="006C7C91" w:rsidRPr="009B718C" w:rsidRDefault="006C7C91" w:rsidP="006C7C91">
      <w:pPr>
        <w:shd w:val="clear" w:color="auto" w:fill="FFFFFF"/>
        <w:ind w:firstLine="480"/>
        <w:rPr>
          <w:rFonts w:eastAsia="Times New Roman"/>
          <w:color w:val="000000"/>
          <w:szCs w:val="24"/>
        </w:rPr>
      </w:pPr>
      <w:r w:rsidRPr="009B718C">
        <w:rPr>
          <w:rFonts w:eastAsia="Times New Roman"/>
          <w:color w:val="000000"/>
          <w:szCs w:val="24"/>
        </w:rPr>
        <w:t>(d) </w:t>
      </w:r>
      <w:r w:rsidRPr="009B718C">
        <w:rPr>
          <w:rFonts w:eastAsia="Times New Roman"/>
          <w:i/>
          <w:iCs/>
          <w:color w:val="000000"/>
          <w:szCs w:val="24"/>
        </w:rPr>
        <w:t>Weak link.</w:t>
      </w:r>
      <w:r w:rsidRPr="009B718C">
        <w:rPr>
          <w:rFonts w:eastAsia="Times New Roman"/>
          <w:color w:val="000000"/>
          <w:szCs w:val="24"/>
        </w:rPr>
        <w:t> A bottom trawl that does not have a weak link in the tickler chain may not be used to fish in the Gulf EEZ. For the purposes of this paragraph, a weak link is defined as a length or section of the tickler chain that has a breaking strength less than the chain itself and is easily seen as such when visually inspected.</w:t>
      </w:r>
    </w:p>
    <w:p w14:paraId="5E71BD09" w14:textId="77777777" w:rsidR="006C7C91" w:rsidRPr="009B718C" w:rsidRDefault="006C7C91" w:rsidP="006C7C91">
      <w:pPr>
        <w:shd w:val="clear" w:color="auto" w:fill="FFFFFF"/>
        <w:ind w:firstLine="480"/>
        <w:rPr>
          <w:rFonts w:eastAsia="Times New Roman"/>
          <w:color w:val="000000"/>
          <w:szCs w:val="24"/>
        </w:rPr>
      </w:pPr>
      <w:r w:rsidRPr="009B718C">
        <w:rPr>
          <w:rFonts w:eastAsia="Times New Roman"/>
          <w:color w:val="000000"/>
          <w:szCs w:val="24"/>
        </w:rPr>
        <w:t>(e) </w:t>
      </w:r>
      <w:r w:rsidRPr="009B718C">
        <w:rPr>
          <w:rFonts w:eastAsia="Times New Roman"/>
          <w:i/>
          <w:iCs/>
          <w:color w:val="000000"/>
          <w:szCs w:val="24"/>
        </w:rPr>
        <w:t>Use of Gulf reef fish as bait prohibited.</w:t>
      </w:r>
      <w:r w:rsidRPr="009B718C">
        <w:rPr>
          <w:rFonts w:eastAsia="Times New Roman"/>
          <w:color w:val="000000"/>
          <w:szCs w:val="24"/>
        </w:rPr>
        <w:t> Gulf reef fish may not be used as bait in any fishery, except that, when purchased from a fish processor, the filleted carcasses and offal of Gulf reef fish may be used as bait in trap fisheries for blue crab, stone crab, deep-water crab, and spiny lobster.</w:t>
      </w:r>
    </w:p>
    <w:p w14:paraId="4C6DDA3C" w14:textId="77777777" w:rsidR="006C7C91" w:rsidRDefault="006C7C91" w:rsidP="006C7C91">
      <w:pPr>
        <w:pStyle w:val="Heading2"/>
        <w:shd w:val="clear" w:color="auto" w:fill="FFFFFF"/>
        <w:rPr>
          <w:color w:val="000000"/>
          <w:sz w:val="24"/>
          <w:szCs w:val="24"/>
        </w:rPr>
      </w:pPr>
    </w:p>
    <w:p w14:paraId="2D5A1314" w14:textId="77777777" w:rsidR="006C7C91" w:rsidRPr="00F56C6A" w:rsidRDefault="006C7C91" w:rsidP="006C7C91">
      <w:pPr>
        <w:rPr>
          <w:b/>
        </w:rPr>
      </w:pPr>
      <w:r w:rsidRPr="00F56C6A">
        <w:rPr>
          <w:b/>
        </w:rPr>
        <w:t>§622.11   Bag and possession limits—general applicability.</w:t>
      </w:r>
    </w:p>
    <w:p w14:paraId="739AB397" w14:textId="77777777" w:rsidR="006C7C91" w:rsidRPr="009B718C" w:rsidRDefault="006C7C91" w:rsidP="006C7C91">
      <w:pPr>
        <w:pStyle w:val="NormalWeb"/>
        <w:shd w:val="clear" w:color="auto" w:fill="FFFFFF"/>
        <w:ind w:firstLine="480"/>
        <w:rPr>
          <w:color w:val="000000"/>
        </w:rPr>
      </w:pPr>
      <w:r w:rsidRPr="009B718C">
        <w:rPr>
          <w:color w:val="000000"/>
        </w:rPr>
        <w:t xml:space="preserve"> (a) </w:t>
      </w:r>
      <w:r w:rsidRPr="009B718C">
        <w:rPr>
          <w:i/>
          <w:iCs/>
          <w:color w:val="000000"/>
        </w:rPr>
        <w:t>Applicability.</w:t>
      </w:r>
      <w:r w:rsidRPr="009B718C">
        <w:rPr>
          <w:color w:val="000000"/>
        </w:rPr>
        <w:t xml:space="preserve"> (1) The bag and possession limits apply for species/species groups in or from the EEZ. Unless specified otherwise, bag limits apply to a person on a daily basis, regardless of the number of trips in a day. Unless specified otherwise, a person is limited to a single bag limit for a trip lasting longer than one calendar day. Unless specified otherwise, possession limits apply to a person on a trip after the first 24 hours of that trip. The bag and possession limits apply to a person who fishes in the EEZ in any manner, except a person aboard a vessel in the EEZ that has on board the commercial vessel permit required under this part for the appropriate species/species group. The possession of a commercial vessel permit notwithstanding, the bag and possession limits apply when the vessel is operating as a charter vessel or headboat. A person who fishes in the EEZ may not combine a bag limit specified in subparts B through V of this part with a bag or possession limit applicable to state waters. A species/species group subject to a bag limit specified in subparts B through V of this part taken in the EEZ by a person subject to the bag limits may not be transferred at sea, regardless of </w:t>
      </w:r>
      <w:r w:rsidRPr="009B718C">
        <w:rPr>
          <w:color w:val="000000"/>
        </w:rPr>
        <w:lastRenderedPageBreak/>
        <w:t>where such transfer takes place, and such fish may not be transferred in the EEZ. The operator of a vessel that fishes in the EEZ is responsible for ensuring that the bag and possession limits specified in subparts B through V of this part are not exceeded.</w:t>
      </w:r>
    </w:p>
    <w:p w14:paraId="10E89315" w14:textId="77777777" w:rsidR="006C7C91" w:rsidRPr="009B718C" w:rsidRDefault="006C7C91" w:rsidP="006C7C91">
      <w:pPr>
        <w:rPr>
          <w:szCs w:val="24"/>
        </w:rPr>
      </w:pPr>
    </w:p>
    <w:p w14:paraId="455F3D68" w14:textId="77777777" w:rsidR="006C7C91" w:rsidRPr="00F56C6A" w:rsidRDefault="006C7C91" w:rsidP="006C7C91">
      <w:pPr>
        <w:rPr>
          <w:b/>
        </w:rPr>
      </w:pPr>
      <w:r w:rsidRPr="00F56C6A">
        <w:rPr>
          <w:b/>
        </w:rPr>
        <w:t>§ 622.20</w:t>
      </w:r>
      <w:r w:rsidRPr="00F56C6A">
        <w:rPr>
          <w:rStyle w:val="Heading2Char"/>
          <w:rFonts w:eastAsia="Calibri"/>
          <w:b w:val="0"/>
          <w:sz w:val="24"/>
          <w:szCs w:val="24"/>
        </w:rPr>
        <w:t xml:space="preserve"> </w:t>
      </w:r>
      <w:r w:rsidRPr="00F56C6A">
        <w:rPr>
          <w:b/>
        </w:rPr>
        <w:t>Permits and endorsements</w:t>
      </w:r>
      <w:bookmarkEnd w:id="168"/>
      <w:r w:rsidRPr="00F56C6A">
        <w:rPr>
          <w:b/>
        </w:rPr>
        <w:t>.</w:t>
      </w:r>
    </w:p>
    <w:p w14:paraId="71C3A222" w14:textId="77777777" w:rsidR="006C7C91" w:rsidRPr="009B718C" w:rsidRDefault="006C7C91" w:rsidP="006C7C91">
      <w:pPr>
        <w:contextualSpacing/>
        <w:rPr>
          <w:szCs w:val="24"/>
        </w:rPr>
      </w:pPr>
      <w:r w:rsidRPr="009B718C">
        <w:rPr>
          <w:szCs w:val="24"/>
        </w:rPr>
        <w:tab/>
        <w:t>(b)(3) If Federal regulations for Gulf reef fish in subparts A or B of this part are more restrictive than state regulations, a person aboard a charter vessel or headboat for which a charter vessel/headboat permit for Gulf reef fish has been issued must comply with such Federal regulations regardless of where the fish are harvested.</w:t>
      </w:r>
    </w:p>
    <w:p w14:paraId="792FED02" w14:textId="77777777" w:rsidR="006C7C91" w:rsidRPr="009B718C" w:rsidRDefault="006C7C91" w:rsidP="006C7C91">
      <w:pPr>
        <w:contextualSpacing/>
        <w:rPr>
          <w:szCs w:val="24"/>
        </w:rPr>
      </w:pPr>
    </w:p>
    <w:p w14:paraId="3EA44CE7" w14:textId="77777777" w:rsidR="006C7C91" w:rsidRPr="00F56C6A" w:rsidRDefault="006C7C91" w:rsidP="006C7C91">
      <w:pPr>
        <w:rPr>
          <w:b/>
        </w:rPr>
      </w:pPr>
      <w:r w:rsidRPr="00F56C6A">
        <w:rPr>
          <w:b/>
        </w:rPr>
        <w:t>§622.30   Required fishing gear.</w:t>
      </w:r>
    </w:p>
    <w:p w14:paraId="40271867" w14:textId="77777777" w:rsidR="006C7C91" w:rsidRPr="009B718C" w:rsidRDefault="006C7C91" w:rsidP="006C7C91">
      <w:pPr>
        <w:shd w:val="clear" w:color="auto" w:fill="FFFFFF"/>
        <w:ind w:firstLine="480"/>
        <w:rPr>
          <w:rFonts w:eastAsia="Times New Roman"/>
          <w:color w:val="000000"/>
          <w:szCs w:val="24"/>
        </w:rPr>
      </w:pPr>
      <w:r w:rsidRPr="009B718C">
        <w:rPr>
          <w:rFonts w:eastAsia="Times New Roman"/>
          <w:color w:val="000000"/>
          <w:szCs w:val="24"/>
        </w:rPr>
        <w:t>For a person on board a vessel to fish for Gulf reef fish in the Gulf EEZ, the vessel must possess on board and such person must use the gear as specified in paragraphs (a) and (b) of this section.</w:t>
      </w:r>
    </w:p>
    <w:p w14:paraId="36E00322" w14:textId="77777777" w:rsidR="006C7C91" w:rsidRPr="009B718C" w:rsidRDefault="006C7C91" w:rsidP="006C7C91">
      <w:pPr>
        <w:shd w:val="clear" w:color="auto" w:fill="FFFFFF"/>
        <w:ind w:firstLine="480"/>
        <w:rPr>
          <w:rFonts w:eastAsia="Times New Roman"/>
          <w:color w:val="000000"/>
          <w:szCs w:val="24"/>
        </w:rPr>
      </w:pPr>
      <w:r w:rsidRPr="009B718C">
        <w:rPr>
          <w:rFonts w:eastAsia="Times New Roman"/>
          <w:color w:val="000000"/>
          <w:szCs w:val="24"/>
        </w:rPr>
        <w:t>(a) </w:t>
      </w:r>
      <w:r w:rsidRPr="009B718C">
        <w:rPr>
          <w:rFonts w:eastAsia="Times New Roman"/>
          <w:i/>
          <w:iCs/>
          <w:color w:val="000000"/>
          <w:szCs w:val="24"/>
        </w:rPr>
        <w:t>Non-stainless steel circle hooks.</w:t>
      </w:r>
      <w:r w:rsidRPr="009B718C">
        <w:rPr>
          <w:rFonts w:eastAsia="Times New Roman"/>
          <w:color w:val="000000"/>
          <w:szCs w:val="24"/>
        </w:rPr>
        <w:t> Non-stainless steel circle hooks are required when fishing with natural baits, except that other non-stainless steel hook types may be used when commercial fishing for yellowtail snapper with natural baits in an area south of a line extending due west from 25°09</w:t>
      </w:r>
      <w:r w:rsidRPr="009B718C">
        <w:rPr>
          <w:rFonts w:eastAsia="Arial Unicode MS"/>
          <w:color w:val="000000"/>
          <w:szCs w:val="24"/>
        </w:rPr>
        <w:t>′</w:t>
      </w:r>
      <w:r w:rsidRPr="009B718C">
        <w:rPr>
          <w:rFonts w:eastAsia="Times New Roman"/>
          <w:color w:val="000000"/>
          <w:szCs w:val="24"/>
        </w:rPr>
        <w:t> N. lat. off the west coast of Monroe County, Florida, to the Gulf of Mexico and South Atlantic inter-council boundary, specified in §600.105(c).</w:t>
      </w:r>
    </w:p>
    <w:p w14:paraId="4AE4EF6A" w14:textId="77777777" w:rsidR="006C7C91" w:rsidRPr="009B718C" w:rsidRDefault="006C7C91" w:rsidP="006C7C91">
      <w:pPr>
        <w:shd w:val="clear" w:color="auto" w:fill="FFFFFF"/>
        <w:ind w:firstLine="480"/>
        <w:rPr>
          <w:rFonts w:eastAsia="Times New Roman"/>
          <w:color w:val="000000"/>
          <w:szCs w:val="24"/>
        </w:rPr>
      </w:pPr>
      <w:r w:rsidRPr="009B718C">
        <w:rPr>
          <w:rFonts w:eastAsia="Times New Roman"/>
          <w:color w:val="000000"/>
          <w:szCs w:val="24"/>
        </w:rPr>
        <w:t>(b) </w:t>
      </w:r>
      <w:r w:rsidRPr="009B718C">
        <w:rPr>
          <w:rFonts w:eastAsia="Times New Roman"/>
          <w:i/>
          <w:iCs/>
          <w:color w:val="000000"/>
          <w:szCs w:val="24"/>
        </w:rPr>
        <w:t>Dehooking device.</w:t>
      </w:r>
      <w:r w:rsidRPr="009B718C">
        <w:rPr>
          <w:rFonts w:eastAsia="Times New Roman"/>
          <w:color w:val="000000"/>
          <w:szCs w:val="24"/>
        </w:rPr>
        <w:t> At least one dehooking device is required and must be used to remove hooks embedded in Gulf reef fish with minimum damage. The hook removal device must be constructed to allow the hook to be secured and the barb shielded without re-engaging during the removal process. The dehooking end must be blunt, and all edges rounded. The device must be of a size appropriate to secure the range of hook sizes and styles used in the Gulf reef fish fishery.</w:t>
      </w:r>
    </w:p>
    <w:p w14:paraId="4BC19AF6" w14:textId="77777777" w:rsidR="006C7C91" w:rsidRPr="009B718C" w:rsidRDefault="006C7C91" w:rsidP="006C7C91">
      <w:pPr>
        <w:contextualSpacing/>
        <w:rPr>
          <w:szCs w:val="24"/>
        </w:rPr>
      </w:pPr>
    </w:p>
    <w:p w14:paraId="5D62A6F5" w14:textId="77777777" w:rsidR="006C7C91" w:rsidRPr="00F56C6A" w:rsidRDefault="006C7C91" w:rsidP="006C7C91">
      <w:pPr>
        <w:rPr>
          <w:b/>
        </w:rPr>
      </w:pPr>
      <w:r w:rsidRPr="00F56C6A">
        <w:rPr>
          <w:b/>
        </w:rPr>
        <w:t>§622.33   Prohibited species.</w:t>
      </w:r>
    </w:p>
    <w:p w14:paraId="2CABEBCF" w14:textId="77777777" w:rsidR="006C7C91" w:rsidRPr="009B718C" w:rsidRDefault="006C7C91" w:rsidP="006C7C91">
      <w:pPr>
        <w:shd w:val="clear" w:color="auto" w:fill="FFFFFF"/>
        <w:ind w:firstLine="480"/>
        <w:rPr>
          <w:rFonts w:eastAsia="Times New Roman"/>
          <w:color w:val="000000"/>
          <w:szCs w:val="24"/>
        </w:rPr>
      </w:pPr>
      <w:r w:rsidRPr="009B718C">
        <w:rPr>
          <w:rFonts w:eastAsia="Times New Roman"/>
          <w:color w:val="000000"/>
          <w:szCs w:val="24"/>
        </w:rPr>
        <w:t xml:space="preserve"> (d) </w:t>
      </w:r>
      <w:r w:rsidRPr="009B718C">
        <w:rPr>
          <w:rFonts w:eastAsia="Times New Roman"/>
          <w:i/>
          <w:iCs/>
          <w:color w:val="000000"/>
          <w:szCs w:val="24"/>
        </w:rPr>
        <w:t>Gulf reef fish exhibiting trap rash.</w:t>
      </w:r>
      <w:r w:rsidRPr="009B718C">
        <w:rPr>
          <w:rFonts w:eastAsia="Times New Roman"/>
          <w:color w:val="000000"/>
          <w:szCs w:val="24"/>
        </w:rPr>
        <w:t> Possession of Gulf reef fish in or from the Gulf EEZ that exhibit trap rash is prima facie evidence of illegal trap use and is prohibited. For the purpose of this paragraph, trap rash is defined as physical damage to fish that characteristically results from contact with wire fish traps. Such damage includes, but is not limited to, broken fin spines, fin rays, or teeth; visually obvious loss of scales; and cuts or abrasions on the body of the fish, particularly on the head, snout, or mouth.</w:t>
      </w:r>
    </w:p>
    <w:p w14:paraId="5A821FC4" w14:textId="77777777" w:rsidR="006C7C91" w:rsidRPr="009B718C" w:rsidRDefault="006C7C91" w:rsidP="006C7C91">
      <w:pPr>
        <w:contextualSpacing/>
        <w:rPr>
          <w:szCs w:val="24"/>
        </w:rPr>
      </w:pPr>
    </w:p>
    <w:p w14:paraId="4D098B8D" w14:textId="77777777" w:rsidR="006C7C91" w:rsidRPr="003C52F9" w:rsidRDefault="006C7C91" w:rsidP="006C7C91">
      <w:pPr>
        <w:rPr>
          <w:b/>
          <w:szCs w:val="24"/>
        </w:rPr>
      </w:pPr>
      <w:bookmarkStart w:id="169" w:name="_Toc414526405"/>
      <w:r w:rsidRPr="003C52F9">
        <w:rPr>
          <w:b/>
          <w:szCs w:val="24"/>
        </w:rPr>
        <w:t>§ 622.34 Seasonal and area closures designed to protect Gulf reef fish</w:t>
      </w:r>
      <w:bookmarkEnd w:id="169"/>
      <w:r w:rsidRPr="003C52F9">
        <w:rPr>
          <w:b/>
          <w:szCs w:val="24"/>
        </w:rPr>
        <w:t>.</w:t>
      </w:r>
    </w:p>
    <w:p w14:paraId="023B88E7" w14:textId="77777777" w:rsidR="006C7C91" w:rsidRPr="009B718C" w:rsidRDefault="006C7C91" w:rsidP="006C7C91">
      <w:pPr>
        <w:ind w:firstLine="720"/>
        <w:rPr>
          <w:rFonts w:eastAsia="Times New Roman"/>
          <w:color w:val="000000"/>
          <w:szCs w:val="24"/>
        </w:rPr>
      </w:pPr>
      <w:r w:rsidRPr="009B718C">
        <w:rPr>
          <w:rFonts w:eastAsia="Times New Roman"/>
          <w:color w:val="000000"/>
          <w:szCs w:val="24"/>
        </w:rPr>
        <w:t>(a) </w:t>
      </w:r>
      <w:r w:rsidRPr="009B718C">
        <w:rPr>
          <w:rFonts w:eastAsia="Times New Roman"/>
          <w:i/>
          <w:iCs/>
          <w:color w:val="000000"/>
          <w:szCs w:val="24"/>
        </w:rPr>
        <w:t>Closure provisions applicable to the Madison and Swanson sites and Steamboat Lumps, and the Edges</w:t>
      </w:r>
      <w:r w:rsidRPr="009B718C">
        <w:rPr>
          <w:rFonts w:eastAsia="Times New Roman"/>
          <w:color w:val="000000"/>
          <w:szCs w:val="24"/>
        </w:rPr>
        <w:t>— …</w:t>
      </w:r>
    </w:p>
    <w:p w14:paraId="40FFAFE1" w14:textId="77777777" w:rsidR="006C7C91" w:rsidRPr="009B718C" w:rsidRDefault="006C7C91" w:rsidP="006C7C91">
      <w:pPr>
        <w:contextualSpacing/>
        <w:rPr>
          <w:szCs w:val="24"/>
        </w:rPr>
      </w:pPr>
      <w:r w:rsidRPr="009B718C">
        <w:rPr>
          <w:rFonts w:eastAsia="Times New Roman"/>
          <w:szCs w:val="24"/>
        </w:rPr>
        <w:tab/>
        <w:t xml:space="preserve">(b) </w:t>
      </w:r>
      <w:r w:rsidRPr="009B718C">
        <w:rPr>
          <w:rFonts w:eastAsia="Times New Roman"/>
          <w:i/>
          <w:szCs w:val="24"/>
        </w:rPr>
        <w:t>Seasonal closure of the recreational sector for red snapper</w:t>
      </w:r>
      <w:r w:rsidRPr="009B718C">
        <w:rPr>
          <w:rFonts w:eastAsia="Times New Roman"/>
          <w:szCs w:val="24"/>
        </w:rPr>
        <w:t>. The recreational sector for red snapper in or from the Gulf EEZ is closed from January 1 through May 31, each year. During the closure, the bag and possession limit for red snapper in or from the Gulf EEZ is zero.</w:t>
      </w:r>
    </w:p>
    <w:p w14:paraId="2C0B19CB" w14:textId="77777777" w:rsidR="006C7C91" w:rsidRPr="009B718C" w:rsidRDefault="006C7C91" w:rsidP="006C7C91">
      <w:pPr>
        <w:contextualSpacing/>
        <w:rPr>
          <w:szCs w:val="24"/>
        </w:rPr>
      </w:pPr>
    </w:p>
    <w:p w14:paraId="40E93D10" w14:textId="77777777" w:rsidR="006C7C91" w:rsidRPr="00F56C6A" w:rsidRDefault="006C7C91" w:rsidP="006C7C91">
      <w:pPr>
        <w:rPr>
          <w:b/>
        </w:rPr>
      </w:pPr>
      <w:r w:rsidRPr="00F56C6A">
        <w:rPr>
          <w:b/>
        </w:rPr>
        <w:t>§622.35   Gear restricted areas.</w:t>
      </w:r>
    </w:p>
    <w:p w14:paraId="4ED8711E" w14:textId="77777777" w:rsidR="006C7C91" w:rsidRPr="009B718C" w:rsidRDefault="006C7C91" w:rsidP="006C7C91">
      <w:pPr>
        <w:shd w:val="clear" w:color="auto" w:fill="FFFFFF"/>
        <w:ind w:firstLine="480"/>
        <w:rPr>
          <w:rFonts w:eastAsia="Times New Roman"/>
          <w:color w:val="000000"/>
          <w:szCs w:val="24"/>
        </w:rPr>
      </w:pPr>
      <w:r>
        <w:rPr>
          <w:rFonts w:eastAsia="Times New Roman"/>
          <w:color w:val="000000"/>
          <w:szCs w:val="24"/>
        </w:rPr>
        <w:t xml:space="preserve">    </w:t>
      </w:r>
      <w:r w:rsidRPr="009B718C">
        <w:rPr>
          <w:rFonts w:eastAsia="Times New Roman"/>
          <w:color w:val="000000"/>
          <w:szCs w:val="24"/>
        </w:rPr>
        <w:t>(d) </w:t>
      </w:r>
      <w:r w:rsidRPr="009B718C">
        <w:rPr>
          <w:rFonts w:eastAsia="Times New Roman"/>
          <w:i/>
          <w:iCs/>
          <w:color w:val="000000"/>
          <w:szCs w:val="24"/>
        </w:rPr>
        <w:t>Alabama SMZ.</w:t>
      </w:r>
      <w:r w:rsidRPr="009B718C">
        <w:rPr>
          <w:rFonts w:eastAsia="Times New Roman"/>
          <w:color w:val="000000"/>
          <w:szCs w:val="24"/>
        </w:rPr>
        <w:t xml:space="preserve"> The Alabama SMZ consists of artificial reefs and surrounding areas. In the Alabama SMZ, fishing by a vessel that is operating as a charter vessel or headboat, a vessel that does not have a commercial permit for Gulf reef fish, as required under §622.20(a)(1), or a vessel with such a permit fishing for Gulf reef fish is limited to hook-and-line gear with </w:t>
      </w:r>
      <w:r w:rsidRPr="009B718C">
        <w:rPr>
          <w:rFonts w:eastAsia="Times New Roman"/>
          <w:color w:val="000000"/>
          <w:szCs w:val="24"/>
        </w:rPr>
        <w:lastRenderedPageBreak/>
        <w:t xml:space="preserve">three or fewer hooks per line and spearfishing gear. A person aboard a vessel that uses on any trip gear other than hook-and-line gear with three or fewer hooks per line and spearfishing gear in the Alabama SMZ is limited on that trip to the bag limits for Gulf reef fish specified in §622.38(b) and, for Gulf reef fish for which no bag limit is specified in §622.38(b), the vessel is limited to 5 percent, by weight, of all fish on board or landed. The Alabama SMZ is bounded by </w:t>
      </w:r>
      <w:proofErr w:type="spellStart"/>
      <w:r w:rsidRPr="009B718C">
        <w:rPr>
          <w:rFonts w:eastAsia="Times New Roman"/>
          <w:color w:val="000000"/>
          <w:szCs w:val="24"/>
        </w:rPr>
        <w:t>rhumb</w:t>
      </w:r>
      <w:proofErr w:type="spellEnd"/>
      <w:r w:rsidRPr="009B718C">
        <w:rPr>
          <w:rFonts w:eastAsia="Times New Roman"/>
          <w:color w:val="000000"/>
          <w:szCs w:val="24"/>
        </w:rPr>
        <w:t xml:space="preserve"> lines connecting, in order, the following points:</w:t>
      </w:r>
    </w:p>
    <w:p w14:paraId="607871B9" w14:textId="77777777" w:rsidR="006C7C91" w:rsidRPr="009B718C" w:rsidRDefault="006C7C91" w:rsidP="006C7C91">
      <w:pPr>
        <w:contextualSpacing/>
        <w:rPr>
          <w:szCs w:val="24"/>
        </w:rPr>
      </w:pPr>
    </w:p>
    <w:p w14:paraId="07AFC0A5" w14:textId="77777777" w:rsidR="006C7C91" w:rsidRPr="003C52F9" w:rsidRDefault="006C7C91" w:rsidP="006C7C91">
      <w:pPr>
        <w:rPr>
          <w:b/>
        </w:rPr>
      </w:pPr>
      <w:bookmarkStart w:id="170" w:name="_Toc414526408"/>
      <w:r w:rsidRPr="003C52F9">
        <w:rPr>
          <w:b/>
        </w:rPr>
        <w:t>§ 622.37</w:t>
      </w:r>
      <w:r w:rsidRPr="003C52F9">
        <w:rPr>
          <w:rStyle w:val="Heading2Char"/>
          <w:rFonts w:eastAsia="Calibri"/>
          <w:b w:val="0"/>
          <w:sz w:val="24"/>
          <w:szCs w:val="24"/>
        </w:rPr>
        <w:t xml:space="preserve"> </w:t>
      </w:r>
      <w:r w:rsidRPr="003C52F9">
        <w:rPr>
          <w:b/>
        </w:rPr>
        <w:t>Size limits</w:t>
      </w:r>
      <w:bookmarkEnd w:id="170"/>
      <w:r w:rsidRPr="003C52F9">
        <w:rPr>
          <w:b/>
        </w:rPr>
        <w:t>.</w:t>
      </w:r>
    </w:p>
    <w:p w14:paraId="7C7E25C5" w14:textId="77777777" w:rsidR="006C7C91" w:rsidRPr="00345F75" w:rsidRDefault="006C7C91" w:rsidP="006C7C91">
      <w:pPr>
        <w:contextualSpacing/>
        <w:rPr>
          <w:szCs w:val="24"/>
        </w:rPr>
      </w:pPr>
      <w:r w:rsidRPr="00345F75">
        <w:rPr>
          <w:szCs w:val="24"/>
        </w:rPr>
        <w:tab/>
        <w:t xml:space="preserve">(a) </w:t>
      </w:r>
      <w:r w:rsidRPr="00345F75">
        <w:rPr>
          <w:i/>
          <w:szCs w:val="24"/>
        </w:rPr>
        <w:t>Snapper</w:t>
      </w:r>
      <w:r w:rsidRPr="00345F75">
        <w:rPr>
          <w:szCs w:val="24"/>
        </w:rPr>
        <w:t xml:space="preserve">--(1) </w:t>
      </w:r>
      <w:r w:rsidRPr="00345F75">
        <w:rPr>
          <w:i/>
          <w:szCs w:val="24"/>
        </w:rPr>
        <w:t>Red snapper</w:t>
      </w:r>
      <w:r w:rsidRPr="00345F75">
        <w:rPr>
          <w:szCs w:val="24"/>
        </w:rPr>
        <w:t>–-16 inches (40.6 cm), TL, for a fish taken by a person subject to the bag limit specified in § 622.38 (b)(3) and 13 inches (33.0 cm), TL, for a fish taken by a person not subject to the bag limit.</w:t>
      </w:r>
    </w:p>
    <w:p w14:paraId="0E7C00BD" w14:textId="77777777" w:rsidR="006C7C91" w:rsidRPr="00345F75" w:rsidRDefault="006C7C91" w:rsidP="006C7C91">
      <w:pPr>
        <w:contextualSpacing/>
        <w:rPr>
          <w:szCs w:val="24"/>
        </w:rPr>
      </w:pPr>
    </w:p>
    <w:p w14:paraId="4635040A" w14:textId="77777777" w:rsidR="006C7C91" w:rsidRPr="003C52F9" w:rsidRDefault="006C7C91" w:rsidP="006C7C91">
      <w:pPr>
        <w:rPr>
          <w:b/>
        </w:rPr>
      </w:pPr>
      <w:bookmarkStart w:id="171" w:name="_Toc414526409"/>
      <w:r w:rsidRPr="003C52F9">
        <w:rPr>
          <w:b/>
        </w:rPr>
        <w:t>§ 622.38</w:t>
      </w:r>
      <w:r w:rsidRPr="003C52F9">
        <w:rPr>
          <w:rStyle w:val="Heading2Char"/>
          <w:rFonts w:eastAsia="Calibri"/>
          <w:b w:val="0"/>
          <w:sz w:val="24"/>
          <w:szCs w:val="24"/>
        </w:rPr>
        <w:t xml:space="preserve"> </w:t>
      </w:r>
      <w:r w:rsidRPr="003C52F9">
        <w:rPr>
          <w:b/>
        </w:rPr>
        <w:t>Bag and possession limits</w:t>
      </w:r>
      <w:bookmarkEnd w:id="171"/>
      <w:r w:rsidRPr="003C52F9">
        <w:rPr>
          <w:b/>
        </w:rPr>
        <w:t>.</w:t>
      </w:r>
    </w:p>
    <w:p w14:paraId="7AE8C201" w14:textId="77777777" w:rsidR="006C7C91" w:rsidRPr="00345F75" w:rsidRDefault="006C7C91" w:rsidP="006C7C91">
      <w:pPr>
        <w:contextualSpacing/>
        <w:rPr>
          <w:szCs w:val="24"/>
        </w:rPr>
      </w:pPr>
      <w:r w:rsidRPr="00345F75">
        <w:rPr>
          <w:szCs w:val="24"/>
        </w:rPr>
        <w:tab/>
        <w:t xml:space="preserve">(b)(3) </w:t>
      </w:r>
      <w:r w:rsidRPr="00345F75">
        <w:rPr>
          <w:i/>
          <w:szCs w:val="24"/>
        </w:rPr>
        <w:t>Red snapper</w:t>
      </w:r>
      <w:r w:rsidRPr="00345F75">
        <w:rPr>
          <w:szCs w:val="24"/>
        </w:rPr>
        <w:t>--2. However, no red snapper may be retained by the captain or crew of a vessel operating as a charter vessel or headboat. The bag limit for such captain and crew is zero.</w:t>
      </w:r>
    </w:p>
    <w:p w14:paraId="4E67A06A" w14:textId="77777777" w:rsidR="006C7C91" w:rsidRPr="00345F75" w:rsidRDefault="006C7C91" w:rsidP="006C7C91">
      <w:pPr>
        <w:contextualSpacing/>
        <w:rPr>
          <w:szCs w:val="24"/>
        </w:rPr>
      </w:pPr>
    </w:p>
    <w:p w14:paraId="7881ECAE" w14:textId="77777777" w:rsidR="006C7C91" w:rsidRPr="003C52F9" w:rsidRDefault="006C7C91" w:rsidP="006C7C91">
      <w:pPr>
        <w:contextualSpacing/>
        <w:rPr>
          <w:b/>
          <w:szCs w:val="24"/>
        </w:rPr>
      </w:pPr>
      <w:bookmarkStart w:id="172" w:name="_Toc414526410"/>
      <w:r w:rsidRPr="003C52F9">
        <w:rPr>
          <w:b/>
        </w:rPr>
        <w:t>§ 622.39</w:t>
      </w:r>
      <w:r w:rsidRPr="003C52F9">
        <w:rPr>
          <w:rStyle w:val="Heading2Char"/>
          <w:rFonts w:eastAsia="Calibri"/>
          <w:b w:val="0"/>
          <w:sz w:val="24"/>
          <w:szCs w:val="24"/>
        </w:rPr>
        <w:t xml:space="preserve"> </w:t>
      </w:r>
      <w:r w:rsidRPr="003C52F9">
        <w:rPr>
          <w:b/>
        </w:rPr>
        <w:t>Quotas</w:t>
      </w:r>
      <w:bookmarkEnd w:id="172"/>
      <w:r w:rsidRPr="003C52F9">
        <w:rPr>
          <w:b/>
        </w:rPr>
        <w:t>.</w:t>
      </w:r>
    </w:p>
    <w:p w14:paraId="2B61B7D0" w14:textId="77777777" w:rsidR="006C7C91" w:rsidRDefault="006C7C91" w:rsidP="006C7C91">
      <w:pPr>
        <w:pStyle w:val="NormalWeb"/>
        <w:contextualSpacing/>
      </w:pPr>
      <w:r>
        <w:tab/>
      </w:r>
      <w:r w:rsidRPr="00345F75">
        <w:t xml:space="preserve">(a)(2)(i) </w:t>
      </w:r>
      <w:r w:rsidRPr="00345F75">
        <w:rPr>
          <w:i/>
        </w:rPr>
        <w:t>Recreational quota for red snapper.</w:t>
      </w:r>
      <w:r w:rsidRPr="00F318C8">
        <w:t xml:space="preserve"> </w:t>
      </w:r>
      <w:r>
        <w:t xml:space="preserve">(A) </w:t>
      </w:r>
      <w:r>
        <w:rPr>
          <w:i/>
          <w:iCs/>
        </w:rPr>
        <w:t>Total recreational quota (Federal charter vessel/headboat and private angling component quotas combined).</w:t>
      </w:r>
      <w:r>
        <w:t xml:space="preserve"> For fishing year 2017 and subsequent fishing years—6.733 million lb (3.054 million kg), round weight.</w:t>
      </w:r>
    </w:p>
    <w:p w14:paraId="5ED56FEA" w14:textId="77777777" w:rsidR="006C7C91" w:rsidRDefault="006C7C91" w:rsidP="006C7C91">
      <w:pPr>
        <w:pStyle w:val="NormalWeb"/>
        <w:contextualSpacing/>
      </w:pPr>
      <w:r>
        <w:tab/>
        <w:t xml:space="preserve">(B) </w:t>
      </w:r>
      <w:r>
        <w:rPr>
          <w:i/>
          <w:iCs/>
        </w:rPr>
        <w:t>Federal charter vessel/headboat component quota.</w:t>
      </w:r>
      <w:r>
        <w:t xml:space="preserve"> The Federal charter vessel/headboat component quota applies to vessels that have been issued a valid Federal charter vessel/headboat permit for Gulf reef fish any time during the fishing year. This component quota is effective for only the 2015 through 2022 fishing years. For the 2023 and subsequent fishing years, the applicable total recreational quota, specified in paragraph (a)(2)(i)(A) of this section, will apply to the recreational sector. For fishing years 2017 through 2022—2.848 million lb (1.292 million kg), round weight.</w:t>
      </w:r>
    </w:p>
    <w:p w14:paraId="3D335D8B" w14:textId="77777777" w:rsidR="006C7C91" w:rsidRDefault="006C7C91" w:rsidP="006C7C91">
      <w:pPr>
        <w:pStyle w:val="NormalWeb"/>
      </w:pPr>
      <w:r>
        <w:tab/>
        <w:t xml:space="preserve">(C) </w:t>
      </w:r>
      <w:r>
        <w:rPr>
          <w:i/>
          <w:iCs/>
        </w:rPr>
        <w:t>Private angling component quota.</w:t>
      </w:r>
      <w:r>
        <w:t xml:space="preserve"> The private angling component quota applies to vessels that fish under the bag limit and have not been issued a Federal charter vessel/headboat permit for Gulf reef fish any time during the fishing year. This component quota is effective for only the 2015 through 2022 fishing years. For the 2023 and subsequent fishing years, the applicable total recreational quota, specified in paragraph (a)(2)(i)(A) of this section, will apply to the recreational sector. For fishing years 2017 through 2022—3.885 million lb (1.762 million kg), round weight.</w:t>
      </w:r>
    </w:p>
    <w:p w14:paraId="769868CC" w14:textId="77777777" w:rsidR="006C7C91" w:rsidRPr="003C52F9" w:rsidRDefault="006C7C91" w:rsidP="006C7C91">
      <w:pPr>
        <w:shd w:val="clear" w:color="auto" w:fill="FFFFFF"/>
        <w:ind w:firstLine="480"/>
        <w:rPr>
          <w:rFonts w:eastAsia="Times New Roman"/>
          <w:color w:val="000000"/>
          <w:szCs w:val="24"/>
        </w:rPr>
      </w:pPr>
      <w:r w:rsidRPr="003C52F9">
        <w:rPr>
          <w:rFonts w:eastAsia="Times New Roman"/>
          <w:color w:val="000000"/>
          <w:szCs w:val="24"/>
        </w:rPr>
        <w:t>(2) If the recreational fishery for the indicated species is closed, all harvest or possession in or from the Gulf EEZ of the indicated species is prohibited.</w:t>
      </w:r>
    </w:p>
    <w:p w14:paraId="4FF94901" w14:textId="77777777" w:rsidR="006C7C91" w:rsidRPr="003C52F9" w:rsidRDefault="006C7C91" w:rsidP="006C7C91">
      <w:pPr>
        <w:shd w:val="clear" w:color="auto" w:fill="FFFFFF"/>
        <w:ind w:firstLine="480"/>
        <w:rPr>
          <w:rFonts w:eastAsia="Times New Roman"/>
          <w:color w:val="000000"/>
          <w:szCs w:val="24"/>
        </w:rPr>
      </w:pPr>
      <w:r w:rsidRPr="003C52F9">
        <w:rPr>
          <w:rFonts w:eastAsia="Times New Roman"/>
          <w:color w:val="000000"/>
          <w:szCs w:val="24"/>
        </w:rPr>
        <w:t>(c) </w:t>
      </w:r>
      <w:r w:rsidRPr="003C52F9">
        <w:rPr>
          <w:rFonts w:eastAsia="Times New Roman"/>
          <w:i/>
          <w:iCs/>
          <w:color w:val="000000"/>
          <w:szCs w:val="24"/>
        </w:rPr>
        <w:t>Restrictions applicable after a recreational quota closure or recreational component quota closure.</w:t>
      </w:r>
      <w:r w:rsidRPr="003C52F9">
        <w:rPr>
          <w:rFonts w:eastAsia="Times New Roman"/>
          <w:color w:val="000000"/>
          <w:szCs w:val="24"/>
        </w:rPr>
        <w:t> The bag limit for the applicable species for the recreational sector or recreational sector component in or from the Gulf EEZ is zero. When the Federal charter vessel/headboat component is closed or the entire recreational sector is closed, this bag and possession limit applies in the Gulf on board a vessel for which a valid Federal charter vessel/headboat permit for Gulf reef fish has been issued, without regard to where such species were harvested, </w:t>
      </w:r>
      <w:r w:rsidRPr="003C52F9">
        <w:rPr>
          <w:rFonts w:eastAsia="Times New Roman"/>
          <w:i/>
          <w:iCs/>
          <w:color w:val="000000"/>
          <w:szCs w:val="24"/>
        </w:rPr>
        <w:t>i.e.,</w:t>
      </w:r>
      <w:r w:rsidRPr="003C52F9">
        <w:rPr>
          <w:rFonts w:eastAsia="Times New Roman"/>
          <w:color w:val="000000"/>
          <w:szCs w:val="24"/>
        </w:rPr>
        <w:t> in state or Federal waters.</w:t>
      </w:r>
    </w:p>
    <w:p w14:paraId="29727E9C" w14:textId="77777777" w:rsidR="006C7C91" w:rsidRPr="003C52F9" w:rsidRDefault="006C7C91" w:rsidP="006C7C91">
      <w:pPr>
        <w:pStyle w:val="NormalWeb"/>
      </w:pPr>
    </w:p>
    <w:p w14:paraId="286FF8F2" w14:textId="77777777" w:rsidR="006C7C91" w:rsidRPr="003C52F9" w:rsidRDefault="006C7C91" w:rsidP="006C7C91">
      <w:pPr>
        <w:rPr>
          <w:b/>
          <w:szCs w:val="24"/>
        </w:rPr>
      </w:pPr>
      <w:r w:rsidRPr="003C52F9">
        <w:rPr>
          <w:b/>
          <w:szCs w:val="24"/>
        </w:rPr>
        <w:lastRenderedPageBreak/>
        <w:t>§ 622.41 Annual catch limits (ACLs), annual catch targets (ACTs), and accountability measures (AMs).</w:t>
      </w:r>
    </w:p>
    <w:p w14:paraId="6AAE2052" w14:textId="77777777" w:rsidR="006C7C91" w:rsidRDefault="006C7C91" w:rsidP="006C7C91">
      <w:pPr>
        <w:pStyle w:val="NormalWeb"/>
        <w:contextualSpacing/>
      </w:pPr>
      <w:r w:rsidRPr="00345F75">
        <w:tab/>
        <w:t>(q)</w:t>
      </w:r>
      <w:r>
        <w:rPr>
          <w:i/>
        </w:rPr>
        <w:t xml:space="preserve"> Red snapper </w:t>
      </w:r>
      <w:r w:rsidRPr="00345F75">
        <w:t xml:space="preserve">(2) </w:t>
      </w:r>
      <w:r w:rsidRPr="00345F75">
        <w:rPr>
          <w:i/>
        </w:rPr>
        <w:t>Recreational sector</w:t>
      </w:r>
      <w:r w:rsidRPr="00345F75">
        <w:t xml:space="preserve">. </w:t>
      </w:r>
      <w:r>
        <w:t xml:space="preserve">(i) The recreational ACL is equal to the total recreational quota specified in §622.39(a)(2)(i)(A). The AA will determine the length of the red snapper recreational fishing season, or recreational fishing seasons for the Federal charter vessel/headboat and private angling components, based on when recreational landings are projected to reach the recreational ACT, or respective recreational component ACT specified in paragraph (q)(2)(iii) of this section, and announce the closure date(s) in the </w:t>
      </w:r>
      <w:r>
        <w:rPr>
          <w:smallCaps/>
        </w:rPr>
        <w:t>Federal Register.</w:t>
      </w:r>
      <w:r>
        <w:t xml:space="preserve"> These seasons will serve as in-season accountability measures. On and after the effective date of the recreational closure or recreational component closure notifications, the bag and possession limit for red snapper or for the respective component is zero. When the recreational sector or Federal charter vessel/headboat component is closed, this bag and possession limit applies in the Gulf on board a vessel for which a valid Federal charter vessel/headboat permit for Gulf reef fish has been issued, without regard to where such species were harvested, </w:t>
      </w:r>
      <w:r>
        <w:rPr>
          <w:i/>
          <w:iCs/>
        </w:rPr>
        <w:t>i.e.</w:t>
      </w:r>
      <w:r>
        <w:t>, in state or Federal waters.</w:t>
      </w:r>
    </w:p>
    <w:p w14:paraId="351AE3C6" w14:textId="77777777" w:rsidR="006C7C91" w:rsidRDefault="006C7C91" w:rsidP="006C7C91">
      <w:pPr>
        <w:pStyle w:val="NormalWeb"/>
        <w:contextualSpacing/>
      </w:pPr>
      <w:r>
        <w:tab/>
        <w:t>(ii) In addition to the measures specified in paragraph (q)(2)(i) of this section, if red snapper recreational landings, as estimated by the SRD, exceed the total recreational quota specified in §622.39(a)(2)(i)(A), and red snapper are overfished, based on the most recent Status of U.S. Fisheries Report to Congress, the AA will file a notification with the Office of the Federal Register to reduce the total recreational quota by the amount of the quota overage in the prior fishing year, and reduce the applicable recreational component quota(s) specified in §622.39(a)(2)(i)(B) and (C) and the applicable recreational component ACT(s) specified in paragraph (q)(2)(iii) of this section (based on the buffer between the total recreational ACT and the total recreational quota specified in the FMP), unless NMFS determines based upon the best scientific information available that a greater, lesser, or no overage adjustment is necessary.</w:t>
      </w:r>
    </w:p>
    <w:p w14:paraId="63A0F1AD" w14:textId="77777777" w:rsidR="006C7C91" w:rsidRDefault="006C7C91" w:rsidP="006C7C91">
      <w:pPr>
        <w:pStyle w:val="NormalWeb"/>
        <w:contextualSpacing/>
      </w:pPr>
      <w:r>
        <w:tab/>
        <w:t xml:space="preserve">(iii) </w:t>
      </w:r>
      <w:r>
        <w:rPr>
          <w:i/>
          <w:iCs/>
        </w:rPr>
        <w:t>Recreational ACT for red snapper</w:t>
      </w:r>
      <w:r>
        <w:t xml:space="preserve">—(A) </w:t>
      </w:r>
      <w:r>
        <w:rPr>
          <w:i/>
          <w:iCs/>
        </w:rPr>
        <w:t>Total recreational ACT (Federal charter vessel/headboat and private angling component ACTs combined).</w:t>
      </w:r>
      <w:r>
        <w:t xml:space="preserve"> The total recreational ACT is 5.386 million lb (2.443 million kg), round weight.</w:t>
      </w:r>
    </w:p>
    <w:p w14:paraId="30647661" w14:textId="77777777" w:rsidR="006C7C91" w:rsidRDefault="006C7C91" w:rsidP="006C7C91">
      <w:pPr>
        <w:pStyle w:val="NormalWeb"/>
        <w:contextualSpacing/>
      </w:pPr>
      <w:r>
        <w:tab/>
        <w:t xml:space="preserve">(B) </w:t>
      </w:r>
      <w:r>
        <w:rPr>
          <w:i/>
          <w:iCs/>
        </w:rPr>
        <w:t>Federal charter vessel/headboat component ACT.</w:t>
      </w:r>
      <w:r>
        <w:t xml:space="preserve"> The Federal charter vessel/headboat component ACT applies to vessels that have been issued a valid Federal charter vessel/headboat permit for Gulf reef fish any time during the fishing year. This component ACT is effective for only the 2015 through 2022 fishing years. For the 2023 and subsequent fishing years, the applicable total recreational ACT, specified in paragraph (q)(2)(iii)(A) of this section, will apply to the recreational sector. The component ACT is 2.278 million lb (1.033 million kg), round weight, for fishing years 2017 through 2022.</w:t>
      </w:r>
    </w:p>
    <w:p w14:paraId="191E3CBC" w14:textId="77777777" w:rsidR="006C7C91" w:rsidRPr="0029605F" w:rsidRDefault="006C7C91" w:rsidP="006C7C91">
      <w:pPr>
        <w:pStyle w:val="NormalWeb"/>
      </w:pPr>
      <w:r>
        <w:tab/>
        <w:t xml:space="preserve">(C) </w:t>
      </w:r>
      <w:r>
        <w:rPr>
          <w:i/>
          <w:iCs/>
        </w:rPr>
        <w:t>Private angling component ACT.</w:t>
      </w:r>
      <w:r>
        <w:t xml:space="preserve"> The private angling component ACT applies to vessels that fish under the bag limit and have not been issued a Federal charter vessel/headboat permit for Gulf reef fish any time during the fishing year. This component ACT is effective for only the 2015 through 2022 fishing years. For the 2023 and subsequent fishing years, the applicable total recreational ACT, specified in paragraph (q)(2)(iii)(A) of this section, will apply to the recreational sector. The component ACT is 3.108 million lb (1.410 million kg), round weight, for fishing years 2017 through 2022.</w:t>
      </w:r>
    </w:p>
    <w:p w14:paraId="5A996BEB" w14:textId="77777777" w:rsidR="006C7C91" w:rsidRDefault="006C7C91" w:rsidP="009924E5">
      <w:pPr>
        <w:pStyle w:val="Heading1"/>
        <w:sectPr w:rsidR="006C7C91" w:rsidSect="000C0CFD">
          <w:footerReference w:type="default" r:id="rId95"/>
          <w:pgSz w:w="12240" w:h="15840"/>
          <w:pgMar w:top="1440" w:right="1440" w:bottom="1440" w:left="1440" w:header="720" w:footer="720" w:gutter="0"/>
          <w:cols w:space="720"/>
          <w:docGrid w:linePitch="360"/>
        </w:sectPr>
      </w:pPr>
    </w:p>
    <w:p w14:paraId="53D2A7F7" w14:textId="3E240421" w:rsidR="009924E5" w:rsidRDefault="009924E5" w:rsidP="009924E5">
      <w:pPr>
        <w:pStyle w:val="Heading1"/>
      </w:pPr>
      <w:bookmarkStart w:id="173" w:name="_Toc506453237"/>
      <w:r>
        <w:lastRenderedPageBreak/>
        <w:t xml:space="preserve">Appendix </w:t>
      </w:r>
      <w:r w:rsidR="000646A8">
        <w:t>E</w:t>
      </w:r>
      <w:r w:rsidR="006420DC">
        <w:t xml:space="preserve">. </w:t>
      </w:r>
      <w:r>
        <w:t xml:space="preserve"> Other Applicable Law</w:t>
      </w:r>
      <w:bookmarkEnd w:id="158"/>
      <w:bookmarkEnd w:id="173"/>
    </w:p>
    <w:p w14:paraId="53828845" w14:textId="77777777" w:rsidR="009924E5" w:rsidRDefault="009924E5" w:rsidP="009924E5">
      <w:pPr>
        <w:rPr>
          <w:szCs w:val="24"/>
        </w:rPr>
      </w:pPr>
    </w:p>
    <w:p w14:paraId="51B29B3A" w14:textId="77777777" w:rsidR="009924E5" w:rsidRDefault="009924E5" w:rsidP="009924E5">
      <w:r w:rsidRPr="00205EEA">
        <w:fldChar w:fldCharType="begin"/>
      </w:r>
      <w:r w:rsidRPr="00205EEA">
        <w:instrText xml:space="preserve"> SEQ CHAPTER \h \r 1</w:instrText>
      </w:r>
      <w:r w:rsidRPr="00205EEA">
        <w:fldChar w:fldCharType="end"/>
      </w:r>
      <w:r w:rsidRPr="00205EEA">
        <w:t xml:space="preserve">The </w:t>
      </w:r>
      <w:r>
        <w:t>Magnuson-Stevens Fishery Conservation and Management Act</w:t>
      </w:r>
      <w:r w:rsidRPr="00205EEA">
        <w:t xml:space="preserve"> </w:t>
      </w:r>
      <w:r>
        <w:t xml:space="preserve">(Magnuson-Stevens Act) </w:t>
      </w:r>
      <w:r w:rsidRPr="00205EEA">
        <w:t xml:space="preserve">(16 U.S.C. 1801 et seq.) provides the authority for fishery management in federal waters of the </w:t>
      </w:r>
      <w:r>
        <w:t>exclusive economic zone</w:t>
      </w:r>
      <w:r w:rsidRPr="00205EEA">
        <w:t>.  However, fishery management decision-making is also affected by a number of other federal statutes designed to protect the biological and human components of U.S. fisheries, as well as the ecosystems that support those fisheries.  Major laws affecting federal fishery management decision-making are summarized below.</w:t>
      </w:r>
    </w:p>
    <w:p w14:paraId="4BF9E9F2" w14:textId="77777777" w:rsidR="009924E5" w:rsidRPr="00205EEA" w:rsidRDefault="009924E5" w:rsidP="009924E5"/>
    <w:p w14:paraId="4D90B5A4" w14:textId="77777777" w:rsidR="009924E5" w:rsidRPr="00205EEA" w:rsidRDefault="009924E5" w:rsidP="009924E5">
      <w:pPr>
        <w:rPr>
          <w:b/>
          <w:u w:val="single"/>
        </w:rPr>
      </w:pPr>
      <w:r w:rsidRPr="00205EEA">
        <w:rPr>
          <w:b/>
          <w:u w:val="single"/>
        </w:rPr>
        <w:t>Administrative Procedures Act</w:t>
      </w:r>
    </w:p>
    <w:p w14:paraId="43952E6B" w14:textId="77777777" w:rsidR="009924E5" w:rsidRPr="00205EEA" w:rsidRDefault="009924E5" w:rsidP="009924E5"/>
    <w:p w14:paraId="4D22908B" w14:textId="77777777" w:rsidR="009924E5" w:rsidRPr="00205EEA" w:rsidRDefault="009924E5" w:rsidP="009924E5">
      <w:r w:rsidRPr="00205EEA">
        <w:t xml:space="preserve">All federal rulemaking is governed under the provisions of the Administrative Procedure Act (APA) (5 U.S.C. Subchapter II), which establishes a “notice and comment” procedure to enable public participation in the rulemaking process.  Under the APA, </w:t>
      </w:r>
      <w:r>
        <w:t xml:space="preserve">the National Marine Fisheries Service (NMFS) </w:t>
      </w:r>
      <w:r w:rsidRPr="00205EEA">
        <w:t xml:space="preserve">is required to publish notification of proposed rules in the </w:t>
      </w:r>
      <w:r w:rsidRPr="00F00CE5">
        <w:rPr>
          <w:i/>
        </w:rPr>
        <w:t>Federal Register</w:t>
      </w:r>
      <w:r w:rsidRPr="00205EEA">
        <w:t xml:space="preserve"> and to solicit, consider, and respond to public comment on those rules before they are finalized.  The APA also establishes a 30-day waiting period from the time a final rule is published until it takes effect.</w:t>
      </w:r>
    </w:p>
    <w:p w14:paraId="420FFDE3" w14:textId="77777777" w:rsidR="009924E5" w:rsidRPr="00205EEA" w:rsidRDefault="009924E5" w:rsidP="009924E5"/>
    <w:p w14:paraId="7A8BBBB0" w14:textId="77777777" w:rsidR="009924E5" w:rsidRPr="00205EEA" w:rsidRDefault="009924E5" w:rsidP="009924E5">
      <w:pPr>
        <w:rPr>
          <w:b/>
          <w:u w:val="single"/>
        </w:rPr>
      </w:pPr>
      <w:r w:rsidRPr="00205EEA">
        <w:rPr>
          <w:b/>
          <w:u w:val="single"/>
        </w:rPr>
        <w:t>Coastal Zone Management Act</w:t>
      </w:r>
    </w:p>
    <w:p w14:paraId="5DAC410D" w14:textId="77777777" w:rsidR="009924E5" w:rsidRPr="00205EEA" w:rsidRDefault="009924E5" w:rsidP="009924E5"/>
    <w:p w14:paraId="34488224" w14:textId="77777777" w:rsidR="009924E5" w:rsidRPr="00205EEA" w:rsidRDefault="009924E5" w:rsidP="009924E5">
      <w:r w:rsidRPr="00205EEA">
        <w:t xml:space="preserve">Section 307(c)(1) of the federal Coastal Zone Management Act of 1972 (CZMA), as amended, requires federal activities that affect any land or water use or natural resource of a state’s coastal zone be conducted in a manner consistent, to the maximum extent practicable, with approved state coastal management programs. </w:t>
      </w:r>
      <w:r>
        <w:t xml:space="preserve"> </w:t>
      </w:r>
      <w:r w:rsidRPr="00205EEA">
        <w:t xml:space="preserve">The requirements for such a consistency determination are set forth in </w:t>
      </w:r>
      <w:r>
        <w:rPr>
          <w:iCs/>
          <w:szCs w:val="24"/>
        </w:rPr>
        <w:t>NMFS</w:t>
      </w:r>
      <w:r w:rsidRPr="00205EEA">
        <w:t xml:space="preserve"> regulations at 15 C.F.R. part 930, subpart C.  According to these regulations and CZMA Section 307(c)(1), when taking an action that affects any land or water use or natural resource of a state’s coastal zone, </w:t>
      </w:r>
      <w:r>
        <w:rPr>
          <w:iCs/>
          <w:szCs w:val="24"/>
        </w:rPr>
        <w:t>NMFS</w:t>
      </w:r>
      <w:r w:rsidRPr="00205EEA">
        <w:t xml:space="preserve"> is required to provide a consistency determination to the relevant state agency at least 90 days before taking final action.</w:t>
      </w:r>
    </w:p>
    <w:p w14:paraId="5CB56090" w14:textId="77777777" w:rsidR="009924E5" w:rsidRPr="00205EEA" w:rsidRDefault="009924E5" w:rsidP="009924E5"/>
    <w:p w14:paraId="35466B13" w14:textId="77777777" w:rsidR="009924E5" w:rsidRDefault="009924E5" w:rsidP="009924E5">
      <w:r w:rsidRPr="00205EEA">
        <w:t>Upon su</w:t>
      </w:r>
      <w:r>
        <w:t xml:space="preserve">bmission to the Secretary, </w:t>
      </w:r>
      <w:r>
        <w:rPr>
          <w:iCs/>
          <w:szCs w:val="24"/>
        </w:rPr>
        <w:t>NMFS</w:t>
      </w:r>
      <w:r w:rsidRPr="00205EEA">
        <w:t xml:space="preserve"> will determine if this plan amendment is consistent with the Coastal Zone Management programs of the states of Alabama, Florida, Louisiana, Mississippi, and Texas to the maximum extent possible.  Their determination will then be submitted to the responsible state agencies under Section 307 of the CZMA administering approved Coastal Zone Management programs for these states.</w:t>
      </w:r>
    </w:p>
    <w:p w14:paraId="69868DEB" w14:textId="77777777" w:rsidR="009924E5" w:rsidRPr="00205EEA" w:rsidRDefault="009924E5" w:rsidP="009924E5"/>
    <w:p w14:paraId="69FF5E4A" w14:textId="77777777" w:rsidR="009924E5" w:rsidRPr="00205EEA" w:rsidRDefault="009924E5" w:rsidP="009924E5">
      <w:pPr>
        <w:rPr>
          <w:b/>
          <w:u w:val="single"/>
        </w:rPr>
      </w:pPr>
      <w:r w:rsidRPr="00205EEA">
        <w:rPr>
          <w:b/>
          <w:u w:val="single"/>
        </w:rPr>
        <w:t>Data Quality Act</w:t>
      </w:r>
    </w:p>
    <w:p w14:paraId="04D128A2" w14:textId="77777777" w:rsidR="009924E5" w:rsidRPr="00205EEA" w:rsidRDefault="009924E5" w:rsidP="009924E5"/>
    <w:p w14:paraId="671089F8" w14:textId="77777777" w:rsidR="009924E5" w:rsidRPr="00205EEA" w:rsidRDefault="009924E5" w:rsidP="009924E5">
      <w:pPr>
        <w:tabs>
          <w:tab w:val="left" w:pos="7560"/>
        </w:tabs>
      </w:pPr>
      <w:r w:rsidRPr="00205EEA">
        <w:t>The Data Quality Act (DQA) (Public Law 106-443) effective October 1, 2002, requires the government to set standards for the quality of scientific information and statistics used and disseminated by federal agencies.  Information includes any communication or representation of knowledge such as facts or data, in any medium or form, including textual, numerical, cartographic, narrative, or audiovisual forms (includes web dissemination, but not hyperlinks to information that others disseminate; does not include clearly stated opinions).</w:t>
      </w:r>
    </w:p>
    <w:p w14:paraId="0089D500" w14:textId="77777777" w:rsidR="009924E5" w:rsidRPr="00205EEA" w:rsidRDefault="009924E5" w:rsidP="009924E5"/>
    <w:p w14:paraId="42BD15AD" w14:textId="77777777" w:rsidR="009924E5" w:rsidRPr="00205EEA" w:rsidRDefault="009924E5" w:rsidP="009924E5">
      <w:r>
        <w:lastRenderedPageBreak/>
        <w:t>Specifically, the DQA</w:t>
      </w:r>
      <w:r w:rsidRPr="00205EEA">
        <w:t xml:space="preserve"> directs the Office of Management and Budget </w:t>
      </w:r>
      <w:r>
        <w:t xml:space="preserve">(OMB) </w:t>
      </w:r>
      <w:r w:rsidRPr="00205EEA">
        <w:t xml:space="preserve">to issue government wide guidelines that “provide policy and procedural guidance to federal agencies for ensuring and maximizing the quality, objectivity, utility, and integrity of information disseminated by federal agencies.”  Such guidelines have been issued, directing all federal agencies to create and disseminate agency-specific standards to: </w:t>
      </w:r>
      <w:r>
        <w:t xml:space="preserve"> </w:t>
      </w:r>
      <w:r w:rsidRPr="00205EEA">
        <w:t>1) ensure information quality and develop a pre-dissemination review process; 2) establish administrative mechanisms allowing affected persons to seek and obtain correction of information; and 3) report periodically to Office of Management and Budget on the number and nature of complaints received.</w:t>
      </w:r>
    </w:p>
    <w:p w14:paraId="6AF55BEC" w14:textId="77777777" w:rsidR="009924E5" w:rsidRPr="00205EEA" w:rsidRDefault="009924E5" w:rsidP="009924E5"/>
    <w:p w14:paraId="61D45C60" w14:textId="77777777" w:rsidR="009924E5" w:rsidRPr="00205EEA" w:rsidRDefault="009924E5" w:rsidP="009924E5">
      <w:r w:rsidRPr="00205EEA">
        <w:t xml:space="preserve">Scientific information and data are key components of </w:t>
      </w:r>
      <w:r>
        <w:t>fishery management plans (</w:t>
      </w:r>
      <w:r w:rsidRPr="00205EEA">
        <w:t>FMPs</w:t>
      </w:r>
      <w:r>
        <w:t>)</w:t>
      </w:r>
      <w:r w:rsidRPr="00205EEA">
        <w:t xml:space="preserve"> and amendments and the use of best available information is the second national standard under the </w:t>
      </w:r>
      <w:r>
        <w:t>Magnuson-Stevens Act</w:t>
      </w:r>
      <w:r w:rsidRPr="00205EEA">
        <w:t xml:space="preserve">.  To be consistent with the Act, FMPs and amendments must be based on the best information available.  They should also properly reference all supporting materials and data, and be reviewed by technically competent individuals.  With respect to original data generated for FMPs and amendments, it is important to ensure that the data are collected according to documented procedures or in a manner that reflects standard practices accepted by the relevant scientific and technical communities.  Data </w:t>
      </w:r>
      <w:r>
        <w:t>will</w:t>
      </w:r>
      <w:r w:rsidRPr="00205EEA">
        <w:t xml:space="preserve"> also undergo quality control prior to being used by the agency and a pre-dissemination review.  </w:t>
      </w:r>
    </w:p>
    <w:p w14:paraId="2AE8C198" w14:textId="77777777" w:rsidR="009924E5" w:rsidRPr="00205EEA" w:rsidRDefault="009924E5" w:rsidP="009924E5"/>
    <w:p w14:paraId="3E579B37" w14:textId="77777777" w:rsidR="009924E5" w:rsidRPr="00205EEA" w:rsidRDefault="009924E5" w:rsidP="009924E5">
      <w:pPr>
        <w:rPr>
          <w:b/>
          <w:u w:val="single"/>
        </w:rPr>
      </w:pPr>
      <w:r w:rsidRPr="00205EEA">
        <w:rPr>
          <w:b/>
          <w:u w:val="single"/>
        </w:rPr>
        <w:t>Endangered Species Act</w:t>
      </w:r>
    </w:p>
    <w:p w14:paraId="41EA7342" w14:textId="77777777" w:rsidR="009924E5" w:rsidRPr="00205EEA" w:rsidRDefault="009924E5" w:rsidP="009924E5"/>
    <w:p w14:paraId="5A54827E" w14:textId="77777777" w:rsidR="009924E5" w:rsidRDefault="009924E5" w:rsidP="009924E5">
      <w:r w:rsidRPr="00205EEA">
        <w:t xml:space="preserve">The Endangered Species Act (ESA) of 1973, as amended, (16 U.S.C. Section 1531 et seq.) requires federal agencies use their authorities to conserve endangered and threatened species.  The ESA requires </w:t>
      </w:r>
      <w:r>
        <w:rPr>
          <w:iCs/>
          <w:szCs w:val="24"/>
        </w:rPr>
        <w:t>NMFS</w:t>
      </w:r>
      <w:r w:rsidRPr="00205EEA">
        <w:t xml:space="preserve">, when proposing a fishery action that “may affect” critical habitat or endangered or threatened species, to consult with the appropriate administrative agency (itself for most marine species, the U.S. Fish and Wildlife Service for all remaining species) to determine the potential impacts of the proposed action.  Consultations are concluded informally when proposed actions may affect but are “not likely to adversely affect” endangered or threatened species or designated critical habitat.  Formal consultations, including a biological opinion, are required when proposed actions may affect and are “likely to adversely affect” endangered or threatened species or adversely modify designated critical habitat.  If jeopardy or adverse modification is found, the consulting agency is required to suggest reasonable and prudent alternatives. </w:t>
      </w:r>
      <w:r>
        <w:t xml:space="preserve"> </w:t>
      </w:r>
    </w:p>
    <w:p w14:paraId="771EFB9B" w14:textId="77777777" w:rsidR="009924E5" w:rsidRDefault="009924E5" w:rsidP="009924E5"/>
    <w:p w14:paraId="7AA74F5C" w14:textId="77777777" w:rsidR="009924E5" w:rsidRDefault="009924E5" w:rsidP="009924E5">
      <w:r>
        <w:t>On September 30, 2011, the Protected Resources Division released a biological opinion which, after analyzing best available data, the current status of the species, environmental baseline (including the impacts of the recent Deepwater Horizon</w:t>
      </w:r>
      <w:r>
        <w:fldChar w:fldCharType="begin"/>
      </w:r>
      <w:r>
        <w:instrText xml:space="preserve"> XE "</w:instrText>
      </w:r>
      <w:r>
        <w:rPr>
          <w:color w:val="000000"/>
        </w:rPr>
        <w:instrText>Deepwater Horizon MC252 oil spill"</w:instrText>
      </w:r>
      <w:r>
        <w:instrText xml:space="preserve"> </w:instrText>
      </w:r>
      <w:r>
        <w:fldChar w:fldCharType="end"/>
      </w:r>
      <w:r>
        <w:t xml:space="preserve"> MC 252 oil release event in the northern Gulf of Mexico), effects of the proposed action, and cumulative effects</w:t>
      </w:r>
      <w:r>
        <w:fldChar w:fldCharType="begin"/>
      </w:r>
      <w:r>
        <w:instrText xml:space="preserve"> XE "</w:instrText>
      </w:r>
      <w:r>
        <w:rPr>
          <w:color w:val="000000"/>
        </w:rPr>
        <w:instrText>Cumulative effects"</w:instrText>
      </w:r>
      <w:r>
        <w:instrText xml:space="preserve"> </w:instrText>
      </w:r>
      <w:r>
        <w:fldChar w:fldCharType="end"/>
      </w:r>
      <w:r>
        <w:t>, concluded that the continued operation of the Gulf of Mexico reef fish fishery is also not likely to jeopardize the continued existence of green, hawksbill, Kemp’s ridley, leatherback, or loggerhead sea turtles</w:t>
      </w:r>
      <w:r>
        <w:fldChar w:fldCharType="begin"/>
      </w:r>
      <w:r>
        <w:instrText xml:space="preserve"> XE "</w:instrText>
      </w:r>
      <w:r>
        <w:rPr>
          <w:color w:val="000000"/>
        </w:rPr>
        <w:instrText>Sea turtles"</w:instrText>
      </w:r>
      <w:r>
        <w:instrText xml:space="preserve"> </w:instrText>
      </w:r>
      <w:r>
        <w:fldChar w:fldCharType="end"/>
      </w:r>
      <w:r>
        <w:t xml:space="preserve">, nor the continued existence of smalltooth sawfish (NMFS 2011).  On December 7, 2012, </w:t>
      </w:r>
      <w:r>
        <w:rPr>
          <w:iCs/>
          <w:szCs w:val="24"/>
        </w:rPr>
        <w:t>NMFS</w:t>
      </w:r>
      <w:r w:rsidRPr="00205EEA">
        <w:t xml:space="preserve"> </w:t>
      </w:r>
      <w:r>
        <w:t xml:space="preserve">published a proposed rule to list 66 coral species under the ESA and reclassify </w:t>
      </w:r>
      <w:proofErr w:type="spellStart"/>
      <w:r>
        <w:rPr>
          <w:i/>
        </w:rPr>
        <w:t>Acropora</w:t>
      </w:r>
      <w:proofErr w:type="spellEnd"/>
      <w:r>
        <w:t xml:space="preserve"> from threatened to endangered (77 FR 73220).  In a memorandum dated February 13, 2013, </w:t>
      </w:r>
      <w:r>
        <w:rPr>
          <w:iCs/>
          <w:szCs w:val="24"/>
        </w:rPr>
        <w:t>NMFS</w:t>
      </w:r>
      <w:r>
        <w:t xml:space="preserve"> determined the reef fish fishery was not likely to adversely affect </w:t>
      </w:r>
      <w:proofErr w:type="spellStart"/>
      <w:r>
        <w:rPr>
          <w:i/>
        </w:rPr>
        <w:t>Acropora</w:t>
      </w:r>
      <w:proofErr w:type="spellEnd"/>
      <w:r>
        <w:rPr>
          <w:i/>
        </w:rPr>
        <w:t xml:space="preserve"> </w:t>
      </w:r>
      <w:r>
        <w:t xml:space="preserve">because of where the fishery operates, the types of gear used in the fishery, and that other regulations protect </w:t>
      </w:r>
      <w:proofErr w:type="spellStart"/>
      <w:r>
        <w:rPr>
          <w:i/>
        </w:rPr>
        <w:t>Acropora</w:t>
      </w:r>
      <w:proofErr w:type="spellEnd"/>
      <w:r>
        <w:t xml:space="preserve"> where they are most likely to occur.</w:t>
      </w:r>
    </w:p>
    <w:p w14:paraId="7F9C658B" w14:textId="77777777" w:rsidR="009924E5" w:rsidRPr="00205EEA" w:rsidRDefault="009924E5" w:rsidP="009924E5">
      <w:pPr>
        <w:rPr>
          <w:b/>
          <w:u w:val="single"/>
        </w:rPr>
      </w:pPr>
      <w:r w:rsidRPr="00205EEA">
        <w:rPr>
          <w:b/>
          <w:u w:val="single"/>
        </w:rPr>
        <w:lastRenderedPageBreak/>
        <w:t>Marine Mammal Protection Act</w:t>
      </w:r>
    </w:p>
    <w:p w14:paraId="2DF07FB5" w14:textId="77777777" w:rsidR="009924E5" w:rsidRPr="00205EEA" w:rsidRDefault="009924E5" w:rsidP="009924E5"/>
    <w:p w14:paraId="7E60001E" w14:textId="77777777" w:rsidR="009924E5" w:rsidRPr="00205EEA" w:rsidRDefault="009924E5" w:rsidP="009924E5">
      <w:r w:rsidRPr="00205EEA">
        <w:t>The Marine Mammal Protection Act (MMPA) established a moratorium, with certain exceptions, on the taking of marine mammals</w:t>
      </w:r>
      <w:r>
        <w:fldChar w:fldCharType="begin"/>
      </w:r>
      <w:r>
        <w:instrText xml:space="preserve"> XE "</w:instrText>
      </w:r>
      <w:r>
        <w:rPr>
          <w:color w:val="000000"/>
        </w:rPr>
        <w:instrText>Marine mammals"</w:instrText>
      </w:r>
      <w:r>
        <w:instrText xml:space="preserve"> </w:instrText>
      </w:r>
      <w:r>
        <w:fldChar w:fldCharType="end"/>
      </w:r>
      <w:r w:rsidRPr="00205EEA">
        <w:t xml:space="preserve"> in U.S. waters and by U.S. citizens on the high seas, and on the importing of marine mammals and marine mammal products into the United States. </w:t>
      </w:r>
      <w:r>
        <w:t xml:space="preserve"> </w:t>
      </w:r>
      <w:r w:rsidRPr="00205EEA">
        <w:t xml:space="preserve">Under the MMPA, the Secretary of Commerce (authority delegated to </w:t>
      </w:r>
      <w:r>
        <w:rPr>
          <w:iCs/>
          <w:szCs w:val="24"/>
        </w:rPr>
        <w:t>NMFS</w:t>
      </w:r>
      <w:r w:rsidRPr="00205EEA">
        <w:t xml:space="preserve">) is responsible for the conservation and management of cetaceans and pinnipeds (other than walruses). </w:t>
      </w:r>
      <w:r>
        <w:t xml:space="preserve"> </w:t>
      </w:r>
      <w:r w:rsidRPr="00205EEA">
        <w:t>The Secretary of the Interior is responsible for walruses, sea and marine otters, polar bears, manatees, and dugongs.</w:t>
      </w:r>
    </w:p>
    <w:p w14:paraId="43F17609" w14:textId="77777777" w:rsidR="009924E5" w:rsidRPr="00205EEA" w:rsidRDefault="009924E5" w:rsidP="009924E5"/>
    <w:p w14:paraId="214A09EB" w14:textId="77777777" w:rsidR="009924E5" w:rsidRPr="00205EEA" w:rsidRDefault="009924E5" w:rsidP="009924E5">
      <w:r w:rsidRPr="00205EEA">
        <w:t xml:space="preserve">Part of the responsibility that </w:t>
      </w:r>
      <w:r>
        <w:rPr>
          <w:iCs/>
          <w:szCs w:val="24"/>
        </w:rPr>
        <w:t>NMFS</w:t>
      </w:r>
      <w:r w:rsidRPr="00205EEA">
        <w:t xml:space="preserve"> has under the MMPA involves monitoring populations of marine mammals</w:t>
      </w:r>
      <w:r>
        <w:fldChar w:fldCharType="begin"/>
      </w:r>
      <w:r>
        <w:instrText xml:space="preserve"> XE "</w:instrText>
      </w:r>
      <w:r>
        <w:rPr>
          <w:color w:val="000000"/>
        </w:rPr>
        <w:instrText>Marine mammals"</w:instrText>
      </w:r>
      <w:r>
        <w:instrText xml:space="preserve"> </w:instrText>
      </w:r>
      <w:r>
        <w:fldChar w:fldCharType="end"/>
      </w:r>
      <w:r w:rsidRPr="00205EEA">
        <w:t xml:space="preserve"> to make sure that they stay at optimum levels. </w:t>
      </w:r>
      <w:r>
        <w:t xml:space="preserve"> </w:t>
      </w:r>
      <w:r w:rsidRPr="00205EEA">
        <w:t>If a population falls below its optimum level, it is designated as “depleted,” and a conservation plan is developed to guide research and management actions to restore the population to healthy levels.</w:t>
      </w:r>
    </w:p>
    <w:p w14:paraId="306B3D43" w14:textId="77777777" w:rsidR="009924E5" w:rsidRPr="00205EEA" w:rsidRDefault="009924E5" w:rsidP="009924E5"/>
    <w:p w14:paraId="1D19F25B" w14:textId="77777777" w:rsidR="009924E5" w:rsidRPr="00205EEA" w:rsidRDefault="009924E5" w:rsidP="009924E5">
      <w:r w:rsidRPr="00205EEA">
        <w:t>In 1994, Congress amended the MMPA, to govern the taking of marine mammals</w:t>
      </w:r>
      <w:r>
        <w:fldChar w:fldCharType="begin"/>
      </w:r>
      <w:r>
        <w:instrText xml:space="preserve"> XE "</w:instrText>
      </w:r>
      <w:r>
        <w:rPr>
          <w:color w:val="000000"/>
        </w:rPr>
        <w:instrText>Marine mammals"</w:instrText>
      </w:r>
      <w:r>
        <w:instrText xml:space="preserve"> </w:instrText>
      </w:r>
      <w:r>
        <w:fldChar w:fldCharType="end"/>
      </w:r>
      <w:r>
        <w:t xml:space="preserve"> </w:t>
      </w:r>
      <w:r w:rsidRPr="00205EEA">
        <w:t xml:space="preserve">incidental to commercial fishing operations. </w:t>
      </w:r>
      <w:r>
        <w:t xml:space="preserve"> </w:t>
      </w:r>
      <w:r w:rsidRPr="00205EEA">
        <w:t>This amendment required the preparation of stock assessment</w:t>
      </w:r>
      <w:r>
        <w:fldChar w:fldCharType="begin"/>
      </w:r>
      <w:r>
        <w:instrText xml:space="preserve"> XE "</w:instrText>
      </w:r>
      <w:r>
        <w:rPr>
          <w:color w:val="000000"/>
        </w:rPr>
        <w:instrText>Stock assessment"</w:instrText>
      </w:r>
      <w:r>
        <w:instrText xml:space="preserve"> </w:instrText>
      </w:r>
      <w:r>
        <w:fldChar w:fldCharType="end"/>
      </w:r>
      <w:r w:rsidRPr="00205EEA">
        <w:t>s for all marine mammal stocks in waters under U.S. jurisdiction, development and implementation of take-reduction plans for stocks that may be reduced or are being maintained below their optimum sustainable population levels due to interactions with commercial fisheries, and studies of pinniped-fishery interactions.</w:t>
      </w:r>
    </w:p>
    <w:p w14:paraId="07735DAF" w14:textId="77777777" w:rsidR="009924E5" w:rsidRPr="00205EEA" w:rsidRDefault="009924E5" w:rsidP="009924E5"/>
    <w:p w14:paraId="6FDDC722" w14:textId="77777777" w:rsidR="009924E5" w:rsidRPr="00205EEA" w:rsidRDefault="009924E5" w:rsidP="009924E5">
      <w:r>
        <w:t>Under S</w:t>
      </w:r>
      <w:r w:rsidRPr="00205EEA">
        <w:t xml:space="preserve">ection 118 of the MMPA, </w:t>
      </w:r>
      <w:r>
        <w:rPr>
          <w:iCs/>
          <w:szCs w:val="24"/>
        </w:rPr>
        <w:t>NMFS</w:t>
      </w:r>
      <w:r w:rsidRPr="00205EEA">
        <w:t xml:space="preserve"> must publish, at least annually, a List of Fisheries</w:t>
      </w:r>
      <w:r>
        <w:t xml:space="preserve"> (LOF)</w:t>
      </w:r>
      <w:r w:rsidRPr="00205EEA">
        <w:t xml:space="preserve"> that places all U.S. commercial fisheries into one of three categories based on the level of incidental serious injury and mortality of marine mammals</w:t>
      </w:r>
      <w:r>
        <w:fldChar w:fldCharType="begin"/>
      </w:r>
      <w:r>
        <w:instrText xml:space="preserve"> XE "</w:instrText>
      </w:r>
      <w:r>
        <w:rPr>
          <w:color w:val="000000"/>
        </w:rPr>
        <w:instrText>Marine mammals"</w:instrText>
      </w:r>
      <w:r>
        <w:instrText xml:space="preserve"> </w:instrText>
      </w:r>
      <w:r>
        <w:fldChar w:fldCharType="end"/>
      </w:r>
      <w:r w:rsidRPr="00205EEA">
        <w:t xml:space="preserve"> that occurs in each fishery. </w:t>
      </w:r>
      <w:r>
        <w:t xml:space="preserve"> </w:t>
      </w:r>
      <w:r w:rsidRPr="00205EEA">
        <w:t>The categorization of a fishery in the L</w:t>
      </w:r>
      <w:r>
        <w:t xml:space="preserve">OF </w:t>
      </w:r>
      <w:r w:rsidRPr="00205EEA">
        <w:t xml:space="preserve">determines whether participants in that fishery may be required to comply with certain provisions of the MMPA, such as registration, observer coverage, and take reduction plan requirements. </w:t>
      </w:r>
      <w:r>
        <w:t xml:space="preserve"> The primary gears used in the Gulf of Mexico reef fish fishery are still classified in the proposed 2014 MMPA LOF as Category III fishery (December 6, 2013; </w:t>
      </w:r>
      <w:r w:rsidRPr="002B7BC2">
        <w:t>78 FR 73477</w:t>
      </w:r>
      <w:r>
        <w:t>).  The conclusions of the most recent LOF for gear used by the reef fish fishery can be found in Section 3.3</w:t>
      </w:r>
      <w:r w:rsidRPr="007E7E4B">
        <w:t>.</w:t>
      </w:r>
      <w:r>
        <w:t xml:space="preserve"> </w:t>
      </w:r>
    </w:p>
    <w:p w14:paraId="2A2D44E9" w14:textId="77777777" w:rsidR="009924E5" w:rsidRPr="00205EEA" w:rsidRDefault="009924E5" w:rsidP="009924E5"/>
    <w:p w14:paraId="25B9654E" w14:textId="77777777" w:rsidR="009924E5" w:rsidRPr="00205EEA" w:rsidRDefault="009924E5" w:rsidP="009924E5">
      <w:pPr>
        <w:rPr>
          <w:b/>
          <w:u w:val="single"/>
        </w:rPr>
      </w:pPr>
      <w:r w:rsidRPr="00205EEA">
        <w:rPr>
          <w:b/>
          <w:u w:val="single"/>
        </w:rPr>
        <w:t>Paperwork Reduction Act</w:t>
      </w:r>
      <w:r>
        <w:rPr>
          <w:b/>
          <w:u w:val="single"/>
        </w:rPr>
        <w:t xml:space="preserve"> </w:t>
      </w:r>
    </w:p>
    <w:p w14:paraId="54701FD3" w14:textId="77777777" w:rsidR="009924E5" w:rsidRPr="00205EEA" w:rsidRDefault="009924E5" w:rsidP="009924E5"/>
    <w:p w14:paraId="6C81CE39" w14:textId="77777777" w:rsidR="009924E5" w:rsidRDefault="009924E5" w:rsidP="009924E5">
      <w:r w:rsidRPr="00205EEA">
        <w:t xml:space="preserve">The Paperwork Reduction Act of 1995 (PRA) (44 U.S.C. 3501 et seq.) regulates the collection of public information by federal agencies to ensure the public is not overburdened with information requests, the federal government’s information collection procedures are efficient, and federal agencies adhere to appropriate rules governing the confidentiality of such information.  The PRA requires </w:t>
      </w:r>
      <w:r>
        <w:rPr>
          <w:iCs/>
          <w:szCs w:val="24"/>
        </w:rPr>
        <w:t>NMFS</w:t>
      </w:r>
      <w:r w:rsidRPr="00205EEA">
        <w:t xml:space="preserve"> to obtain approval from the Office of Management and Budget before requesting most types of fishery information from the public.</w:t>
      </w:r>
      <w:r>
        <w:t xml:space="preserve">  Revising the definition of the hogfish management unit, setting status determination criteria and annual catch limits, and revising the hogfish minimum size limit would likely not have PRA consequences.  </w:t>
      </w:r>
    </w:p>
    <w:p w14:paraId="4AD1421D" w14:textId="77777777" w:rsidR="009924E5" w:rsidRDefault="009924E5" w:rsidP="009924E5"/>
    <w:p w14:paraId="58E23178" w14:textId="77777777" w:rsidR="009924E5" w:rsidRDefault="009924E5" w:rsidP="009924E5"/>
    <w:p w14:paraId="7890A7C0" w14:textId="77777777" w:rsidR="009924E5" w:rsidRDefault="009924E5" w:rsidP="009924E5"/>
    <w:p w14:paraId="608064D0" w14:textId="77777777" w:rsidR="009924E5" w:rsidRDefault="009924E5" w:rsidP="009924E5"/>
    <w:p w14:paraId="38A86757" w14:textId="77777777" w:rsidR="009924E5" w:rsidRPr="00205EEA" w:rsidRDefault="009924E5" w:rsidP="009924E5">
      <w:pPr>
        <w:rPr>
          <w:b/>
          <w:u w:val="single"/>
        </w:rPr>
      </w:pPr>
      <w:r w:rsidRPr="00205EEA">
        <w:rPr>
          <w:b/>
          <w:u w:val="single"/>
        </w:rPr>
        <w:lastRenderedPageBreak/>
        <w:t>Executive Orders</w:t>
      </w:r>
    </w:p>
    <w:p w14:paraId="2F913E09" w14:textId="77777777" w:rsidR="009924E5" w:rsidRPr="00205EEA" w:rsidRDefault="009924E5" w:rsidP="009924E5"/>
    <w:p w14:paraId="7205B968" w14:textId="77777777" w:rsidR="009924E5" w:rsidRPr="00205EEA" w:rsidRDefault="009924E5" w:rsidP="009924E5">
      <w:pPr>
        <w:ind w:left="360"/>
        <w:rPr>
          <w:b/>
        </w:rPr>
      </w:pPr>
      <w:r w:rsidRPr="00205EEA">
        <w:rPr>
          <w:b/>
        </w:rPr>
        <w:t xml:space="preserve">E.O. 12630:  Takings </w:t>
      </w:r>
    </w:p>
    <w:p w14:paraId="60A6B853" w14:textId="77777777" w:rsidR="009924E5" w:rsidRPr="00205EEA" w:rsidRDefault="009924E5" w:rsidP="009924E5"/>
    <w:p w14:paraId="76FA3791" w14:textId="77777777" w:rsidR="009924E5" w:rsidRPr="00205EEA" w:rsidRDefault="009924E5" w:rsidP="009924E5">
      <w:r w:rsidRPr="00205EEA">
        <w:t xml:space="preserve">The Executive Order on Government Actions and Interference with Constitutionally Protected Property Rights that became effective March 18, 1988, requires each federal agency prepare a Takings Implication Assessment for any of its administrative, regulatory, and legislative policies and actions that affect, or may affect, the use of any real or personal property.  Clearance of a regulatory action must include a takings statement and, if appropriate, a Takings Implication Assessment.  The </w:t>
      </w:r>
      <w:r w:rsidRPr="005A667F">
        <w:rPr>
          <w:bCs/>
          <w:szCs w:val="24"/>
        </w:rPr>
        <w:t xml:space="preserve">National Oceanic and Atmospheric Administration </w:t>
      </w:r>
      <w:r w:rsidRPr="00205EEA">
        <w:t>Office of General Counsel will determine whether a Taking Implication Assessment is necessary for this amendment.</w:t>
      </w:r>
    </w:p>
    <w:p w14:paraId="7832B9B2" w14:textId="77777777" w:rsidR="009924E5" w:rsidRPr="00205EEA" w:rsidRDefault="009924E5" w:rsidP="009924E5"/>
    <w:p w14:paraId="4D0AE3F7" w14:textId="77777777" w:rsidR="009924E5" w:rsidRPr="00205EEA" w:rsidRDefault="009924E5" w:rsidP="009924E5">
      <w:pPr>
        <w:ind w:left="360"/>
        <w:rPr>
          <w:b/>
        </w:rPr>
      </w:pPr>
      <w:r w:rsidRPr="00205EEA">
        <w:rPr>
          <w:b/>
        </w:rPr>
        <w:t xml:space="preserve">E.O. 12866:  Regulatory Planning and Review </w:t>
      </w:r>
    </w:p>
    <w:p w14:paraId="35D84FC6" w14:textId="77777777" w:rsidR="009924E5" w:rsidRPr="00205EEA" w:rsidRDefault="009924E5" w:rsidP="009924E5"/>
    <w:p w14:paraId="46793EFD" w14:textId="77777777" w:rsidR="009924E5" w:rsidRPr="00205EEA" w:rsidRDefault="009924E5" w:rsidP="009924E5">
      <w:r w:rsidRPr="00205EEA">
        <w:t xml:space="preserve">Executive Order 12866: Regulatory Planning and Review, signed in 1993, requires federal agencies to assess the costs and benefits of their proposed regulations, including distributional impacts, and to select alternatives that maximize net benefits to society.  To comply with E.O. 12866, </w:t>
      </w:r>
      <w:r>
        <w:rPr>
          <w:iCs/>
          <w:szCs w:val="24"/>
        </w:rPr>
        <w:t>NMFS</w:t>
      </w:r>
      <w:r w:rsidRPr="00205EEA">
        <w:t xml:space="preserve"> prepares a </w:t>
      </w:r>
      <w:r>
        <w:t>Regulatory Impact Review (</w:t>
      </w:r>
      <w:r w:rsidRPr="00205EEA">
        <w:t>RIR</w:t>
      </w:r>
      <w:r>
        <w:t>)</w:t>
      </w:r>
      <w:r w:rsidRPr="00205EEA">
        <w:t xml:space="preserve"> for all fishery regulatory actions that either implement a new fishery management plan or significantly amend an existing plan</w:t>
      </w:r>
      <w:r>
        <w:t xml:space="preserve"> (See Chapter 5)</w:t>
      </w:r>
      <w:r w:rsidRPr="00205EEA">
        <w:t xml:space="preserve">. </w:t>
      </w:r>
      <w:r>
        <w:t xml:space="preserve"> </w:t>
      </w:r>
      <w:r w:rsidRPr="00205EEA">
        <w:t xml:space="preserve">RIRs provide a comprehensive analysis of the costs and benefits to society of proposed regulatory actions, the problems and policy objectives prompting the regulatory proposals, and the major alternatives that could be used to solve the problems.  The reviews also serve as the basis for the agency’s determinations as to whether proposed regulations are a “significant regulatory action” under the criteria provided in E.O. 12866 and whether proposed regulations will have a significant economic impact on a substantial number of small entities in compliance with the </w:t>
      </w:r>
      <w:r>
        <w:t>Regulatory Flexibility Analysis</w:t>
      </w:r>
      <w:r w:rsidRPr="00205EEA">
        <w:t>.  A regulation is significant if it a) has an annual effect on the economy of $100 million or more or adversely affects in a material way the economy, a sector of the economy, productivity, competition, jobs, the environment, public health or safety, or State, local, or tribal governments and communities; b) creates a serious inconsistency or otherwise interferes with an action taken or planned by another agency; c) materially alters the budgetary impact of entitlements, grants, user fees, or loan programs or the rights and obligations of recipients thereof; or d) raises novel legal or policy issues arising out of legal mandates, the President’s priorities, or the principles set forth in this Executive Order</w:t>
      </w:r>
      <w:r>
        <w:t>.</w:t>
      </w:r>
      <w:r w:rsidRPr="00205EEA">
        <w:t xml:space="preserve"> </w:t>
      </w:r>
    </w:p>
    <w:p w14:paraId="34724481" w14:textId="77777777" w:rsidR="009924E5" w:rsidRPr="00205EEA" w:rsidRDefault="009924E5" w:rsidP="009924E5"/>
    <w:p w14:paraId="1EBAE57A" w14:textId="77777777" w:rsidR="009924E5" w:rsidRPr="00205EEA" w:rsidRDefault="009924E5" w:rsidP="009924E5">
      <w:pPr>
        <w:ind w:left="360"/>
        <w:rPr>
          <w:b/>
        </w:rPr>
      </w:pPr>
      <w:r w:rsidRPr="00205EEA">
        <w:rPr>
          <w:b/>
        </w:rPr>
        <w:t xml:space="preserve">E.O. 12898:  Federal Actions to Address Environmental Justice in Minority Populations and Low Income Populations </w:t>
      </w:r>
    </w:p>
    <w:p w14:paraId="03024048" w14:textId="77777777" w:rsidR="009924E5" w:rsidRDefault="009924E5" w:rsidP="009924E5">
      <w:pPr>
        <w:rPr>
          <w:color w:val="000000"/>
        </w:rPr>
      </w:pPr>
    </w:p>
    <w:p w14:paraId="0868BE29" w14:textId="77777777" w:rsidR="009924E5" w:rsidRPr="00205EEA" w:rsidRDefault="009924E5" w:rsidP="009924E5">
      <w:r w:rsidRPr="005C41D5">
        <w:rPr>
          <w:color w:val="000000"/>
        </w:rPr>
        <w:t>This Executive Order mandates that each Federal agency shall make achieving environmental justice</w:t>
      </w:r>
      <w:r>
        <w:rPr>
          <w:color w:val="000000"/>
        </w:rPr>
        <w:fldChar w:fldCharType="begin"/>
      </w:r>
      <w:r>
        <w:rPr>
          <w:color w:val="000000"/>
        </w:rPr>
        <w:instrText xml:space="preserve"> XE "Environmental justice" </w:instrText>
      </w:r>
      <w:r>
        <w:rPr>
          <w:color w:val="000000"/>
        </w:rPr>
        <w:fldChar w:fldCharType="end"/>
      </w:r>
      <w:r w:rsidRPr="005C41D5">
        <w:rPr>
          <w:color w:val="000000"/>
        </w:rPr>
        <w:t xml:space="preserve"> part of its mission by identifying and addressing, as appropriate, disproportionately high and adverse human health or environmental effects of its programs, policies, and activities on minority populations and low-income populations in the United States and its territories and possessions.  </w:t>
      </w:r>
      <w:r>
        <w:rPr>
          <w:color w:val="000000"/>
        </w:rPr>
        <w:t>The Executive Order is described in more detail relative to fisheries actions in Section 3.5.1.</w:t>
      </w:r>
    </w:p>
    <w:p w14:paraId="3553E09F" w14:textId="77777777" w:rsidR="009924E5" w:rsidRDefault="009924E5" w:rsidP="009924E5"/>
    <w:p w14:paraId="6DDD074C" w14:textId="77777777" w:rsidR="009924E5" w:rsidRDefault="009924E5" w:rsidP="009924E5"/>
    <w:p w14:paraId="536DCD81" w14:textId="77777777" w:rsidR="009924E5" w:rsidRDefault="009924E5" w:rsidP="009924E5"/>
    <w:p w14:paraId="3671BCD5" w14:textId="77777777" w:rsidR="009924E5" w:rsidRPr="00205EEA" w:rsidRDefault="009924E5" w:rsidP="009924E5">
      <w:pPr>
        <w:ind w:left="360"/>
        <w:rPr>
          <w:b/>
        </w:rPr>
      </w:pPr>
      <w:r w:rsidRPr="00205EEA">
        <w:rPr>
          <w:b/>
        </w:rPr>
        <w:lastRenderedPageBreak/>
        <w:t xml:space="preserve">E.O. 12962:  Recreational Fisheries </w:t>
      </w:r>
    </w:p>
    <w:p w14:paraId="44661198" w14:textId="77777777" w:rsidR="009924E5" w:rsidRPr="00205EEA" w:rsidRDefault="009924E5" w:rsidP="009924E5"/>
    <w:p w14:paraId="1ABDC25F" w14:textId="77777777" w:rsidR="009924E5" w:rsidRDefault="009924E5" w:rsidP="009924E5">
      <w:r w:rsidRPr="00205EEA">
        <w:t xml:space="preserve">This Executive Order requires federal agencies, in cooperation with states and tribes, to improve the quantity, function, sustainable productivity, and distribution of U.S. aquatic resources for increased recreational fishing opportunities through a variety of methods including, but not limited to, developing joint partnerships; promoting the restoration of recreational fishing areas that are limited by water quality and habitat degradation; fostering sound aquatic conservation and restoration endeavors; and evaluating the effects of federally-funded, permitted, or authorized actions on aquatic systems and recreational fisheries, and documenting those effects.  Additionally, it establishes a seven-member National Recreational Fisheries Coordination Council </w:t>
      </w:r>
      <w:r>
        <w:t xml:space="preserve">(Council) </w:t>
      </w:r>
      <w:r w:rsidRPr="00205EEA">
        <w:t xml:space="preserve">responsible for, among other things, ensuring that social and economic values of healthy aquatic systems that support recreational fisheries are considered by federal agencies in the course of their actions, sharing the latest resource information and management technologies, and reducing duplicative and cost-inefficient programs among federal agencies involved in conserving or managing recreational fisheries.  The Council also is responsible for developing, in cooperation with federal agencies, States and Tribes, a Recreational Fishery Resource Conservation Plan - to include a five-year agenda.  Finally, the Order requires </w:t>
      </w:r>
      <w:r>
        <w:rPr>
          <w:iCs/>
          <w:szCs w:val="24"/>
        </w:rPr>
        <w:t>NMFS</w:t>
      </w:r>
      <w:r w:rsidRPr="00205EEA">
        <w:t xml:space="preserve"> and the U.S. Fish and Wildlife Service to develop a joint agency policy for administering the ESA.  </w:t>
      </w:r>
    </w:p>
    <w:p w14:paraId="7CD67B4B" w14:textId="77777777" w:rsidR="009924E5" w:rsidRPr="00205EEA" w:rsidRDefault="009924E5" w:rsidP="009924E5">
      <w:pPr>
        <w:rPr>
          <w:bCs/>
        </w:rPr>
      </w:pPr>
    </w:p>
    <w:p w14:paraId="4B44E2B5" w14:textId="77777777" w:rsidR="009924E5" w:rsidRPr="00205EEA" w:rsidRDefault="009924E5" w:rsidP="009924E5">
      <w:pPr>
        <w:ind w:left="360"/>
        <w:rPr>
          <w:b/>
        </w:rPr>
      </w:pPr>
      <w:r w:rsidRPr="00205EEA">
        <w:rPr>
          <w:b/>
        </w:rPr>
        <w:t>E.O. 13132:  Federalism</w:t>
      </w:r>
    </w:p>
    <w:p w14:paraId="2CBA1A57" w14:textId="77777777" w:rsidR="009924E5" w:rsidRPr="00205EEA" w:rsidRDefault="009924E5" w:rsidP="009924E5"/>
    <w:p w14:paraId="7A91343F" w14:textId="77777777" w:rsidR="009924E5" w:rsidRDefault="009924E5" w:rsidP="009924E5">
      <w:r w:rsidRPr="00205EEA">
        <w:t xml:space="preserve">The Executive Order on Federalism requires agencies in formulating and implementing policies, to be guided by the fundamental Federalism principles.  The Order serves to guarantee the division of governmental responsibilities between the national government and the states that was intended by the framers of the Constitution.  Federalism is rooted in the belief that issues not national in scope or significance are most appropriately addressed by the level of government closest to the people.  This Order is relevant to FMPs and amendments given the overlapping authorities of </w:t>
      </w:r>
      <w:r>
        <w:rPr>
          <w:iCs/>
          <w:szCs w:val="24"/>
        </w:rPr>
        <w:t>NMFS</w:t>
      </w:r>
      <w:r w:rsidRPr="00205EEA">
        <w:t>, the states, and local authorities in managing coastal resources, including fisheries, and the need for a clear definition of responsibilities.  It is important to recognize those components of the ecosystem over which fishery managers have no direct control and to develop strategies to address them in conjunction with appropriate state, tribes</w:t>
      </w:r>
      <w:r>
        <w:t>,</w:t>
      </w:r>
      <w:r w:rsidRPr="00205EEA">
        <w:t xml:space="preserve"> and local entities (international</w:t>
      </w:r>
      <w:r>
        <w:t>,</w:t>
      </w:r>
      <w:r w:rsidRPr="00205EEA">
        <w:t xml:space="preserve"> too).</w:t>
      </w:r>
    </w:p>
    <w:p w14:paraId="2F8E6161" w14:textId="77777777" w:rsidR="009924E5" w:rsidRDefault="009924E5" w:rsidP="009924E5"/>
    <w:p w14:paraId="043A8FE6" w14:textId="77777777" w:rsidR="009924E5" w:rsidRPr="00205EEA" w:rsidRDefault="009924E5" w:rsidP="009924E5">
      <w:pPr>
        <w:ind w:left="360"/>
        <w:rPr>
          <w:b/>
        </w:rPr>
      </w:pPr>
      <w:r w:rsidRPr="00205EEA">
        <w:rPr>
          <w:b/>
        </w:rPr>
        <w:t xml:space="preserve">E.O. 13158:  Marine Protected Areas </w:t>
      </w:r>
    </w:p>
    <w:p w14:paraId="55AF0CDF" w14:textId="77777777" w:rsidR="009924E5" w:rsidRPr="00205EEA" w:rsidRDefault="009924E5" w:rsidP="009924E5"/>
    <w:p w14:paraId="378DA832" w14:textId="77777777" w:rsidR="009924E5" w:rsidRPr="00205EEA" w:rsidRDefault="009924E5" w:rsidP="009924E5">
      <w:r w:rsidRPr="00205EEA">
        <w:t>This Executive Order requires federal agencies to consider whether their proposed action(s) will affect any area of the marine environment that has been reserved by federal, state, territorial, tribal, or local laws or regulations to provide lasting protection for part or all of the natural or cultural resource within the protected area.  There are several</w:t>
      </w:r>
      <w:r>
        <w:t xml:space="preserve"> marine protected areas, habitat areas of particular concern, </w:t>
      </w:r>
      <w:r w:rsidRPr="00205EEA">
        <w:t>and gear-restricted areas in th</w:t>
      </w:r>
      <w:r>
        <w:t xml:space="preserve">e eastern and northwestern Gulf of Mexico.  </w:t>
      </w:r>
    </w:p>
    <w:p w14:paraId="507A5031" w14:textId="77777777" w:rsidR="009924E5" w:rsidRDefault="009924E5" w:rsidP="009924E5"/>
    <w:p w14:paraId="7F635352" w14:textId="77777777" w:rsidR="009924E5" w:rsidRDefault="009924E5" w:rsidP="009924E5"/>
    <w:p w14:paraId="208063BB" w14:textId="77777777" w:rsidR="009924E5" w:rsidRDefault="009924E5" w:rsidP="009924E5"/>
    <w:p w14:paraId="787EC8FC" w14:textId="77777777" w:rsidR="009924E5" w:rsidRDefault="009924E5" w:rsidP="009924E5"/>
    <w:p w14:paraId="32F15366" w14:textId="77777777" w:rsidR="009924E5" w:rsidRPr="00205EEA" w:rsidRDefault="009924E5" w:rsidP="009924E5">
      <w:pPr>
        <w:rPr>
          <w:b/>
          <w:u w:val="single"/>
        </w:rPr>
      </w:pPr>
      <w:r w:rsidRPr="00205EEA">
        <w:rPr>
          <w:b/>
          <w:u w:val="single"/>
        </w:rPr>
        <w:lastRenderedPageBreak/>
        <w:t>Essential Fish Habitat</w:t>
      </w:r>
    </w:p>
    <w:p w14:paraId="6F19409A" w14:textId="77777777" w:rsidR="009924E5" w:rsidRPr="00205EEA" w:rsidRDefault="009924E5" w:rsidP="009924E5"/>
    <w:p w14:paraId="36D037E7" w14:textId="77777777" w:rsidR="009924E5" w:rsidRDefault="009924E5" w:rsidP="009924E5">
      <w:r w:rsidRPr="00205EEA">
        <w:t xml:space="preserve">The amended </w:t>
      </w:r>
      <w:r>
        <w:t>Magnuson-Stevens Act</w:t>
      </w:r>
      <w:r w:rsidRPr="00205EEA">
        <w:t xml:space="preserve"> included a new habitat conservation provision known as </w:t>
      </w:r>
      <w:r>
        <w:t>essential fish habitat</w:t>
      </w:r>
      <w:r>
        <w:fldChar w:fldCharType="begin"/>
      </w:r>
      <w:r>
        <w:instrText xml:space="preserve"> XE "</w:instrText>
      </w:r>
      <w:r>
        <w:rPr>
          <w:color w:val="000000"/>
        </w:rPr>
        <w:instrText>Essential fish habitat (EFH)"</w:instrText>
      </w:r>
      <w:r>
        <w:instrText xml:space="preserve"> </w:instrText>
      </w:r>
      <w:r>
        <w:fldChar w:fldCharType="end"/>
      </w:r>
      <w:r>
        <w:t xml:space="preserve"> (</w:t>
      </w:r>
      <w:r w:rsidRPr="00205EEA">
        <w:t>EFH</w:t>
      </w:r>
      <w:r>
        <w:t>)</w:t>
      </w:r>
      <w:r w:rsidRPr="00205EEA">
        <w:t xml:space="preserve"> that requires each existing and any new FMPs to describe and identify EFH for each federally managed species, minimize to the extent practicable impacts from fishing activities on EFH that are more than minimal and not temporary in nature, and identify other actions to encourage the conservation and enhancement of that EFH.  To address these requirements the Council has, under separate action, approved an </w:t>
      </w:r>
      <w:r>
        <w:t>Environmental Impact Statement</w:t>
      </w:r>
      <w:r w:rsidRPr="00205EEA">
        <w:t xml:space="preserve"> (GMFMC 2004</w:t>
      </w:r>
      <w:r>
        <w:t>a</w:t>
      </w:r>
      <w:r w:rsidRPr="00205EEA">
        <w:t xml:space="preserve">) to address the new EFH requirements contained within the </w:t>
      </w:r>
      <w:r>
        <w:t>Magnuson-Stevens Act</w:t>
      </w:r>
      <w:r w:rsidRPr="00205EEA">
        <w:t>.  Section 305(b)(2) requires federal agencies to obtain a consultation for any action that may adversely affect EFH.  An EFH consultation will be conducted for this action.</w:t>
      </w:r>
    </w:p>
    <w:p w14:paraId="6CFD5861" w14:textId="77777777" w:rsidR="009924E5" w:rsidRDefault="009924E5" w:rsidP="009924E5"/>
    <w:p w14:paraId="4E347BAC" w14:textId="77777777" w:rsidR="009924E5" w:rsidRPr="005A667F" w:rsidRDefault="009924E5" w:rsidP="009924E5">
      <w:pPr>
        <w:rPr>
          <w:b/>
          <w:u w:val="single"/>
        </w:rPr>
      </w:pPr>
      <w:r w:rsidRPr="005A667F">
        <w:rPr>
          <w:b/>
          <w:u w:val="single"/>
        </w:rPr>
        <w:t>References</w:t>
      </w:r>
    </w:p>
    <w:p w14:paraId="4E7947D4" w14:textId="77777777" w:rsidR="009924E5" w:rsidRDefault="009924E5" w:rsidP="009924E5">
      <w:pPr>
        <w:autoSpaceDE w:val="0"/>
        <w:autoSpaceDN w:val="0"/>
        <w:adjustRightInd w:val="0"/>
        <w:rPr>
          <w:lang w:val="en-CA"/>
        </w:rPr>
      </w:pPr>
    </w:p>
    <w:p w14:paraId="1DC581C2" w14:textId="77777777" w:rsidR="009924E5" w:rsidRPr="00212AC7" w:rsidRDefault="009924E5" w:rsidP="009924E5">
      <w:pPr>
        <w:autoSpaceDE w:val="0"/>
        <w:autoSpaceDN w:val="0"/>
        <w:adjustRightInd w:val="0"/>
      </w:pPr>
      <w:r>
        <w:rPr>
          <w:lang w:val="en-CA"/>
        </w:rPr>
        <w:t>GMFMC. 2004. Final environmental impact statement</w:t>
      </w:r>
      <w:r>
        <w:rPr>
          <w:lang w:val="en-CA"/>
        </w:rPr>
        <w:fldChar w:fldCharType="begin"/>
      </w:r>
      <w:r>
        <w:rPr>
          <w:lang w:val="en-CA"/>
        </w:rPr>
        <w:instrText xml:space="preserve"> XE "</w:instrText>
      </w:r>
      <w:r>
        <w:rPr>
          <w:color w:val="000000"/>
        </w:rPr>
        <w:instrText>Environmental impact statement (EIS)"</w:instrText>
      </w:r>
      <w:r>
        <w:rPr>
          <w:lang w:val="en-CA"/>
        </w:rPr>
        <w:instrText xml:space="preserve"> </w:instrText>
      </w:r>
      <w:r>
        <w:rPr>
          <w:lang w:val="en-CA"/>
        </w:rPr>
        <w:fldChar w:fldCharType="end"/>
      </w:r>
      <w:r>
        <w:rPr>
          <w:lang w:val="en-CA"/>
        </w:rPr>
        <w:t xml:space="preserve"> for the </w:t>
      </w:r>
      <w:r w:rsidRPr="00834C70">
        <w:rPr>
          <w:bCs/>
        </w:rPr>
        <w:t>generic essential fish habitat</w:t>
      </w:r>
      <w:r>
        <w:rPr>
          <w:bCs/>
        </w:rPr>
        <w:fldChar w:fldCharType="begin"/>
      </w:r>
      <w:r>
        <w:rPr>
          <w:bCs/>
        </w:rPr>
        <w:instrText xml:space="preserve"> XE "</w:instrText>
      </w:r>
      <w:r>
        <w:rPr>
          <w:color w:val="000000"/>
        </w:rPr>
        <w:instrText>Essential fish habitat (EFH)"</w:instrText>
      </w:r>
      <w:r>
        <w:rPr>
          <w:bCs/>
        </w:rPr>
        <w:instrText xml:space="preserve"> </w:instrText>
      </w:r>
      <w:r>
        <w:rPr>
          <w:bCs/>
        </w:rPr>
        <w:fldChar w:fldCharType="end"/>
      </w:r>
      <w:r w:rsidRPr="00834C70">
        <w:rPr>
          <w:bCs/>
        </w:rPr>
        <w:t xml:space="preserve"> ame</w:t>
      </w:r>
      <w:r>
        <w:rPr>
          <w:bCs/>
        </w:rPr>
        <w:t xml:space="preserve">ndment to the following fishery </w:t>
      </w:r>
      <w:r w:rsidRPr="00834C70">
        <w:rPr>
          <w:bCs/>
        </w:rPr>
        <w:t>management p</w:t>
      </w:r>
      <w:r>
        <w:rPr>
          <w:bCs/>
        </w:rPr>
        <w:t>lans of the Gulf of Mexico</w:t>
      </w:r>
      <w:r w:rsidRPr="00834C70">
        <w:rPr>
          <w:bCs/>
        </w:rPr>
        <w:t>:</w:t>
      </w:r>
      <w:r>
        <w:rPr>
          <w:bCs/>
        </w:rPr>
        <w:t xml:space="preserve"> </w:t>
      </w:r>
      <w:r w:rsidRPr="00834C70">
        <w:rPr>
          <w:bCs/>
        </w:rPr>
        <w:t>s</w:t>
      </w:r>
      <w:r>
        <w:rPr>
          <w:bCs/>
        </w:rPr>
        <w:t xml:space="preserve">hrimp fishery of the Gulf of Mexico, red drum fishery of the Gulf of Mexico, reef fish fishery of the Gulf of Mexico, stone crab fishery of the Gulf of Mexico, coral and coral reef fishery of the Gulf of Mexico, spiny lobster fishery of the Gulf of Mexico and South Atlantic, coastal migratory pelagic resources of the Gulf of Mexico and South Atlantic. </w:t>
      </w:r>
      <w:r w:rsidRPr="00535691">
        <w:t>Gulf of Mex</w:t>
      </w:r>
      <w:r>
        <w:t xml:space="preserve">ico Fishery Management Council. </w:t>
      </w:r>
      <w:r w:rsidRPr="00212AC7">
        <w:t xml:space="preserve">Tampa, Florida. </w:t>
      </w:r>
    </w:p>
    <w:p w14:paraId="3D0FBEFA" w14:textId="77777777" w:rsidR="009924E5" w:rsidRPr="00212AC7" w:rsidRDefault="00405079" w:rsidP="009924E5">
      <w:hyperlink r:id="rId96" w:history="1">
        <w:r w:rsidR="009924E5" w:rsidRPr="00212AC7">
          <w:rPr>
            <w:rStyle w:val="Hyperlink"/>
          </w:rPr>
          <w:t>http://www.gulfcouncil.org/Beta/GMFMCWeb/downloads/Final%20EFH%20EIS.pdf</w:t>
        </w:r>
      </w:hyperlink>
    </w:p>
    <w:p w14:paraId="201E4BF2" w14:textId="77777777" w:rsidR="009924E5" w:rsidRPr="00212AC7" w:rsidRDefault="009924E5" w:rsidP="009924E5">
      <w:pPr>
        <w:rPr>
          <w:szCs w:val="24"/>
        </w:rPr>
      </w:pPr>
    </w:p>
    <w:p w14:paraId="4554558F" w14:textId="77777777" w:rsidR="009924E5" w:rsidRPr="005A667F" w:rsidRDefault="009924E5" w:rsidP="009924E5">
      <w:r w:rsidRPr="00A82FE1">
        <w:t>NMFS</w:t>
      </w:r>
      <w:r>
        <w:t xml:space="preserve">. </w:t>
      </w:r>
      <w:r w:rsidRPr="00A82FE1">
        <w:t>2011</w:t>
      </w:r>
      <w:r>
        <w:t xml:space="preserve">. </w:t>
      </w:r>
      <w:r w:rsidRPr="00A82FE1">
        <w:t xml:space="preserve">Biological </w:t>
      </w:r>
      <w:r>
        <w:t>o</w:t>
      </w:r>
      <w:r w:rsidRPr="00A82FE1">
        <w:t xml:space="preserve">pinion on the </w:t>
      </w:r>
      <w:r>
        <w:t>c</w:t>
      </w:r>
      <w:r w:rsidRPr="00A82FE1">
        <w:t xml:space="preserve">ontinued </w:t>
      </w:r>
      <w:r>
        <w:t>a</w:t>
      </w:r>
      <w:r w:rsidRPr="00A82FE1">
        <w:t xml:space="preserve">uthorization of Reef Fish </w:t>
      </w:r>
      <w:r>
        <w:t>f</w:t>
      </w:r>
      <w:r w:rsidRPr="00A82FE1">
        <w:t>ishing under</w:t>
      </w:r>
      <w:r>
        <w:t xml:space="preserve"> </w:t>
      </w:r>
      <w:r w:rsidRPr="00A82FE1">
        <w:t>the Gulf of Mexico Reef Fish Fishery Management Plan.  September 30, 2011. Available at:</w:t>
      </w:r>
      <w:r>
        <w:t xml:space="preserve"> </w:t>
      </w:r>
    </w:p>
    <w:p w14:paraId="4F633633" w14:textId="77777777" w:rsidR="009924E5" w:rsidRDefault="00405079" w:rsidP="009924E5">
      <w:pPr>
        <w:rPr>
          <w:rStyle w:val="Hyperlink"/>
        </w:rPr>
      </w:pPr>
      <w:hyperlink r:id="rId97" w:history="1">
        <w:r w:rsidR="009924E5" w:rsidRPr="005A667F">
          <w:rPr>
            <w:rStyle w:val="Hyperlink"/>
            <w:szCs w:val="24"/>
          </w:rPr>
          <w:t>http://sero.nmfs.noaa.gov/pr/esa/Fishery%20Biops/03584%20GOM%20Reef%20Fish%20BiOp%202011%20final.pdf</w:t>
        </w:r>
      </w:hyperlink>
    </w:p>
    <w:p w14:paraId="37339D33" w14:textId="108E7D8E" w:rsidR="00B03716" w:rsidRDefault="00B03716">
      <w:r>
        <w:br w:type="page"/>
      </w:r>
    </w:p>
    <w:p w14:paraId="756B3BA6" w14:textId="6734E950" w:rsidR="00B03716" w:rsidRDefault="00B03716" w:rsidP="00B03716">
      <w:pPr>
        <w:pStyle w:val="Heading1"/>
      </w:pPr>
      <w:bookmarkStart w:id="174" w:name="_Toc506453238"/>
      <w:r>
        <w:lastRenderedPageBreak/>
        <w:t xml:space="preserve">Appendix F.  Red Snapper </w:t>
      </w:r>
      <w:r w:rsidR="008C1CBE">
        <w:t>A</w:t>
      </w:r>
      <w:r w:rsidR="00882ABE">
        <w:t>n</w:t>
      </w:r>
      <w:r w:rsidR="008C1CBE">
        <w:t xml:space="preserve">gler </w:t>
      </w:r>
      <w:r>
        <w:t>Trips</w:t>
      </w:r>
      <w:bookmarkEnd w:id="174"/>
      <w:r w:rsidRPr="00B20A93">
        <w:t xml:space="preserve"> </w:t>
      </w:r>
    </w:p>
    <w:p w14:paraId="2DDC391B" w14:textId="77777777" w:rsidR="00B03716" w:rsidRDefault="00B03716" w:rsidP="00B03716"/>
    <w:p w14:paraId="74878690" w14:textId="56FB2AB2" w:rsidR="00B03716" w:rsidRDefault="00925FD9" w:rsidP="00B03716">
      <w:r>
        <w:rPr>
          <w:b/>
        </w:rPr>
        <w:t>Table F</w:t>
      </w:r>
      <w:r w:rsidR="00B03716">
        <w:rPr>
          <w:b/>
        </w:rPr>
        <w:t>-</w:t>
      </w:r>
      <w:r w:rsidR="00B03716" w:rsidRPr="00A232BA">
        <w:rPr>
          <w:b/>
        </w:rPr>
        <w:t>1.</w:t>
      </w:r>
      <w:r w:rsidR="00B03716" w:rsidRPr="00A232BA">
        <w:t xml:space="preserve">  </w:t>
      </w:r>
      <w:r w:rsidR="00B03716">
        <w:t>A</w:t>
      </w:r>
      <w:r w:rsidR="00B03716" w:rsidRPr="00A232BA">
        <w:t xml:space="preserve">nnual recreational red snapper </w:t>
      </w:r>
      <w:r w:rsidR="008C1CBE">
        <w:t>angler-trip estimates</w:t>
      </w:r>
      <w:r w:rsidR="00B03716" w:rsidRPr="00A232BA">
        <w:t xml:space="preserve"> </w:t>
      </w:r>
      <w:r w:rsidR="00B03716" w:rsidRPr="00E56B92">
        <w:rPr>
          <w:b/>
          <w:i/>
        </w:rPr>
        <w:t>for all modes</w:t>
      </w:r>
      <w:r w:rsidR="00B03716">
        <w:t xml:space="preserve"> </w:t>
      </w:r>
      <w:r w:rsidR="00B03716" w:rsidRPr="00A232BA">
        <w:t>by state (1986-</w:t>
      </w:r>
      <w:r w:rsidR="00B03716" w:rsidRPr="00E56B92">
        <w:t>2015</w:t>
      </w:r>
      <w:r w:rsidR="00B03716">
        <w:t>)</w:t>
      </w:r>
      <w:r w:rsidR="00B03716" w:rsidRPr="00A232BA">
        <w:t>.</w:t>
      </w:r>
      <w:r w:rsidR="00B03716">
        <w:t xml:space="preserve">  </w:t>
      </w:r>
    </w:p>
    <w:tbl>
      <w:tblPr>
        <w:tblW w:w="6380" w:type="dxa"/>
        <w:jc w:val="center"/>
        <w:tblLook w:val="04A0" w:firstRow="1" w:lastRow="0" w:firstColumn="1" w:lastColumn="0" w:noHBand="0" w:noVBand="1"/>
      </w:tblPr>
      <w:tblGrid>
        <w:gridCol w:w="908"/>
        <w:gridCol w:w="1072"/>
        <w:gridCol w:w="954"/>
        <w:gridCol w:w="1173"/>
        <w:gridCol w:w="1340"/>
        <w:gridCol w:w="933"/>
      </w:tblGrid>
      <w:tr w:rsidR="00925FD9" w:rsidRPr="00925FD9" w14:paraId="02BB4CE2" w14:textId="77777777" w:rsidTr="00154479">
        <w:trPr>
          <w:trHeight w:val="300"/>
          <w:jc w:val="center"/>
        </w:trPr>
        <w:tc>
          <w:tcPr>
            <w:tcW w:w="90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bottom"/>
            <w:hideMark/>
          </w:tcPr>
          <w:p w14:paraId="290550D0" w14:textId="77777777" w:rsidR="00925FD9" w:rsidRPr="00925FD9" w:rsidRDefault="00925FD9" w:rsidP="00925FD9">
            <w:pPr>
              <w:jc w:val="center"/>
              <w:rPr>
                <w:rFonts w:eastAsia="Times New Roman"/>
                <w:b/>
                <w:bCs/>
                <w:color w:val="000000"/>
                <w:sz w:val="22"/>
              </w:rPr>
            </w:pPr>
            <w:r w:rsidRPr="00925FD9">
              <w:rPr>
                <w:rFonts w:eastAsia="Times New Roman"/>
                <w:b/>
                <w:bCs/>
                <w:color w:val="000000"/>
                <w:sz w:val="22"/>
              </w:rPr>
              <w:t>Year</w:t>
            </w:r>
          </w:p>
        </w:tc>
        <w:tc>
          <w:tcPr>
            <w:tcW w:w="1072"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4BFA042B" w14:textId="77777777" w:rsidR="00925FD9" w:rsidRPr="00925FD9" w:rsidRDefault="00925FD9" w:rsidP="00925FD9">
            <w:pPr>
              <w:jc w:val="center"/>
              <w:rPr>
                <w:rFonts w:eastAsia="Times New Roman"/>
                <w:b/>
                <w:bCs/>
                <w:color w:val="000000"/>
                <w:sz w:val="22"/>
              </w:rPr>
            </w:pPr>
            <w:r w:rsidRPr="00925FD9">
              <w:rPr>
                <w:rFonts w:eastAsia="Times New Roman"/>
                <w:b/>
                <w:bCs/>
                <w:color w:val="000000"/>
                <w:sz w:val="22"/>
              </w:rPr>
              <w:t>Alabama</w:t>
            </w:r>
          </w:p>
        </w:tc>
        <w:tc>
          <w:tcPr>
            <w:tcW w:w="954"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517EBFD6" w14:textId="77777777" w:rsidR="00925FD9" w:rsidRPr="00925FD9" w:rsidRDefault="00925FD9" w:rsidP="00925FD9">
            <w:pPr>
              <w:jc w:val="center"/>
              <w:rPr>
                <w:rFonts w:eastAsia="Times New Roman"/>
                <w:b/>
                <w:bCs/>
                <w:color w:val="000000"/>
                <w:sz w:val="22"/>
              </w:rPr>
            </w:pPr>
            <w:r w:rsidRPr="00925FD9">
              <w:rPr>
                <w:rFonts w:eastAsia="Times New Roman"/>
                <w:b/>
                <w:bCs/>
                <w:color w:val="000000"/>
                <w:sz w:val="22"/>
              </w:rPr>
              <w:t>Florida</w:t>
            </w:r>
          </w:p>
        </w:tc>
        <w:tc>
          <w:tcPr>
            <w:tcW w:w="1173"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069242E5" w14:textId="77777777" w:rsidR="00925FD9" w:rsidRPr="00925FD9" w:rsidRDefault="00925FD9" w:rsidP="00925FD9">
            <w:pPr>
              <w:jc w:val="center"/>
              <w:rPr>
                <w:rFonts w:eastAsia="Times New Roman"/>
                <w:b/>
                <w:bCs/>
                <w:color w:val="000000"/>
                <w:sz w:val="22"/>
              </w:rPr>
            </w:pPr>
            <w:r w:rsidRPr="00925FD9">
              <w:rPr>
                <w:rFonts w:eastAsia="Times New Roman"/>
                <w:b/>
                <w:bCs/>
                <w:color w:val="000000"/>
                <w:sz w:val="22"/>
              </w:rPr>
              <w:t>Louisiana</w:t>
            </w:r>
          </w:p>
        </w:tc>
        <w:tc>
          <w:tcPr>
            <w:tcW w:w="134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341D0FFA" w14:textId="77777777" w:rsidR="00925FD9" w:rsidRPr="00925FD9" w:rsidRDefault="00925FD9" w:rsidP="00925FD9">
            <w:pPr>
              <w:jc w:val="center"/>
              <w:rPr>
                <w:rFonts w:eastAsia="Times New Roman"/>
                <w:b/>
                <w:bCs/>
                <w:color w:val="000000"/>
                <w:sz w:val="22"/>
              </w:rPr>
            </w:pPr>
            <w:r w:rsidRPr="00925FD9">
              <w:rPr>
                <w:rFonts w:eastAsia="Times New Roman"/>
                <w:b/>
                <w:bCs/>
                <w:color w:val="000000"/>
                <w:sz w:val="22"/>
              </w:rPr>
              <w:t>Mississippi</w:t>
            </w:r>
          </w:p>
        </w:tc>
        <w:tc>
          <w:tcPr>
            <w:tcW w:w="933"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59FAB9EB" w14:textId="77777777" w:rsidR="00925FD9" w:rsidRPr="00925FD9" w:rsidRDefault="00925FD9" w:rsidP="00925FD9">
            <w:pPr>
              <w:jc w:val="center"/>
              <w:rPr>
                <w:rFonts w:eastAsia="Times New Roman"/>
                <w:b/>
                <w:bCs/>
                <w:color w:val="000000"/>
                <w:sz w:val="22"/>
              </w:rPr>
            </w:pPr>
            <w:r w:rsidRPr="00925FD9">
              <w:rPr>
                <w:rFonts w:eastAsia="Times New Roman"/>
                <w:b/>
                <w:bCs/>
                <w:color w:val="000000"/>
                <w:sz w:val="22"/>
              </w:rPr>
              <w:t>Texas</w:t>
            </w:r>
          </w:p>
        </w:tc>
      </w:tr>
      <w:tr w:rsidR="00925FD9" w:rsidRPr="00925FD9" w14:paraId="2A52BE04" w14:textId="77777777" w:rsidTr="00154479">
        <w:trPr>
          <w:trHeight w:val="300"/>
          <w:jc w:val="center"/>
        </w:trPr>
        <w:tc>
          <w:tcPr>
            <w:tcW w:w="908"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66812BC7"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1986</w:t>
            </w:r>
          </w:p>
        </w:tc>
        <w:tc>
          <w:tcPr>
            <w:tcW w:w="1072" w:type="dxa"/>
            <w:tcBorders>
              <w:top w:val="nil"/>
              <w:left w:val="nil"/>
              <w:bottom w:val="single" w:sz="4" w:space="0" w:color="auto"/>
              <w:right w:val="single" w:sz="4" w:space="0" w:color="auto"/>
            </w:tcBorders>
            <w:shd w:val="clear" w:color="000000" w:fill="FFFFFF"/>
            <w:vAlign w:val="bottom"/>
            <w:hideMark/>
          </w:tcPr>
          <w:p w14:paraId="04795B8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18,107</w:t>
            </w:r>
          </w:p>
        </w:tc>
        <w:tc>
          <w:tcPr>
            <w:tcW w:w="954" w:type="dxa"/>
            <w:tcBorders>
              <w:top w:val="nil"/>
              <w:left w:val="nil"/>
              <w:bottom w:val="single" w:sz="4" w:space="0" w:color="auto"/>
              <w:right w:val="single" w:sz="4" w:space="0" w:color="auto"/>
            </w:tcBorders>
            <w:shd w:val="clear" w:color="000000" w:fill="FFFFFF"/>
            <w:vAlign w:val="bottom"/>
            <w:hideMark/>
          </w:tcPr>
          <w:p w14:paraId="3EB9C3B4"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102,522</w:t>
            </w:r>
          </w:p>
        </w:tc>
        <w:tc>
          <w:tcPr>
            <w:tcW w:w="1173" w:type="dxa"/>
            <w:tcBorders>
              <w:top w:val="nil"/>
              <w:left w:val="nil"/>
              <w:bottom w:val="single" w:sz="4" w:space="0" w:color="auto"/>
              <w:right w:val="single" w:sz="4" w:space="0" w:color="auto"/>
            </w:tcBorders>
            <w:shd w:val="clear" w:color="000000" w:fill="FFFFFF"/>
            <w:vAlign w:val="bottom"/>
            <w:hideMark/>
          </w:tcPr>
          <w:p w14:paraId="7795B2EB"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37,750</w:t>
            </w:r>
          </w:p>
        </w:tc>
        <w:tc>
          <w:tcPr>
            <w:tcW w:w="1340" w:type="dxa"/>
            <w:tcBorders>
              <w:top w:val="nil"/>
              <w:left w:val="nil"/>
              <w:bottom w:val="single" w:sz="4" w:space="0" w:color="auto"/>
              <w:right w:val="single" w:sz="4" w:space="0" w:color="auto"/>
            </w:tcBorders>
            <w:shd w:val="clear" w:color="000000" w:fill="FFFFFF"/>
            <w:vAlign w:val="bottom"/>
            <w:hideMark/>
          </w:tcPr>
          <w:p w14:paraId="44FDDC1B"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4,268</w:t>
            </w:r>
          </w:p>
        </w:tc>
        <w:tc>
          <w:tcPr>
            <w:tcW w:w="933" w:type="dxa"/>
            <w:tcBorders>
              <w:top w:val="nil"/>
              <w:left w:val="nil"/>
              <w:bottom w:val="single" w:sz="4" w:space="0" w:color="auto"/>
              <w:right w:val="single" w:sz="4" w:space="0" w:color="auto"/>
            </w:tcBorders>
            <w:shd w:val="clear" w:color="000000" w:fill="FFFFFF"/>
            <w:vAlign w:val="bottom"/>
            <w:hideMark/>
          </w:tcPr>
          <w:p w14:paraId="59F1BFAA"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45,225</w:t>
            </w:r>
          </w:p>
        </w:tc>
      </w:tr>
      <w:tr w:rsidR="00925FD9" w:rsidRPr="00925FD9" w14:paraId="30F44E4A" w14:textId="77777777" w:rsidTr="00154479">
        <w:trPr>
          <w:trHeight w:val="300"/>
          <w:jc w:val="center"/>
        </w:trPr>
        <w:tc>
          <w:tcPr>
            <w:tcW w:w="908"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43507073"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1987</w:t>
            </w:r>
          </w:p>
        </w:tc>
        <w:tc>
          <w:tcPr>
            <w:tcW w:w="1072" w:type="dxa"/>
            <w:tcBorders>
              <w:top w:val="nil"/>
              <w:left w:val="nil"/>
              <w:bottom w:val="single" w:sz="4" w:space="0" w:color="auto"/>
              <w:right w:val="single" w:sz="4" w:space="0" w:color="auto"/>
            </w:tcBorders>
            <w:shd w:val="clear" w:color="000000" w:fill="FFFFFF"/>
            <w:vAlign w:val="bottom"/>
            <w:hideMark/>
          </w:tcPr>
          <w:p w14:paraId="7FF6D32D"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18,112</w:t>
            </w:r>
          </w:p>
        </w:tc>
        <w:tc>
          <w:tcPr>
            <w:tcW w:w="954" w:type="dxa"/>
            <w:tcBorders>
              <w:top w:val="nil"/>
              <w:left w:val="nil"/>
              <w:bottom w:val="single" w:sz="4" w:space="0" w:color="auto"/>
              <w:right w:val="single" w:sz="4" w:space="0" w:color="auto"/>
            </w:tcBorders>
            <w:shd w:val="clear" w:color="000000" w:fill="FFFFFF"/>
            <w:vAlign w:val="bottom"/>
            <w:hideMark/>
          </w:tcPr>
          <w:p w14:paraId="3B1058AA"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41,737</w:t>
            </w:r>
          </w:p>
        </w:tc>
        <w:tc>
          <w:tcPr>
            <w:tcW w:w="1173" w:type="dxa"/>
            <w:tcBorders>
              <w:top w:val="nil"/>
              <w:left w:val="nil"/>
              <w:bottom w:val="single" w:sz="4" w:space="0" w:color="auto"/>
              <w:right w:val="single" w:sz="4" w:space="0" w:color="auto"/>
            </w:tcBorders>
            <w:shd w:val="clear" w:color="000000" w:fill="FFFFFF"/>
            <w:vAlign w:val="bottom"/>
            <w:hideMark/>
          </w:tcPr>
          <w:p w14:paraId="7D263A36"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24,716</w:t>
            </w:r>
          </w:p>
        </w:tc>
        <w:tc>
          <w:tcPr>
            <w:tcW w:w="1340" w:type="dxa"/>
            <w:tcBorders>
              <w:top w:val="nil"/>
              <w:left w:val="nil"/>
              <w:bottom w:val="single" w:sz="4" w:space="0" w:color="auto"/>
              <w:right w:val="single" w:sz="4" w:space="0" w:color="auto"/>
            </w:tcBorders>
            <w:shd w:val="clear" w:color="000000" w:fill="FFFFFF"/>
            <w:vAlign w:val="bottom"/>
            <w:hideMark/>
          </w:tcPr>
          <w:p w14:paraId="3E941C42"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4,310</w:t>
            </w:r>
          </w:p>
        </w:tc>
        <w:tc>
          <w:tcPr>
            <w:tcW w:w="933" w:type="dxa"/>
            <w:tcBorders>
              <w:top w:val="nil"/>
              <w:left w:val="nil"/>
              <w:bottom w:val="single" w:sz="4" w:space="0" w:color="auto"/>
              <w:right w:val="single" w:sz="4" w:space="0" w:color="auto"/>
            </w:tcBorders>
            <w:shd w:val="clear" w:color="000000" w:fill="FFFFFF"/>
            <w:vAlign w:val="bottom"/>
            <w:hideMark/>
          </w:tcPr>
          <w:p w14:paraId="530CE685"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55,398</w:t>
            </w:r>
          </w:p>
        </w:tc>
      </w:tr>
      <w:tr w:rsidR="00925FD9" w:rsidRPr="00925FD9" w14:paraId="7A6FF9F6" w14:textId="77777777" w:rsidTr="00154479">
        <w:trPr>
          <w:trHeight w:val="300"/>
          <w:jc w:val="center"/>
        </w:trPr>
        <w:tc>
          <w:tcPr>
            <w:tcW w:w="908"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276C3BC9"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1988</w:t>
            </w:r>
          </w:p>
        </w:tc>
        <w:tc>
          <w:tcPr>
            <w:tcW w:w="1072" w:type="dxa"/>
            <w:tcBorders>
              <w:top w:val="nil"/>
              <w:left w:val="nil"/>
              <w:bottom w:val="single" w:sz="4" w:space="0" w:color="auto"/>
              <w:right w:val="single" w:sz="4" w:space="0" w:color="auto"/>
            </w:tcBorders>
            <w:shd w:val="clear" w:color="000000" w:fill="FFFFFF"/>
            <w:vAlign w:val="bottom"/>
            <w:hideMark/>
          </w:tcPr>
          <w:p w14:paraId="7E3E4BC2"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18,101</w:t>
            </w:r>
          </w:p>
        </w:tc>
        <w:tc>
          <w:tcPr>
            <w:tcW w:w="954" w:type="dxa"/>
            <w:tcBorders>
              <w:top w:val="nil"/>
              <w:left w:val="nil"/>
              <w:bottom w:val="single" w:sz="4" w:space="0" w:color="auto"/>
              <w:right w:val="single" w:sz="4" w:space="0" w:color="auto"/>
            </w:tcBorders>
            <w:shd w:val="clear" w:color="000000" w:fill="FFFFFF"/>
            <w:vAlign w:val="bottom"/>
            <w:hideMark/>
          </w:tcPr>
          <w:p w14:paraId="36ED4518"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154,342</w:t>
            </w:r>
          </w:p>
        </w:tc>
        <w:tc>
          <w:tcPr>
            <w:tcW w:w="1173" w:type="dxa"/>
            <w:tcBorders>
              <w:top w:val="nil"/>
              <w:left w:val="nil"/>
              <w:bottom w:val="single" w:sz="4" w:space="0" w:color="auto"/>
              <w:right w:val="single" w:sz="4" w:space="0" w:color="auto"/>
            </w:tcBorders>
            <w:shd w:val="clear" w:color="000000" w:fill="FFFFFF"/>
            <w:vAlign w:val="bottom"/>
            <w:hideMark/>
          </w:tcPr>
          <w:p w14:paraId="478067AF"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36,138</w:t>
            </w:r>
          </w:p>
        </w:tc>
        <w:tc>
          <w:tcPr>
            <w:tcW w:w="1340" w:type="dxa"/>
            <w:tcBorders>
              <w:top w:val="nil"/>
              <w:left w:val="nil"/>
              <w:bottom w:val="single" w:sz="4" w:space="0" w:color="auto"/>
              <w:right w:val="single" w:sz="4" w:space="0" w:color="auto"/>
            </w:tcBorders>
            <w:shd w:val="clear" w:color="000000" w:fill="FFFFFF"/>
            <w:vAlign w:val="bottom"/>
            <w:hideMark/>
          </w:tcPr>
          <w:p w14:paraId="241686BB"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6,689</w:t>
            </w:r>
          </w:p>
        </w:tc>
        <w:tc>
          <w:tcPr>
            <w:tcW w:w="933" w:type="dxa"/>
            <w:tcBorders>
              <w:top w:val="nil"/>
              <w:left w:val="nil"/>
              <w:bottom w:val="single" w:sz="4" w:space="0" w:color="auto"/>
              <w:right w:val="single" w:sz="4" w:space="0" w:color="auto"/>
            </w:tcBorders>
            <w:shd w:val="clear" w:color="000000" w:fill="FFFFFF"/>
            <w:vAlign w:val="bottom"/>
            <w:hideMark/>
          </w:tcPr>
          <w:p w14:paraId="0F3B8BD4"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55,448</w:t>
            </w:r>
          </w:p>
        </w:tc>
      </w:tr>
      <w:tr w:rsidR="00925FD9" w:rsidRPr="00925FD9" w14:paraId="5B838A97" w14:textId="77777777" w:rsidTr="00154479">
        <w:trPr>
          <w:trHeight w:val="300"/>
          <w:jc w:val="center"/>
        </w:trPr>
        <w:tc>
          <w:tcPr>
            <w:tcW w:w="908"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34D54A2E"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1989</w:t>
            </w:r>
          </w:p>
        </w:tc>
        <w:tc>
          <w:tcPr>
            <w:tcW w:w="1072" w:type="dxa"/>
            <w:tcBorders>
              <w:top w:val="nil"/>
              <w:left w:val="nil"/>
              <w:bottom w:val="single" w:sz="4" w:space="0" w:color="auto"/>
              <w:right w:val="single" w:sz="4" w:space="0" w:color="auto"/>
            </w:tcBorders>
            <w:shd w:val="clear" w:color="000000" w:fill="FFFFFF"/>
            <w:vAlign w:val="bottom"/>
            <w:hideMark/>
          </w:tcPr>
          <w:p w14:paraId="758B8B44"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40,224</w:t>
            </w:r>
          </w:p>
        </w:tc>
        <w:tc>
          <w:tcPr>
            <w:tcW w:w="954" w:type="dxa"/>
            <w:tcBorders>
              <w:top w:val="nil"/>
              <w:left w:val="nil"/>
              <w:bottom w:val="single" w:sz="4" w:space="0" w:color="auto"/>
              <w:right w:val="single" w:sz="4" w:space="0" w:color="auto"/>
            </w:tcBorders>
            <w:shd w:val="clear" w:color="000000" w:fill="FFFFFF"/>
            <w:vAlign w:val="bottom"/>
            <w:hideMark/>
          </w:tcPr>
          <w:p w14:paraId="056AB7A1" w14:textId="77777777" w:rsidR="00925FD9" w:rsidRPr="00925FD9" w:rsidRDefault="00925FD9" w:rsidP="00925FD9">
            <w:pPr>
              <w:jc w:val="center"/>
              <w:rPr>
                <w:rFonts w:eastAsia="Times New Roman"/>
                <w:color w:val="000000"/>
                <w:sz w:val="22"/>
              </w:rPr>
            </w:pPr>
            <w:r w:rsidRPr="00925FD9">
              <w:rPr>
                <w:rFonts w:eastAsia="Times New Roman"/>
                <w:color w:val="000000"/>
                <w:sz w:val="22"/>
              </w:rPr>
              <w:t>96,183</w:t>
            </w:r>
          </w:p>
        </w:tc>
        <w:tc>
          <w:tcPr>
            <w:tcW w:w="1173" w:type="dxa"/>
            <w:tcBorders>
              <w:top w:val="nil"/>
              <w:left w:val="nil"/>
              <w:bottom w:val="single" w:sz="4" w:space="0" w:color="auto"/>
              <w:right w:val="single" w:sz="4" w:space="0" w:color="auto"/>
            </w:tcBorders>
            <w:shd w:val="clear" w:color="000000" w:fill="FFFFFF"/>
            <w:vAlign w:val="bottom"/>
            <w:hideMark/>
          </w:tcPr>
          <w:p w14:paraId="6A133BC8"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45,225</w:t>
            </w:r>
          </w:p>
        </w:tc>
        <w:tc>
          <w:tcPr>
            <w:tcW w:w="1340" w:type="dxa"/>
            <w:tcBorders>
              <w:top w:val="nil"/>
              <w:left w:val="nil"/>
              <w:bottom w:val="single" w:sz="4" w:space="0" w:color="auto"/>
              <w:right w:val="single" w:sz="4" w:space="0" w:color="auto"/>
            </w:tcBorders>
            <w:shd w:val="clear" w:color="000000" w:fill="FFFFFF"/>
            <w:vAlign w:val="bottom"/>
            <w:hideMark/>
          </w:tcPr>
          <w:p w14:paraId="7EE94C82"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6,148</w:t>
            </w:r>
          </w:p>
        </w:tc>
        <w:tc>
          <w:tcPr>
            <w:tcW w:w="933" w:type="dxa"/>
            <w:tcBorders>
              <w:top w:val="nil"/>
              <w:left w:val="nil"/>
              <w:bottom w:val="single" w:sz="4" w:space="0" w:color="auto"/>
              <w:right w:val="single" w:sz="4" w:space="0" w:color="auto"/>
            </w:tcBorders>
            <w:shd w:val="clear" w:color="000000" w:fill="FFFFFF"/>
            <w:vAlign w:val="bottom"/>
            <w:hideMark/>
          </w:tcPr>
          <w:p w14:paraId="572903C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51,404</w:t>
            </w:r>
          </w:p>
        </w:tc>
      </w:tr>
      <w:tr w:rsidR="00925FD9" w:rsidRPr="00925FD9" w14:paraId="3F9ADCAD" w14:textId="77777777" w:rsidTr="00154479">
        <w:trPr>
          <w:trHeight w:val="300"/>
          <w:jc w:val="center"/>
        </w:trPr>
        <w:tc>
          <w:tcPr>
            <w:tcW w:w="908"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6068A8C2"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1990</w:t>
            </w:r>
          </w:p>
        </w:tc>
        <w:tc>
          <w:tcPr>
            <w:tcW w:w="1072" w:type="dxa"/>
            <w:tcBorders>
              <w:top w:val="nil"/>
              <w:left w:val="nil"/>
              <w:bottom w:val="single" w:sz="4" w:space="0" w:color="auto"/>
              <w:right w:val="single" w:sz="4" w:space="0" w:color="auto"/>
            </w:tcBorders>
            <w:shd w:val="clear" w:color="000000" w:fill="FFFFFF"/>
            <w:vAlign w:val="bottom"/>
            <w:hideMark/>
          </w:tcPr>
          <w:p w14:paraId="2A1EF584"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63,109</w:t>
            </w:r>
          </w:p>
        </w:tc>
        <w:tc>
          <w:tcPr>
            <w:tcW w:w="954" w:type="dxa"/>
            <w:tcBorders>
              <w:top w:val="nil"/>
              <w:left w:val="nil"/>
              <w:bottom w:val="single" w:sz="4" w:space="0" w:color="auto"/>
              <w:right w:val="single" w:sz="4" w:space="0" w:color="auto"/>
            </w:tcBorders>
            <w:shd w:val="clear" w:color="000000" w:fill="FFFFFF"/>
            <w:vAlign w:val="bottom"/>
            <w:hideMark/>
          </w:tcPr>
          <w:p w14:paraId="00BD9708"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62,717</w:t>
            </w:r>
          </w:p>
        </w:tc>
        <w:tc>
          <w:tcPr>
            <w:tcW w:w="1173" w:type="dxa"/>
            <w:tcBorders>
              <w:top w:val="nil"/>
              <w:left w:val="nil"/>
              <w:bottom w:val="single" w:sz="4" w:space="0" w:color="auto"/>
              <w:right w:val="single" w:sz="4" w:space="0" w:color="auto"/>
            </w:tcBorders>
            <w:shd w:val="clear" w:color="000000" w:fill="FFFFFF"/>
            <w:vAlign w:val="bottom"/>
            <w:hideMark/>
          </w:tcPr>
          <w:p w14:paraId="0457CBBA"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26,129</w:t>
            </w:r>
          </w:p>
        </w:tc>
        <w:tc>
          <w:tcPr>
            <w:tcW w:w="1340" w:type="dxa"/>
            <w:tcBorders>
              <w:top w:val="nil"/>
              <w:left w:val="nil"/>
              <w:bottom w:val="single" w:sz="4" w:space="0" w:color="auto"/>
              <w:right w:val="single" w:sz="4" w:space="0" w:color="auto"/>
            </w:tcBorders>
            <w:shd w:val="clear" w:color="000000" w:fill="FFFFFF"/>
            <w:vAlign w:val="bottom"/>
            <w:hideMark/>
          </w:tcPr>
          <w:p w14:paraId="372F4C6E"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5,092</w:t>
            </w:r>
          </w:p>
        </w:tc>
        <w:tc>
          <w:tcPr>
            <w:tcW w:w="933" w:type="dxa"/>
            <w:tcBorders>
              <w:top w:val="nil"/>
              <w:left w:val="nil"/>
              <w:bottom w:val="single" w:sz="4" w:space="0" w:color="auto"/>
              <w:right w:val="single" w:sz="4" w:space="0" w:color="auto"/>
            </w:tcBorders>
            <w:shd w:val="clear" w:color="000000" w:fill="FFFFFF"/>
            <w:vAlign w:val="bottom"/>
            <w:hideMark/>
          </w:tcPr>
          <w:p w14:paraId="2C93DD3B"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50,336</w:t>
            </w:r>
          </w:p>
        </w:tc>
      </w:tr>
      <w:tr w:rsidR="00925FD9" w:rsidRPr="00925FD9" w14:paraId="6CB27E85" w14:textId="77777777" w:rsidTr="00154479">
        <w:trPr>
          <w:trHeight w:val="300"/>
          <w:jc w:val="center"/>
        </w:trPr>
        <w:tc>
          <w:tcPr>
            <w:tcW w:w="908"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3310B430"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1991</w:t>
            </w:r>
          </w:p>
        </w:tc>
        <w:tc>
          <w:tcPr>
            <w:tcW w:w="1072" w:type="dxa"/>
            <w:tcBorders>
              <w:top w:val="nil"/>
              <w:left w:val="nil"/>
              <w:bottom w:val="single" w:sz="4" w:space="0" w:color="auto"/>
              <w:right w:val="single" w:sz="4" w:space="0" w:color="auto"/>
            </w:tcBorders>
            <w:shd w:val="clear" w:color="000000" w:fill="FFFFFF"/>
            <w:vAlign w:val="bottom"/>
            <w:hideMark/>
          </w:tcPr>
          <w:p w14:paraId="22DD5906"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60,305</w:t>
            </w:r>
          </w:p>
        </w:tc>
        <w:tc>
          <w:tcPr>
            <w:tcW w:w="954" w:type="dxa"/>
            <w:tcBorders>
              <w:top w:val="nil"/>
              <w:left w:val="nil"/>
              <w:bottom w:val="single" w:sz="4" w:space="0" w:color="auto"/>
              <w:right w:val="single" w:sz="4" w:space="0" w:color="auto"/>
            </w:tcBorders>
            <w:shd w:val="clear" w:color="000000" w:fill="FFFFFF"/>
            <w:vAlign w:val="bottom"/>
            <w:hideMark/>
          </w:tcPr>
          <w:p w14:paraId="20AD0EE0"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64,688</w:t>
            </w:r>
          </w:p>
        </w:tc>
        <w:tc>
          <w:tcPr>
            <w:tcW w:w="1173" w:type="dxa"/>
            <w:tcBorders>
              <w:top w:val="nil"/>
              <w:left w:val="nil"/>
              <w:bottom w:val="single" w:sz="4" w:space="0" w:color="auto"/>
              <w:right w:val="single" w:sz="4" w:space="0" w:color="auto"/>
            </w:tcBorders>
            <w:shd w:val="clear" w:color="000000" w:fill="FFFFFF"/>
            <w:vAlign w:val="bottom"/>
            <w:hideMark/>
          </w:tcPr>
          <w:p w14:paraId="2A207D18"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22,715</w:t>
            </w:r>
          </w:p>
        </w:tc>
        <w:tc>
          <w:tcPr>
            <w:tcW w:w="1340" w:type="dxa"/>
            <w:tcBorders>
              <w:top w:val="nil"/>
              <w:left w:val="nil"/>
              <w:bottom w:val="single" w:sz="4" w:space="0" w:color="auto"/>
              <w:right w:val="single" w:sz="4" w:space="0" w:color="auto"/>
            </w:tcBorders>
            <w:shd w:val="clear" w:color="000000" w:fill="FFFFFF"/>
            <w:vAlign w:val="bottom"/>
            <w:hideMark/>
          </w:tcPr>
          <w:p w14:paraId="3B6BD3C4"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10,375</w:t>
            </w:r>
          </w:p>
        </w:tc>
        <w:tc>
          <w:tcPr>
            <w:tcW w:w="933" w:type="dxa"/>
            <w:tcBorders>
              <w:top w:val="nil"/>
              <w:left w:val="nil"/>
              <w:bottom w:val="single" w:sz="4" w:space="0" w:color="auto"/>
              <w:right w:val="single" w:sz="4" w:space="0" w:color="auto"/>
            </w:tcBorders>
            <w:shd w:val="clear" w:color="000000" w:fill="FFFFFF"/>
            <w:vAlign w:val="bottom"/>
            <w:hideMark/>
          </w:tcPr>
          <w:p w14:paraId="32A7DC12"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49,544</w:t>
            </w:r>
          </w:p>
        </w:tc>
      </w:tr>
      <w:tr w:rsidR="00925FD9" w:rsidRPr="00925FD9" w14:paraId="22D80077" w14:textId="77777777" w:rsidTr="00154479">
        <w:trPr>
          <w:trHeight w:val="300"/>
          <w:jc w:val="center"/>
        </w:trPr>
        <w:tc>
          <w:tcPr>
            <w:tcW w:w="908"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16ACA84F"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1992</w:t>
            </w:r>
          </w:p>
        </w:tc>
        <w:tc>
          <w:tcPr>
            <w:tcW w:w="1072" w:type="dxa"/>
            <w:tcBorders>
              <w:top w:val="nil"/>
              <w:left w:val="nil"/>
              <w:bottom w:val="single" w:sz="4" w:space="0" w:color="auto"/>
              <w:right w:val="single" w:sz="4" w:space="0" w:color="auto"/>
            </w:tcBorders>
            <w:shd w:val="clear" w:color="000000" w:fill="FFFFFF"/>
            <w:vAlign w:val="bottom"/>
            <w:hideMark/>
          </w:tcPr>
          <w:p w14:paraId="78C19911" w14:textId="77777777" w:rsidR="00925FD9" w:rsidRPr="00925FD9" w:rsidRDefault="00925FD9" w:rsidP="00925FD9">
            <w:pPr>
              <w:jc w:val="center"/>
              <w:rPr>
                <w:rFonts w:eastAsia="Times New Roman"/>
                <w:color w:val="000000"/>
                <w:sz w:val="22"/>
              </w:rPr>
            </w:pPr>
            <w:r w:rsidRPr="00925FD9">
              <w:rPr>
                <w:rFonts w:eastAsia="Times New Roman"/>
                <w:color w:val="000000"/>
                <w:sz w:val="22"/>
              </w:rPr>
              <w:t>78,785</w:t>
            </w:r>
          </w:p>
        </w:tc>
        <w:tc>
          <w:tcPr>
            <w:tcW w:w="954" w:type="dxa"/>
            <w:tcBorders>
              <w:top w:val="nil"/>
              <w:left w:val="nil"/>
              <w:bottom w:val="single" w:sz="4" w:space="0" w:color="auto"/>
              <w:right w:val="single" w:sz="4" w:space="0" w:color="auto"/>
            </w:tcBorders>
            <w:shd w:val="clear" w:color="000000" w:fill="FFFFFF"/>
            <w:vAlign w:val="bottom"/>
            <w:hideMark/>
          </w:tcPr>
          <w:p w14:paraId="361A0E1F" w14:textId="77777777" w:rsidR="00925FD9" w:rsidRPr="00925FD9" w:rsidRDefault="00925FD9" w:rsidP="00925FD9">
            <w:pPr>
              <w:jc w:val="center"/>
              <w:rPr>
                <w:rFonts w:eastAsia="Times New Roman"/>
                <w:color w:val="000000"/>
                <w:sz w:val="22"/>
              </w:rPr>
            </w:pPr>
            <w:r w:rsidRPr="00925FD9">
              <w:rPr>
                <w:rFonts w:eastAsia="Times New Roman"/>
                <w:color w:val="000000"/>
                <w:sz w:val="22"/>
              </w:rPr>
              <w:t>89,312</w:t>
            </w:r>
          </w:p>
        </w:tc>
        <w:tc>
          <w:tcPr>
            <w:tcW w:w="1173" w:type="dxa"/>
            <w:tcBorders>
              <w:top w:val="nil"/>
              <w:left w:val="nil"/>
              <w:bottom w:val="single" w:sz="4" w:space="0" w:color="auto"/>
              <w:right w:val="single" w:sz="4" w:space="0" w:color="auto"/>
            </w:tcBorders>
            <w:shd w:val="clear" w:color="000000" w:fill="FFFFFF"/>
            <w:vAlign w:val="bottom"/>
            <w:hideMark/>
          </w:tcPr>
          <w:p w14:paraId="209C994D"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28,497</w:t>
            </w:r>
          </w:p>
        </w:tc>
        <w:tc>
          <w:tcPr>
            <w:tcW w:w="1340" w:type="dxa"/>
            <w:tcBorders>
              <w:top w:val="nil"/>
              <w:left w:val="nil"/>
              <w:bottom w:val="single" w:sz="4" w:space="0" w:color="auto"/>
              <w:right w:val="single" w:sz="4" w:space="0" w:color="auto"/>
            </w:tcBorders>
            <w:shd w:val="clear" w:color="000000" w:fill="FFFFFF"/>
            <w:vAlign w:val="bottom"/>
            <w:hideMark/>
          </w:tcPr>
          <w:p w14:paraId="32B1D0E0"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28,179</w:t>
            </w:r>
          </w:p>
        </w:tc>
        <w:tc>
          <w:tcPr>
            <w:tcW w:w="933" w:type="dxa"/>
            <w:tcBorders>
              <w:top w:val="nil"/>
              <w:left w:val="nil"/>
              <w:bottom w:val="single" w:sz="4" w:space="0" w:color="auto"/>
              <w:right w:val="single" w:sz="4" w:space="0" w:color="auto"/>
            </w:tcBorders>
            <w:shd w:val="clear" w:color="000000" w:fill="FFFFFF"/>
            <w:vAlign w:val="bottom"/>
            <w:hideMark/>
          </w:tcPr>
          <w:p w14:paraId="6AA6FA2A" w14:textId="77777777" w:rsidR="00925FD9" w:rsidRPr="00925FD9" w:rsidRDefault="00925FD9" w:rsidP="00925FD9">
            <w:pPr>
              <w:jc w:val="center"/>
              <w:rPr>
                <w:rFonts w:eastAsia="Times New Roman"/>
                <w:color w:val="000000"/>
                <w:sz w:val="22"/>
              </w:rPr>
            </w:pPr>
            <w:r w:rsidRPr="00925FD9">
              <w:rPr>
                <w:rFonts w:eastAsia="Times New Roman"/>
                <w:color w:val="000000"/>
                <w:sz w:val="22"/>
              </w:rPr>
              <w:t>72,661</w:t>
            </w:r>
          </w:p>
        </w:tc>
      </w:tr>
      <w:tr w:rsidR="00925FD9" w:rsidRPr="00925FD9" w14:paraId="0F1278B8" w14:textId="77777777" w:rsidTr="00154479">
        <w:trPr>
          <w:trHeight w:val="300"/>
          <w:jc w:val="center"/>
        </w:trPr>
        <w:tc>
          <w:tcPr>
            <w:tcW w:w="908"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53969B96"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1993</w:t>
            </w:r>
          </w:p>
        </w:tc>
        <w:tc>
          <w:tcPr>
            <w:tcW w:w="1072" w:type="dxa"/>
            <w:tcBorders>
              <w:top w:val="nil"/>
              <w:left w:val="nil"/>
              <w:bottom w:val="single" w:sz="4" w:space="0" w:color="auto"/>
              <w:right w:val="single" w:sz="4" w:space="0" w:color="auto"/>
            </w:tcBorders>
            <w:shd w:val="clear" w:color="000000" w:fill="FFFFFF"/>
            <w:vAlign w:val="bottom"/>
            <w:hideMark/>
          </w:tcPr>
          <w:p w14:paraId="53DBB8D6"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123,153</w:t>
            </w:r>
          </w:p>
        </w:tc>
        <w:tc>
          <w:tcPr>
            <w:tcW w:w="954" w:type="dxa"/>
            <w:tcBorders>
              <w:top w:val="nil"/>
              <w:left w:val="nil"/>
              <w:bottom w:val="single" w:sz="4" w:space="0" w:color="auto"/>
              <w:right w:val="single" w:sz="4" w:space="0" w:color="auto"/>
            </w:tcBorders>
            <w:shd w:val="clear" w:color="000000" w:fill="FFFFFF"/>
            <w:vAlign w:val="bottom"/>
            <w:hideMark/>
          </w:tcPr>
          <w:p w14:paraId="2F4EC070"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162,664</w:t>
            </w:r>
          </w:p>
        </w:tc>
        <w:tc>
          <w:tcPr>
            <w:tcW w:w="1173" w:type="dxa"/>
            <w:tcBorders>
              <w:top w:val="nil"/>
              <w:left w:val="nil"/>
              <w:bottom w:val="single" w:sz="4" w:space="0" w:color="auto"/>
              <w:right w:val="single" w:sz="4" w:space="0" w:color="auto"/>
            </w:tcBorders>
            <w:shd w:val="clear" w:color="000000" w:fill="FFFFFF"/>
            <w:vAlign w:val="bottom"/>
            <w:hideMark/>
          </w:tcPr>
          <w:p w14:paraId="7B39423B"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65,758</w:t>
            </w:r>
          </w:p>
        </w:tc>
        <w:tc>
          <w:tcPr>
            <w:tcW w:w="1340" w:type="dxa"/>
            <w:tcBorders>
              <w:top w:val="nil"/>
              <w:left w:val="nil"/>
              <w:bottom w:val="single" w:sz="4" w:space="0" w:color="auto"/>
              <w:right w:val="single" w:sz="4" w:space="0" w:color="auto"/>
            </w:tcBorders>
            <w:shd w:val="clear" w:color="000000" w:fill="FFFFFF"/>
            <w:vAlign w:val="bottom"/>
            <w:hideMark/>
          </w:tcPr>
          <w:p w14:paraId="5EAEBE74"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33,691</w:t>
            </w:r>
          </w:p>
        </w:tc>
        <w:tc>
          <w:tcPr>
            <w:tcW w:w="933" w:type="dxa"/>
            <w:tcBorders>
              <w:top w:val="nil"/>
              <w:left w:val="nil"/>
              <w:bottom w:val="single" w:sz="4" w:space="0" w:color="auto"/>
              <w:right w:val="single" w:sz="4" w:space="0" w:color="auto"/>
            </w:tcBorders>
            <w:shd w:val="clear" w:color="000000" w:fill="FFFFFF"/>
            <w:vAlign w:val="bottom"/>
            <w:hideMark/>
          </w:tcPr>
          <w:p w14:paraId="70CD4D11" w14:textId="77777777" w:rsidR="00925FD9" w:rsidRPr="00925FD9" w:rsidRDefault="00925FD9" w:rsidP="00925FD9">
            <w:pPr>
              <w:jc w:val="center"/>
              <w:rPr>
                <w:rFonts w:eastAsia="Times New Roman"/>
                <w:color w:val="000000"/>
                <w:sz w:val="22"/>
              </w:rPr>
            </w:pPr>
            <w:r w:rsidRPr="00925FD9">
              <w:rPr>
                <w:rFonts w:eastAsia="Times New Roman"/>
                <w:color w:val="000000"/>
                <w:sz w:val="22"/>
              </w:rPr>
              <w:t>79,352</w:t>
            </w:r>
          </w:p>
        </w:tc>
      </w:tr>
      <w:tr w:rsidR="00925FD9" w:rsidRPr="00925FD9" w14:paraId="733AB5F1" w14:textId="77777777" w:rsidTr="00154479">
        <w:trPr>
          <w:trHeight w:val="300"/>
          <w:jc w:val="center"/>
        </w:trPr>
        <w:tc>
          <w:tcPr>
            <w:tcW w:w="908"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52ADE1EA"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1994</w:t>
            </w:r>
          </w:p>
        </w:tc>
        <w:tc>
          <w:tcPr>
            <w:tcW w:w="1072" w:type="dxa"/>
            <w:tcBorders>
              <w:top w:val="nil"/>
              <w:left w:val="nil"/>
              <w:bottom w:val="single" w:sz="4" w:space="0" w:color="auto"/>
              <w:right w:val="single" w:sz="4" w:space="0" w:color="auto"/>
            </w:tcBorders>
            <w:shd w:val="clear" w:color="000000" w:fill="FFFFFF"/>
            <w:vAlign w:val="bottom"/>
            <w:hideMark/>
          </w:tcPr>
          <w:p w14:paraId="73C0BB40" w14:textId="77777777" w:rsidR="00925FD9" w:rsidRPr="00925FD9" w:rsidRDefault="00925FD9" w:rsidP="00925FD9">
            <w:pPr>
              <w:jc w:val="center"/>
              <w:rPr>
                <w:rFonts w:eastAsia="Times New Roman"/>
                <w:color w:val="000000"/>
                <w:sz w:val="22"/>
              </w:rPr>
            </w:pPr>
            <w:r w:rsidRPr="00925FD9">
              <w:rPr>
                <w:rFonts w:eastAsia="Times New Roman"/>
                <w:color w:val="000000"/>
                <w:sz w:val="22"/>
              </w:rPr>
              <w:t>89,895</w:t>
            </w:r>
          </w:p>
        </w:tc>
        <w:tc>
          <w:tcPr>
            <w:tcW w:w="954" w:type="dxa"/>
            <w:tcBorders>
              <w:top w:val="nil"/>
              <w:left w:val="nil"/>
              <w:bottom w:val="single" w:sz="4" w:space="0" w:color="auto"/>
              <w:right w:val="single" w:sz="4" w:space="0" w:color="auto"/>
            </w:tcBorders>
            <w:shd w:val="clear" w:color="000000" w:fill="FFFFFF"/>
            <w:vAlign w:val="bottom"/>
            <w:hideMark/>
          </w:tcPr>
          <w:p w14:paraId="43DC8002"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142,736</w:t>
            </w:r>
          </w:p>
        </w:tc>
        <w:tc>
          <w:tcPr>
            <w:tcW w:w="1173" w:type="dxa"/>
            <w:tcBorders>
              <w:top w:val="nil"/>
              <w:left w:val="nil"/>
              <w:bottom w:val="single" w:sz="4" w:space="0" w:color="auto"/>
              <w:right w:val="single" w:sz="4" w:space="0" w:color="auto"/>
            </w:tcBorders>
            <w:shd w:val="clear" w:color="000000" w:fill="FFFFFF"/>
            <w:vAlign w:val="bottom"/>
            <w:hideMark/>
          </w:tcPr>
          <w:p w14:paraId="7D27AD02"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53,290</w:t>
            </w:r>
          </w:p>
        </w:tc>
        <w:tc>
          <w:tcPr>
            <w:tcW w:w="1340" w:type="dxa"/>
            <w:tcBorders>
              <w:top w:val="nil"/>
              <w:left w:val="nil"/>
              <w:bottom w:val="single" w:sz="4" w:space="0" w:color="auto"/>
              <w:right w:val="single" w:sz="4" w:space="0" w:color="auto"/>
            </w:tcBorders>
            <w:shd w:val="clear" w:color="000000" w:fill="FFFFFF"/>
            <w:vAlign w:val="bottom"/>
            <w:hideMark/>
          </w:tcPr>
          <w:p w14:paraId="76250F39"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23,528</w:t>
            </w:r>
          </w:p>
        </w:tc>
        <w:tc>
          <w:tcPr>
            <w:tcW w:w="933" w:type="dxa"/>
            <w:tcBorders>
              <w:top w:val="nil"/>
              <w:left w:val="nil"/>
              <w:bottom w:val="single" w:sz="4" w:space="0" w:color="auto"/>
              <w:right w:val="single" w:sz="4" w:space="0" w:color="auto"/>
            </w:tcBorders>
            <w:shd w:val="clear" w:color="000000" w:fill="FFFFFF"/>
            <w:vAlign w:val="bottom"/>
            <w:hideMark/>
          </w:tcPr>
          <w:p w14:paraId="06C5F453" w14:textId="77777777" w:rsidR="00925FD9" w:rsidRPr="00925FD9" w:rsidRDefault="00925FD9" w:rsidP="00925FD9">
            <w:pPr>
              <w:jc w:val="center"/>
              <w:rPr>
                <w:rFonts w:eastAsia="Times New Roman"/>
                <w:color w:val="000000"/>
                <w:sz w:val="22"/>
              </w:rPr>
            </w:pPr>
            <w:r w:rsidRPr="00925FD9">
              <w:rPr>
                <w:rFonts w:eastAsia="Times New Roman"/>
                <w:color w:val="000000"/>
                <w:sz w:val="22"/>
              </w:rPr>
              <w:t>96,110</w:t>
            </w:r>
          </w:p>
        </w:tc>
      </w:tr>
      <w:tr w:rsidR="00925FD9" w:rsidRPr="00925FD9" w14:paraId="69365892" w14:textId="77777777" w:rsidTr="00154479">
        <w:trPr>
          <w:trHeight w:val="300"/>
          <w:jc w:val="center"/>
        </w:trPr>
        <w:tc>
          <w:tcPr>
            <w:tcW w:w="908"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2E62DBAF"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1995</w:t>
            </w:r>
          </w:p>
        </w:tc>
        <w:tc>
          <w:tcPr>
            <w:tcW w:w="1072" w:type="dxa"/>
            <w:tcBorders>
              <w:top w:val="nil"/>
              <w:left w:val="nil"/>
              <w:bottom w:val="single" w:sz="4" w:space="0" w:color="auto"/>
              <w:right w:val="single" w:sz="4" w:space="0" w:color="auto"/>
            </w:tcBorders>
            <w:shd w:val="clear" w:color="000000" w:fill="FFFFFF"/>
            <w:vAlign w:val="bottom"/>
            <w:hideMark/>
          </w:tcPr>
          <w:p w14:paraId="2192893D"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115,294</w:t>
            </w:r>
          </w:p>
        </w:tc>
        <w:tc>
          <w:tcPr>
            <w:tcW w:w="954" w:type="dxa"/>
            <w:tcBorders>
              <w:top w:val="nil"/>
              <w:left w:val="nil"/>
              <w:bottom w:val="single" w:sz="4" w:space="0" w:color="auto"/>
              <w:right w:val="single" w:sz="4" w:space="0" w:color="auto"/>
            </w:tcBorders>
            <w:shd w:val="clear" w:color="000000" w:fill="FFFFFF"/>
            <w:vAlign w:val="bottom"/>
            <w:hideMark/>
          </w:tcPr>
          <w:p w14:paraId="0DA7B9A3" w14:textId="77777777" w:rsidR="00925FD9" w:rsidRPr="00925FD9" w:rsidRDefault="00925FD9" w:rsidP="00925FD9">
            <w:pPr>
              <w:jc w:val="center"/>
              <w:rPr>
                <w:rFonts w:eastAsia="Times New Roman"/>
                <w:color w:val="000000"/>
                <w:sz w:val="22"/>
              </w:rPr>
            </w:pPr>
            <w:r w:rsidRPr="00925FD9">
              <w:rPr>
                <w:rFonts w:eastAsia="Times New Roman"/>
                <w:color w:val="000000"/>
                <w:sz w:val="22"/>
              </w:rPr>
              <w:t>72,574</w:t>
            </w:r>
          </w:p>
        </w:tc>
        <w:tc>
          <w:tcPr>
            <w:tcW w:w="1173" w:type="dxa"/>
            <w:tcBorders>
              <w:top w:val="nil"/>
              <w:left w:val="nil"/>
              <w:bottom w:val="single" w:sz="4" w:space="0" w:color="auto"/>
              <w:right w:val="single" w:sz="4" w:space="0" w:color="auto"/>
            </w:tcBorders>
            <w:shd w:val="clear" w:color="000000" w:fill="FFFFFF"/>
            <w:vAlign w:val="bottom"/>
            <w:hideMark/>
          </w:tcPr>
          <w:p w14:paraId="768958D6" w14:textId="77777777" w:rsidR="00925FD9" w:rsidRPr="00925FD9" w:rsidRDefault="00925FD9" w:rsidP="00925FD9">
            <w:pPr>
              <w:jc w:val="center"/>
              <w:rPr>
                <w:rFonts w:eastAsia="Times New Roman"/>
                <w:color w:val="000000"/>
                <w:sz w:val="22"/>
              </w:rPr>
            </w:pPr>
            <w:r w:rsidRPr="00925FD9">
              <w:rPr>
                <w:rFonts w:eastAsia="Times New Roman"/>
                <w:color w:val="000000"/>
                <w:sz w:val="22"/>
              </w:rPr>
              <w:t>72,473</w:t>
            </w:r>
          </w:p>
        </w:tc>
        <w:tc>
          <w:tcPr>
            <w:tcW w:w="1340" w:type="dxa"/>
            <w:tcBorders>
              <w:top w:val="nil"/>
              <w:left w:val="nil"/>
              <w:bottom w:val="single" w:sz="4" w:space="0" w:color="auto"/>
              <w:right w:val="single" w:sz="4" w:space="0" w:color="auto"/>
            </w:tcBorders>
            <w:shd w:val="clear" w:color="000000" w:fill="FFFFFF"/>
            <w:vAlign w:val="bottom"/>
            <w:hideMark/>
          </w:tcPr>
          <w:p w14:paraId="0E21F38B"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19,095</w:t>
            </w:r>
          </w:p>
        </w:tc>
        <w:tc>
          <w:tcPr>
            <w:tcW w:w="933" w:type="dxa"/>
            <w:tcBorders>
              <w:top w:val="nil"/>
              <w:left w:val="nil"/>
              <w:bottom w:val="single" w:sz="4" w:space="0" w:color="auto"/>
              <w:right w:val="single" w:sz="4" w:space="0" w:color="auto"/>
            </w:tcBorders>
            <w:shd w:val="clear" w:color="000000" w:fill="FFFFFF"/>
            <w:vAlign w:val="bottom"/>
            <w:hideMark/>
          </w:tcPr>
          <w:p w14:paraId="4788E141" w14:textId="77777777" w:rsidR="00925FD9" w:rsidRPr="00925FD9" w:rsidRDefault="00925FD9" w:rsidP="00925FD9">
            <w:pPr>
              <w:jc w:val="center"/>
              <w:rPr>
                <w:rFonts w:eastAsia="Times New Roman"/>
                <w:color w:val="000000"/>
                <w:sz w:val="22"/>
              </w:rPr>
            </w:pPr>
            <w:r w:rsidRPr="00925FD9">
              <w:rPr>
                <w:rFonts w:eastAsia="Times New Roman"/>
                <w:color w:val="000000"/>
                <w:sz w:val="22"/>
              </w:rPr>
              <w:t>96,484</w:t>
            </w:r>
          </w:p>
        </w:tc>
      </w:tr>
      <w:tr w:rsidR="00925FD9" w:rsidRPr="00925FD9" w14:paraId="2DD5ED90" w14:textId="77777777" w:rsidTr="00154479">
        <w:trPr>
          <w:trHeight w:val="300"/>
          <w:jc w:val="center"/>
        </w:trPr>
        <w:tc>
          <w:tcPr>
            <w:tcW w:w="908"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64F0D0B3"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1996</w:t>
            </w:r>
          </w:p>
        </w:tc>
        <w:tc>
          <w:tcPr>
            <w:tcW w:w="1072" w:type="dxa"/>
            <w:tcBorders>
              <w:top w:val="nil"/>
              <w:left w:val="nil"/>
              <w:bottom w:val="single" w:sz="4" w:space="0" w:color="auto"/>
              <w:right w:val="single" w:sz="4" w:space="0" w:color="auto"/>
            </w:tcBorders>
            <w:shd w:val="clear" w:color="000000" w:fill="FFFFFF"/>
            <w:vAlign w:val="bottom"/>
            <w:hideMark/>
          </w:tcPr>
          <w:p w14:paraId="05833FF1" w14:textId="77777777" w:rsidR="00925FD9" w:rsidRPr="00925FD9" w:rsidRDefault="00925FD9" w:rsidP="00925FD9">
            <w:pPr>
              <w:jc w:val="center"/>
              <w:rPr>
                <w:rFonts w:eastAsia="Times New Roman"/>
                <w:color w:val="000000"/>
                <w:sz w:val="22"/>
              </w:rPr>
            </w:pPr>
            <w:r w:rsidRPr="00925FD9">
              <w:rPr>
                <w:rFonts w:eastAsia="Times New Roman"/>
                <w:color w:val="000000"/>
                <w:sz w:val="22"/>
              </w:rPr>
              <w:t>93,164</w:t>
            </w:r>
          </w:p>
        </w:tc>
        <w:tc>
          <w:tcPr>
            <w:tcW w:w="954" w:type="dxa"/>
            <w:tcBorders>
              <w:top w:val="nil"/>
              <w:left w:val="nil"/>
              <w:bottom w:val="single" w:sz="4" w:space="0" w:color="auto"/>
              <w:right w:val="single" w:sz="4" w:space="0" w:color="auto"/>
            </w:tcBorders>
            <w:shd w:val="clear" w:color="000000" w:fill="FFFFFF"/>
            <w:vAlign w:val="bottom"/>
            <w:hideMark/>
          </w:tcPr>
          <w:p w14:paraId="1738BD05"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121,004</w:t>
            </w:r>
          </w:p>
        </w:tc>
        <w:tc>
          <w:tcPr>
            <w:tcW w:w="1173" w:type="dxa"/>
            <w:tcBorders>
              <w:top w:val="nil"/>
              <w:left w:val="nil"/>
              <w:bottom w:val="single" w:sz="4" w:space="0" w:color="auto"/>
              <w:right w:val="single" w:sz="4" w:space="0" w:color="auto"/>
            </w:tcBorders>
            <w:shd w:val="clear" w:color="000000" w:fill="FFFFFF"/>
            <w:vAlign w:val="bottom"/>
            <w:hideMark/>
          </w:tcPr>
          <w:p w14:paraId="76B832B1"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45,214</w:t>
            </w:r>
          </w:p>
        </w:tc>
        <w:tc>
          <w:tcPr>
            <w:tcW w:w="1340" w:type="dxa"/>
            <w:tcBorders>
              <w:top w:val="nil"/>
              <w:left w:val="nil"/>
              <w:bottom w:val="single" w:sz="4" w:space="0" w:color="auto"/>
              <w:right w:val="single" w:sz="4" w:space="0" w:color="auto"/>
            </w:tcBorders>
            <w:shd w:val="clear" w:color="000000" w:fill="FFFFFF"/>
            <w:vAlign w:val="bottom"/>
            <w:hideMark/>
          </w:tcPr>
          <w:p w14:paraId="137DB441"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15,233</w:t>
            </w:r>
          </w:p>
        </w:tc>
        <w:tc>
          <w:tcPr>
            <w:tcW w:w="933" w:type="dxa"/>
            <w:tcBorders>
              <w:top w:val="nil"/>
              <w:left w:val="nil"/>
              <w:bottom w:val="single" w:sz="4" w:space="0" w:color="auto"/>
              <w:right w:val="single" w:sz="4" w:space="0" w:color="auto"/>
            </w:tcBorders>
            <w:shd w:val="clear" w:color="000000" w:fill="FFFFFF"/>
            <w:vAlign w:val="bottom"/>
            <w:hideMark/>
          </w:tcPr>
          <w:p w14:paraId="5878D025" w14:textId="77777777" w:rsidR="00925FD9" w:rsidRPr="00925FD9" w:rsidRDefault="00925FD9" w:rsidP="00925FD9">
            <w:pPr>
              <w:jc w:val="center"/>
              <w:rPr>
                <w:rFonts w:eastAsia="Times New Roman"/>
                <w:color w:val="000000"/>
                <w:sz w:val="22"/>
              </w:rPr>
            </w:pPr>
            <w:r w:rsidRPr="00925FD9">
              <w:rPr>
                <w:rFonts w:eastAsia="Times New Roman"/>
                <w:color w:val="000000"/>
                <w:sz w:val="22"/>
              </w:rPr>
              <w:t>95,384</w:t>
            </w:r>
          </w:p>
        </w:tc>
      </w:tr>
      <w:tr w:rsidR="00925FD9" w:rsidRPr="00925FD9" w14:paraId="10641F7C" w14:textId="77777777" w:rsidTr="00154479">
        <w:trPr>
          <w:trHeight w:val="300"/>
          <w:jc w:val="center"/>
        </w:trPr>
        <w:tc>
          <w:tcPr>
            <w:tcW w:w="908"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03078A27"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1997</w:t>
            </w:r>
          </w:p>
        </w:tc>
        <w:tc>
          <w:tcPr>
            <w:tcW w:w="1072" w:type="dxa"/>
            <w:tcBorders>
              <w:top w:val="nil"/>
              <w:left w:val="nil"/>
              <w:bottom w:val="single" w:sz="4" w:space="0" w:color="auto"/>
              <w:right w:val="single" w:sz="4" w:space="0" w:color="auto"/>
            </w:tcBorders>
            <w:shd w:val="clear" w:color="000000" w:fill="FFFFFF"/>
            <w:vAlign w:val="bottom"/>
            <w:hideMark/>
          </w:tcPr>
          <w:p w14:paraId="534BAFAA"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145,558</w:t>
            </w:r>
          </w:p>
        </w:tc>
        <w:tc>
          <w:tcPr>
            <w:tcW w:w="954" w:type="dxa"/>
            <w:tcBorders>
              <w:top w:val="nil"/>
              <w:left w:val="nil"/>
              <w:bottom w:val="single" w:sz="4" w:space="0" w:color="auto"/>
              <w:right w:val="single" w:sz="4" w:space="0" w:color="auto"/>
            </w:tcBorders>
            <w:shd w:val="clear" w:color="000000" w:fill="FFFFFF"/>
            <w:vAlign w:val="bottom"/>
            <w:hideMark/>
          </w:tcPr>
          <w:p w14:paraId="199F0120"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168,379</w:t>
            </w:r>
          </w:p>
        </w:tc>
        <w:tc>
          <w:tcPr>
            <w:tcW w:w="1173" w:type="dxa"/>
            <w:tcBorders>
              <w:top w:val="nil"/>
              <w:left w:val="nil"/>
              <w:bottom w:val="single" w:sz="4" w:space="0" w:color="auto"/>
              <w:right w:val="single" w:sz="4" w:space="0" w:color="auto"/>
            </w:tcBorders>
            <w:shd w:val="clear" w:color="000000" w:fill="FFFFFF"/>
            <w:vAlign w:val="bottom"/>
            <w:hideMark/>
          </w:tcPr>
          <w:p w14:paraId="03FAF67B"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42,260</w:t>
            </w:r>
          </w:p>
        </w:tc>
        <w:tc>
          <w:tcPr>
            <w:tcW w:w="1340" w:type="dxa"/>
            <w:tcBorders>
              <w:top w:val="nil"/>
              <w:left w:val="nil"/>
              <w:bottom w:val="single" w:sz="4" w:space="0" w:color="auto"/>
              <w:right w:val="single" w:sz="4" w:space="0" w:color="auto"/>
            </w:tcBorders>
            <w:shd w:val="clear" w:color="000000" w:fill="FFFFFF"/>
            <w:vAlign w:val="bottom"/>
            <w:hideMark/>
          </w:tcPr>
          <w:p w14:paraId="4DCE7598"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32,480</w:t>
            </w:r>
          </w:p>
        </w:tc>
        <w:tc>
          <w:tcPr>
            <w:tcW w:w="933" w:type="dxa"/>
            <w:tcBorders>
              <w:top w:val="nil"/>
              <w:left w:val="nil"/>
              <w:bottom w:val="single" w:sz="4" w:space="0" w:color="auto"/>
              <w:right w:val="single" w:sz="4" w:space="0" w:color="auto"/>
            </w:tcBorders>
            <w:shd w:val="clear" w:color="000000" w:fill="FFFFFF"/>
            <w:vAlign w:val="bottom"/>
            <w:hideMark/>
          </w:tcPr>
          <w:p w14:paraId="048228CE" w14:textId="77777777" w:rsidR="00925FD9" w:rsidRPr="00925FD9" w:rsidRDefault="00925FD9" w:rsidP="00925FD9">
            <w:pPr>
              <w:jc w:val="center"/>
              <w:rPr>
                <w:rFonts w:eastAsia="Times New Roman"/>
                <w:color w:val="000000"/>
                <w:sz w:val="22"/>
              </w:rPr>
            </w:pPr>
            <w:r w:rsidRPr="00925FD9">
              <w:rPr>
                <w:rFonts w:eastAsia="Times New Roman"/>
                <w:color w:val="000000"/>
                <w:sz w:val="22"/>
              </w:rPr>
              <w:t>83,289</w:t>
            </w:r>
          </w:p>
        </w:tc>
      </w:tr>
      <w:tr w:rsidR="00925FD9" w:rsidRPr="00925FD9" w14:paraId="56C05066" w14:textId="77777777" w:rsidTr="00154479">
        <w:trPr>
          <w:trHeight w:val="300"/>
          <w:jc w:val="center"/>
        </w:trPr>
        <w:tc>
          <w:tcPr>
            <w:tcW w:w="908"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6C1897CF"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1998</w:t>
            </w:r>
          </w:p>
        </w:tc>
        <w:tc>
          <w:tcPr>
            <w:tcW w:w="1072" w:type="dxa"/>
            <w:tcBorders>
              <w:top w:val="nil"/>
              <w:left w:val="nil"/>
              <w:bottom w:val="single" w:sz="4" w:space="0" w:color="auto"/>
              <w:right w:val="single" w:sz="4" w:space="0" w:color="auto"/>
            </w:tcBorders>
            <w:shd w:val="clear" w:color="000000" w:fill="FFFFFF"/>
            <w:vAlign w:val="bottom"/>
            <w:hideMark/>
          </w:tcPr>
          <w:p w14:paraId="0684D025" w14:textId="77777777" w:rsidR="00925FD9" w:rsidRPr="00925FD9" w:rsidRDefault="00925FD9" w:rsidP="00925FD9">
            <w:pPr>
              <w:jc w:val="center"/>
              <w:rPr>
                <w:rFonts w:eastAsia="Times New Roman"/>
                <w:color w:val="000000"/>
                <w:sz w:val="22"/>
              </w:rPr>
            </w:pPr>
            <w:r w:rsidRPr="00925FD9">
              <w:rPr>
                <w:rFonts w:eastAsia="Times New Roman"/>
                <w:color w:val="000000"/>
                <w:sz w:val="22"/>
              </w:rPr>
              <w:t>89,154</w:t>
            </w:r>
          </w:p>
        </w:tc>
        <w:tc>
          <w:tcPr>
            <w:tcW w:w="954" w:type="dxa"/>
            <w:tcBorders>
              <w:top w:val="nil"/>
              <w:left w:val="nil"/>
              <w:bottom w:val="single" w:sz="4" w:space="0" w:color="auto"/>
              <w:right w:val="single" w:sz="4" w:space="0" w:color="auto"/>
            </w:tcBorders>
            <w:shd w:val="clear" w:color="000000" w:fill="FFFFFF"/>
            <w:vAlign w:val="bottom"/>
            <w:hideMark/>
          </w:tcPr>
          <w:p w14:paraId="3031DD4E"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214,613</w:t>
            </w:r>
          </w:p>
        </w:tc>
        <w:tc>
          <w:tcPr>
            <w:tcW w:w="1173" w:type="dxa"/>
            <w:tcBorders>
              <w:top w:val="nil"/>
              <w:left w:val="nil"/>
              <w:bottom w:val="single" w:sz="4" w:space="0" w:color="auto"/>
              <w:right w:val="single" w:sz="4" w:space="0" w:color="auto"/>
            </w:tcBorders>
            <w:shd w:val="clear" w:color="000000" w:fill="FFFFFF"/>
            <w:vAlign w:val="bottom"/>
            <w:hideMark/>
          </w:tcPr>
          <w:p w14:paraId="0403C637"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26,668</w:t>
            </w:r>
          </w:p>
        </w:tc>
        <w:tc>
          <w:tcPr>
            <w:tcW w:w="1340" w:type="dxa"/>
            <w:tcBorders>
              <w:top w:val="nil"/>
              <w:left w:val="nil"/>
              <w:bottom w:val="single" w:sz="4" w:space="0" w:color="auto"/>
              <w:right w:val="single" w:sz="4" w:space="0" w:color="auto"/>
            </w:tcBorders>
            <w:shd w:val="clear" w:color="000000" w:fill="FFFFFF"/>
            <w:vAlign w:val="bottom"/>
            <w:hideMark/>
          </w:tcPr>
          <w:p w14:paraId="1FD7ED65"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16,053</w:t>
            </w:r>
          </w:p>
        </w:tc>
        <w:tc>
          <w:tcPr>
            <w:tcW w:w="933" w:type="dxa"/>
            <w:tcBorders>
              <w:top w:val="nil"/>
              <w:left w:val="nil"/>
              <w:bottom w:val="single" w:sz="4" w:space="0" w:color="auto"/>
              <w:right w:val="single" w:sz="4" w:space="0" w:color="auto"/>
            </w:tcBorders>
            <w:shd w:val="clear" w:color="000000" w:fill="FFFFFF"/>
            <w:vAlign w:val="bottom"/>
            <w:hideMark/>
          </w:tcPr>
          <w:p w14:paraId="39BB051F" w14:textId="77777777" w:rsidR="00925FD9" w:rsidRPr="00925FD9" w:rsidRDefault="00925FD9" w:rsidP="00925FD9">
            <w:pPr>
              <w:jc w:val="center"/>
              <w:rPr>
                <w:rFonts w:eastAsia="Times New Roman"/>
                <w:color w:val="000000"/>
                <w:sz w:val="22"/>
              </w:rPr>
            </w:pPr>
            <w:r w:rsidRPr="00925FD9">
              <w:rPr>
                <w:rFonts w:eastAsia="Times New Roman"/>
                <w:color w:val="000000"/>
                <w:sz w:val="22"/>
              </w:rPr>
              <w:t>88,628</w:t>
            </w:r>
          </w:p>
        </w:tc>
      </w:tr>
      <w:tr w:rsidR="00925FD9" w:rsidRPr="00925FD9" w14:paraId="33B338F9" w14:textId="77777777" w:rsidTr="00154479">
        <w:trPr>
          <w:trHeight w:val="300"/>
          <w:jc w:val="center"/>
        </w:trPr>
        <w:tc>
          <w:tcPr>
            <w:tcW w:w="908"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2AD9469A"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1999</w:t>
            </w:r>
          </w:p>
        </w:tc>
        <w:tc>
          <w:tcPr>
            <w:tcW w:w="1072" w:type="dxa"/>
            <w:tcBorders>
              <w:top w:val="nil"/>
              <w:left w:val="nil"/>
              <w:bottom w:val="single" w:sz="4" w:space="0" w:color="auto"/>
              <w:right w:val="single" w:sz="4" w:space="0" w:color="auto"/>
            </w:tcBorders>
            <w:shd w:val="clear" w:color="000000" w:fill="FFFFFF"/>
            <w:vAlign w:val="bottom"/>
            <w:hideMark/>
          </w:tcPr>
          <w:p w14:paraId="6C764AD9"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153,714</w:t>
            </w:r>
          </w:p>
        </w:tc>
        <w:tc>
          <w:tcPr>
            <w:tcW w:w="954" w:type="dxa"/>
            <w:tcBorders>
              <w:top w:val="nil"/>
              <w:left w:val="nil"/>
              <w:bottom w:val="single" w:sz="4" w:space="0" w:color="auto"/>
              <w:right w:val="single" w:sz="4" w:space="0" w:color="auto"/>
            </w:tcBorders>
            <w:shd w:val="clear" w:color="000000" w:fill="FFFFFF"/>
            <w:vAlign w:val="bottom"/>
            <w:hideMark/>
          </w:tcPr>
          <w:p w14:paraId="11225CE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176,714</w:t>
            </w:r>
          </w:p>
        </w:tc>
        <w:tc>
          <w:tcPr>
            <w:tcW w:w="1173" w:type="dxa"/>
            <w:tcBorders>
              <w:top w:val="nil"/>
              <w:left w:val="nil"/>
              <w:bottom w:val="single" w:sz="4" w:space="0" w:color="auto"/>
              <w:right w:val="single" w:sz="4" w:space="0" w:color="auto"/>
            </w:tcBorders>
            <w:shd w:val="clear" w:color="000000" w:fill="FFFFFF"/>
            <w:vAlign w:val="bottom"/>
            <w:hideMark/>
          </w:tcPr>
          <w:p w14:paraId="6E538766"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40,153</w:t>
            </w:r>
          </w:p>
        </w:tc>
        <w:tc>
          <w:tcPr>
            <w:tcW w:w="1340" w:type="dxa"/>
            <w:tcBorders>
              <w:top w:val="nil"/>
              <w:left w:val="nil"/>
              <w:bottom w:val="single" w:sz="4" w:space="0" w:color="auto"/>
              <w:right w:val="single" w:sz="4" w:space="0" w:color="auto"/>
            </w:tcBorders>
            <w:shd w:val="clear" w:color="000000" w:fill="FFFFFF"/>
            <w:vAlign w:val="bottom"/>
            <w:hideMark/>
          </w:tcPr>
          <w:p w14:paraId="157E40B4" w14:textId="77777777" w:rsidR="00925FD9" w:rsidRPr="00925FD9" w:rsidRDefault="00925FD9" w:rsidP="00925FD9">
            <w:pPr>
              <w:jc w:val="center"/>
              <w:rPr>
                <w:rFonts w:eastAsia="Times New Roman"/>
                <w:color w:val="000000"/>
                <w:sz w:val="22"/>
              </w:rPr>
            </w:pPr>
            <w:r w:rsidRPr="00925FD9">
              <w:rPr>
                <w:rFonts w:eastAsia="Times New Roman"/>
                <w:color w:val="000000"/>
                <w:sz w:val="22"/>
              </w:rPr>
              <w:t>9,812</w:t>
            </w:r>
          </w:p>
        </w:tc>
        <w:tc>
          <w:tcPr>
            <w:tcW w:w="933" w:type="dxa"/>
            <w:tcBorders>
              <w:top w:val="nil"/>
              <w:left w:val="nil"/>
              <w:bottom w:val="single" w:sz="4" w:space="0" w:color="auto"/>
              <w:right w:val="single" w:sz="4" w:space="0" w:color="auto"/>
            </w:tcBorders>
            <w:shd w:val="clear" w:color="000000" w:fill="FFFFFF"/>
            <w:vAlign w:val="bottom"/>
            <w:hideMark/>
          </w:tcPr>
          <w:p w14:paraId="2784FB8E"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52,031</w:t>
            </w:r>
          </w:p>
        </w:tc>
      </w:tr>
      <w:tr w:rsidR="00925FD9" w:rsidRPr="00925FD9" w14:paraId="52CCFC6A" w14:textId="77777777" w:rsidTr="00154479">
        <w:trPr>
          <w:trHeight w:val="300"/>
          <w:jc w:val="center"/>
        </w:trPr>
        <w:tc>
          <w:tcPr>
            <w:tcW w:w="908"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7D9D7FBF"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2000</w:t>
            </w:r>
          </w:p>
        </w:tc>
        <w:tc>
          <w:tcPr>
            <w:tcW w:w="1072" w:type="dxa"/>
            <w:tcBorders>
              <w:top w:val="nil"/>
              <w:left w:val="nil"/>
              <w:bottom w:val="single" w:sz="4" w:space="0" w:color="auto"/>
              <w:right w:val="single" w:sz="4" w:space="0" w:color="auto"/>
            </w:tcBorders>
            <w:shd w:val="clear" w:color="000000" w:fill="FFFFFF"/>
            <w:vAlign w:val="bottom"/>
            <w:hideMark/>
          </w:tcPr>
          <w:p w14:paraId="1E3AB3AE"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111,111</w:t>
            </w:r>
          </w:p>
        </w:tc>
        <w:tc>
          <w:tcPr>
            <w:tcW w:w="954" w:type="dxa"/>
            <w:tcBorders>
              <w:top w:val="nil"/>
              <w:left w:val="nil"/>
              <w:bottom w:val="single" w:sz="4" w:space="0" w:color="auto"/>
              <w:right w:val="single" w:sz="4" w:space="0" w:color="auto"/>
            </w:tcBorders>
            <w:shd w:val="clear" w:color="000000" w:fill="FFFFFF"/>
            <w:vAlign w:val="bottom"/>
            <w:hideMark/>
          </w:tcPr>
          <w:p w14:paraId="4D0BE643"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155,302</w:t>
            </w:r>
          </w:p>
        </w:tc>
        <w:tc>
          <w:tcPr>
            <w:tcW w:w="1173" w:type="dxa"/>
            <w:tcBorders>
              <w:top w:val="nil"/>
              <w:left w:val="nil"/>
              <w:bottom w:val="single" w:sz="4" w:space="0" w:color="auto"/>
              <w:right w:val="single" w:sz="4" w:space="0" w:color="auto"/>
            </w:tcBorders>
            <w:shd w:val="clear" w:color="000000" w:fill="FFFFFF"/>
            <w:vAlign w:val="bottom"/>
            <w:hideMark/>
          </w:tcPr>
          <w:p w14:paraId="5C8D8030"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32,537</w:t>
            </w:r>
          </w:p>
        </w:tc>
        <w:tc>
          <w:tcPr>
            <w:tcW w:w="1340" w:type="dxa"/>
            <w:tcBorders>
              <w:top w:val="nil"/>
              <w:left w:val="nil"/>
              <w:bottom w:val="single" w:sz="4" w:space="0" w:color="auto"/>
              <w:right w:val="single" w:sz="4" w:space="0" w:color="auto"/>
            </w:tcBorders>
            <w:shd w:val="clear" w:color="000000" w:fill="FFFFFF"/>
            <w:vAlign w:val="bottom"/>
            <w:hideMark/>
          </w:tcPr>
          <w:p w14:paraId="3B7BA833"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3,810</w:t>
            </w:r>
          </w:p>
        </w:tc>
        <w:tc>
          <w:tcPr>
            <w:tcW w:w="933" w:type="dxa"/>
            <w:tcBorders>
              <w:top w:val="nil"/>
              <w:left w:val="nil"/>
              <w:bottom w:val="single" w:sz="4" w:space="0" w:color="auto"/>
              <w:right w:val="single" w:sz="4" w:space="0" w:color="auto"/>
            </w:tcBorders>
            <w:shd w:val="clear" w:color="000000" w:fill="FFFFFF"/>
            <w:vAlign w:val="bottom"/>
            <w:hideMark/>
          </w:tcPr>
          <w:p w14:paraId="11F0828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65,004</w:t>
            </w:r>
          </w:p>
        </w:tc>
      </w:tr>
      <w:tr w:rsidR="00925FD9" w:rsidRPr="00925FD9" w14:paraId="65DACDDA" w14:textId="77777777" w:rsidTr="00154479">
        <w:trPr>
          <w:trHeight w:val="300"/>
          <w:jc w:val="center"/>
        </w:trPr>
        <w:tc>
          <w:tcPr>
            <w:tcW w:w="908"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1CFC5A42"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2001</w:t>
            </w:r>
          </w:p>
        </w:tc>
        <w:tc>
          <w:tcPr>
            <w:tcW w:w="1072" w:type="dxa"/>
            <w:tcBorders>
              <w:top w:val="nil"/>
              <w:left w:val="nil"/>
              <w:bottom w:val="single" w:sz="4" w:space="0" w:color="auto"/>
              <w:right w:val="single" w:sz="4" w:space="0" w:color="auto"/>
            </w:tcBorders>
            <w:shd w:val="clear" w:color="000000" w:fill="FFFFFF"/>
            <w:vAlign w:val="bottom"/>
            <w:hideMark/>
          </w:tcPr>
          <w:p w14:paraId="181F5119"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136,008</w:t>
            </w:r>
          </w:p>
        </w:tc>
        <w:tc>
          <w:tcPr>
            <w:tcW w:w="954" w:type="dxa"/>
            <w:tcBorders>
              <w:top w:val="nil"/>
              <w:left w:val="nil"/>
              <w:bottom w:val="single" w:sz="4" w:space="0" w:color="auto"/>
              <w:right w:val="single" w:sz="4" w:space="0" w:color="auto"/>
            </w:tcBorders>
            <w:shd w:val="clear" w:color="000000" w:fill="FFFFFF"/>
            <w:vAlign w:val="bottom"/>
            <w:hideMark/>
          </w:tcPr>
          <w:p w14:paraId="0476EBA0"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170,494</w:t>
            </w:r>
          </w:p>
        </w:tc>
        <w:tc>
          <w:tcPr>
            <w:tcW w:w="1173" w:type="dxa"/>
            <w:tcBorders>
              <w:top w:val="nil"/>
              <w:left w:val="nil"/>
              <w:bottom w:val="single" w:sz="4" w:space="0" w:color="auto"/>
              <w:right w:val="single" w:sz="4" w:space="0" w:color="auto"/>
            </w:tcBorders>
            <w:shd w:val="clear" w:color="000000" w:fill="FFFFFF"/>
            <w:vAlign w:val="bottom"/>
            <w:hideMark/>
          </w:tcPr>
          <w:p w14:paraId="613A0DC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22,726</w:t>
            </w:r>
          </w:p>
        </w:tc>
        <w:tc>
          <w:tcPr>
            <w:tcW w:w="1340" w:type="dxa"/>
            <w:tcBorders>
              <w:top w:val="nil"/>
              <w:left w:val="nil"/>
              <w:bottom w:val="single" w:sz="4" w:space="0" w:color="auto"/>
              <w:right w:val="single" w:sz="4" w:space="0" w:color="auto"/>
            </w:tcBorders>
            <w:shd w:val="clear" w:color="000000" w:fill="FFFFFF"/>
            <w:vAlign w:val="bottom"/>
            <w:hideMark/>
          </w:tcPr>
          <w:p w14:paraId="0B303F8D" w14:textId="77777777" w:rsidR="00925FD9" w:rsidRPr="00925FD9" w:rsidRDefault="00925FD9" w:rsidP="00925FD9">
            <w:pPr>
              <w:jc w:val="center"/>
              <w:rPr>
                <w:rFonts w:eastAsia="Times New Roman"/>
                <w:color w:val="000000"/>
                <w:sz w:val="22"/>
              </w:rPr>
            </w:pPr>
            <w:r w:rsidRPr="00925FD9">
              <w:rPr>
                <w:rFonts w:eastAsia="Times New Roman"/>
                <w:color w:val="000000"/>
                <w:sz w:val="22"/>
              </w:rPr>
              <w:t>9,782</w:t>
            </w:r>
          </w:p>
        </w:tc>
        <w:tc>
          <w:tcPr>
            <w:tcW w:w="933" w:type="dxa"/>
            <w:tcBorders>
              <w:top w:val="nil"/>
              <w:left w:val="nil"/>
              <w:bottom w:val="single" w:sz="4" w:space="0" w:color="auto"/>
              <w:right w:val="single" w:sz="4" w:space="0" w:color="auto"/>
            </w:tcBorders>
            <w:shd w:val="clear" w:color="000000" w:fill="FFFFFF"/>
            <w:vAlign w:val="bottom"/>
            <w:hideMark/>
          </w:tcPr>
          <w:p w14:paraId="5502C20A"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60,890</w:t>
            </w:r>
          </w:p>
        </w:tc>
      </w:tr>
      <w:tr w:rsidR="00925FD9" w:rsidRPr="00925FD9" w14:paraId="5C0E3419" w14:textId="77777777" w:rsidTr="00154479">
        <w:trPr>
          <w:trHeight w:val="300"/>
          <w:jc w:val="center"/>
        </w:trPr>
        <w:tc>
          <w:tcPr>
            <w:tcW w:w="908"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16180455"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2002</w:t>
            </w:r>
          </w:p>
        </w:tc>
        <w:tc>
          <w:tcPr>
            <w:tcW w:w="1072" w:type="dxa"/>
            <w:tcBorders>
              <w:top w:val="nil"/>
              <w:left w:val="nil"/>
              <w:bottom w:val="single" w:sz="4" w:space="0" w:color="auto"/>
              <w:right w:val="single" w:sz="4" w:space="0" w:color="auto"/>
            </w:tcBorders>
            <w:shd w:val="clear" w:color="000000" w:fill="FFFFFF"/>
            <w:vAlign w:val="bottom"/>
            <w:hideMark/>
          </w:tcPr>
          <w:p w14:paraId="326AE614"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139,253</w:t>
            </w:r>
          </w:p>
        </w:tc>
        <w:tc>
          <w:tcPr>
            <w:tcW w:w="954" w:type="dxa"/>
            <w:tcBorders>
              <w:top w:val="nil"/>
              <w:left w:val="nil"/>
              <w:bottom w:val="single" w:sz="4" w:space="0" w:color="auto"/>
              <w:right w:val="single" w:sz="4" w:space="0" w:color="auto"/>
            </w:tcBorders>
            <w:shd w:val="clear" w:color="000000" w:fill="FFFFFF"/>
            <w:vAlign w:val="bottom"/>
            <w:hideMark/>
          </w:tcPr>
          <w:p w14:paraId="4A0965C1"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188,021</w:t>
            </w:r>
          </w:p>
        </w:tc>
        <w:tc>
          <w:tcPr>
            <w:tcW w:w="1173" w:type="dxa"/>
            <w:tcBorders>
              <w:top w:val="nil"/>
              <w:left w:val="nil"/>
              <w:bottom w:val="single" w:sz="4" w:space="0" w:color="auto"/>
              <w:right w:val="single" w:sz="4" w:space="0" w:color="auto"/>
            </w:tcBorders>
            <w:shd w:val="clear" w:color="000000" w:fill="FFFFFF"/>
            <w:vAlign w:val="bottom"/>
            <w:hideMark/>
          </w:tcPr>
          <w:p w14:paraId="65918ACE"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16,193</w:t>
            </w:r>
          </w:p>
        </w:tc>
        <w:tc>
          <w:tcPr>
            <w:tcW w:w="1340" w:type="dxa"/>
            <w:tcBorders>
              <w:top w:val="nil"/>
              <w:left w:val="nil"/>
              <w:bottom w:val="single" w:sz="4" w:space="0" w:color="auto"/>
              <w:right w:val="single" w:sz="4" w:space="0" w:color="auto"/>
            </w:tcBorders>
            <w:shd w:val="clear" w:color="000000" w:fill="FFFFFF"/>
            <w:vAlign w:val="bottom"/>
            <w:hideMark/>
          </w:tcPr>
          <w:p w14:paraId="1B86FE0B"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13,613</w:t>
            </w:r>
          </w:p>
        </w:tc>
        <w:tc>
          <w:tcPr>
            <w:tcW w:w="933" w:type="dxa"/>
            <w:tcBorders>
              <w:top w:val="nil"/>
              <w:left w:val="nil"/>
              <w:bottom w:val="single" w:sz="4" w:space="0" w:color="auto"/>
              <w:right w:val="single" w:sz="4" w:space="0" w:color="auto"/>
            </w:tcBorders>
            <w:shd w:val="clear" w:color="000000" w:fill="FFFFFF"/>
            <w:vAlign w:val="bottom"/>
            <w:hideMark/>
          </w:tcPr>
          <w:p w14:paraId="24CCB37B" w14:textId="77777777" w:rsidR="00925FD9" w:rsidRPr="00925FD9" w:rsidRDefault="00925FD9" w:rsidP="00925FD9">
            <w:pPr>
              <w:jc w:val="center"/>
              <w:rPr>
                <w:rFonts w:eastAsia="Times New Roman"/>
                <w:color w:val="000000"/>
                <w:sz w:val="22"/>
              </w:rPr>
            </w:pPr>
            <w:r w:rsidRPr="00925FD9">
              <w:rPr>
                <w:rFonts w:eastAsia="Times New Roman"/>
                <w:color w:val="000000"/>
                <w:sz w:val="22"/>
              </w:rPr>
              <w:t>70,080</w:t>
            </w:r>
          </w:p>
        </w:tc>
      </w:tr>
      <w:tr w:rsidR="00925FD9" w:rsidRPr="00925FD9" w14:paraId="2F1CDDD7" w14:textId="77777777" w:rsidTr="00154479">
        <w:trPr>
          <w:trHeight w:val="300"/>
          <w:jc w:val="center"/>
        </w:trPr>
        <w:tc>
          <w:tcPr>
            <w:tcW w:w="908"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27F188B0"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2003</w:t>
            </w:r>
          </w:p>
        </w:tc>
        <w:tc>
          <w:tcPr>
            <w:tcW w:w="1072" w:type="dxa"/>
            <w:tcBorders>
              <w:top w:val="nil"/>
              <w:left w:val="nil"/>
              <w:bottom w:val="single" w:sz="4" w:space="0" w:color="auto"/>
              <w:right w:val="single" w:sz="4" w:space="0" w:color="auto"/>
            </w:tcBorders>
            <w:shd w:val="clear" w:color="000000" w:fill="FFFFFF"/>
            <w:vAlign w:val="bottom"/>
            <w:hideMark/>
          </w:tcPr>
          <w:p w14:paraId="78158719"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146,792</w:t>
            </w:r>
          </w:p>
        </w:tc>
        <w:tc>
          <w:tcPr>
            <w:tcW w:w="954" w:type="dxa"/>
            <w:tcBorders>
              <w:top w:val="nil"/>
              <w:left w:val="nil"/>
              <w:bottom w:val="single" w:sz="4" w:space="0" w:color="auto"/>
              <w:right w:val="single" w:sz="4" w:space="0" w:color="auto"/>
            </w:tcBorders>
            <w:shd w:val="clear" w:color="000000" w:fill="FFFFFF"/>
            <w:vAlign w:val="bottom"/>
            <w:hideMark/>
          </w:tcPr>
          <w:p w14:paraId="6CECCF01"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195,401</w:t>
            </w:r>
          </w:p>
        </w:tc>
        <w:tc>
          <w:tcPr>
            <w:tcW w:w="1173" w:type="dxa"/>
            <w:tcBorders>
              <w:top w:val="nil"/>
              <w:left w:val="nil"/>
              <w:bottom w:val="single" w:sz="4" w:space="0" w:color="auto"/>
              <w:right w:val="single" w:sz="4" w:space="0" w:color="auto"/>
            </w:tcBorders>
            <w:shd w:val="clear" w:color="000000" w:fill="FFFFFF"/>
            <w:vAlign w:val="bottom"/>
            <w:hideMark/>
          </w:tcPr>
          <w:p w14:paraId="53CE3C31"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24,792</w:t>
            </w:r>
          </w:p>
        </w:tc>
        <w:tc>
          <w:tcPr>
            <w:tcW w:w="1340" w:type="dxa"/>
            <w:tcBorders>
              <w:top w:val="nil"/>
              <w:left w:val="nil"/>
              <w:bottom w:val="single" w:sz="4" w:space="0" w:color="auto"/>
              <w:right w:val="single" w:sz="4" w:space="0" w:color="auto"/>
            </w:tcBorders>
            <w:shd w:val="clear" w:color="000000" w:fill="FFFFFF"/>
            <w:vAlign w:val="bottom"/>
            <w:hideMark/>
          </w:tcPr>
          <w:p w14:paraId="29E8141F"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17,339</w:t>
            </w:r>
          </w:p>
        </w:tc>
        <w:tc>
          <w:tcPr>
            <w:tcW w:w="933" w:type="dxa"/>
            <w:tcBorders>
              <w:top w:val="nil"/>
              <w:left w:val="nil"/>
              <w:bottom w:val="single" w:sz="4" w:space="0" w:color="auto"/>
              <w:right w:val="single" w:sz="4" w:space="0" w:color="auto"/>
            </w:tcBorders>
            <w:shd w:val="clear" w:color="000000" w:fill="FFFFFF"/>
            <w:vAlign w:val="bottom"/>
            <w:hideMark/>
          </w:tcPr>
          <w:p w14:paraId="4758A774"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59,194</w:t>
            </w:r>
          </w:p>
        </w:tc>
      </w:tr>
      <w:tr w:rsidR="00925FD9" w:rsidRPr="00925FD9" w14:paraId="063CFB5A" w14:textId="77777777" w:rsidTr="00154479">
        <w:trPr>
          <w:trHeight w:val="300"/>
          <w:jc w:val="center"/>
        </w:trPr>
        <w:tc>
          <w:tcPr>
            <w:tcW w:w="908"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01774CA3"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2004</w:t>
            </w:r>
          </w:p>
        </w:tc>
        <w:tc>
          <w:tcPr>
            <w:tcW w:w="1072" w:type="dxa"/>
            <w:tcBorders>
              <w:top w:val="nil"/>
              <w:left w:val="nil"/>
              <w:bottom w:val="single" w:sz="4" w:space="0" w:color="auto"/>
              <w:right w:val="single" w:sz="4" w:space="0" w:color="auto"/>
            </w:tcBorders>
            <w:shd w:val="clear" w:color="000000" w:fill="FFFFFF"/>
            <w:vAlign w:val="bottom"/>
            <w:hideMark/>
          </w:tcPr>
          <w:p w14:paraId="58C3C049"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126,699</w:t>
            </w:r>
          </w:p>
        </w:tc>
        <w:tc>
          <w:tcPr>
            <w:tcW w:w="954" w:type="dxa"/>
            <w:tcBorders>
              <w:top w:val="nil"/>
              <w:left w:val="nil"/>
              <w:bottom w:val="single" w:sz="4" w:space="0" w:color="auto"/>
              <w:right w:val="single" w:sz="4" w:space="0" w:color="auto"/>
            </w:tcBorders>
            <w:shd w:val="clear" w:color="000000" w:fill="FFFFFF"/>
            <w:vAlign w:val="bottom"/>
            <w:hideMark/>
          </w:tcPr>
          <w:p w14:paraId="68B49DC4"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258,043</w:t>
            </w:r>
          </w:p>
        </w:tc>
        <w:tc>
          <w:tcPr>
            <w:tcW w:w="1173" w:type="dxa"/>
            <w:tcBorders>
              <w:top w:val="nil"/>
              <w:left w:val="nil"/>
              <w:bottom w:val="single" w:sz="4" w:space="0" w:color="auto"/>
              <w:right w:val="single" w:sz="4" w:space="0" w:color="auto"/>
            </w:tcBorders>
            <w:shd w:val="clear" w:color="000000" w:fill="FFFFFF"/>
            <w:vAlign w:val="bottom"/>
            <w:hideMark/>
          </w:tcPr>
          <w:p w14:paraId="7415470F"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43,372</w:t>
            </w:r>
          </w:p>
        </w:tc>
        <w:tc>
          <w:tcPr>
            <w:tcW w:w="1340" w:type="dxa"/>
            <w:tcBorders>
              <w:top w:val="nil"/>
              <w:left w:val="nil"/>
              <w:bottom w:val="single" w:sz="4" w:space="0" w:color="auto"/>
              <w:right w:val="single" w:sz="4" w:space="0" w:color="auto"/>
            </w:tcBorders>
            <w:shd w:val="clear" w:color="000000" w:fill="FFFFFF"/>
            <w:vAlign w:val="bottom"/>
            <w:hideMark/>
          </w:tcPr>
          <w:p w14:paraId="6F540900"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5,208</w:t>
            </w:r>
          </w:p>
        </w:tc>
        <w:tc>
          <w:tcPr>
            <w:tcW w:w="933" w:type="dxa"/>
            <w:tcBorders>
              <w:top w:val="nil"/>
              <w:left w:val="nil"/>
              <w:bottom w:val="single" w:sz="4" w:space="0" w:color="auto"/>
              <w:right w:val="single" w:sz="4" w:space="0" w:color="auto"/>
            </w:tcBorders>
            <w:shd w:val="clear" w:color="000000" w:fill="FFFFFF"/>
            <w:vAlign w:val="bottom"/>
            <w:hideMark/>
          </w:tcPr>
          <w:p w14:paraId="05EA3D44"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65,685</w:t>
            </w:r>
          </w:p>
        </w:tc>
      </w:tr>
      <w:tr w:rsidR="00925FD9" w:rsidRPr="00925FD9" w14:paraId="671187D9" w14:textId="77777777" w:rsidTr="00154479">
        <w:trPr>
          <w:trHeight w:val="300"/>
          <w:jc w:val="center"/>
        </w:trPr>
        <w:tc>
          <w:tcPr>
            <w:tcW w:w="908"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6C834E29"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2005</w:t>
            </w:r>
          </w:p>
        </w:tc>
        <w:tc>
          <w:tcPr>
            <w:tcW w:w="1072" w:type="dxa"/>
            <w:tcBorders>
              <w:top w:val="nil"/>
              <w:left w:val="nil"/>
              <w:bottom w:val="single" w:sz="4" w:space="0" w:color="auto"/>
              <w:right w:val="single" w:sz="4" w:space="0" w:color="auto"/>
            </w:tcBorders>
            <w:shd w:val="clear" w:color="000000" w:fill="FFFFFF"/>
            <w:vAlign w:val="bottom"/>
            <w:hideMark/>
          </w:tcPr>
          <w:p w14:paraId="045A6A04" w14:textId="77777777" w:rsidR="00925FD9" w:rsidRPr="00925FD9" w:rsidRDefault="00925FD9" w:rsidP="00925FD9">
            <w:pPr>
              <w:jc w:val="center"/>
              <w:rPr>
                <w:rFonts w:eastAsia="Times New Roman"/>
                <w:color w:val="000000"/>
                <w:sz w:val="22"/>
              </w:rPr>
            </w:pPr>
            <w:r w:rsidRPr="00925FD9">
              <w:rPr>
                <w:rFonts w:eastAsia="Times New Roman"/>
                <w:color w:val="000000"/>
                <w:sz w:val="22"/>
              </w:rPr>
              <w:t>83,733</w:t>
            </w:r>
          </w:p>
        </w:tc>
        <w:tc>
          <w:tcPr>
            <w:tcW w:w="954" w:type="dxa"/>
            <w:tcBorders>
              <w:top w:val="nil"/>
              <w:left w:val="nil"/>
              <w:bottom w:val="single" w:sz="4" w:space="0" w:color="auto"/>
              <w:right w:val="single" w:sz="4" w:space="0" w:color="auto"/>
            </w:tcBorders>
            <w:shd w:val="clear" w:color="000000" w:fill="FFFFFF"/>
            <w:vAlign w:val="bottom"/>
            <w:hideMark/>
          </w:tcPr>
          <w:p w14:paraId="1BA1DD51"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194,751</w:t>
            </w:r>
          </w:p>
        </w:tc>
        <w:tc>
          <w:tcPr>
            <w:tcW w:w="1173" w:type="dxa"/>
            <w:tcBorders>
              <w:top w:val="nil"/>
              <w:left w:val="nil"/>
              <w:bottom w:val="single" w:sz="4" w:space="0" w:color="auto"/>
              <w:right w:val="single" w:sz="4" w:space="0" w:color="auto"/>
            </w:tcBorders>
            <w:shd w:val="clear" w:color="000000" w:fill="FFFFFF"/>
            <w:vAlign w:val="bottom"/>
            <w:hideMark/>
          </w:tcPr>
          <w:p w14:paraId="2BB4394E"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37,939</w:t>
            </w:r>
          </w:p>
        </w:tc>
        <w:tc>
          <w:tcPr>
            <w:tcW w:w="1340" w:type="dxa"/>
            <w:tcBorders>
              <w:top w:val="nil"/>
              <w:left w:val="nil"/>
              <w:bottom w:val="single" w:sz="4" w:space="0" w:color="auto"/>
              <w:right w:val="single" w:sz="4" w:space="0" w:color="auto"/>
            </w:tcBorders>
            <w:shd w:val="clear" w:color="000000" w:fill="FFFFFF"/>
            <w:vAlign w:val="bottom"/>
            <w:hideMark/>
          </w:tcPr>
          <w:p w14:paraId="3C0726C0"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1,003</w:t>
            </w:r>
          </w:p>
        </w:tc>
        <w:tc>
          <w:tcPr>
            <w:tcW w:w="933" w:type="dxa"/>
            <w:tcBorders>
              <w:top w:val="nil"/>
              <w:left w:val="nil"/>
              <w:bottom w:val="single" w:sz="4" w:space="0" w:color="auto"/>
              <w:right w:val="single" w:sz="4" w:space="0" w:color="auto"/>
            </w:tcBorders>
            <w:shd w:val="clear" w:color="000000" w:fill="FFFFFF"/>
            <w:vAlign w:val="bottom"/>
            <w:hideMark/>
          </w:tcPr>
          <w:p w14:paraId="79665D2D"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67,128</w:t>
            </w:r>
          </w:p>
        </w:tc>
      </w:tr>
      <w:tr w:rsidR="00925FD9" w:rsidRPr="00925FD9" w14:paraId="3A0842D2" w14:textId="77777777" w:rsidTr="00154479">
        <w:trPr>
          <w:trHeight w:val="300"/>
          <w:jc w:val="center"/>
        </w:trPr>
        <w:tc>
          <w:tcPr>
            <w:tcW w:w="908"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26957D74"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2006</w:t>
            </w:r>
          </w:p>
        </w:tc>
        <w:tc>
          <w:tcPr>
            <w:tcW w:w="1072" w:type="dxa"/>
            <w:tcBorders>
              <w:top w:val="nil"/>
              <w:left w:val="nil"/>
              <w:bottom w:val="single" w:sz="4" w:space="0" w:color="auto"/>
              <w:right w:val="single" w:sz="4" w:space="0" w:color="auto"/>
            </w:tcBorders>
            <w:shd w:val="clear" w:color="000000" w:fill="FFFFFF"/>
            <w:vAlign w:val="bottom"/>
            <w:hideMark/>
          </w:tcPr>
          <w:p w14:paraId="4FFA9B03" w14:textId="77777777" w:rsidR="00925FD9" w:rsidRPr="00925FD9" w:rsidRDefault="00925FD9" w:rsidP="00925FD9">
            <w:pPr>
              <w:jc w:val="center"/>
              <w:rPr>
                <w:rFonts w:eastAsia="Times New Roman"/>
                <w:color w:val="000000"/>
                <w:sz w:val="22"/>
              </w:rPr>
            </w:pPr>
            <w:r w:rsidRPr="00925FD9">
              <w:rPr>
                <w:rFonts w:eastAsia="Times New Roman"/>
                <w:color w:val="000000"/>
                <w:sz w:val="22"/>
              </w:rPr>
              <w:t>72,876</w:t>
            </w:r>
          </w:p>
        </w:tc>
        <w:tc>
          <w:tcPr>
            <w:tcW w:w="954" w:type="dxa"/>
            <w:tcBorders>
              <w:top w:val="nil"/>
              <w:left w:val="nil"/>
              <w:bottom w:val="single" w:sz="4" w:space="0" w:color="auto"/>
              <w:right w:val="single" w:sz="4" w:space="0" w:color="auto"/>
            </w:tcBorders>
            <w:shd w:val="clear" w:color="000000" w:fill="FFFFFF"/>
            <w:vAlign w:val="bottom"/>
            <w:hideMark/>
          </w:tcPr>
          <w:p w14:paraId="5C19B40E"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301,060</w:t>
            </w:r>
          </w:p>
        </w:tc>
        <w:tc>
          <w:tcPr>
            <w:tcW w:w="1173" w:type="dxa"/>
            <w:tcBorders>
              <w:top w:val="nil"/>
              <w:left w:val="nil"/>
              <w:bottom w:val="single" w:sz="4" w:space="0" w:color="auto"/>
              <w:right w:val="single" w:sz="4" w:space="0" w:color="auto"/>
            </w:tcBorders>
            <w:shd w:val="clear" w:color="000000" w:fill="FFFFFF"/>
            <w:vAlign w:val="bottom"/>
            <w:hideMark/>
          </w:tcPr>
          <w:p w14:paraId="611D617D"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58,765</w:t>
            </w:r>
          </w:p>
        </w:tc>
        <w:tc>
          <w:tcPr>
            <w:tcW w:w="1340" w:type="dxa"/>
            <w:tcBorders>
              <w:top w:val="nil"/>
              <w:left w:val="nil"/>
              <w:bottom w:val="single" w:sz="4" w:space="0" w:color="auto"/>
              <w:right w:val="single" w:sz="4" w:space="0" w:color="auto"/>
            </w:tcBorders>
            <w:shd w:val="clear" w:color="000000" w:fill="FFFFFF"/>
            <w:vAlign w:val="bottom"/>
            <w:hideMark/>
          </w:tcPr>
          <w:p w14:paraId="3F31E189"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4,150</w:t>
            </w:r>
          </w:p>
        </w:tc>
        <w:tc>
          <w:tcPr>
            <w:tcW w:w="933" w:type="dxa"/>
            <w:tcBorders>
              <w:top w:val="nil"/>
              <w:left w:val="nil"/>
              <w:bottom w:val="single" w:sz="4" w:space="0" w:color="auto"/>
              <w:right w:val="single" w:sz="4" w:space="0" w:color="auto"/>
            </w:tcBorders>
            <w:shd w:val="clear" w:color="000000" w:fill="FFFFFF"/>
            <w:vAlign w:val="bottom"/>
            <w:hideMark/>
          </w:tcPr>
          <w:p w14:paraId="77A61889" w14:textId="77777777" w:rsidR="00925FD9" w:rsidRPr="00925FD9" w:rsidRDefault="00925FD9" w:rsidP="00925FD9">
            <w:pPr>
              <w:jc w:val="center"/>
              <w:rPr>
                <w:rFonts w:eastAsia="Times New Roman"/>
                <w:color w:val="000000"/>
                <w:sz w:val="22"/>
              </w:rPr>
            </w:pPr>
            <w:r w:rsidRPr="00925FD9">
              <w:rPr>
                <w:rFonts w:eastAsia="Times New Roman"/>
                <w:color w:val="000000"/>
                <w:sz w:val="22"/>
              </w:rPr>
              <w:t>81,385</w:t>
            </w:r>
          </w:p>
        </w:tc>
      </w:tr>
      <w:tr w:rsidR="00925FD9" w:rsidRPr="00925FD9" w14:paraId="288FFF45" w14:textId="77777777" w:rsidTr="00154479">
        <w:trPr>
          <w:trHeight w:val="300"/>
          <w:jc w:val="center"/>
        </w:trPr>
        <w:tc>
          <w:tcPr>
            <w:tcW w:w="908"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69F8404A"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2007</w:t>
            </w:r>
          </w:p>
        </w:tc>
        <w:tc>
          <w:tcPr>
            <w:tcW w:w="1072" w:type="dxa"/>
            <w:tcBorders>
              <w:top w:val="nil"/>
              <w:left w:val="nil"/>
              <w:bottom w:val="single" w:sz="4" w:space="0" w:color="auto"/>
              <w:right w:val="single" w:sz="4" w:space="0" w:color="auto"/>
            </w:tcBorders>
            <w:shd w:val="clear" w:color="000000" w:fill="FFFFFF"/>
            <w:vAlign w:val="bottom"/>
            <w:hideMark/>
          </w:tcPr>
          <w:p w14:paraId="73C73417" w14:textId="77777777" w:rsidR="00925FD9" w:rsidRPr="00925FD9" w:rsidRDefault="00925FD9" w:rsidP="00925FD9">
            <w:pPr>
              <w:jc w:val="center"/>
              <w:rPr>
                <w:rFonts w:eastAsia="Times New Roman"/>
                <w:color w:val="000000"/>
                <w:sz w:val="22"/>
              </w:rPr>
            </w:pPr>
            <w:r w:rsidRPr="00925FD9">
              <w:rPr>
                <w:rFonts w:eastAsia="Times New Roman"/>
                <w:color w:val="000000"/>
                <w:sz w:val="22"/>
              </w:rPr>
              <w:t>85,646</w:t>
            </w:r>
          </w:p>
        </w:tc>
        <w:tc>
          <w:tcPr>
            <w:tcW w:w="954" w:type="dxa"/>
            <w:tcBorders>
              <w:top w:val="nil"/>
              <w:left w:val="nil"/>
              <w:bottom w:val="single" w:sz="4" w:space="0" w:color="auto"/>
              <w:right w:val="single" w:sz="4" w:space="0" w:color="auto"/>
            </w:tcBorders>
            <w:shd w:val="clear" w:color="000000" w:fill="FFFFFF"/>
            <w:vAlign w:val="bottom"/>
            <w:hideMark/>
          </w:tcPr>
          <w:p w14:paraId="3C26550F"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250,783</w:t>
            </w:r>
          </w:p>
        </w:tc>
        <w:tc>
          <w:tcPr>
            <w:tcW w:w="1173" w:type="dxa"/>
            <w:tcBorders>
              <w:top w:val="nil"/>
              <w:left w:val="nil"/>
              <w:bottom w:val="single" w:sz="4" w:space="0" w:color="auto"/>
              <w:right w:val="single" w:sz="4" w:space="0" w:color="auto"/>
            </w:tcBorders>
            <w:shd w:val="clear" w:color="000000" w:fill="FFFFFF"/>
            <w:vAlign w:val="bottom"/>
            <w:hideMark/>
          </w:tcPr>
          <w:p w14:paraId="259A0049" w14:textId="77777777" w:rsidR="00925FD9" w:rsidRPr="00925FD9" w:rsidRDefault="00925FD9" w:rsidP="00925FD9">
            <w:pPr>
              <w:jc w:val="center"/>
              <w:rPr>
                <w:rFonts w:eastAsia="Times New Roman"/>
                <w:color w:val="000000"/>
                <w:sz w:val="22"/>
              </w:rPr>
            </w:pPr>
            <w:r w:rsidRPr="00925FD9">
              <w:rPr>
                <w:rFonts w:eastAsia="Times New Roman"/>
                <w:color w:val="000000"/>
                <w:sz w:val="22"/>
              </w:rPr>
              <w:t>73,832</w:t>
            </w:r>
          </w:p>
        </w:tc>
        <w:tc>
          <w:tcPr>
            <w:tcW w:w="1340" w:type="dxa"/>
            <w:tcBorders>
              <w:top w:val="nil"/>
              <w:left w:val="nil"/>
              <w:bottom w:val="single" w:sz="4" w:space="0" w:color="auto"/>
              <w:right w:val="single" w:sz="4" w:space="0" w:color="auto"/>
            </w:tcBorders>
            <w:shd w:val="clear" w:color="000000" w:fill="FFFFFF"/>
            <w:vAlign w:val="bottom"/>
            <w:hideMark/>
          </w:tcPr>
          <w:p w14:paraId="2009B036"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1,437</w:t>
            </w:r>
          </w:p>
        </w:tc>
        <w:tc>
          <w:tcPr>
            <w:tcW w:w="933" w:type="dxa"/>
            <w:tcBorders>
              <w:top w:val="nil"/>
              <w:left w:val="nil"/>
              <w:bottom w:val="single" w:sz="4" w:space="0" w:color="auto"/>
              <w:right w:val="single" w:sz="4" w:space="0" w:color="auto"/>
            </w:tcBorders>
            <w:shd w:val="clear" w:color="000000" w:fill="FFFFFF"/>
            <w:vAlign w:val="bottom"/>
            <w:hideMark/>
          </w:tcPr>
          <w:p w14:paraId="2EB9CA3B" w14:textId="77777777" w:rsidR="00925FD9" w:rsidRPr="00925FD9" w:rsidRDefault="00925FD9" w:rsidP="00925FD9">
            <w:pPr>
              <w:jc w:val="center"/>
              <w:rPr>
                <w:rFonts w:eastAsia="Times New Roman"/>
                <w:color w:val="000000"/>
                <w:sz w:val="22"/>
              </w:rPr>
            </w:pPr>
            <w:r w:rsidRPr="00925FD9">
              <w:rPr>
                <w:rFonts w:eastAsia="Times New Roman"/>
                <w:color w:val="000000"/>
                <w:sz w:val="22"/>
              </w:rPr>
              <w:t>70,262</w:t>
            </w:r>
          </w:p>
        </w:tc>
      </w:tr>
      <w:tr w:rsidR="00925FD9" w:rsidRPr="00925FD9" w14:paraId="335B01AE" w14:textId="77777777" w:rsidTr="00154479">
        <w:trPr>
          <w:trHeight w:val="300"/>
          <w:jc w:val="center"/>
        </w:trPr>
        <w:tc>
          <w:tcPr>
            <w:tcW w:w="908"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3740B8A2"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2008</w:t>
            </w:r>
          </w:p>
        </w:tc>
        <w:tc>
          <w:tcPr>
            <w:tcW w:w="1072" w:type="dxa"/>
            <w:tcBorders>
              <w:top w:val="nil"/>
              <w:left w:val="nil"/>
              <w:bottom w:val="single" w:sz="4" w:space="0" w:color="auto"/>
              <w:right w:val="single" w:sz="4" w:space="0" w:color="auto"/>
            </w:tcBorders>
            <w:shd w:val="clear" w:color="000000" w:fill="FFFFFF"/>
            <w:vAlign w:val="bottom"/>
            <w:hideMark/>
          </w:tcPr>
          <w:p w14:paraId="48F7EC07"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61,098</w:t>
            </w:r>
          </w:p>
        </w:tc>
        <w:tc>
          <w:tcPr>
            <w:tcW w:w="954" w:type="dxa"/>
            <w:tcBorders>
              <w:top w:val="nil"/>
              <w:left w:val="nil"/>
              <w:bottom w:val="single" w:sz="4" w:space="0" w:color="auto"/>
              <w:right w:val="single" w:sz="4" w:space="0" w:color="auto"/>
            </w:tcBorders>
            <w:shd w:val="clear" w:color="000000" w:fill="FFFFFF"/>
            <w:vAlign w:val="bottom"/>
            <w:hideMark/>
          </w:tcPr>
          <w:p w14:paraId="6A26A5D4"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223,191</w:t>
            </w:r>
          </w:p>
        </w:tc>
        <w:tc>
          <w:tcPr>
            <w:tcW w:w="1173" w:type="dxa"/>
            <w:tcBorders>
              <w:top w:val="nil"/>
              <w:left w:val="nil"/>
              <w:bottom w:val="single" w:sz="4" w:space="0" w:color="auto"/>
              <w:right w:val="single" w:sz="4" w:space="0" w:color="auto"/>
            </w:tcBorders>
            <w:shd w:val="clear" w:color="000000" w:fill="FFFFFF"/>
            <w:vAlign w:val="bottom"/>
            <w:hideMark/>
          </w:tcPr>
          <w:p w14:paraId="67B49553"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45,570</w:t>
            </w:r>
          </w:p>
        </w:tc>
        <w:tc>
          <w:tcPr>
            <w:tcW w:w="1340" w:type="dxa"/>
            <w:tcBorders>
              <w:top w:val="nil"/>
              <w:left w:val="nil"/>
              <w:bottom w:val="single" w:sz="4" w:space="0" w:color="auto"/>
              <w:right w:val="single" w:sz="4" w:space="0" w:color="auto"/>
            </w:tcBorders>
            <w:shd w:val="clear" w:color="000000" w:fill="FFFFFF"/>
            <w:vAlign w:val="bottom"/>
            <w:hideMark/>
          </w:tcPr>
          <w:p w14:paraId="15D16CCB"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10,261</w:t>
            </w:r>
          </w:p>
        </w:tc>
        <w:tc>
          <w:tcPr>
            <w:tcW w:w="933" w:type="dxa"/>
            <w:tcBorders>
              <w:top w:val="nil"/>
              <w:left w:val="nil"/>
              <w:bottom w:val="single" w:sz="4" w:space="0" w:color="auto"/>
              <w:right w:val="single" w:sz="4" w:space="0" w:color="auto"/>
            </w:tcBorders>
            <w:shd w:val="clear" w:color="000000" w:fill="FFFFFF"/>
            <w:vAlign w:val="bottom"/>
            <w:hideMark/>
          </w:tcPr>
          <w:p w14:paraId="1E4760D8"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26,299</w:t>
            </w:r>
          </w:p>
        </w:tc>
      </w:tr>
      <w:tr w:rsidR="00925FD9" w:rsidRPr="00925FD9" w14:paraId="23BAF932" w14:textId="77777777" w:rsidTr="00154479">
        <w:trPr>
          <w:trHeight w:val="300"/>
          <w:jc w:val="center"/>
        </w:trPr>
        <w:tc>
          <w:tcPr>
            <w:tcW w:w="908"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455C476D"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2009</w:t>
            </w:r>
          </w:p>
        </w:tc>
        <w:tc>
          <w:tcPr>
            <w:tcW w:w="1072" w:type="dxa"/>
            <w:tcBorders>
              <w:top w:val="nil"/>
              <w:left w:val="nil"/>
              <w:bottom w:val="single" w:sz="4" w:space="0" w:color="auto"/>
              <w:right w:val="single" w:sz="4" w:space="0" w:color="auto"/>
            </w:tcBorders>
            <w:shd w:val="clear" w:color="000000" w:fill="FFFFFF"/>
            <w:vAlign w:val="bottom"/>
            <w:hideMark/>
          </w:tcPr>
          <w:p w14:paraId="002D0AED" w14:textId="77777777" w:rsidR="00925FD9" w:rsidRPr="00925FD9" w:rsidRDefault="00925FD9" w:rsidP="00925FD9">
            <w:pPr>
              <w:jc w:val="center"/>
              <w:rPr>
                <w:rFonts w:eastAsia="Times New Roman"/>
                <w:color w:val="000000"/>
                <w:sz w:val="22"/>
              </w:rPr>
            </w:pPr>
            <w:r w:rsidRPr="00925FD9">
              <w:rPr>
                <w:rFonts w:eastAsia="Times New Roman"/>
                <w:color w:val="000000"/>
                <w:sz w:val="22"/>
              </w:rPr>
              <w:t>90,329</w:t>
            </w:r>
          </w:p>
        </w:tc>
        <w:tc>
          <w:tcPr>
            <w:tcW w:w="954" w:type="dxa"/>
            <w:tcBorders>
              <w:top w:val="nil"/>
              <w:left w:val="nil"/>
              <w:bottom w:val="single" w:sz="4" w:space="0" w:color="auto"/>
              <w:right w:val="single" w:sz="4" w:space="0" w:color="auto"/>
            </w:tcBorders>
            <w:shd w:val="clear" w:color="000000" w:fill="FFFFFF"/>
            <w:vAlign w:val="bottom"/>
            <w:hideMark/>
          </w:tcPr>
          <w:p w14:paraId="5B08CFE8"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270,234</w:t>
            </w:r>
          </w:p>
        </w:tc>
        <w:tc>
          <w:tcPr>
            <w:tcW w:w="1173" w:type="dxa"/>
            <w:tcBorders>
              <w:top w:val="nil"/>
              <w:left w:val="nil"/>
              <w:bottom w:val="single" w:sz="4" w:space="0" w:color="auto"/>
              <w:right w:val="single" w:sz="4" w:space="0" w:color="auto"/>
            </w:tcBorders>
            <w:shd w:val="clear" w:color="000000" w:fill="FFFFFF"/>
            <w:vAlign w:val="bottom"/>
            <w:hideMark/>
          </w:tcPr>
          <w:p w14:paraId="7C1CDEC1"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50,132</w:t>
            </w:r>
          </w:p>
        </w:tc>
        <w:tc>
          <w:tcPr>
            <w:tcW w:w="1340" w:type="dxa"/>
            <w:tcBorders>
              <w:top w:val="nil"/>
              <w:left w:val="nil"/>
              <w:bottom w:val="single" w:sz="4" w:space="0" w:color="auto"/>
              <w:right w:val="single" w:sz="4" w:space="0" w:color="auto"/>
            </w:tcBorders>
            <w:shd w:val="clear" w:color="000000" w:fill="FFFFFF"/>
            <w:vAlign w:val="bottom"/>
            <w:hideMark/>
          </w:tcPr>
          <w:p w14:paraId="7A9A9AC7"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10,554</w:t>
            </w:r>
          </w:p>
        </w:tc>
        <w:tc>
          <w:tcPr>
            <w:tcW w:w="933" w:type="dxa"/>
            <w:tcBorders>
              <w:top w:val="nil"/>
              <w:left w:val="nil"/>
              <w:bottom w:val="single" w:sz="4" w:space="0" w:color="auto"/>
              <w:right w:val="single" w:sz="4" w:space="0" w:color="auto"/>
            </w:tcBorders>
            <w:shd w:val="clear" w:color="000000" w:fill="FFFFFF"/>
            <w:vAlign w:val="bottom"/>
            <w:hideMark/>
          </w:tcPr>
          <w:p w14:paraId="1830D07D"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49,942</w:t>
            </w:r>
          </w:p>
        </w:tc>
      </w:tr>
      <w:tr w:rsidR="00154479" w:rsidRPr="00925FD9" w14:paraId="3B41B68A" w14:textId="77777777" w:rsidTr="00154479">
        <w:trPr>
          <w:trHeight w:val="300"/>
          <w:jc w:val="center"/>
        </w:trPr>
        <w:tc>
          <w:tcPr>
            <w:tcW w:w="908" w:type="dxa"/>
            <w:tcBorders>
              <w:top w:val="nil"/>
              <w:left w:val="single" w:sz="4" w:space="0" w:color="auto"/>
              <w:bottom w:val="single" w:sz="4" w:space="0" w:color="auto"/>
              <w:right w:val="single" w:sz="4" w:space="0" w:color="auto"/>
            </w:tcBorders>
            <w:shd w:val="clear" w:color="auto" w:fill="DBE5F1" w:themeFill="accent1" w:themeFillTint="33"/>
            <w:vAlign w:val="bottom"/>
          </w:tcPr>
          <w:p w14:paraId="165DD97B" w14:textId="6304AEBD" w:rsidR="00154479" w:rsidRPr="00925FD9" w:rsidRDefault="00154479" w:rsidP="00154479">
            <w:pPr>
              <w:jc w:val="center"/>
              <w:rPr>
                <w:rFonts w:eastAsia="Times New Roman"/>
                <w:b/>
                <w:color w:val="000000"/>
                <w:sz w:val="22"/>
              </w:rPr>
            </w:pPr>
            <w:r>
              <w:rPr>
                <w:rFonts w:eastAsia="Times New Roman"/>
                <w:b/>
                <w:color w:val="000000"/>
                <w:sz w:val="22"/>
              </w:rPr>
              <w:t>2010</w:t>
            </w:r>
          </w:p>
        </w:tc>
        <w:tc>
          <w:tcPr>
            <w:tcW w:w="1072" w:type="dxa"/>
            <w:tcBorders>
              <w:top w:val="nil"/>
              <w:left w:val="nil"/>
              <w:bottom w:val="single" w:sz="4" w:space="0" w:color="auto"/>
              <w:right w:val="single" w:sz="4" w:space="0" w:color="auto"/>
            </w:tcBorders>
            <w:shd w:val="clear" w:color="000000" w:fill="FFFFFF"/>
            <w:vAlign w:val="bottom"/>
          </w:tcPr>
          <w:p w14:paraId="296CF118" w14:textId="14892F53" w:rsidR="00154479" w:rsidRPr="00154479" w:rsidRDefault="00154479" w:rsidP="00154479">
            <w:pPr>
              <w:jc w:val="center"/>
              <w:rPr>
                <w:rFonts w:eastAsia="Times New Roman"/>
                <w:color w:val="000000"/>
                <w:sz w:val="22"/>
              </w:rPr>
            </w:pPr>
            <w:r w:rsidRPr="00154479">
              <w:rPr>
                <w:color w:val="000000"/>
                <w:sz w:val="22"/>
              </w:rPr>
              <w:t>24,129</w:t>
            </w:r>
          </w:p>
        </w:tc>
        <w:tc>
          <w:tcPr>
            <w:tcW w:w="954" w:type="dxa"/>
            <w:tcBorders>
              <w:top w:val="nil"/>
              <w:left w:val="nil"/>
              <w:bottom w:val="single" w:sz="4" w:space="0" w:color="auto"/>
              <w:right w:val="single" w:sz="4" w:space="0" w:color="auto"/>
            </w:tcBorders>
            <w:shd w:val="clear" w:color="000000" w:fill="FFFFFF"/>
            <w:vAlign w:val="bottom"/>
          </w:tcPr>
          <w:p w14:paraId="5369DC0A" w14:textId="6DE92F48" w:rsidR="00154479" w:rsidRPr="00154479" w:rsidRDefault="00154479" w:rsidP="00154479">
            <w:pPr>
              <w:jc w:val="center"/>
              <w:rPr>
                <w:rFonts w:eastAsia="Times New Roman"/>
                <w:color w:val="000000"/>
                <w:sz w:val="22"/>
              </w:rPr>
            </w:pPr>
            <w:r w:rsidRPr="00154479">
              <w:rPr>
                <w:color w:val="000000"/>
                <w:sz w:val="22"/>
              </w:rPr>
              <w:t>129,100</w:t>
            </w:r>
          </w:p>
        </w:tc>
        <w:tc>
          <w:tcPr>
            <w:tcW w:w="1173" w:type="dxa"/>
            <w:tcBorders>
              <w:top w:val="nil"/>
              <w:left w:val="nil"/>
              <w:bottom w:val="single" w:sz="4" w:space="0" w:color="auto"/>
              <w:right w:val="single" w:sz="4" w:space="0" w:color="auto"/>
            </w:tcBorders>
            <w:shd w:val="clear" w:color="000000" w:fill="FFFFFF"/>
            <w:vAlign w:val="bottom"/>
          </w:tcPr>
          <w:p w14:paraId="1F2B5FED" w14:textId="25C7DCD6" w:rsidR="00154479" w:rsidRPr="00154479" w:rsidRDefault="00154479" w:rsidP="00154479">
            <w:pPr>
              <w:jc w:val="center"/>
              <w:rPr>
                <w:rFonts w:eastAsia="Times New Roman"/>
                <w:color w:val="000000"/>
                <w:sz w:val="22"/>
              </w:rPr>
            </w:pPr>
            <w:r w:rsidRPr="00154479">
              <w:rPr>
                <w:color w:val="000000"/>
                <w:sz w:val="22"/>
              </w:rPr>
              <w:t>3,468</w:t>
            </w:r>
          </w:p>
        </w:tc>
        <w:tc>
          <w:tcPr>
            <w:tcW w:w="1340" w:type="dxa"/>
            <w:tcBorders>
              <w:top w:val="nil"/>
              <w:left w:val="nil"/>
              <w:bottom w:val="single" w:sz="4" w:space="0" w:color="auto"/>
              <w:right w:val="single" w:sz="4" w:space="0" w:color="auto"/>
            </w:tcBorders>
            <w:shd w:val="clear" w:color="000000" w:fill="FFFFFF"/>
            <w:vAlign w:val="bottom"/>
          </w:tcPr>
          <w:p w14:paraId="5E0BB6FA" w14:textId="7F6FC4FF" w:rsidR="00154479" w:rsidRPr="00154479" w:rsidRDefault="00154479" w:rsidP="00154479">
            <w:pPr>
              <w:jc w:val="center"/>
              <w:rPr>
                <w:rFonts w:eastAsia="Times New Roman"/>
                <w:color w:val="000000"/>
                <w:sz w:val="22"/>
              </w:rPr>
            </w:pPr>
            <w:r w:rsidRPr="00154479">
              <w:rPr>
                <w:color w:val="000000"/>
                <w:sz w:val="22"/>
              </w:rPr>
              <w:t>426</w:t>
            </w:r>
          </w:p>
        </w:tc>
        <w:tc>
          <w:tcPr>
            <w:tcW w:w="933" w:type="dxa"/>
            <w:tcBorders>
              <w:top w:val="nil"/>
              <w:left w:val="nil"/>
              <w:bottom w:val="single" w:sz="4" w:space="0" w:color="auto"/>
              <w:right w:val="single" w:sz="4" w:space="0" w:color="auto"/>
            </w:tcBorders>
            <w:shd w:val="clear" w:color="000000" w:fill="FFFFFF"/>
            <w:vAlign w:val="bottom"/>
          </w:tcPr>
          <w:p w14:paraId="02777149" w14:textId="7DE560DF" w:rsidR="00154479" w:rsidRPr="00154479" w:rsidRDefault="00154479" w:rsidP="00154479">
            <w:pPr>
              <w:jc w:val="center"/>
              <w:rPr>
                <w:rFonts w:eastAsia="Times New Roman"/>
                <w:color w:val="000000"/>
                <w:sz w:val="22"/>
              </w:rPr>
            </w:pPr>
            <w:r w:rsidRPr="008C1CBE">
              <w:rPr>
                <w:sz w:val="22"/>
              </w:rPr>
              <w:t>37,742</w:t>
            </w:r>
          </w:p>
        </w:tc>
      </w:tr>
      <w:tr w:rsidR="00925FD9" w:rsidRPr="00925FD9" w14:paraId="00C7CCE0" w14:textId="77777777" w:rsidTr="00154479">
        <w:trPr>
          <w:trHeight w:val="300"/>
          <w:jc w:val="center"/>
        </w:trPr>
        <w:tc>
          <w:tcPr>
            <w:tcW w:w="908"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56F6A5F7"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2011</w:t>
            </w:r>
          </w:p>
        </w:tc>
        <w:tc>
          <w:tcPr>
            <w:tcW w:w="1072" w:type="dxa"/>
            <w:tcBorders>
              <w:top w:val="nil"/>
              <w:left w:val="nil"/>
              <w:bottom w:val="single" w:sz="4" w:space="0" w:color="auto"/>
              <w:right w:val="single" w:sz="4" w:space="0" w:color="auto"/>
            </w:tcBorders>
            <w:shd w:val="clear" w:color="000000" w:fill="FFFFFF"/>
            <w:vAlign w:val="bottom"/>
            <w:hideMark/>
          </w:tcPr>
          <w:p w14:paraId="4F49D46A"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127,892</w:t>
            </w:r>
          </w:p>
        </w:tc>
        <w:tc>
          <w:tcPr>
            <w:tcW w:w="954" w:type="dxa"/>
            <w:tcBorders>
              <w:top w:val="nil"/>
              <w:left w:val="nil"/>
              <w:bottom w:val="single" w:sz="4" w:space="0" w:color="auto"/>
              <w:right w:val="single" w:sz="4" w:space="0" w:color="auto"/>
            </w:tcBorders>
            <w:shd w:val="clear" w:color="000000" w:fill="FFFFFF"/>
            <w:vAlign w:val="bottom"/>
            <w:hideMark/>
          </w:tcPr>
          <w:p w14:paraId="5E66BE9F"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157,398</w:t>
            </w:r>
          </w:p>
        </w:tc>
        <w:tc>
          <w:tcPr>
            <w:tcW w:w="1173" w:type="dxa"/>
            <w:tcBorders>
              <w:top w:val="nil"/>
              <w:left w:val="nil"/>
              <w:bottom w:val="single" w:sz="4" w:space="0" w:color="auto"/>
              <w:right w:val="single" w:sz="4" w:space="0" w:color="auto"/>
            </w:tcBorders>
            <w:shd w:val="clear" w:color="000000" w:fill="FFFFFF"/>
            <w:vAlign w:val="bottom"/>
            <w:hideMark/>
          </w:tcPr>
          <w:p w14:paraId="26ABCAFB"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18,832</w:t>
            </w:r>
          </w:p>
        </w:tc>
        <w:tc>
          <w:tcPr>
            <w:tcW w:w="1340" w:type="dxa"/>
            <w:tcBorders>
              <w:top w:val="nil"/>
              <w:left w:val="nil"/>
              <w:bottom w:val="single" w:sz="4" w:space="0" w:color="auto"/>
              <w:right w:val="single" w:sz="4" w:space="0" w:color="auto"/>
            </w:tcBorders>
            <w:shd w:val="clear" w:color="000000" w:fill="FFFFFF"/>
            <w:vAlign w:val="bottom"/>
            <w:hideMark/>
          </w:tcPr>
          <w:p w14:paraId="2796C445"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6,987</w:t>
            </w:r>
          </w:p>
        </w:tc>
        <w:tc>
          <w:tcPr>
            <w:tcW w:w="933" w:type="dxa"/>
            <w:tcBorders>
              <w:top w:val="nil"/>
              <w:left w:val="nil"/>
              <w:bottom w:val="single" w:sz="4" w:space="0" w:color="auto"/>
              <w:right w:val="single" w:sz="4" w:space="0" w:color="auto"/>
            </w:tcBorders>
            <w:shd w:val="clear" w:color="000000" w:fill="FFFFFF"/>
            <w:vAlign w:val="bottom"/>
            <w:hideMark/>
          </w:tcPr>
          <w:p w14:paraId="5DF450A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37,002</w:t>
            </w:r>
          </w:p>
        </w:tc>
      </w:tr>
      <w:tr w:rsidR="00925FD9" w:rsidRPr="00925FD9" w14:paraId="6526D4DF" w14:textId="77777777" w:rsidTr="00154479">
        <w:trPr>
          <w:trHeight w:val="300"/>
          <w:jc w:val="center"/>
        </w:trPr>
        <w:tc>
          <w:tcPr>
            <w:tcW w:w="908"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0C0B608E"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2012</w:t>
            </w:r>
          </w:p>
        </w:tc>
        <w:tc>
          <w:tcPr>
            <w:tcW w:w="1072" w:type="dxa"/>
            <w:tcBorders>
              <w:top w:val="nil"/>
              <w:left w:val="nil"/>
              <w:bottom w:val="single" w:sz="4" w:space="0" w:color="auto"/>
              <w:right w:val="single" w:sz="4" w:space="0" w:color="auto"/>
            </w:tcBorders>
            <w:shd w:val="clear" w:color="000000" w:fill="FFFFFF"/>
            <w:vAlign w:val="bottom"/>
            <w:hideMark/>
          </w:tcPr>
          <w:p w14:paraId="2B83DD63" w14:textId="77777777" w:rsidR="00925FD9" w:rsidRPr="00925FD9" w:rsidRDefault="00925FD9" w:rsidP="00925FD9">
            <w:pPr>
              <w:jc w:val="center"/>
              <w:rPr>
                <w:rFonts w:eastAsia="Times New Roman"/>
                <w:color w:val="000000"/>
                <w:sz w:val="22"/>
              </w:rPr>
            </w:pPr>
            <w:r w:rsidRPr="00925FD9">
              <w:rPr>
                <w:rFonts w:eastAsia="Times New Roman"/>
                <w:color w:val="000000"/>
                <w:sz w:val="22"/>
              </w:rPr>
              <w:t>86,253</w:t>
            </w:r>
          </w:p>
        </w:tc>
        <w:tc>
          <w:tcPr>
            <w:tcW w:w="954" w:type="dxa"/>
            <w:tcBorders>
              <w:top w:val="nil"/>
              <w:left w:val="nil"/>
              <w:bottom w:val="single" w:sz="4" w:space="0" w:color="auto"/>
              <w:right w:val="single" w:sz="4" w:space="0" w:color="auto"/>
            </w:tcBorders>
            <w:shd w:val="clear" w:color="000000" w:fill="FFFFFF"/>
            <w:vAlign w:val="bottom"/>
            <w:hideMark/>
          </w:tcPr>
          <w:p w14:paraId="7CD0EDF9"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193,385</w:t>
            </w:r>
          </w:p>
        </w:tc>
        <w:tc>
          <w:tcPr>
            <w:tcW w:w="1173" w:type="dxa"/>
            <w:tcBorders>
              <w:top w:val="nil"/>
              <w:left w:val="nil"/>
              <w:bottom w:val="single" w:sz="4" w:space="0" w:color="auto"/>
              <w:right w:val="single" w:sz="4" w:space="0" w:color="auto"/>
            </w:tcBorders>
            <w:shd w:val="clear" w:color="000000" w:fill="FFFFFF"/>
            <w:vAlign w:val="bottom"/>
            <w:hideMark/>
          </w:tcPr>
          <w:p w14:paraId="76466B31"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49,766</w:t>
            </w:r>
          </w:p>
        </w:tc>
        <w:tc>
          <w:tcPr>
            <w:tcW w:w="1340" w:type="dxa"/>
            <w:tcBorders>
              <w:top w:val="nil"/>
              <w:left w:val="nil"/>
              <w:bottom w:val="single" w:sz="4" w:space="0" w:color="auto"/>
              <w:right w:val="single" w:sz="4" w:space="0" w:color="auto"/>
            </w:tcBorders>
            <w:shd w:val="clear" w:color="000000" w:fill="FFFFFF"/>
            <w:vAlign w:val="bottom"/>
            <w:hideMark/>
          </w:tcPr>
          <w:p w14:paraId="068B3775"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14,167</w:t>
            </w:r>
          </w:p>
        </w:tc>
        <w:tc>
          <w:tcPr>
            <w:tcW w:w="933" w:type="dxa"/>
            <w:tcBorders>
              <w:top w:val="nil"/>
              <w:left w:val="nil"/>
              <w:bottom w:val="single" w:sz="4" w:space="0" w:color="auto"/>
              <w:right w:val="single" w:sz="4" w:space="0" w:color="auto"/>
            </w:tcBorders>
            <w:shd w:val="clear" w:color="000000" w:fill="FFFFFF"/>
            <w:vAlign w:val="bottom"/>
            <w:hideMark/>
          </w:tcPr>
          <w:p w14:paraId="25DB3256"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37,241</w:t>
            </w:r>
          </w:p>
        </w:tc>
      </w:tr>
      <w:tr w:rsidR="00925FD9" w:rsidRPr="00925FD9" w14:paraId="4F1258AF" w14:textId="77777777" w:rsidTr="00154479">
        <w:trPr>
          <w:trHeight w:val="300"/>
          <w:jc w:val="center"/>
        </w:trPr>
        <w:tc>
          <w:tcPr>
            <w:tcW w:w="908"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1DC161BB"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2013</w:t>
            </w:r>
          </w:p>
        </w:tc>
        <w:tc>
          <w:tcPr>
            <w:tcW w:w="1072" w:type="dxa"/>
            <w:tcBorders>
              <w:top w:val="nil"/>
              <w:left w:val="nil"/>
              <w:bottom w:val="single" w:sz="4" w:space="0" w:color="auto"/>
              <w:right w:val="single" w:sz="4" w:space="0" w:color="auto"/>
            </w:tcBorders>
            <w:shd w:val="clear" w:color="000000" w:fill="FFFFFF"/>
            <w:vAlign w:val="bottom"/>
            <w:hideMark/>
          </w:tcPr>
          <w:p w14:paraId="1ECEF9EF"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219,157</w:t>
            </w:r>
          </w:p>
        </w:tc>
        <w:tc>
          <w:tcPr>
            <w:tcW w:w="954" w:type="dxa"/>
            <w:tcBorders>
              <w:top w:val="nil"/>
              <w:left w:val="nil"/>
              <w:bottom w:val="single" w:sz="4" w:space="0" w:color="auto"/>
              <w:right w:val="single" w:sz="4" w:space="0" w:color="auto"/>
            </w:tcBorders>
            <w:shd w:val="clear" w:color="000000" w:fill="FFFFFF"/>
            <w:vAlign w:val="bottom"/>
            <w:hideMark/>
          </w:tcPr>
          <w:p w14:paraId="055705BE"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277,021</w:t>
            </w:r>
          </w:p>
        </w:tc>
        <w:tc>
          <w:tcPr>
            <w:tcW w:w="1173" w:type="dxa"/>
            <w:tcBorders>
              <w:top w:val="nil"/>
              <w:left w:val="nil"/>
              <w:bottom w:val="single" w:sz="4" w:space="0" w:color="auto"/>
              <w:right w:val="single" w:sz="4" w:space="0" w:color="auto"/>
            </w:tcBorders>
            <w:shd w:val="clear" w:color="000000" w:fill="FFFFFF"/>
            <w:vAlign w:val="bottom"/>
            <w:hideMark/>
          </w:tcPr>
          <w:p w14:paraId="7683FB2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40,126</w:t>
            </w:r>
          </w:p>
        </w:tc>
        <w:tc>
          <w:tcPr>
            <w:tcW w:w="1340" w:type="dxa"/>
            <w:tcBorders>
              <w:top w:val="nil"/>
              <w:left w:val="nil"/>
              <w:bottom w:val="single" w:sz="4" w:space="0" w:color="auto"/>
              <w:right w:val="single" w:sz="4" w:space="0" w:color="auto"/>
            </w:tcBorders>
            <w:shd w:val="clear" w:color="000000" w:fill="FFFFFF"/>
            <w:vAlign w:val="bottom"/>
            <w:hideMark/>
          </w:tcPr>
          <w:p w14:paraId="4047CD2E"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20,030</w:t>
            </w:r>
          </w:p>
        </w:tc>
        <w:tc>
          <w:tcPr>
            <w:tcW w:w="933" w:type="dxa"/>
            <w:tcBorders>
              <w:top w:val="nil"/>
              <w:left w:val="nil"/>
              <w:bottom w:val="single" w:sz="4" w:space="0" w:color="auto"/>
              <w:right w:val="single" w:sz="4" w:space="0" w:color="auto"/>
            </w:tcBorders>
            <w:shd w:val="clear" w:color="000000" w:fill="FFFFFF"/>
            <w:vAlign w:val="bottom"/>
            <w:hideMark/>
          </w:tcPr>
          <w:p w14:paraId="1D9743D7"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34,874</w:t>
            </w:r>
          </w:p>
        </w:tc>
      </w:tr>
      <w:tr w:rsidR="00925FD9" w:rsidRPr="00925FD9" w14:paraId="1F8BE2F2" w14:textId="77777777" w:rsidTr="00154479">
        <w:trPr>
          <w:trHeight w:val="300"/>
          <w:jc w:val="center"/>
        </w:trPr>
        <w:tc>
          <w:tcPr>
            <w:tcW w:w="908"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0DE119A7"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2014</w:t>
            </w:r>
          </w:p>
        </w:tc>
        <w:tc>
          <w:tcPr>
            <w:tcW w:w="1072" w:type="dxa"/>
            <w:tcBorders>
              <w:top w:val="nil"/>
              <w:left w:val="nil"/>
              <w:bottom w:val="single" w:sz="4" w:space="0" w:color="auto"/>
              <w:right w:val="single" w:sz="4" w:space="0" w:color="auto"/>
            </w:tcBorders>
            <w:shd w:val="clear" w:color="000000" w:fill="FFFFFF"/>
            <w:vAlign w:val="bottom"/>
            <w:hideMark/>
          </w:tcPr>
          <w:p w14:paraId="0FA1DA9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76,136</w:t>
            </w:r>
          </w:p>
        </w:tc>
        <w:tc>
          <w:tcPr>
            <w:tcW w:w="954" w:type="dxa"/>
            <w:tcBorders>
              <w:top w:val="nil"/>
              <w:left w:val="nil"/>
              <w:bottom w:val="single" w:sz="4" w:space="0" w:color="auto"/>
              <w:right w:val="single" w:sz="4" w:space="0" w:color="auto"/>
            </w:tcBorders>
            <w:shd w:val="clear" w:color="000000" w:fill="FFFFFF"/>
            <w:vAlign w:val="bottom"/>
            <w:hideMark/>
          </w:tcPr>
          <w:p w14:paraId="4F4C5C53"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141,406</w:t>
            </w:r>
          </w:p>
        </w:tc>
        <w:tc>
          <w:tcPr>
            <w:tcW w:w="1173" w:type="dxa"/>
            <w:tcBorders>
              <w:top w:val="nil"/>
              <w:left w:val="nil"/>
              <w:bottom w:val="single" w:sz="4" w:space="0" w:color="auto"/>
              <w:right w:val="single" w:sz="4" w:space="0" w:color="auto"/>
            </w:tcBorders>
            <w:shd w:val="clear" w:color="000000" w:fill="FFFFFF"/>
            <w:vAlign w:val="bottom"/>
            <w:hideMark/>
          </w:tcPr>
          <w:p w14:paraId="3F7ECB32"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63,256</w:t>
            </w:r>
          </w:p>
        </w:tc>
        <w:tc>
          <w:tcPr>
            <w:tcW w:w="1340" w:type="dxa"/>
            <w:tcBorders>
              <w:top w:val="nil"/>
              <w:left w:val="nil"/>
              <w:bottom w:val="single" w:sz="4" w:space="0" w:color="auto"/>
              <w:right w:val="single" w:sz="4" w:space="0" w:color="auto"/>
            </w:tcBorders>
            <w:shd w:val="clear" w:color="000000" w:fill="FFFFFF"/>
            <w:vAlign w:val="bottom"/>
            <w:hideMark/>
          </w:tcPr>
          <w:p w14:paraId="7E461E58"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3,725</w:t>
            </w:r>
          </w:p>
        </w:tc>
        <w:tc>
          <w:tcPr>
            <w:tcW w:w="933" w:type="dxa"/>
            <w:tcBorders>
              <w:top w:val="nil"/>
              <w:left w:val="nil"/>
              <w:bottom w:val="single" w:sz="4" w:space="0" w:color="auto"/>
              <w:right w:val="single" w:sz="4" w:space="0" w:color="auto"/>
            </w:tcBorders>
            <w:shd w:val="clear" w:color="000000" w:fill="FFFFFF"/>
            <w:vAlign w:val="bottom"/>
            <w:hideMark/>
          </w:tcPr>
          <w:p w14:paraId="6307065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24,235</w:t>
            </w:r>
          </w:p>
        </w:tc>
      </w:tr>
      <w:tr w:rsidR="00925FD9" w:rsidRPr="00925FD9" w14:paraId="24EF6EC2" w14:textId="77777777" w:rsidTr="00154479">
        <w:trPr>
          <w:trHeight w:val="300"/>
          <w:jc w:val="center"/>
        </w:trPr>
        <w:tc>
          <w:tcPr>
            <w:tcW w:w="908"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548E2A7D"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2015</w:t>
            </w:r>
          </w:p>
        </w:tc>
        <w:tc>
          <w:tcPr>
            <w:tcW w:w="1072" w:type="dxa"/>
            <w:tcBorders>
              <w:top w:val="nil"/>
              <w:left w:val="nil"/>
              <w:bottom w:val="single" w:sz="4" w:space="0" w:color="auto"/>
              <w:right w:val="single" w:sz="4" w:space="0" w:color="auto"/>
            </w:tcBorders>
            <w:shd w:val="clear" w:color="000000" w:fill="FFFFFF"/>
            <w:vAlign w:val="bottom"/>
            <w:hideMark/>
          </w:tcPr>
          <w:p w14:paraId="6D00EFA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151,863</w:t>
            </w:r>
          </w:p>
        </w:tc>
        <w:tc>
          <w:tcPr>
            <w:tcW w:w="954" w:type="dxa"/>
            <w:tcBorders>
              <w:top w:val="nil"/>
              <w:left w:val="nil"/>
              <w:bottom w:val="single" w:sz="4" w:space="0" w:color="auto"/>
              <w:right w:val="single" w:sz="4" w:space="0" w:color="auto"/>
            </w:tcBorders>
            <w:shd w:val="clear" w:color="000000" w:fill="FFFFFF"/>
            <w:vAlign w:val="bottom"/>
            <w:hideMark/>
          </w:tcPr>
          <w:p w14:paraId="57F799C3"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152,075</w:t>
            </w:r>
          </w:p>
        </w:tc>
        <w:tc>
          <w:tcPr>
            <w:tcW w:w="1173" w:type="dxa"/>
            <w:tcBorders>
              <w:top w:val="nil"/>
              <w:left w:val="nil"/>
              <w:bottom w:val="single" w:sz="4" w:space="0" w:color="auto"/>
              <w:right w:val="single" w:sz="4" w:space="0" w:color="auto"/>
            </w:tcBorders>
            <w:shd w:val="clear" w:color="000000" w:fill="FFFFFF"/>
            <w:vAlign w:val="bottom"/>
            <w:hideMark/>
          </w:tcPr>
          <w:p w14:paraId="50D2A67B"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62,014</w:t>
            </w:r>
          </w:p>
        </w:tc>
        <w:tc>
          <w:tcPr>
            <w:tcW w:w="1340" w:type="dxa"/>
            <w:tcBorders>
              <w:top w:val="nil"/>
              <w:left w:val="nil"/>
              <w:bottom w:val="single" w:sz="4" w:space="0" w:color="auto"/>
              <w:right w:val="single" w:sz="4" w:space="0" w:color="auto"/>
            </w:tcBorders>
            <w:shd w:val="clear" w:color="000000" w:fill="FFFFFF"/>
            <w:vAlign w:val="bottom"/>
            <w:hideMark/>
          </w:tcPr>
          <w:p w14:paraId="3C4991F4"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3,549</w:t>
            </w:r>
          </w:p>
        </w:tc>
        <w:tc>
          <w:tcPr>
            <w:tcW w:w="933" w:type="dxa"/>
            <w:tcBorders>
              <w:top w:val="nil"/>
              <w:left w:val="nil"/>
              <w:bottom w:val="single" w:sz="4" w:space="0" w:color="auto"/>
              <w:right w:val="single" w:sz="4" w:space="0" w:color="auto"/>
            </w:tcBorders>
            <w:shd w:val="clear" w:color="000000" w:fill="FFFFFF"/>
            <w:vAlign w:val="bottom"/>
            <w:hideMark/>
          </w:tcPr>
          <w:p w14:paraId="6D710C3D"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40,578</w:t>
            </w:r>
          </w:p>
        </w:tc>
      </w:tr>
    </w:tbl>
    <w:p w14:paraId="45735AB2" w14:textId="38EFDACD" w:rsidR="009924E5" w:rsidRPr="008C1CBE" w:rsidRDefault="008C1CBE" w:rsidP="006C7C91">
      <w:pPr>
        <w:rPr>
          <w:sz w:val="20"/>
          <w:szCs w:val="20"/>
        </w:rPr>
      </w:pPr>
      <w:r w:rsidRPr="008C1CBE">
        <w:rPr>
          <w:sz w:val="20"/>
          <w:szCs w:val="20"/>
        </w:rPr>
        <w:t xml:space="preserve">Source:  </w:t>
      </w:r>
      <w:r>
        <w:rPr>
          <w:sz w:val="20"/>
          <w:szCs w:val="20"/>
        </w:rPr>
        <w:t xml:space="preserve">Directed trip estimates from Southeast Region Headboat Survey (SRHS), </w:t>
      </w:r>
      <w:r w:rsidRPr="008C1CBE">
        <w:rPr>
          <w:sz w:val="20"/>
          <w:szCs w:val="20"/>
        </w:rPr>
        <w:t>MRIP</w:t>
      </w:r>
      <w:r>
        <w:rPr>
          <w:sz w:val="20"/>
          <w:szCs w:val="20"/>
        </w:rPr>
        <w:t xml:space="preserve">, </w:t>
      </w:r>
      <w:r w:rsidRPr="008C1CBE">
        <w:rPr>
          <w:sz w:val="20"/>
          <w:szCs w:val="20"/>
        </w:rPr>
        <w:t>LA Creel</w:t>
      </w:r>
      <w:r>
        <w:rPr>
          <w:sz w:val="20"/>
          <w:szCs w:val="20"/>
        </w:rPr>
        <w:t xml:space="preserve"> (Louisiana trips from 2014-2015</w:t>
      </w:r>
      <w:r w:rsidRPr="008C1CBE">
        <w:rPr>
          <w:sz w:val="20"/>
          <w:szCs w:val="20"/>
        </w:rPr>
        <w:t xml:space="preserve">), </w:t>
      </w:r>
      <w:r>
        <w:rPr>
          <w:sz w:val="20"/>
          <w:szCs w:val="20"/>
        </w:rPr>
        <w:t xml:space="preserve">and </w:t>
      </w:r>
      <w:r w:rsidRPr="008C1CBE">
        <w:rPr>
          <w:sz w:val="20"/>
          <w:szCs w:val="20"/>
        </w:rPr>
        <w:t>TPWD</w:t>
      </w:r>
      <w:r>
        <w:rPr>
          <w:sz w:val="20"/>
          <w:szCs w:val="20"/>
        </w:rPr>
        <w:t>.  Note that</w:t>
      </w:r>
      <w:r w:rsidRPr="008C1CBE">
        <w:rPr>
          <w:sz w:val="20"/>
          <w:szCs w:val="20"/>
        </w:rPr>
        <w:t xml:space="preserve"> directed trip estimates</w:t>
      </w:r>
      <w:r>
        <w:rPr>
          <w:sz w:val="20"/>
          <w:szCs w:val="20"/>
        </w:rPr>
        <w:t xml:space="preserve"> from these sources are not computed using the same methodologies and may not be directly comparable</w:t>
      </w:r>
      <w:r w:rsidRPr="008C1CBE">
        <w:rPr>
          <w:sz w:val="20"/>
          <w:szCs w:val="20"/>
        </w:rPr>
        <w:t>.</w:t>
      </w:r>
      <w:r>
        <w:rPr>
          <w:sz w:val="20"/>
          <w:szCs w:val="20"/>
        </w:rPr>
        <w:t xml:space="preserve"> SRHS does not collect targeting information. </w:t>
      </w:r>
    </w:p>
    <w:p w14:paraId="658D9A67" w14:textId="77777777" w:rsidR="00925FD9" w:rsidRDefault="00925FD9" w:rsidP="006C7C91"/>
    <w:p w14:paraId="046952DD" w14:textId="579C9BE9" w:rsidR="00925FD9" w:rsidRDefault="00925FD9">
      <w:r>
        <w:br w:type="page"/>
      </w:r>
    </w:p>
    <w:p w14:paraId="20D3A3C3" w14:textId="73D4F830" w:rsidR="00925FD9" w:rsidRDefault="00925FD9" w:rsidP="00925FD9">
      <w:r>
        <w:rPr>
          <w:b/>
        </w:rPr>
        <w:lastRenderedPageBreak/>
        <w:t>Table F-2</w:t>
      </w:r>
      <w:r w:rsidRPr="00A232BA">
        <w:rPr>
          <w:b/>
        </w:rPr>
        <w:t>.</w:t>
      </w:r>
      <w:r w:rsidRPr="00A232BA">
        <w:t xml:space="preserve">  </w:t>
      </w:r>
      <w:r>
        <w:t>A</w:t>
      </w:r>
      <w:r w:rsidRPr="00A232BA">
        <w:t xml:space="preserve">nnual recreational red snapper </w:t>
      </w:r>
      <w:r w:rsidR="00882ABE">
        <w:t xml:space="preserve">angler </w:t>
      </w:r>
      <w:r>
        <w:t>trip</w:t>
      </w:r>
      <w:r w:rsidR="00882ABE">
        <w:t xml:space="preserve"> estimate</w:t>
      </w:r>
      <w:r>
        <w:t>s</w:t>
      </w:r>
      <w:r w:rsidRPr="00A232BA">
        <w:t xml:space="preserve"> </w:t>
      </w:r>
      <w:r>
        <w:t xml:space="preserve">by the </w:t>
      </w:r>
      <w:r w:rsidRPr="004E5543">
        <w:rPr>
          <w:b/>
          <w:i/>
        </w:rPr>
        <w:t>private angling component</w:t>
      </w:r>
      <w:r>
        <w:t xml:space="preserve">, </w:t>
      </w:r>
      <w:r w:rsidRPr="00A232BA">
        <w:t>by state (1986-</w:t>
      </w:r>
      <w:r w:rsidRPr="00E56B92">
        <w:t>2015</w:t>
      </w:r>
      <w:r>
        <w:t>)</w:t>
      </w:r>
      <w:r w:rsidRPr="00A232BA">
        <w:t>.</w:t>
      </w:r>
      <w:r>
        <w:t xml:space="preserve">  </w:t>
      </w:r>
    </w:p>
    <w:tbl>
      <w:tblPr>
        <w:tblW w:w="6560" w:type="dxa"/>
        <w:jc w:val="center"/>
        <w:tblLook w:val="04A0" w:firstRow="1" w:lastRow="0" w:firstColumn="1" w:lastColumn="0" w:noHBand="0" w:noVBand="1"/>
      </w:tblPr>
      <w:tblGrid>
        <w:gridCol w:w="1120"/>
        <w:gridCol w:w="1072"/>
        <w:gridCol w:w="955"/>
        <w:gridCol w:w="1223"/>
        <w:gridCol w:w="1256"/>
        <w:gridCol w:w="934"/>
      </w:tblGrid>
      <w:tr w:rsidR="00925FD9" w:rsidRPr="00925FD9" w14:paraId="61CC73FF" w14:textId="77777777" w:rsidTr="008C1CBE">
        <w:trPr>
          <w:trHeight w:val="585"/>
          <w:jc w:val="center"/>
        </w:trPr>
        <w:tc>
          <w:tcPr>
            <w:tcW w:w="1120"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bottom"/>
            <w:hideMark/>
          </w:tcPr>
          <w:p w14:paraId="4F2B9166" w14:textId="77777777" w:rsidR="00925FD9" w:rsidRPr="00925FD9" w:rsidRDefault="00925FD9" w:rsidP="00925FD9">
            <w:pPr>
              <w:jc w:val="center"/>
              <w:rPr>
                <w:rFonts w:eastAsia="Times New Roman"/>
                <w:b/>
                <w:bCs/>
                <w:color w:val="000000"/>
                <w:sz w:val="22"/>
              </w:rPr>
            </w:pPr>
            <w:r w:rsidRPr="00925FD9">
              <w:rPr>
                <w:rFonts w:eastAsia="Times New Roman"/>
                <w:b/>
                <w:bCs/>
                <w:color w:val="000000"/>
                <w:sz w:val="22"/>
              </w:rPr>
              <w:t>Year</w:t>
            </w:r>
          </w:p>
        </w:tc>
        <w:tc>
          <w:tcPr>
            <w:tcW w:w="1072"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5575E7B8" w14:textId="77777777" w:rsidR="00925FD9" w:rsidRPr="00925FD9" w:rsidRDefault="00925FD9" w:rsidP="00925FD9">
            <w:pPr>
              <w:jc w:val="center"/>
              <w:rPr>
                <w:rFonts w:eastAsia="Times New Roman"/>
                <w:b/>
                <w:bCs/>
                <w:color w:val="000000"/>
                <w:sz w:val="22"/>
              </w:rPr>
            </w:pPr>
            <w:r w:rsidRPr="00925FD9">
              <w:rPr>
                <w:rFonts w:eastAsia="Times New Roman"/>
                <w:b/>
                <w:bCs/>
                <w:color w:val="000000"/>
                <w:sz w:val="22"/>
              </w:rPr>
              <w:t>Alabama</w:t>
            </w:r>
          </w:p>
        </w:tc>
        <w:tc>
          <w:tcPr>
            <w:tcW w:w="955"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27476CBD" w14:textId="77777777" w:rsidR="00925FD9" w:rsidRPr="00925FD9" w:rsidRDefault="00925FD9" w:rsidP="00925FD9">
            <w:pPr>
              <w:jc w:val="center"/>
              <w:rPr>
                <w:rFonts w:eastAsia="Times New Roman"/>
                <w:b/>
                <w:bCs/>
                <w:color w:val="000000"/>
                <w:sz w:val="22"/>
              </w:rPr>
            </w:pPr>
            <w:r w:rsidRPr="00925FD9">
              <w:rPr>
                <w:rFonts w:eastAsia="Times New Roman"/>
                <w:b/>
                <w:bCs/>
                <w:color w:val="000000"/>
                <w:sz w:val="22"/>
              </w:rPr>
              <w:t>Florida</w:t>
            </w:r>
          </w:p>
        </w:tc>
        <w:tc>
          <w:tcPr>
            <w:tcW w:w="1223"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7A2361E7" w14:textId="77777777" w:rsidR="00925FD9" w:rsidRPr="00925FD9" w:rsidRDefault="00925FD9" w:rsidP="00925FD9">
            <w:pPr>
              <w:jc w:val="center"/>
              <w:rPr>
                <w:rFonts w:eastAsia="Times New Roman"/>
                <w:b/>
                <w:bCs/>
                <w:color w:val="000000"/>
                <w:sz w:val="22"/>
              </w:rPr>
            </w:pPr>
            <w:r w:rsidRPr="00925FD9">
              <w:rPr>
                <w:rFonts w:eastAsia="Times New Roman"/>
                <w:b/>
                <w:bCs/>
                <w:color w:val="000000"/>
                <w:sz w:val="22"/>
              </w:rPr>
              <w:t>Louisiana</w:t>
            </w:r>
          </w:p>
        </w:tc>
        <w:tc>
          <w:tcPr>
            <w:tcW w:w="1256"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3A6FD38E" w14:textId="77777777" w:rsidR="00925FD9" w:rsidRPr="00925FD9" w:rsidRDefault="00925FD9" w:rsidP="00925FD9">
            <w:pPr>
              <w:jc w:val="center"/>
              <w:rPr>
                <w:rFonts w:eastAsia="Times New Roman"/>
                <w:b/>
                <w:bCs/>
                <w:color w:val="000000"/>
                <w:sz w:val="22"/>
              </w:rPr>
            </w:pPr>
            <w:r w:rsidRPr="00925FD9">
              <w:rPr>
                <w:rFonts w:eastAsia="Times New Roman"/>
                <w:b/>
                <w:bCs/>
                <w:color w:val="000000"/>
                <w:sz w:val="22"/>
              </w:rPr>
              <w:t>Mississippi</w:t>
            </w:r>
          </w:p>
        </w:tc>
        <w:tc>
          <w:tcPr>
            <w:tcW w:w="934"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6F13B325" w14:textId="77777777" w:rsidR="00925FD9" w:rsidRPr="00925FD9" w:rsidRDefault="00925FD9" w:rsidP="00925FD9">
            <w:pPr>
              <w:jc w:val="center"/>
              <w:rPr>
                <w:rFonts w:eastAsia="Times New Roman"/>
                <w:b/>
                <w:bCs/>
                <w:color w:val="000000"/>
                <w:sz w:val="22"/>
              </w:rPr>
            </w:pPr>
            <w:r w:rsidRPr="00925FD9">
              <w:rPr>
                <w:rFonts w:eastAsia="Times New Roman"/>
                <w:b/>
                <w:bCs/>
                <w:color w:val="000000"/>
                <w:sz w:val="22"/>
              </w:rPr>
              <w:t>Texas</w:t>
            </w:r>
          </w:p>
        </w:tc>
      </w:tr>
      <w:tr w:rsidR="00925FD9" w:rsidRPr="00925FD9" w14:paraId="57D90970" w14:textId="77777777" w:rsidTr="008C1CBE">
        <w:trPr>
          <w:trHeight w:val="300"/>
          <w:jc w:val="center"/>
        </w:trPr>
        <w:tc>
          <w:tcPr>
            <w:tcW w:w="112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7B8AEAA7"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1986</w:t>
            </w:r>
          </w:p>
        </w:tc>
        <w:tc>
          <w:tcPr>
            <w:tcW w:w="1072" w:type="dxa"/>
            <w:tcBorders>
              <w:top w:val="nil"/>
              <w:left w:val="nil"/>
              <w:bottom w:val="single" w:sz="4" w:space="0" w:color="auto"/>
              <w:right w:val="single" w:sz="4" w:space="0" w:color="auto"/>
            </w:tcBorders>
            <w:shd w:val="clear" w:color="000000" w:fill="FFFFFF"/>
            <w:vAlign w:val="bottom"/>
            <w:hideMark/>
          </w:tcPr>
          <w:p w14:paraId="1B5913E3" w14:textId="77777777" w:rsidR="00925FD9" w:rsidRPr="00925FD9" w:rsidRDefault="00925FD9" w:rsidP="00925FD9">
            <w:pPr>
              <w:jc w:val="center"/>
              <w:rPr>
                <w:rFonts w:eastAsia="Times New Roman"/>
                <w:color w:val="000000"/>
                <w:sz w:val="22"/>
              </w:rPr>
            </w:pPr>
            <w:r w:rsidRPr="00925FD9">
              <w:rPr>
                <w:rFonts w:eastAsia="Times New Roman"/>
                <w:color w:val="000000"/>
                <w:sz w:val="22"/>
              </w:rPr>
              <w:t>8,085</w:t>
            </w:r>
          </w:p>
        </w:tc>
        <w:tc>
          <w:tcPr>
            <w:tcW w:w="955" w:type="dxa"/>
            <w:tcBorders>
              <w:top w:val="nil"/>
              <w:left w:val="nil"/>
              <w:bottom w:val="single" w:sz="4" w:space="0" w:color="auto"/>
              <w:right w:val="single" w:sz="4" w:space="0" w:color="auto"/>
            </w:tcBorders>
            <w:shd w:val="clear" w:color="000000" w:fill="FFFFFF"/>
            <w:vAlign w:val="bottom"/>
            <w:hideMark/>
          </w:tcPr>
          <w:p w14:paraId="435CB1D3"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20,330</w:t>
            </w:r>
          </w:p>
        </w:tc>
        <w:tc>
          <w:tcPr>
            <w:tcW w:w="1223" w:type="dxa"/>
            <w:tcBorders>
              <w:top w:val="nil"/>
              <w:left w:val="nil"/>
              <w:bottom w:val="single" w:sz="4" w:space="0" w:color="auto"/>
              <w:right w:val="single" w:sz="4" w:space="0" w:color="auto"/>
            </w:tcBorders>
            <w:shd w:val="clear" w:color="000000" w:fill="FFFFFF"/>
            <w:vAlign w:val="bottom"/>
            <w:hideMark/>
          </w:tcPr>
          <w:p w14:paraId="561EB4A2"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19,716</w:t>
            </w:r>
          </w:p>
        </w:tc>
        <w:tc>
          <w:tcPr>
            <w:tcW w:w="1256" w:type="dxa"/>
            <w:tcBorders>
              <w:top w:val="nil"/>
              <w:left w:val="nil"/>
              <w:bottom w:val="single" w:sz="4" w:space="0" w:color="auto"/>
              <w:right w:val="single" w:sz="4" w:space="0" w:color="auto"/>
            </w:tcBorders>
            <w:shd w:val="clear" w:color="000000" w:fill="FFFFFF"/>
            <w:vAlign w:val="bottom"/>
            <w:hideMark/>
          </w:tcPr>
          <w:p w14:paraId="7304818A"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4,198</w:t>
            </w:r>
          </w:p>
        </w:tc>
        <w:tc>
          <w:tcPr>
            <w:tcW w:w="934" w:type="dxa"/>
            <w:tcBorders>
              <w:top w:val="nil"/>
              <w:left w:val="nil"/>
              <w:bottom w:val="single" w:sz="4" w:space="0" w:color="auto"/>
              <w:right w:val="single" w:sz="4" w:space="0" w:color="auto"/>
            </w:tcBorders>
            <w:shd w:val="clear" w:color="000000" w:fill="FFFFFF"/>
            <w:vAlign w:val="bottom"/>
            <w:hideMark/>
          </w:tcPr>
          <w:p w14:paraId="0EEA9168"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14,718</w:t>
            </w:r>
          </w:p>
        </w:tc>
      </w:tr>
      <w:tr w:rsidR="00925FD9" w:rsidRPr="00925FD9" w14:paraId="4567AB22" w14:textId="77777777" w:rsidTr="008C1CBE">
        <w:trPr>
          <w:trHeight w:val="300"/>
          <w:jc w:val="center"/>
        </w:trPr>
        <w:tc>
          <w:tcPr>
            <w:tcW w:w="112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3C4BF28B"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1987</w:t>
            </w:r>
          </w:p>
        </w:tc>
        <w:tc>
          <w:tcPr>
            <w:tcW w:w="1072" w:type="dxa"/>
            <w:tcBorders>
              <w:top w:val="nil"/>
              <w:left w:val="nil"/>
              <w:bottom w:val="single" w:sz="4" w:space="0" w:color="auto"/>
              <w:right w:val="single" w:sz="4" w:space="0" w:color="auto"/>
            </w:tcBorders>
            <w:shd w:val="clear" w:color="000000" w:fill="FFFFFF"/>
            <w:vAlign w:val="bottom"/>
            <w:hideMark/>
          </w:tcPr>
          <w:p w14:paraId="48A484B4"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11,876</w:t>
            </w:r>
          </w:p>
        </w:tc>
        <w:tc>
          <w:tcPr>
            <w:tcW w:w="955" w:type="dxa"/>
            <w:tcBorders>
              <w:top w:val="nil"/>
              <w:left w:val="nil"/>
              <w:bottom w:val="single" w:sz="4" w:space="0" w:color="auto"/>
              <w:right w:val="single" w:sz="4" w:space="0" w:color="auto"/>
            </w:tcBorders>
            <w:shd w:val="clear" w:color="000000" w:fill="FFFFFF"/>
            <w:vAlign w:val="bottom"/>
            <w:hideMark/>
          </w:tcPr>
          <w:p w14:paraId="6A83CEC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18,107</w:t>
            </w:r>
          </w:p>
        </w:tc>
        <w:tc>
          <w:tcPr>
            <w:tcW w:w="1223" w:type="dxa"/>
            <w:tcBorders>
              <w:top w:val="nil"/>
              <w:left w:val="nil"/>
              <w:bottom w:val="single" w:sz="4" w:space="0" w:color="auto"/>
              <w:right w:val="single" w:sz="4" w:space="0" w:color="auto"/>
            </w:tcBorders>
            <w:shd w:val="clear" w:color="000000" w:fill="FFFFFF"/>
            <w:vAlign w:val="bottom"/>
            <w:hideMark/>
          </w:tcPr>
          <w:p w14:paraId="5DA1470B"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14,779</w:t>
            </w:r>
          </w:p>
        </w:tc>
        <w:tc>
          <w:tcPr>
            <w:tcW w:w="1256" w:type="dxa"/>
            <w:tcBorders>
              <w:top w:val="nil"/>
              <w:left w:val="nil"/>
              <w:bottom w:val="single" w:sz="4" w:space="0" w:color="auto"/>
              <w:right w:val="single" w:sz="4" w:space="0" w:color="auto"/>
            </w:tcBorders>
            <w:shd w:val="clear" w:color="000000" w:fill="FFFFFF"/>
            <w:vAlign w:val="bottom"/>
            <w:hideMark/>
          </w:tcPr>
          <w:p w14:paraId="0F2F5029"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4,252</w:t>
            </w:r>
          </w:p>
        </w:tc>
        <w:tc>
          <w:tcPr>
            <w:tcW w:w="934" w:type="dxa"/>
            <w:tcBorders>
              <w:top w:val="nil"/>
              <w:left w:val="nil"/>
              <w:bottom w:val="single" w:sz="4" w:space="0" w:color="auto"/>
              <w:right w:val="single" w:sz="4" w:space="0" w:color="auto"/>
            </w:tcBorders>
            <w:shd w:val="clear" w:color="000000" w:fill="FFFFFF"/>
            <w:vAlign w:val="bottom"/>
            <w:hideMark/>
          </w:tcPr>
          <w:p w14:paraId="2522DC3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9,633</w:t>
            </w:r>
          </w:p>
        </w:tc>
      </w:tr>
      <w:tr w:rsidR="00925FD9" w:rsidRPr="00925FD9" w14:paraId="1C4CA4ED" w14:textId="77777777" w:rsidTr="008C1CBE">
        <w:trPr>
          <w:trHeight w:val="300"/>
          <w:jc w:val="center"/>
        </w:trPr>
        <w:tc>
          <w:tcPr>
            <w:tcW w:w="112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351D202D"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1988</w:t>
            </w:r>
          </w:p>
        </w:tc>
        <w:tc>
          <w:tcPr>
            <w:tcW w:w="1072" w:type="dxa"/>
            <w:tcBorders>
              <w:top w:val="nil"/>
              <w:left w:val="nil"/>
              <w:bottom w:val="single" w:sz="4" w:space="0" w:color="auto"/>
              <w:right w:val="single" w:sz="4" w:space="0" w:color="auto"/>
            </w:tcBorders>
            <w:shd w:val="clear" w:color="000000" w:fill="FFFFFF"/>
            <w:vAlign w:val="bottom"/>
            <w:hideMark/>
          </w:tcPr>
          <w:p w14:paraId="39683C9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3,890</w:t>
            </w:r>
          </w:p>
        </w:tc>
        <w:tc>
          <w:tcPr>
            <w:tcW w:w="955" w:type="dxa"/>
            <w:tcBorders>
              <w:top w:val="nil"/>
              <w:left w:val="nil"/>
              <w:bottom w:val="single" w:sz="4" w:space="0" w:color="auto"/>
              <w:right w:val="single" w:sz="4" w:space="0" w:color="auto"/>
            </w:tcBorders>
            <w:shd w:val="clear" w:color="000000" w:fill="FFFFFF"/>
            <w:vAlign w:val="bottom"/>
            <w:hideMark/>
          </w:tcPr>
          <w:p w14:paraId="6EE9F37A"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45,423</w:t>
            </w:r>
          </w:p>
        </w:tc>
        <w:tc>
          <w:tcPr>
            <w:tcW w:w="1223" w:type="dxa"/>
            <w:tcBorders>
              <w:top w:val="nil"/>
              <w:left w:val="nil"/>
              <w:bottom w:val="single" w:sz="4" w:space="0" w:color="auto"/>
              <w:right w:val="single" w:sz="4" w:space="0" w:color="auto"/>
            </w:tcBorders>
            <w:shd w:val="clear" w:color="000000" w:fill="FFFFFF"/>
            <w:vAlign w:val="bottom"/>
            <w:hideMark/>
          </w:tcPr>
          <w:p w14:paraId="202E821D"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30,081</w:t>
            </w:r>
          </w:p>
        </w:tc>
        <w:tc>
          <w:tcPr>
            <w:tcW w:w="1256" w:type="dxa"/>
            <w:tcBorders>
              <w:top w:val="nil"/>
              <w:left w:val="nil"/>
              <w:bottom w:val="single" w:sz="4" w:space="0" w:color="auto"/>
              <w:right w:val="single" w:sz="4" w:space="0" w:color="auto"/>
            </w:tcBorders>
            <w:shd w:val="clear" w:color="000000" w:fill="FFFFFF"/>
            <w:vAlign w:val="bottom"/>
            <w:hideMark/>
          </w:tcPr>
          <w:p w14:paraId="33425081"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5,994</w:t>
            </w:r>
          </w:p>
        </w:tc>
        <w:tc>
          <w:tcPr>
            <w:tcW w:w="934" w:type="dxa"/>
            <w:tcBorders>
              <w:top w:val="nil"/>
              <w:left w:val="nil"/>
              <w:bottom w:val="single" w:sz="4" w:space="0" w:color="auto"/>
              <w:right w:val="single" w:sz="4" w:space="0" w:color="auto"/>
            </w:tcBorders>
            <w:shd w:val="clear" w:color="000000" w:fill="FFFFFF"/>
            <w:vAlign w:val="bottom"/>
            <w:hideMark/>
          </w:tcPr>
          <w:p w14:paraId="121720A9"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10,886</w:t>
            </w:r>
          </w:p>
        </w:tc>
      </w:tr>
      <w:tr w:rsidR="00925FD9" w:rsidRPr="00925FD9" w14:paraId="48E78897" w14:textId="77777777" w:rsidTr="008C1CBE">
        <w:trPr>
          <w:trHeight w:val="300"/>
          <w:jc w:val="center"/>
        </w:trPr>
        <w:tc>
          <w:tcPr>
            <w:tcW w:w="112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435FCE0C"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1989</w:t>
            </w:r>
          </w:p>
        </w:tc>
        <w:tc>
          <w:tcPr>
            <w:tcW w:w="1072" w:type="dxa"/>
            <w:tcBorders>
              <w:top w:val="nil"/>
              <w:left w:val="nil"/>
              <w:bottom w:val="single" w:sz="4" w:space="0" w:color="auto"/>
              <w:right w:val="single" w:sz="4" w:space="0" w:color="auto"/>
            </w:tcBorders>
            <w:shd w:val="clear" w:color="000000" w:fill="FFFFFF"/>
            <w:vAlign w:val="bottom"/>
            <w:hideMark/>
          </w:tcPr>
          <w:p w14:paraId="4D7073CE"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12,576</w:t>
            </w:r>
          </w:p>
        </w:tc>
        <w:tc>
          <w:tcPr>
            <w:tcW w:w="955" w:type="dxa"/>
            <w:tcBorders>
              <w:top w:val="nil"/>
              <w:left w:val="nil"/>
              <w:bottom w:val="single" w:sz="4" w:space="0" w:color="auto"/>
              <w:right w:val="single" w:sz="4" w:space="0" w:color="auto"/>
            </w:tcBorders>
            <w:shd w:val="clear" w:color="000000" w:fill="FFFFFF"/>
            <w:vAlign w:val="bottom"/>
            <w:hideMark/>
          </w:tcPr>
          <w:p w14:paraId="6E1790AE"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18,306</w:t>
            </w:r>
          </w:p>
        </w:tc>
        <w:tc>
          <w:tcPr>
            <w:tcW w:w="1223" w:type="dxa"/>
            <w:tcBorders>
              <w:top w:val="nil"/>
              <w:left w:val="nil"/>
              <w:bottom w:val="single" w:sz="4" w:space="0" w:color="auto"/>
              <w:right w:val="single" w:sz="4" w:space="0" w:color="auto"/>
            </w:tcBorders>
            <w:shd w:val="clear" w:color="000000" w:fill="FFFFFF"/>
            <w:vAlign w:val="bottom"/>
            <w:hideMark/>
          </w:tcPr>
          <w:p w14:paraId="1916642A"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40,070</w:t>
            </w:r>
          </w:p>
        </w:tc>
        <w:tc>
          <w:tcPr>
            <w:tcW w:w="1256" w:type="dxa"/>
            <w:tcBorders>
              <w:top w:val="nil"/>
              <w:left w:val="nil"/>
              <w:bottom w:val="single" w:sz="4" w:space="0" w:color="auto"/>
              <w:right w:val="single" w:sz="4" w:space="0" w:color="auto"/>
            </w:tcBorders>
            <w:shd w:val="clear" w:color="000000" w:fill="FFFFFF"/>
            <w:vAlign w:val="bottom"/>
            <w:hideMark/>
          </w:tcPr>
          <w:p w14:paraId="0B0D69F7"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5,170</w:t>
            </w:r>
          </w:p>
        </w:tc>
        <w:tc>
          <w:tcPr>
            <w:tcW w:w="934" w:type="dxa"/>
            <w:tcBorders>
              <w:top w:val="nil"/>
              <w:left w:val="nil"/>
              <w:bottom w:val="single" w:sz="4" w:space="0" w:color="auto"/>
              <w:right w:val="single" w:sz="4" w:space="0" w:color="auto"/>
            </w:tcBorders>
            <w:shd w:val="clear" w:color="000000" w:fill="FFFFFF"/>
            <w:vAlign w:val="bottom"/>
            <w:hideMark/>
          </w:tcPr>
          <w:p w14:paraId="1CA6DFE1" w14:textId="77777777" w:rsidR="00925FD9" w:rsidRPr="00925FD9" w:rsidRDefault="00925FD9" w:rsidP="00925FD9">
            <w:pPr>
              <w:jc w:val="center"/>
              <w:rPr>
                <w:rFonts w:eastAsia="Times New Roman"/>
                <w:color w:val="000000"/>
                <w:sz w:val="22"/>
              </w:rPr>
            </w:pPr>
            <w:r w:rsidRPr="00925FD9">
              <w:rPr>
                <w:rFonts w:eastAsia="Times New Roman"/>
                <w:color w:val="000000"/>
                <w:sz w:val="22"/>
              </w:rPr>
              <w:t>7,084</w:t>
            </w:r>
          </w:p>
        </w:tc>
      </w:tr>
      <w:tr w:rsidR="00925FD9" w:rsidRPr="00925FD9" w14:paraId="669DCD38" w14:textId="77777777" w:rsidTr="008C1CBE">
        <w:trPr>
          <w:trHeight w:val="300"/>
          <w:jc w:val="center"/>
        </w:trPr>
        <w:tc>
          <w:tcPr>
            <w:tcW w:w="112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756FD820"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1990</w:t>
            </w:r>
          </w:p>
        </w:tc>
        <w:tc>
          <w:tcPr>
            <w:tcW w:w="1072" w:type="dxa"/>
            <w:tcBorders>
              <w:top w:val="nil"/>
              <w:left w:val="nil"/>
              <w:bottom w:val="single" w:sz="4" w:space="0" w:color="auto"/>
              <w:right w:val="single" w:sz="4" w:space="0" w:color="auto"/>
            </w:tcBorders>
            <w:shd w:val="clear" w:color="000000" w:fill="FFFFFF"/>
            <w:vAlign w:val="bottom"/>
            <w:hideMark/>
          </w:tcPr>
          <w:p w14:paraId="5EC34A92"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40,569</w:t>
            </w:r>
          </w:p>
        </w:tc>
        <w:tc>
          <w:tcPr>
            <w:tcW w:w="955" w:type="dxa"/>
            <w:tcBorders>
              <w:top w:val="nil"/>
              <w:left w:val="nil"/>
              <w:bottom w:val="single" w:sz="4" w:space="0" w:color="auto"/>
              <w:right w:val="single" w:sz="4" w:space="0" w:color="auto"/>
            </w:tcBorders>
            <w:shd w:val="clear" w:color="000000" w:fill="FFFFFF"/>
            <w:vAlign w:val="bottom"/>
            <w:hideMark/>
          </w:tcPr>
          <w:p w14:paraId="0510A221"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10,142</w:t>
            </w:r>
          </w:p>
        </w:tc>
        <w:tc>
          <w:tcPr>
            <w:tcW w:w="1223" w:type="dxa"/>
            <w:tcBorders>
              <w:top w:val="nil"/>
              <w:left w:val="nil"/>
              <w:bottom w:val="single" w:sz="4" w:space="0" w:color="auto"/>
              <w:right w:val="single" w:sz="4" w:space="0" w:color="auto"/>
            </w:tcBorders>
            <w:shd w:val="clear" w:color="000000" w:fill="FFFFFF"/>
            <w:vAlign w:val="bottom"/>
            <w:hideMark/>
          </w:tcPr>
          <w:p w14:paraId="6A286C5B"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14,470</w:t>
            </w:r>
          </w:p>
        </w:tc>
        <w:tc>
          <w:tcPr>
            <w:tcW w:w="1256" w:type="dxa"/>
            <w:tcBorders>
              <w:top w:val="nil"/>
              <w:left w:val="nil"/>
              <w:bottom w:val="single" w:sz="4" w:space="0" w:color="auto"/>
              <w:right w:val="single" w:sz="4" w:space="0" w:color="auto"/>
            </w:tcBorders>
            <w:shd w:val="clear" w:color="000000" w:fill="FFFFFF"/>
            <w:vAlign w:val="bottom"/>
            <w:hideMark/>
          </w:tcPr>
          <w:p w14:paraId="2BD1CAE2"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4,392</w:t>
            </w:r>
          </w:p>
        </w:tc>
        <w:tc>
          <w:tcPr>
            <w:tcW w:w="934" w:type="dxa"/>
            <w:tcBorders>
              <w:top w:val="nil"/>
              <w:left w:val="nil"/>
              <w:bottom w:val="single" w:sz="4" w:space="0" w:color="auto"/>
              <w:right w:val="single" w:sz="4" w:space="0" w:color="auto"/>
            </w:tcBorders>
            <w:shd w:val="clear" w:color="000000" w:fill="FFFFFF"/>
            <w:vAlign w:val="bottom"/>
            <w:hideMark/>
          </w:tcPr>
          <w:p w14:paraId="2A610231"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10,595</w:t>
            </w:r>
          </w:p>
        </w:tc>
      </w:tr>
      <w:tr w:rsidR="00925FD9" w:rsidRPr="00925FD9" w14:paraId="0BBFDF15" w14:textId="77777777" w:rsidTr="008C1CBE">
        <w:trPr>
          <w:trHeight w:val="300"/>
          <w:jc w:val="center"/>
        </w:trPr>
        <w:tc>
          <w:tcPr>
            <w:tcW w:w="112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4ED6B8C1"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1991</w:t>
            </w:r>
          </w:p>
        </w:tc>
        <w:tc>
          <w:tcPr>
            <w:tcW w:w="1072" w:type="dxa"/>
            <w:tcBorders>
              <w:top w:val="nil"/>
              <w:left w:val="nil"/>
              <w:bottom w:val="single" w:sz="4" w:space="0" w:color="auto"/>
              <w:right w:val="single" w:sz="4" w:space="0" w:color="auto"/>
            </w:tcBorders>
            <w:shd w:val="clear" w:color="000000" w:fill="FFFFFF"/>
            <w:vAlign w:val="bottom"/>
            <w:hideMark/>
          </w:tcPr>
          <w:p w14:paraId="1E7AB508"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37,044</w:t>
            </w:r>
          </w:p>
        </w:tc>
        <w:tc>
          <w:tcPr>
            <w:tcW w:w="955" w:type="dxa"/>
            <w:tcBorders>
              <w:top w:val="nil"/>
              <w:left w:val="nil"/>
              <w:bottom w:val="single" w:sz="4" w:space="0" w:color="auto"/>
              <w:right w:val="single" w:sz="4" w:space="0" w:color="auto"/>
            </w:tcBorders>
            <w:shd w:val="clear" w:color="000000" w:fill="FFFFFF"/>
            <w:vAlign w:val="bottom"/>
            <w:hideMark/>
          </w:tcPr>
          <w:p w14:paraId="647FC37A"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15,381</w:t>
            </w:r>
          </w:p>
        </w:tc>
        <w:tc>
          <w:tcPr>
            <w:tcW w:w="1223" w:type="dxa"/>
            <w:tcBorders>
              <w:top w:val="nil"/>
              <w:left w:val="nil"/>
              <w:bottom w:val="single" w:sz="4" w:space="0" w:color="auto"/>
              <w:right w:val="single" w:sz="4" w:space="0" w:color="auto"/>
            </w:tcBorders>
            <w:shd w:val="clear" w:color="000000" w:fill="FFFFFF"/>
            <w:vAlign w:val="bottom"/>
            <w:hideMark/>
          </w:tcPr>
          <w:p w14:paraId="147B1BC7"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2,473</w:t>
            </w:r>
          </w:p>
        </w:tc>
        <w:tc>
          <w:tcPr>
            <w:tcW w:w="1256" w:type="dxa"/>
            <w:tcBorders>
              <w:top w:val="nil"/>
              <w:left w:val="nil"/>
              <w:bottom w:val="single" w:sz="4" w:space="0" w:color="auto"/>
              <w:right w:val="single" w:sz="4" w:space="0" w:color="auto"/>
            </w:tcBorders>
            <w:shd w:val="clear" w:color="000000" w:fill="FFFFFF"/>
            <w:vAlign w:val="bottom"/>
            <w:hideMark/>
          </w:tcPr>
          <w:p w14:paraId="51E56FD1"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10,086</w:t>
            </w:r>
          </w:p>
        </w:tc>
        <w:tc>
          <w:tcPr>
            <w:tcW w:w="934" w:type="dxa"/>
            <w:tcBorders>
              <w:top w:val="nil"/>
              <w:left w:val="nil"/>
              <w:bottom w:val="single" w:sz="4" w:space="0" w:color="auto"/>
              <w:right w:val="single" w:sz="4" w:space="0" w:color="auto"/>
            </w:tcBorders>
            <w:shd w:val="clear" w:color="000000" w:fill="FFFFFF"/>
            <w:vAlign w:val="bottom"/>
            <w:hideMark/>
          </w:tcPr>
          <w:p w14:paraId="69FF8C8D" w14:textId="77777777" w:rsidR="00925FD9" w:rsidRPr="00925FD9" w:rsidRDefault="00925FD9" w:rsidP="00925FD9">
            <w:pPr>
              <w:jc w:val="center"/>
              <w:rPr>
                <w:rFonts w:eastAsia="Times New Roman"/>
                <w:color w:val="000000"/>
                <w:sz w:val="22"/>
              </w:rPr>
            </w:pPr>
            <w:r w:rsidRPr="00925FD9">
              <w:rPr>
                <w:rFonts w:eastAsia="Times New Roman"/>
                <w:color w:val="000000"/>
                <w:sz w:val="22"/>
              </w:rPr>
              <w:t>9,738</w:t>
            </w:r>
          </w:p>
        </w:tc>
      </w:tr>
      <w:tr w:rsidR="00925FD9" w:rsidRPr="00925FD9" w14:paraId="7B98087D" w14:textId="77777777" w:rsidTr="008C1CBE">
        <w:trPr>
          <w:trHeight w:val="300"/>
          <w:jc w:val="center"/>
        </w:trPr>
        <w:tc>
          <w:tcPr>
            <w:tcW w:w="112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5ADDE4A5"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1992</w:t>
            </w:r>
          </w:p>
        </w:tc>
        <w:tc>
          <w:tcPr>
            <w:tcW w:w="1072" w:type="dxa"/>
            <w:tcBorders>
              <w:top w:val="nil"/>
              <w:left w:val="nil"/>
              <w:bottom w:val="single" w:sz="4" w:space="0" w:color="auto"/>
              <w:right w:val="single" w:sz="4" w:space="0" w:color="auto"/>
            </w:tcBorders>
            <w:shd w:val="clear" w:color="000000" w:fill="FFFFFF"/>
            <w:vAlign w:val="bottom"/>
            <w:hideMark/>
          </w:tcPr>
          <w:p w14:paraId="0D997ABE"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52,250</w:t>
            </w:r>
          </w:p>
        </w:tc>
        <w:tc>
          <w:tcPr>
            <w:tcW w:w="955" w:type="dxa"/>
            <w:tcBorders>
              <w:top w:val="nil"/>
              <w:left w:val="nil"/>
              <w:bottom w:val="single" w:sz="4" w:space="0" w:color="auto"/>
              <w:right w:val="single" w:sz="4" w:space="0" w:color="auto"/>
            </w:tcBorders>
            <w:shd w:val="clear" w:color="000000" w:fill="FFFFFF"/>
            <w:vAlign w:val="bottom"/>
            <w:hideMark/>
          </w:tcPr>
          <w:p w14:paraId="5406749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9,160</w:t>
            </w:r>
          </w:p>
        </w:tc>
        <w:tc>
          <w:tcPr>
            <w:tcW w:w="1223" w:type="dxa"/>
            <w:tcBorders>
              <w:top w:val="nil"/>
              <w:left w:val="nil"/>
              <w:bottom w:val="single" w:sz="4" w:space="0" w:color="auto"/>
              <w:right w:val="single" w:sz="4" w:space="0" w:color="auto"/>
            </w:tcBorders>
            <w:shd w:val="clear" w:color="000000" w:fill="FFFFFF"/>
            <w:vAlign w:val="bottom"/>
            <w:hideMark/>
          </w:tcPr>
          <w:p w14:paraId="16B4573F"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15,870</w:t>
            </w:r>
          </w:p>
        </w:tc>
        <w:tc>
          <w:tcPr>
            <w:tcW w:w="1256" w:type="dxa"/>
            <w:tcBorders>
              <w:top w:val="nil"/>
              <w:left w:val="nil"/>
              <w:bottom w:val="single" w:sz="4" w:space="0" w:color="auto"/>
              <w:right w:val="single" w:sz="4" w:space="0" w:color="auto"/>
            </w:tcBorders>
            <w:shd w:val="clear" w:color="000000" w:fill="FFFFFF"/>
            <w:vAlign w:val="bottom"/>
            <w:hideMark/>
          </w:tcPr>
          <w:p w14:paraId="1F83C5CF"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27,781</w:t>
            </w:r>
          </w:p>
        </w:tc>
        <w:tc>
          <w:tcPr>
            <w:tcW w:w="934" w:type="dxa"/>
            <w:tcBorders>
              <w:top w:val="nil"/>
              <w:left w:val="nil"/>
              <w:bottom w:val="single" w:sz="4" w:space="0" w:color="auto"/>
              <w:right w:val="single" w:sz="4" w:space="0" w:color="auto"/>
            </w:tcBorders>
            <w:shd w:val="clear" w:color="000000" w:fill="FFFFFF"/>
            <w:vAlign w:val="bottom"/>
            <w:hideMark/>
          </w:tcPr>
          <w:p w14:paraId="1D485956"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11,108</w:t>
            </w:r>
          </w:p>
        </w:tc>
      </w:tr>
      <w:tr w:rsidR="00925FD9" w:rsidRPr="00925FD9" w14:paraId="5B7433C8" w14:textId="77777777" w:rsidTr="008C1CBE">
        <w:trPr>
          <w:trHeight w:val="300"/>
          <w:jc w:val="center"/>
        </w:trPr>
        <w:tc>
          <w:tcPr>
            <w:tcW w:w="112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128A91DC"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1993</w:t>
            </w:r>
          </w:p>
        </w:tc>
        <w:tc>
          <w:tcPr>
            <w:tcW w:w="1072" w:type="dxa"/>
            <w:tcBorders>
              <w:top w:val="nil"/>
              <w:left w:val="nil"/>
              <w:bottom w:val="single" w:sz="4" w:space="0" w:color="auto"/>
              <w:right w:val="single" w:sz="4" w:space="0" w:color="auto"/>
            </w:tcBorders>
            <w:shd w:val="clear" w:color="000000" w:fill="FFFFFF"/>
            <w:vAlign w:val="bottom"/>
            <w:hideMark/>
          </w:tcPr>
          <w:p w14:paraId="690A4E81" w14:textId="77777777" w:rsidR="00925FD9" w:rsidRPr="00925FD9" w:rsidRDefault="00925FD9" w:rsidP="00925FD9">
            <w:pPr>
              <w:jc w:val="center"/>
              <w:rPr>
                <w:rFonts w:eastAsia="Times New Roman"/>
                <w:color w:val="000000"/>
                <w:sz w:val="22"/>
              </w:rPr>
            </w:pPr>
            <w:r w:rsidRPr="00925FD9">
              <w:rPr>
                <w:rFonts w:eastAsia="Times New Roman"/>
                <w:color w:val="000000"/>
                <w:sz w:val="22"/>
              </w:rPr>
              <w:t>79,356</w:t>
            </w:r>
          </w:p>
        </w:tc>
        <w:tc>
          <w:tcPr>
            <w:tcW w:w="955" w:type="dxa"/>
            <w:tcBorders>
              <w:top w:val="nil"/>
              <w:left w:val="nil"/>
              <w:bottom w:val="single" w:sz="4" w:space="0" w:color="auto"/>
              <w:right w:val="single" w:sz="4" w:space="0" w:color="auto"/>
            </w:tcBorders>
            <w:shd w:val="clear" w:color="000000" w:fill="FFFFFF"/>
            <w:vAlign w:val="bottom"/>
            <w:hideMark/>
          </w:tcPr>
          <w:p w14:paraId="4B72A3C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6,512</w:t>
            </w:r>
          </w:p>
        </w:tc>
        <w:tc>
          <w:tcPr>
            <w:tcW w:w="1223" w:type="dxa"/>
            <w:tcBorders>
              <w:top w:val="nil"/>
              <w:left w:val="nil"/>
              <w:bottom w:val="single" w:sz="4" w:space="0" w:color="auto"/>
              <w:right w:val="single" w:sz="4" w:space="0" w:color="auto"/>
            </w:tcBorders>
            <w:shd w:val="clear" w:color="000000" w:fill="FFFFFF"/>
            <w:vAlign w:val="bottom"/>
            <w:hideMark/>
          </w:tcPr>
          <w:p w14:paraId="0802A965"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46,952</w:t>
            </w:r>
          </w:p>
        </w:tc>
        <w:tc>
          <w:tcPr>
            <w:tcW w:w="1256" w:type="dxa"/>
            <w:tcBorders>
              <w:top w:val="nil"/>
              <w:left w:val="nil"/>
              <w:bottom w:val="single" w:sz="4" w:space="0" w:color="auto"/>
              <w:right w:val="single" w:sz="4" w:space="0" w:color="auto"/>
            </w:tcBorders>
            <w:shd w:val="clear" w:color="000000" w:fill="FFFFFF"/>
            <w:vAlign w:val="bottom"/>
            <w:hideMark/>
          </w:tcPr>
          <w:p w14:paraId="69294AD3"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26,969</w:t>
            </w:r>
          </w:p>
        </w:tc>
        <w:tc>
          <w:tcPr>
            <w:tcW w:w="934" w:type="dxa"/>
            <w:tcBorders>
              <w:top w:val="nil"/>
              <w:left w:val="nil"/>
              <w:bottom w:val="single" w:sz="4" w:space="0" w:color="auto"/>
              <w:right w:val="single" w:sz="4" w:space="0" w:color="auto"/>
            </w:tcBorders>
            <w:shd w:val="clear" w:color="000000" w:fill="FFFFFF"/>
            <w:vAlign w:val="bottom"/>
            <w:hideMark/>
          </w:tcPr>
          <w:p w14:paraId="70287743"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10,819</w:t>
            </w:r>
          </w:p>
        </w:tc>
      </w:tr>
      <w:tr w:rsidR="00925FD9" w:rsidRPr="00925FD9" w14:paraId="4062808C" w14:textId="77777777" w:rsidTr="008C1CBE">
        <w:trPr>
          <w:trHeight w:val="300"/>
          <w:jc w:val="center"/>
        </w:trPr>
        <w:tc>
          <w:tcPr>
            <w:tcW w:w="112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13F375F9"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1994</w:t>
            </w:r>
          </w:p>
        </w:tc>
        <w:tc>
          <w:tcPr>
            <w:tcW w:w="1072" w:type="dxa"/>
            <w:tcBorders>
              <w:top w:val="nil"/>
              <w:left w:val="nil"/>
              <w:bottom w:val="single" w:sz="4" w:space="0" w:color="auto"/>
              <w:right w:val="single" w:sz="4" w:space="0" w:color="auto"/>
            </w:tcBorders>
            <w:shd w:val="clear" w:color="000000" w:fill="FFFFFF"/>
            <w:vAlign w:val="bottom"/>
            <w:hideMark/>
          </w:tcPr>
          <w:p w14:paraId="7E017DA9"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54,877</w:t>
            </w:r>
          </w:p>
        </w:tc>
        <w:tc>
          <w:tcPr>
            <w:tcW w:w="955" w:type="dxa"/>
            <w:tcBorders>
              <w:top w:val="nil"/>
              <w:left w:val="nil"/>
              <w:bottom w:val="single" w:sz="4" w:space="0" w:color="auto"/>
              <w:right w:val="single" w:sz="4" w:space="0" w:color="auto"/>
            </w:tcBorders>
            <w:shd w:val="clear" w:color="000000" w:fill="FFFFFF"/>
            <w:vAlign w:val="bottom"/>
            <w:hideMark/>
          </w:tcPr>
          <w:p w14:paraId="1A3EC30B"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4,696</w:t>
            </w:r>
          </w:p>
        </w:tc>
        <w:tc>
          <w:tcPr>
            <w:tcW w:w="1223" w:type="dxa"/>
            <w:tcBorders>
              <w:top w:val="nil"/>
              <w:left w:val="nil"/>
              <w:bottom w:val="single" w:sz="4" w:space="0" w:color="auto"/>
              <w:right w:val="single" w:sz="4" w:space="0" w:color="auto"/>
            </w:tcBorders>
            <w:shd w:val="clear" w:color="000000" w:fill="FFFFFF"/>
            <w:vAlign w:val="bottom"/>
            <w:hideMark/>
          </w:tcPr>
          <w:p w14:paraId="74CD4034"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37,262</w:t>
            </w:r>
          </w:p>
        </w:tc>
        <w:tc>
          <w:tcPr>
            <w:tcW w:w="1256" w:type="dxa"/>
            <w:tcBorders>
              <w:top w:val="nil"/>
              <w:left w:val="nil"/>
              <w:bottom w:val="single" w:sz="4" w:space="0" w:color="auto"/>
              <w:right w:val="single" w:sz="4" w:space="0" w:color="auto"/>
            </w:tcBorders>
            <w:shd w:val="clear" w:color="000000" w:fill="FFFFFF"/>
            <w:vAlign w:val="bottom"/>
            <w:hideMark/>
          </w:tcPr>
          <w:p w14:paraId="01250879"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14,615</w:t>
            </w:r>
          </w:p>
        </w:tc>
        <w:tc>
          <w:tcPr>
            <w:tcW w:w="934" w:type="dxa"/>
            <w:tcBorders>
              <w:top w:val="nil"/>
              <w:left w:val="nil"/>
              <w:bottom w:val="single" w:sz="4" w:space="0" w:color="auto"/>
              <w:right w:val="single" w:sz="4" w:space="0" w:color="auto"/>
            </w:tcBorders>
            <w:shd w:val="clear" w:color="000000" w:fill="FFFFFF"/>
            <w:vAlign w:val="bottom"/>
            <w:hideMark/>
          </w:tcPr>
          <w:p w14:paraId="04C2CDE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18,216</w:t>
            </w:r>
          </w:p>
        </w:tc>
      </w:tr>
      <w:tr w:rsidR="00925FD9" w:rsidRPr="00925FD9" w14:paraId="44A5EB5D" w14:textId="77777777" w:rsidTr="008C1CBE">
        <w:trPr>
          <w:trHeight w:val="300"/>
          <w:jc w:val="center"/>
        </w:trPr>
        <w:tc>
          <w:tcPr>
            <w:tcW w:w="112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1DEA4779"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1995</w:t>
            </w:r>
          </w:p>
        </w:tc>
        <w:tc>
          <w:tcPr>
            <w:tcW w:w="1072" w:type="dxa"/>
            <w:tcBorders>
              <w:top w:val="nil"/>
              <w:left w:val="nil"/>
              <w:bottom w:val="single" w:sz="4" w:space="0" w:color="auto"/>
              <w:right w:val="single" w:sz="4" w:space="0" w:color="auto"/>
            </w:tcBorders>
            <w:shd w:val="clear" w:color="000000" w:fill="FFFFFF"/>
            <w:vAlign w:val="bottom"/>
            <w:hideMark/>
          </w:tcPr>
          <w:p w14:paraId="3FC4A18F" w14:textId="77777777" w:rsidR="00925FD9" w:rsidRPr="00925FD9" w:rsidRDefault="00925FD9" w:rsidP="00925FD9">
            <w:pPr>
              <w:jc w:val="center"/>
              <w:rPr>
                <w:rFonts w:eastAsia="Times New Roman"/>
                <w:color w:val="000000"/>
                <w:sz w:val="22"/>
              </w:rPr>
            </w:pPr>
            <w:r w:rsidRPr="00925FD9">
              <w:rPr>
                <w:rFonts w:eastAsia="Times New Roman"/>
                <w:color w:val="000000"/>
                <w:sz w:val="22"/>
              </w:rPr>
              <w:t>73,098</w:t>
            </w:r>
          </w:p>
        </w:tc>
        <w:tc>
          <w:tcPr>
            <w:tcW w:w="955" w:type="dxa"/>
            <w:tcBorders>
              <w:top w:val="nil"/>
              <w:left w:val="nil"/>
              <w:bottom w:val="single" w:sz="4" w:space="0" w:color="auto"/>
              <w:right w:val="single" w:sz="4" w:space="0" w:color="auto"/>
            </w:tcBorders>
            <w:shd w:val="clear" w:color="000000" w:fill="FFFFFF"/>
            <w:vAlign w:val="bottom"/>
            <w:hideMark/>
          </w:tcPr>
          <w:p w14:paraId="7576B20E" w14:textId="77777777" w:rsidR="00925FD9" w:rsidRPr="00925FD9" w:rsidRDefault="00925FD9" w:rsidP="00925FD9">
            <w:pPr>
              <w:jc w:val="center"/>
              <w:rPr>
                <w:rFonts w:eastAsia="Times New Roman"/>
                <w:color w:val="000000"/>
                <w:sz w:val="22"/>
              </w:rPr>
            </w:pPr>
            <w:r w:rsidRPr="00925FD9">
              <w:rPr>
                <w:rFonts w:eastAsia="Times New Roman"/>
                <w:color w:val="000000"/>
                <w:sz w:val="22"/>
              </w:rPr>
              <w:t>0</w:t>
            </w:r>
          </w:p>
        </w:tc>
        <w:tc>
          <w:tcPr>
            <w:tcW w:w="1223" w:type="dxa"/>
            <w:tcBorders>
              <w:top w:val="nil"/>
              <w:left w:val="nil"/>
              <w:bottom w:val="single" w:sz="4" w:space="0" w:color="auto"/>
              <w:right w:val="single" w:sz="4" w:space="0" w:color="auto"/>
            </w:tcBorders>
            <w:shd w:val="clear" w:color="000000" w:fill="FFFFFF"/>
            <w:vAlign w:val="bottom"/>
            <w:hideMark/>
          </w:tcPr>
          <w:p w14:paraId="6599AB62"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48,844</w:t>
            </w:r>
          </w:p>
        </w:tc>
        <w:tc>
          <w:tcPr>
            <w:tcW w:w="1256" w:type="dxa"/>
            <w:tcBorders>
              <w:top w:val="nil"/>
              <w:left w:val="nil"/>
              <w:bottom w:val="single" w:sz="4" w:space="0" w:color="auto"/>
              <w:right w:val="single" w:sz="4" w:space="0" w:color="auto"/>
            </w:tcBorders>
            <w:shd w:val="clear" w:color="000000" w:fill="FFFFFF"/>
            <w:vAlign w:val="bottom"/>
            <w:hideMark/>
          </w:tcPr>
          <w:p w14:paraId="5350C8CF"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18,140</w:t>
            </w:r>
          </w:p>
        </w:tc>
        <w:tc>
          <w:tcPr>
            <w:tcW w:w="934" w:type="dxa"/>
            <w:tcBorders>
              <w:top w:val="nil"/>
              <w:left w:val="nil"/>
              <w:bottom w:val="single" w:sz="4" w:space="0" w:color="auto"/>
              <w:right w:val="single" w:sz="4" w:space="0" w:color="auto"/>
            </w:tcBorders>
            <w:shd w:val="clear" w:color="000000" w:fill="FFFFFF"/>
            <w:vAlign w:val="bottom"/>
            <w:hideMark/>
          </w:tcPr>
          <w:p w14:paraId="5D3490DA"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25,391</w:t>
            </w:r>
          </w:p>
        </w:tc>
      </w:tr>
      <w:tr w:rsidR="00925FD9" w:rsidRPr="00925FD9" w14:paraId="7E07B93A" w14:textId="77777777" w:rsidTr="008C1CBE">
        <w:trPr>
          <w:trHeight w:val="300"/>
          <w:jc w:val="center"/>
        </w:trPr>
        <w:tc>
          <w:tcPr>
            <w:tcW w:w="112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2C432567"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1996</w:t>
            </w:r>
          </w:p>
        </w:tc>
        <w:tc>
          <w:tcPr>
            <w:tcW w:w="1072" w:type="dxa"/>
            <w:tcBorders>
              <w:top w:val="nil"/>
              <w:left w:val="nil"/>
              <w:bottom w:val="single" w:sz="4" w:space="0" w:color="auto"/>
              <w:right w:val="single" w:sz="4" w:space="0" w:color="auto"/>
            </w:tcBorders>
            <w:shd w:val="clear" w:color="000000" w:fill="FFFFFF"/>
            <w:vAlign w:val="bottom"/>
            <w:hideMark/>
          </w:tcPr>
          <w:p w14:paraId="26FEB95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50,877</w:t>
            </w:r>
          </w:p>
        </w:tc>
        <w:tc>
          <w:tcPr>
            <w:tcW w:w="955" w:type="dxa"/>
            <w:tcBorders>
              <w:top w:val="nil"/>
              <w:left w:val="nil"/>
              <w:bottom w:val="single" w:sz="4" w:space="0" w:color="auto"/>
              <w:right w:val="single" w:sz="4" w:space="0" w:color="auto"/>
            </w:tcBorders>
            <w:shd w:val="clear" w:color="000000" w:fill="FFFFFF"/>
            <w:vAlign w:val="bottom"/>
            <w:hideMark/>
          </w:tcPr>
          <w:p w14:paraId="1519C934"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17,401</w:t>
            </w:r>
          </w:p>
        </w:tc>
        <w:tc>
          <w:tcPr>
            <w:tcW w:w="1223" w:type="dxa"/>
            <w:tcBorders>
              <w:top w:val="nil"/>
              <w:left w:val="nil"/>
              <w:bottom w:val="single" w:sz="4" w:space="0" w:color="auto"/>
              <w:right w:val="single" w:sz="4" w:space="0" w:color="auto"/>
            </w:tcBorders>
            <w:shd w:val="clear" w:color="000000" w:fill="FFFFFF"/>
            <w:vAlign w:val="bottom"/>
            <w:hideMark/>
          </w:tcPr>
          <w:p w14:paraId="19488E02"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30,506</w:t>
            </w:r>
          </w:p>
        </w:tc>
        <w:tc>
          <w:tcPr>
            <w:tcW w:w="1256" w:type="dxa"/>
            <w:tcBorders>
              <w:top w:val="nil"/>
              <w:left w:val="nil"/>
              <w:bottom w:val="single" w:sz="4" w:space="0" w:color="auto"/>
              <w:right w:val="single" w:sz="4" w:space="0" w:color="auto"/>
            </w:tcBorders>
            <w:shd w:val="clear" w:color="000000" w:fill="FFFFFF"/>
            <w:vAlign w:val="bottom"/>
            <w:hideMark/>
          </w:tcPr>
          <w:p w14:paraId="0F7CAC76" w14:textId="77777777" w:rsidR="00925FD9" w:rsidRPr="00925FD9" w:rsidRDefault="00925FD9" w:rsidP="00925FD9">
            <w:pPr>
              <w:jc w:val="center"/>
              <w:rPr>
                <w:rFonts w:eastAsia="Times New Roman"/>
                <w:color w:val="000000"/>
                <w:sz w:val="22"/>
              </w:rPr>
            </w:pPr>
            <w:r w:rsidRPr="00925FD9">
              <w:rPr>
                <w:rFonts w:eastAsia="Times New Roman"/>
                <w:color w:val="000000"/>
                <w:sz w:val="22"/>
              </w:rPr>
              <w:t>9,860</w:t>
            </w:r>
          </w:p>
        </w:tc>
        <w:tc>
          <w:tcPr>
            <w:tcW w:w="934" w:type="dxa"/>
            <w:tcBorders>
              <w:top w:val="nil"/>
              <w:left w:val="nil"/>
              <w:bottom w:val="single" w:sz="4" w:space="0" w:color="auto"/>
              <w:right w:val="single" w:sz="4" w:space="0" w:color="auto"/>
            </w:tcBorders>
            <w:shd w:val="clear" w:color="000000" w:fill="FFFFFF"/>
            <w:vAlign w:val="bottom"/>
            <w:hideMark/>
          </w:tcPr>
          <w:p w14:paraId="3CF0D427"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27,544</w:t>
            </w:r>
          </w:p>
        </w:tc>
      </w:tr>
      <w:tr w:rsidR="00925FD9" w:rsidRPr="00925FD9" w14:paraId="370B7210" w14:textId="77777777" w:rsidTr="008C1CBE">
        <w:trPr>
          <w:trHeight w:val="300"/>
          <w:jc w:val="center"/>
        </w:trPr>
        <w:tc>
          <w:tcPr>
            <w:tcW w:w="112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0959D6D7"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1997</w:t>
            </w:r>
          </w:p>
        </w:tc>
        <w:tc>
          <w:tcPr>
            <w:tcW w:w="1072" w:type="dxa"/>
            <w:tcBorders>
              <w:top w:val="nil"/>
              <w:left w:val="nil"/>
              <w:bottom w:val="single" w:sz="4" w:space="0" w:color="auto"/>
              <w:right w:val="single" w:sz="4" w:space="0" w:color="auto"/>
            </w:tcBorders>
            <w:shd w:val="clear" w:color="000000" w:fill="FFFFFF"/>
            <w:vAlign w:val="bottom"/>
            <w:hideMark/>
          </w:tcPr>
          <w:p w14:paraId="5693B7D1" w14:textId="77777777" w:rsidR="00925FD9" w:rsidRPr="00925FD9" w:rsidRDefault="00925FD9" w:rsidP="00925FD9">
            <w:pPr>
              <w:jc w:val="center"/>
              <w:rPr>
                <w:rFonts w:eastAsia="Times New Roman"/>
                <w:color w:val="000000"/>
                <w:sz w:val="22"/>
              </w:rPr>
            </w:pPr>
            <w:r w:rsidRPr="00925FD9">
              <w:rPr>
                <w:rFonts w:eastAsia="Times New Roman"/>
                <w:color w:val="000000"/>
                <w:sz w:val="22"/>
              </w:rPr>
              <w:t>79,648</w:t>
            </w:r>
          </w:p>
        </w:tc>
        <w:tc>
          <w:tcPr>
            <w:tcW w:w="955" w:type="dxa"/>
            <w:tcBorders>
              <w:top w:val="nil"/>
              <w:left w:val="nil"/>
              <w:bottom w:val="single" w:sz="4" w:space="0" w:color="auto"/>
              <w:right w:val="single" w:sz="4" w:space="0" w:color="auto"/>
            </w:tcBorders>
            <w:shd w:val="clear" w:color="000000" w:fill="FFFFFF"/>
            <w:vAlign w:val="bottom"/>
            <w:hideMark/>
          </w:tcPr>
          <w:p w14:paraId="7BFFB23A"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2,694</w:t>
            </w:r>
          </w:p>
        </w:tc>
        <w:tc>
          <w:tcPr>
            <w:tcW w:w="1223" w:type="dxa"/>
            <w:tcBorders>
              <w:top w:val="nil"/>
              <w:left w:val="nil"/>
              <w:bottom w:val="single" w:sz="4" w:space="0" w:color="auto"/>
              <w:right w:val="single" w:sz="4" w:space="0" w:color="auto"/>
            </w:tcBorders>
            <w:shd w:val="clear" w:color="000000" w:fill="FFFFFF"/>
            <w:vAlign w:val="bottom"/>
            <w:hideMark/>
          </w:tcPr>
          <w:p w14:paraId="1B654B17"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29,205</w:t>
            </w:r>
          </w:p>
        </w:tc>
        <w:tc>
          <w:tcPr>
            <w:tcW w:w="1256" w:type="dxa"/>
            <w:tcBorders>
              <w:top w:val="nil"/>
              <w:left w:val="nil"/>
              <w:bottom w:val="single" w:sz="4" w:space="0" w:color="auto"/>
              <w:right w:val="single" w:sz="4" w:space="0" w:color="auto"/>
            </w:tcBorders>
            <w:shd w:val="clear" w:color="000000" w:fill="FFFFFF"/>
            <w:vAlign w:val="bottom"/>
            <w:hideMark/>
          </w:tcPr>
          <w:p w14:paraId="17FE7A1D"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27,165</w:t>
            </w:r>
          </w:p>
        </w:tc>
        <w:tc>
          <w:tcPr>
            <w:tcW w:w="934" w:type="dxa"/>
            <w:tcBorders>
              <w:top w:val="nil"/>
              <w:left w:val="nil"/>
              <w:bottom w:val="single" w:sz="4" w:space="0" w:color="auto"/>
              <w:right w:val="single" w:sz="4" w:space="0" w:color="auto"/>
            </w:tcBorders>
            <w:shd w:val="clear" w:color="000000" w:fill="FFFFFF"/>
            <w:vAlign w:val="bottom"/>
            <w:hideMark/>
          </w:tcPr>
          <w:p w14:paraId="189F6C53"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28,402</w:t>
            </w:r>
          </w:p>
        </w:tc>
      </w:tr>
      <w:tr w:rsidR="00925FD9" w:rsidRPr="00925FD9" w14:paraId="1AF1DFB3" w14:textId="77777777" w:rsidTr="008C1CBE">
        <w:trPr>
          <w:trHeight w:val="300"/>
          <w:jc w:val="center"/>
        </w:trPr>
        <w:tc>
          <w:tcPr>
            <w:tcW w:w="112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4D239558"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1998</w:t>
            </w:r>
          </w:p>
        </w:tc>
        <w:tc>
          <w:tcPr>
            <w:tcW w:w="1072" w:type="dxa"/>
            <w:tcBorders>
              <w:top w:val="nil"/>
              <w:left w:val="nil"/>
              <w:bottom w:val="single" w:sz="4" w:space="0" w:color="auto"/>
              <w:right w:val="single" w:sz="4" w:space="0" w:color="auto"/>
            </w:tcBorders>
            <w:shd w:val="clear" w:color="000000" w:fill="FFFFFF"/>
            <w:vAlign w:val="bottom"/>
            <w:hideMark/>
          </w:tcPr>
          <w:p w14:paraId="69254063"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38,482</w:t>
            </w:r>
          </w:p>
        </w:tc>
        <w:tc>
          <w:tcPr>
            <w:tcW w:w="955" w:type="dxa"/>
            <w:tcBorders>
              <w:top w:val="nil"/>
              <w:left w:val="nil"/>
              <w:bottom w:val="single" w:sz="4" w:space="0" w:color="auto"/>
              <w:right w:val="single" w:sz="4" w:space="0" w:color="auto"/>
            </w:tcBorders>
            <w:shd w:val="clear" w:color="000000" w:fill="FFFFFF"/>
            <w:vAlign w:val="bottom"/>
            <w:hideMark/>
          </w:tcPr>
          <w:p w14:paraId="5523F3A0"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3,416</w:t>
            </w:r>
          </w:p>
        </w:tc>
        <w:tc>
          <w:tcPr>
            <w:tcW w:w="1223" w:type="dxa"/>
            <w:tcBorders>
              <w:top w:val="nil"/>
              <w:left w:val="nil"/>
              <w:bottom w:val="single" w:sz="4" w:space="0" w:color="auto"/>
              <w:right w:val="single" w:sz="4" w:space="0" w:color="auto"/>
            </w:tcBorders>
            <w:shd w:val="clear" w:color="000000" w:fill="FFFFFF"/>
            <w:vAlign w:val="bottom"/>
            <w:hideMark/>
          </w:tcPr>
          <w:p w14:paraId="5F461CE9"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17,918</w:t>
            </w:r>
          </w:p>
        </w:tc>
        <w:tc>
          <w:tcPr>
            <w:tcW w:w="1256" w:type="dxa"/>
            <w:tcBorders>
              <w:top w:val="nil"/>
              <w:left w:val="nil"/>
              <w:bottom w:val="single" w:sz="4" w:space="0" w:color="auto"/>
              <w:right w:val="single" w:sz="4" w:space="0" w:color="auto"/>
            </w:tcBorders>
            <w:shd w:val="clear" w:color="000000" w:fill="FFFFFF"/>
            <w:vAlign w:val="bottom"/>
            <w:hideMark/>
          </w:tcPr>
          <w:p w14:paraId="1FD0040B"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13,816</w:t>
            </w:r>
          </w:p>
        </w:tc>
        <w:tc>
          <w:tcPr>
            <w:tcW w:w="934" w:type="dxa"/>
            <w:tcBorders>
              <w:top w:val="nil"/>
              <w:left w:val="nil"/>
              <w:bottom w:val="single" w:sz="4" w:space="0" w:color="auto"/>
              <w:right w:val="single" w:sz="4" w:space="0" w:color="auto"/>
            </w:tcBorders>
            <w:shd w:val="clear" w:color="000000" w:fill="FFFFFF"/>
            <w:vAlign w:val="bottom"/>
            <w:hideMark/>
          </w:tcPr>
          <w:p w14:paraId="0A37D4F8"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25,646</w:t>
            </w:r>
          </w:p>
        </w:tc>
      </w:tr>
      <w:tr w:rsidR="00925FD9" w:rsidRPr="00925FD9" w14:paraId="0E2DE941" w14:textId="77777777" w:rsidTr="008C1CBE">
        <w:trPr>
          <w:trHeight w:val="300"/>
          <w:jc w:val="center"/>
        </w:trPr>
        <w:tc>
          <w:tcPr>
            <w:tcW w:w="112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4C1F92F2"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1999</w:t>
            </w:r>
          </w:p>
        </w:tc>
        <w:tc>
          <w:tcPr>
            <w:tcW w:w="1072" w:type="dxa"/>
            <w:tcBorders>
              <w:top w:val="nil"/>
              <w:left w:val="nil"/>
              <w:bottom w:val="single" w:sz="4" w:space="0" w:color="auto"/>
              <w:right w:val="single" w:sz="4" w:space="0" w:color="auto"/>
            </w:tcBorders>
            <w:shd w:val="clear" w:color="000000" w:fill="FFFFFF"/>
            <w:vAlign w:val="bottom"/>
            <w:hideMark/>
          </w:tcPr>
          <w:p w14:paraId="72551B3D" w14:textId="77777777" w:rsidR="00925FD9" w:rsidRPr="00925FD9" w:rsidRDefault="00925FD9" w:rsidP="00925FD9">
            <w:pPr>
              <w:jc w:val="center"/>
              <w:rPr>
                <w:rFonts w:eastAsia="Times New Roman"/>
                <w:color w:val="000000"/>
                <w:sz w:val="22"/>
              </w:rPr>
            </w:pPr>
            <w:r w:rsidRPr="00925FD9">
              <w:rPr>
                <w:rFonts w:eastAsia="Times New Roman"/>
                <w:color w:val="000000"/>
                <w:sz w:val="22"/>
              </w:rPr>
              <w:t>97,555</w:t>
            </w:r>
          </w:p>
        </w:tc>
        <w:tc>
          <w:tcPr>
            <w:tcW w:w="955" w:type="dxa"/>
            <w:tcBorders>
              <w:top w:val="nil"/>
              <w:left w:val="nil"/>
              <w:bottom w:val="single" w:sz="4" w:space="0" w:color="auto"/>
              <w:right w:val="single" w:sz="4" w:space="0" w:color="auto"/>
            </w:tcBorders>
            <w:shd w:val="clear" w:color="000000" w:fill="FFFFFF"/>
            <w:vAlign w:val="bottom"/>
            <w:hideMark/>
          </w:tcPr>
          <w:p w14:paraId="4602DE62"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32,107</w:t>
            </w:r>
          </w:p>
        </w:tc>
        <w:tc>
          <w:tcPr>
            <w:tcW w:w="1223" w:type="dxa"/>
            <w:tcBorders>
              <w:top w:val="nil"/>
              <w:left w:val="nil"/>
              <w:bottom w:val="single" w:sz="4" w:space="0" w:color="auto"/>
              <w:right w:val="single" w:sz="4" w:space="0" w:color="auto"/>
            </w:tcBorders>
            <w:shd w:val="clear" w:color="000000" w:fill="FFFFFF"/>
            <w:vAlign w:val="bottom"/>
            <w:hideMark/>
          </w:tcPr>
          <w:p w14:paraId="771A2CBD"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35,726</w:t>
            </w:r>
          </w:p>
        </w:tc>
        <w:tc>
          <w:tcPr>
            <w:tcW w:w="1256" w:type="dxa"/>
            <w:tcBorders>
              <w:top w:val="nil"/>
              <w:left w:val="nil"/>
              <w:bottom w:val="single" w:sz="4" w:space="0" w:color="auto"/>
              <w:right w:val="single" w:sz="4" w:space="0" w:color="auto"/>
            </w:tcBorders>
            <w:shd w:val="clear" w:color="000000" w:fill="FFFFFF"/>
            <w:vAlign w:val="bottom"/>
            <w:hideMark/>
          </w:tcPr>
          <w:p w14:paraId="42335861" w14:textId="77777777" w:rsidR="00925FD9" w:rsidRPr="00925FD9" w:rsidRDefault="00925FD9" w:rsidP="00925FD9">
            <w:pPr>
              <w:jc w:val="center"/>
              <w:rPr>
                <w:rFonts w:eastAsia="Times New Roman"/>
                <w:color w:val="000000"/>
                <w:sz w:val="22"/>
              </w:rPr>
            </w:pPr>
            <w:r w:rsidRPr="00925FD9">
              <w:rPr>
                <w:rFonts w:eastAsia="Times New Roman"/>
                <w:color w:val="000000"/>
                <w:sz w:val="22"/>
              </w:rPr>
              <w:t>7,138</w:t>
            </w:r>
          </w:p>
        </w:tc>
        <w:tc>
          <w:tcPr>
            <w:tcW w:w="934" w:type="dxa"/>
            <w:tcBorders>
              <w:top w:val="nil"/>
              <w:left w:val="nil"/>
              <w:bottom w:val="single" w:sz="4" w:space="0" w:color="auto"/>
              <w:right w:val="single" w:sz="4" w:space="0" w:color="auto"/>
            </w:tcBorders>
            <w:shd w:val="clear" w:color="000000" w:fill="FFFFFF"/>
            <w:vAlign w:val="bottom"/>
            <w:hideMark/>
          </w:tcPr>
          <w:p w14:paraId="46D255AF"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18,510</w:t>
            </w:r>
          </w:p>
        </w:tc>
      </w:tr>
      <w:tr w:rsidR="00925FD9" w:rsidRPr="00925FD9" w14:paraId="31024A8F" w14:textId="77777777" w:rsidTr="008C1CBE">
        <w:trPr>
          <w:trHeight w:val="300"/>
          <w:jc w:val="center"/>
        </w:trPr>
        <w:tc>
          <w:tcPr>
            <w:tcW w:w="112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125A0B74"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2000</w:t>
            </w:r>
          </w:p>
        </w:tc>
        <w:tc>
          <w:tcPr>
            <w:tcW w:w="1072" w:type="dxa"/>
            <w:tcBorders>
              <w:top w:val="nil"/>
              <w:left w:val="nil"/>
              <w:bottom w:val="single" w:sz="4" w:space="0" w:color="auto"/>
              <w:right w:val="single" w:sz="4" w:space="0" w:color="auto"/>
            </w:tcBorders>
            <w:shd w:val="clear" w:color="000000" w:fill="FFFFFF"/>
            <w:vAlign w:val="bottom"/>
            <w:hideMark/>
          </w:tcPr>
          <w:p w14:paraId="23761465"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67,049</w:t>
            </w:r>
          </w:p>
        </w:tc>
        <w:tc>
          <w:tcPr>
            <w:tcW w:w="955" w:type="dxa"/>
            <w:tcBorders>
              <w:top w:val="nil"/>
              <w:left w:val="nil"/>
              <w:bottom w:val="single" w:sz="4" w:space="0" w:color="auto"/>
              <w:right w:val="single" w:sz="4" w:space="0" w:color="auto"/>
            </w:tcBorders>
            <w:shd w:val="clear" w:color="000000" w:fill="FFFFFF"/>
            <w:vAlign w:val="bottom"/>
            <w:hideMark/>
          </w:tcPr>
          <w:p w14:paraId="03F92376"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27,729</w:t>
            </w:r>
          </w:p>
        </w:tc>
        <w:tc>
          <w:tcPr>
            <w:tcW w:w="1223" w:type="dxa"/>
            <w:tcBorders>
              <w:top w:val="nil"/>
              <w:left w:val="nil"/>
              <w:bottom w:val="single" w:sz="4" w:space="0" w:color="auto"/>
              <w:right w:val="single" w:sz="4" w:space="0" w:color="auto"/>
            </w:tcBorders>
            <w:shd w:val="clear" w:color="000000" w:fill="FFFFFF"/>
            <w:vAlign w:val="bottom"/>
            <w:hideMark/>
          </w:tcPr>
          <w:p w14:paraId="07D22543"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25,949</w:t>
            </w:r>
          </w:p>
        </w:tc>
        <w:tc>
          <w:tcPr>
            <w:tcW w:w="1256" w:type="dxa"/>
            <w:tcBorders>
              <w:top w:val="nil"/>
              <w:left w:val="nil"/>
              <w:bottom w:val="single" w:sz="4" w:space="0" w:color="auto"/>
              <w:right w:val="single" w:sz="4" w:space="0" w:color="auto"/>
            </w:tcBorders>
            <w:shd w:val="clear" w:color="000000" w:fill="FFFFFF"/>
            <w:vAlign w:val="bottom"/>
            <w:hideMark/>
          </w:tcPr>
          <w:p w14:paraId="23EC2214"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2,202</w:t>
            </w:r>
          </w:p>
        </w:tc>
        <w:tc>
          <w:tcPr>
            <w:tcW w:w="934" w:type="dxa"/>
            <w:tcBorders>
              <w:top w:val="nil"/>
              <w:left w:val="nil"/>
              <w:bottom w:val="single" w:sz="4" w:space="0" w:color="auto"/>
              <w:right w:val="single" w:sz="4" w:space="0" w:color="auto"/>
            </w:tcBorders>
            <w:shd w:val="clear" w:color="000000" w:fill="FFFFFF"/>
            <w:vAlign w:val="bottom"/>
            <w:hideMark/>
          </w:tcPr>
          <w:p w14:paraId="34E42F96"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22,252</w:t>
            </w:r>
          </w:p>
        </w:tc>
      </w:tr>
      <w:tr w:rsidR="00925FD9" w:rsidRPr="00925FD9" w14:paraId="4D027FE8" w14:textId="77777777" w:rsidTr="008C1CBE">
        <w:trPr>
          <w:trHeight w:val="300"/>
          <w:jc w:val="center"/>
        </w:trPr>
        <w:tc>
          <w:tcPr>
            <w:tcW w:w="112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3FF32B36"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2001</w:t>
            </w:r>
          </w:p>
        </w:tc>
        <w:tc>
          <w:tcPr>
            <w:tcW w:w="1072" w:type="dxa"/>
            <w:tcBorders>
              <w:top w:val="nil"/>
              <w:left w:val="nil"/>
              <w:bottom w:val="single" w:sz="4" w:space="0" w:color="auto"/>
              <w:right w:val="single" w:sz="4" w:space="0" w:color="auto"/>
            </w:tcBorders>
            <w:shd w:val="clear" w:color="000000" w:fill="FFFFFF"/>
            <w:vAlign w:val="bottom"/>
            <w:hideMark/>
          </w:tcPr>
          <w:p w14:paraId="6ECD9998" w14:textId="77777777" w:rsidR="00925FD9" w:rsidRPr="00925FD9" w:rsidRDefault="00925FD9" w:rsidP="00925FD9">
            <w:pPr>
              <w:jc w:val="center"/>
              <w:rPr>
                <w:rFonts w:eastAsia="Times New Roman"/>
                <w:color w:val="000000"/>
                <w:sz w:val="22"/>
              </w:rPr>
            </w:pPr>
            <w:r w:rsidRPr="00925FD9">
              <w:rPr>
                <w:rFonts w:eastAsia="Times New Roman"/>
                <w:color w:val="000000"/>
                <w:sz w:val="22"/>
              </w:rPr>
              <w:t>94,220</w:t>
            </w:r>
          </w:p>
        </w:tc>
        <w:tc>
          <w:tcPr>
            <w:tcW w:w="955" w:type="dxa"/>
            <w:tcBorders>
              <w:top w:val="nil"/>
              <w:left w:val="nil"/>
              <w:bottom w:val="single" w:sz="4" w:space="0" w:color="auto"/>
              <w:right w:val="single" w:sz="4" w:space="0" w:color="auto"/>
            </w:tcBorders>
            <w:shd w:val="clear" w:color="000000" w:fill="FFFFFF"/>
            <w:vAlign w:val="bottom"/>
            <w:hideMark/>
          </w:tcPr>
          <w:p w14:paraId="608A5A65"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62,001</w:t>
            </w:r>
          </w:p>
        </w:tc>
        <w:tc>
          <w:tcPr>
            <w:tcW w:w="1223" w:type="dxa"/>
            <w:tcBorders>
              <w:top w:val="nil"/>
              <w:left w:val="nil"/>
              <w:bottom w:val="single" w:sz="4" w:space="0" w:color="auto"/>
              <w:right w:val="single" w:sz="4" w:space="0" w:color="auto"/>
            </w:tcBorders>
            <w:shd w:val="clear" w:color="000000" w:fill="FFFFFF"/>
            <w:vAlign w:val="bottom"/>
            <w:hideMark/>
          </w:tcPr>
          <w:p w14:paraId="36BAD066"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15,690</w:t>
            </w:r>
          </w:p>
        </w:tc>
        <w:tc>
          <w:tcPr>
            <w:tcW w:w="1256" w:type="dxa"/>
            <w:tcBorders>
              <w:top w:val="nil"/>
              <w:left w:val="nil"/>
              <w:bottom w:val="single" w:sz="4" w:space="0" w:color="auto"/>
              <w:right w:val="single" w:sz="4" w:space="0" w:color="auto"/>
            </w:tcBorders>
            <w:shd w:val="clear" w:color="000000" w:fill="FFFFFF"/>
            <w:vAlign w:val="bottom"/>
            <w:hideMark/>
          </w:tcPr>
          <w:p w14:paraId="37D9AEA0" w14:textId="77777777" w:rsidR="00925FD9" w:rsidRPr="00925FD9" w:rsidRDefault="00925FD9" w:rsidP="00925FD9">
            <w:pPr>
              <w:jc w:val="center"/>
              <w:rPr>
                <w:rFonts w:eastAsia="Times New Roman"/>
                <w:color w:val="000000"/>
                <w:sz w:val="22"/>
              </w:rPr>
            </w:pPr>
            <w:r w:rsidRPr="00925FD9">
              <w:rPr>
                <w:rFonts w:eastAsia="Times New Roman"/>
                <w:color w:val="000000"/>
                <w:sz w:val="22"/>
              </w:rPr>
              <w:t>8,222</w:t>
            </w:r>
          </w:p>
        </w:tc>
        <w:tc>
          <w:tcPr>
            <w:tcW w:w="934" w:type="dxa"/>
            <w:tcBorders>
              <w:top w:val="nil"/>
              <w:left w:val="nil"/>
              <w:bottom w:val="single" w:sz="4" w:space="0" w:color="auto"/>
              <w:right w:val="single" w:sz="4" w:space="0" w:color="auto"/>
            </w:tcBorders>
            <w:shd w:val="clear" w:color="000000" w:fill="FFFFFF"/>
            <w:vAlign w:val="bottom"/>
            <w:hideMark/>
          </w:tcPr>
          <w:p w14:paraId="350CF43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15,968</w:t>
            </w:r>
          </w:p>
        </w:tc>
      </w:tr>
      <w:tr w:rsidR="00925FD9" w:rsidRPr="00925FD9" w14:paraId="1F8ACE22" w14:textId="77777777" w:rsidTr="008C1CBE">
        <w:trPr>
          <w:trHeight w:val="300"/>
          <w:jc w:val="center"/>
        </w:trPr>
        <w:tc>
          <w:tcPr>
            <w:tcW w:w="112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73F1C683"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2002</w:t>
            </w:r>
          </w:p>
        </w:tc>
        <w:tc>
          <w:tcPr>
            <w:tcW w:w="1072" w:type="dxa"/>
            <w:tcBorders>
              <w:top w:val="nil"/>
              <w:left w:val="nil"/>
              <w:bottom w:val="single" w:sz="4" w:space="0" w:color="auto"/>
              <w:right w:val="single" w:sz="4" w:space="0" w:color="auto"/>
            </w:tcBorders>
            <w:shd w:val="clear" w:color="000000" w:fill="FFFFFF"/>
            <w:vAlign w:val="bottom"/>
            <w:hideMark/>
          </w:tcPr>
          <w:p w14:paraId="1D598AA0" w14:textId="77777777" w:rsidR="00925FD9" w:rsidRPr="00925FD9" w:rsidRDefault="00925FD9" w:rsidP="00925FD9">
            <w:pPr>
              <w:jc w:val="center"/>
              <w:rPr>
                <w:rFonts w:eastAsia="Times New Roman"/>
                <w:color w:val="000000"/>
                <w:sz w:val="22"/>
              </w:rPr>
            </w:pPr>
            <w:r w:rsidRPr="00925FD9">
              <w:rPr>
                <w:rFonts w:eastAsia="Times New Roman"/>
                <w:color w:val="000000"/>
                <w:sz w:val="22"/>
              </w:rPr>
              <w:t>90,431</w:t>
            </w:r>
          </w:p>
        </w:tc>
        <w:tc>
          <w:tcPr>
            <w:tcW w:w="955" w:type="dxa"/>
            <w:tcBorders>
              <w:top w:val="nil"/>
              <w:left w:val="nil"/>
              <w:bottom w:val="single" w:sz="4" w:space="0" w:color="auto"/>
              <w:right w:val="single" w:sz="4" w:space="0" w:color="auto"/>
            </w:tcBorders>
            <w:shd w:val="clear" w:color="000000" w:fill="FFFFFF"/>
            <w:vAlign w:val="bottom"/>
            <w:hideMark/>
          </w:tcPr>
          <w:p w14:paraId="0F27D97F"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66,561</w:t>
            </w:r>
          </w:p>
        </w:tc>
        <w:tc>
          <w:tcPr>
            <w:tcW w:w="1223" w:type="dxa"/>
            <w:tcBorders>
              <w:top w:val="nil"/>
              <w:left w:val="nil"/>
              <w:bottom w:val="single" w:sz="4" w:space="0" w:color="auto"/>
              <w:right w:val="single" w:sz="4" w:space="0" w:color="auto"/>
            </w:tcBorders>
            <w:shd w:val="clear" w:color="000000" w:fill="FFFFFF"/>
            <w:vAlign w:val="bottom"/>
            <w:hideMark/>
          </w:tcPr>
          <w:p w14:paraId="06CF878D" w14:textId="77777777" w:rsidR="00925FD9" w:rsidRPr="00925FD9" w:rsidRDefault="00925FD9" w:rsidP="00925FD9">
            <w:pPr>
              <w:jc w:val="center"/>
              <w:rPr>
                <w:rFonts w:eastAsia="Times New Roman"/>
                <w:color w:val="000000"/>
                <w:sz w:val="22"/>
              </w:rPr>
            </w:pPr>
            <w:r w:rsidRPr="00925FD9">
              <w:rPr>
                <w:rFonts w:eastAsia="Times New Roman"/>
                <w:color w:val="000000"/>
                <w:sz w:val="22"/>
              </w:rPr>
              <w:t>8,798</w:t>
            </w:r>
          </w:p>
        </w:tc>
        <w:tc>
          <w:tcPr>
            <w:tcW w:w="1256" w:type="dxa"/>
            <w:tcBorders>
              <w:top w:val="nil"/>
              <w:left w:val="nil"/>
              <w:bottom w:val="single" w:sz="4" w:space="0" w:color="auto"/>
              <w:right w:val="single" w:sz="4" w:space="0" w:color="auto"/>
            </w:tcBorders>
            <w:shd w:val="clear" w:color="000000" w:fill="FFFFFF"/>
            <w:vAlign w:val="bottom"/>
            <w:hideMark/>
          </w:tcPr>
          <w:p w14:paraId="628FD85B"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10,546</w:t>
            </w:r>
          </w:p>
        </w:tc>
        <w:tc>
          <w:tcPr>
            <w:tcW w:w="934" w:type="dxa"/>
            <w:tcBorders>
              <w:top w:val="nil"/>
              <w:left w:val="nil"/>
              <w:bottom w:val="single" w:sz="4" w:space="0" w:color="auto"/>
              <w:right w:val="single" w:sz="4" w:space="0" w:color="auto"/>
            </w:tcBorders>
            <w:shd w:val="clear" w:color="000000" w:fill="FFFFFF"/>
            <w:vAlign w:val="bottom"/>
            <w:hideMark/>
          </w:tcPr>
          <w:p w14:paraId="436BF460"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16,793</w:t>
            </w:r>
          </w:p>
        </w:tc>
      </w:tr>
      <w:tr w:rsidR="00925FD9" w:rsidRPr="00925FD9" w14:paraId="3F03503B" w14:textId="77777777" w:rsidTr="008C1CBE">
        <w:trPr>
          <w:trHeight w:val="300"/>
          <w:jc w:val="center"/>
        </w:trPr>
        <w:tc>
          <w:tcPr>
            <w:tcW w:w="112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2B12BE3A"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2003</w:t>
            </w:r>
          </w:p>
        </w:tc>
        <w:tc>
          <w:tcPr>
            <w:tcW w:w="1072" w:type="dxa"/>
            <w:tcBorders>
              <w:top w:val="nil"/>
              <w:left w:val="nil"/>
              <w:bottom w:val="single" w:sz="4" w:space="0" w:color="auto"/>
              <w:right w:val="single" w:sz="4" w:space="0" w:color="auto"/>
            </w:tcBorders>
            <w:shd w:val="clear" w:color="000000" w:fill="FFFFFF"/>
            <w:vAlign w:val="bottom"/>
            <w:hideMark/>
          </w:tcPr>
          <w:p w14:paraId="091882AD"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101,401</w:t>
            </w:r>
          </w:p>
        </w:tc>
        <w:tc>
          <w:tcPr>
            <w:tcW w:w="955" w:type="dxa"/>
            <w:tcBorders>
              <w:top w:val="nil"/>
              <w:left w:val="nil"/>
              <w:bottom w:val="single" w:sz="4" w:space="0" w:color="auto"/>
              <w:right w:val="single" w:sz="4" w:space="0" w:color="auto"/>
            </w:tcBorders>
            <w:shd w:val="clear" w:color="000000" w:fill="FFFFFF"/>
            <w:vAlign w:val="bottom"/>
            <w:hideMark/>
          </w:tcPr>
          <w:p w14:paraId="0C59E4E4" w14:textId="77777777" w:rsidR="00925FD9" w:rsidRPr="00925FD9" w:rsidRDefault="00925FD9" w:rsidP="00925FD9">
            <w:pPr>
              <w:jc w:val="center"/>
              <w:rPr>
                <w:rFonts w:eastAsia="Times New Roman"/>
                <w:color w:val="000000"/>
                <w:sz w:val="22"/>
              </w:rPr>
            </w:pPr>
            <w:r w:rsidRPr="00925FD9">
              <w:rPr>
                <w:rFonts w:eastAsia="Times New Roman"/>
                <w:color w:val="000000"/>
                <w:sz w:val="22"/>
              </w:rPr>
              <w:t>83,636</w:t>
            </w:r>
          </w:p>
        </w:tc>
        <w:tc>
          <w:tcPr>
            <w:tcW w:w="1223" w:type="dxa"/>
            <w:tcBorders>
              <w:top w:val="nil"/>
              <w:left w:val="nil"/>
              <w:bottom w:val="single" w:sz="4" w:space="0" w:color="auto"/>
              <w:right w:val="single" w:sz="4" w:space="0" w:color="auto"/>
            </w:tcBorders>
            <w:shd w:val="clear" w:color="000000" w:fill="FFFFFF"/>
            <w:vAlign w:val="bottom"/>
            <w:hideMark/>
          </w:tcPr>
          <w:p w14:paraId="6FAEC196"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13,646</w:t>
            </w:r>
          </w:p>
        </w:tc>
        <w:tc>
          <w:tcPr>
            <w:tcW w:w="1256" w:type="dxa"/>
            <w:tcBorders>
              <w:top w:val="nil"/>
              <w:left w:val="nil"/>
              <w:bottom w:val="single" w:sz="4" w:space="0" w:color="auto"/>
              <w:right w:val="single" w:sz="4" w:space="0" w:color="auto"/>
            </w:tcBorders>
            <w:shd w:val="clear" w:color="000000" w:fill="FFFFFF"/>
            <w:vAlign w:val="bottom"/>
            <w:hideMark/>
          </w:tcPr>
          <w:p w14:paraId="1E4591A1"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14,246</w:t>
            </w:r>
          </w:p>
        </w:tc>
        <w:tc>
          <w:tcPr>
            <w:tcW w:w="934" w:type="dxa"/>
            <w:tcBorders>
              <w:top w:val="nil"/>
              <w:left w:val="nil"/>
              <w:bottom w:val="single" w:sz="4" w:space="0" w:color="auto"/>
              <w:right w:val="single" w:sz="4" w:space="0" w:color="auto"/>
            </w:tcBorders>
            <w:shd w:val="clear" w:color="000000" w:fill="FFFFFF"/>
            <w:vAlign w:val="bottom"/>
            <w:hideMark/>
          </w:tcPr>
          <w:p w14:paraId="6DF083F5"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14,171</w:t>
            </w:r>
          </w:p>
        </w:tc>
      </w:tr>
      <w:tr w:rsidR="00925FD9" w:rsidRPr="00925FD9" w14:paraId="0FED3E99" w14:textId="77777777" w:rsidTr="008C1CBE">
        <w:trPr>
          <w:trHeight w:val="300"/>
          <w:jc w:val="center"/>
        </w:trPr>
        <w:tc>
          <w:tcPr>
            <w:tcW w:w="112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7D29B595"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2004</w:t>
            </w:r>
          </w:p>
        </w:tc>
        <w:tc>
          <w:tcPr>
            <w:tcW w:w="1072" w:type="dxa"/>
            <w:tcBorders>
              <w:top w:val="nil"/>
              <w:left w:val="nil"/>
              <w:bottom w:val="single" w:sz="4" w:space="0" w:color="auto"/>
              <w:right w:val="single" w:sz="4" w:space="0" w:color="auto"/>
            </w:tcBorders>
            <w:shd w:val="clear" w:color="000000" w:fill="FFFFFF"/>
            <w:vAlign w:val="bottom"/>
            <w:hideMark/>
          </w:tcPr>
          <w:p w14:paraId="44280047"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67,728</w:t>
            </w:r>
          </w:p>
        </w:tc>
        <w:tc>
          <w:tcPr>
            <w:tcW w:w="955" w:type="dxa"/>
            <w:tcBorders>
              <w:top w:val="nil"/>
              <w:left w:val="nil"/>
              <w:bottom w:val="single" w:sz="4" w:space="0" w:color="auto"/>
              <w:right w:val="single" w:sz="4" w:space="0" w:color="auto"/>
            </w:tcBorders>
            <w:shd w:val="clear" w:color="000000" w:fill="FFFFFF"/>
            <w:vAlign w:val="bottom"/>
            <w:hideMark/>
          </w:tcPr>
          <w:p w14:paraId="4D9F740A"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129,099</w:t>
            </w:r>
          </w:p>
        </w:tc>
        <w:tc>
          <w:tcPr>
            <w:tcW w:w="1223" w:type="dxa"/>
            <w:tcBorders>
              <w:top w:val="nil"/>
              <w:left w:val="nil"/>
              <w:bottom w:val="single" w:sz="4" w:space="0" w:color="auto"/>
              <w:right w:val="single" w:sz="4" w:space="0" w:color="auto"/>
            </w:tcBorders>
            <w:shd w:val="clear" w:color="000000" w:fill="FFFFFF"/>
            <w:vAlign w:val="bottom"/>
            <w:hideMark/>
          </w:tcPr>
          <w:p w14:paraId="79339213"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13,281</w:t>
            </w:r>
          </w:p>
        </w:tc>
        <w:tc>
          <w:tcPr>
            <w:tcW w:w="1256" w:type="dxa"/>
            <w:tcBorders>
              <w:top w:val="nil"/>
              <w:left w:val="nil"/>
              <w:bottom w:val="single" w:sz="4" w:space="0" w:color="auto"/>
              <w:right w:val="single" w:sz="4" w:space="0" w:color="auto"/>
            </w:tcBorders>
            <w:shd w:val="clear" w:color="000000" w:fill="FFFFFF"/>
            <w:vAlign w:val="bottom"/>
            <w:hideMark/>
          </w:tcPr>
          <w:p w14:paraId="4A77D910"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4,240</w:t>
            </w:r>
          </w:p>
        </w:tc>
        <w:tc>
          <w:tcPr>
            <w:tcW w:w="934" w:type="dxa"/>
            <w:tcBorders>
              <w:top w:val="nil"/>
              <w:left w:val="nil"/>
              <w:bottom w:val="single" w:sz="4" w:space="0" w:color="auto"/>
              <w:right w:val="single" w:sz="4" w:space="0" w:color="auto"/>
            </w:tcBorders>
            <w:shd w:val="clear" w:color="000000" w:fill="FFFFFF"/>
            <w:vAlign w:val="bottom"/>
            <w:hideMark/>
          </w:tcPr>
          <w:p w14:paraId="72CF25E2"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16,318</w:t>
            </w:r>
          </w:p>
        </w:tc>
      </w:tr>
      <w:tr w:rsidR="00925FD9" w:rsidRPr="00925FD9" w14:paraId="26391EF4" w14:textId="77777777" w:rsidTr="008C1CBE">
        <w:trPr>
          <w:trHeight w:val="300"/>
          <w:jc w:val="center"/>
        </w:trPr>
        <w:tc>
          <w:tcPr>
            <w:tcW w:w="112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1B8731DA"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2005</w:t>
            </w:r>
          </w:p>
        </w:tc>
        <w:tc>
          <w:tcPr>
            <w:tcW w:w="1072" w:type="dxa"/>
            <w:tcBorders>
              <w:top w:val="nil"/>
              <w:left w:val="nil"/>
              <w:bottom w:val="single" w:sz="4" w:space="0" w:color="auto"/>
              <w:right w:val="single" w:sz="4" w:space="0" w:color="auto"/>
            </w:tcBorders>
            <w:shd w:val="clear" w:color="000000" w:fill="FFFFFF"/>
            <w:vAlign w:val="bottom"/>
            <w:hideMark/>
          </w:tcPr>
          <w:p w14:paraId="2C902980"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39,455</w:t>
            </w:r>
          </w:p>
        </w:tc>
        <w:tc>
          <w:tcPr>
            <w:tcW w:w="955" w:type="dxa"/>
            <w:tcBorders>
              <w:top w:val="nil"/>
              <w:left w:val="nil"/>
              <w:bottom w:val="single" w:sz="4" w:space="0" w:color="auto"/>
              <w:right w:val="single" w:sz="4" w:space="0" w:color="auto"/>
            </w:tcBorders>
            <w:shd w:val="clear" w:color="000000" w:fill="FFFFFF"/>
            <w:vAlign w:val="bottom"/>
            <w:hideMark/>
          </w:tcPr>
          <w:p w14:paraId="3194DAE8" w14:textId="77777777" w:rsidR="00925FD9" w:rsidRPr="00925FD9" w:rsidRDefault="00925FD9" w:rsidP="00925FD9">
            <w:pPr>
              <w:jc w:val="center"/>
              <w:rPr>
                <w:rFonts w:eastAsia="Times New Roman"/>
                <w:color w:val="000000"/>
                <w:sz w:val="22"/>
              </w:rPr>
            </w:pPr>
            <w:r w:rsidRPr="00925FD9">
              <w:rPr>
                <w:rFonts w:eastAsia="Times New Roman"/>
                <w:color w:val="000000"/>
                <w:sz w:val="22"/>
              </w:rPr>
              <w:t>76,102</w:t>
            </w:r>
          </w:p>
        </w:tc>
        <w:tc>
          <w:tcPr>
            <w:tcW w:w="1223" w:type="dxa"/>
            <w:tcBorders>
              <w:top w:val="nil"/>
              <w:left w:val="nil"/>
              <w:bottom w:val="single" w:sz="4" w:space="0" w:color="auto"/>
              <w:right w:val="single" w:sz="4" w:space="0" w:color="auto"/>
            </w:tcBorders>
            <w:shd w:val="clear" w:color="000000" w:fill="FFFFFF"/>
            <w:vAlign w:val="bottom"/>
            <w:hideMark/>
          </w:tcPr>
          <w:p w14:paraId="369ED418"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16,435</w:t>
            </w:r>
          </w:p>
        </w:tc>
        <w:tc>
          <w:tcPr>
            <w:tcW w:w="1256" w:type="dxa"/>
            <w:tcBorders>
              <w:top w:val="nil"/>
              <w:left w:val="nil"/>
              <w:bottom w:val="single" w:sz="4" w:space="0" w:color="auto"/>
              <w:right w:val="single" w:sz="4" w:space="0" w:color="auto"/>
            </w:tcBorders>
            <w:shd w:val="clear" w:color="000000" w:fill="FFFFFF"/>
            <w:vAlign w:val="bottom"/>
            <w:hideMark/>
          </w:tcPr>
          <w:p w14:paraId="063B6015"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1,003</w:t>
            </w:r>
          </w:p>
        </w:tc>
        <w:tc>
          <w:tcPr>
            <w:tcW w:w="934" w:type="dxa"/>
            <w:tcBorders>
              <w:top w:val="nil"/>
              <w:left w:val="nil"/>
              <w:bottom w:val="single" w:sz="4" w:space="0" w:color="auto"/>
              <w:right w:val="single" w:sz="4" w:space="0" w:color="auto"/>
            </w:tcBorders>
            <w:shd w:val="clear" w:color="000000" w:fill="FFFFFF"/>
            <w:vAlign w:val="bottom"/>
            <w:hideMark/>
          </w:tcPr>
          <w:p w14:paraId="2EE1C46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15,430</w:t>
            </w:r>
          </w:p>
        </w:tc>
      </w:tr>
      <w:tr w:rsidR="00925FD9" w:rsidRPr="00925FD9" w14:paraId="62FE593E" w14:textId="77777777" w:rsidTr="008C1CBE">
        <w:trPr>
          <w:trHeight w:val="300"/>
          <w:jc w:val="center"/>
        </w:trPr>
        <w:tc>
          <w:tcPr>
            <w:tcW w:w="112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7865478F"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2006</w:t>
            </w:r>
          </w:p>
        </w:tc>
        <w:tc>
          <w:tcPr>
            <w:tcW w:w="1072" w:type="dxa"/>
            <w:tcBorders>
              <w:top w:val="nil"/>
              <w:left w:val="nil"/>
              <w:bottom w:val="single" w:sz="4" w:space="0" w:color="auto"/>
              <w:right w:val="single" w:sz="4" w:space="0" w:color="auto"/>
            </w:tcBorders>
            <w:shd w:val="clear" w:color="000000" w:fill="FFFFFF"/>
            <w:vAlign w:val="bottom"/>
            <w:hideMark/>
          </w:tcPr>
          <w:p w14:paraId="60773FBE"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20,014</w:t>
            </w:r>
          </w:p>
        </w:tc>
        <w:tc>
          <w:tcPr>
            <w:tcW w:w="955" w:type="dxa"/>
            <w:tcBorders>
              <w:top w:val="nil"/>
              <w:left w:val="nil"/>
              <w:bottom w:val="single" w:sz="4" w:space="0" w:color="auto"/>
              <w:right w:val="single" w:sz="4" w:space="0" w:color="auto"/>
            </w:tcBorders>
            <w:shd w:val="clear" w:color="000000" w:fill="FFFFFF"/>
            <w:vAlign w:val="bottom"/>
            <w:hideMark/>
          </w:tcPr>
          <w:p w14:paraId="59D55388"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177,469</w:t>
            </w:r>
          </w:p>
        </w:tc>
        <w:tc>
          <w:tcPr>
            <w:tcW w:w="1223" w:type="dxa"/>
            <w:tcBorders>
              <w:top w:val="nil"/>
              <w:left w:val="nil"/>
              <w:bottom w:val="single" w:sz="4" w:space="0" w:color="auto"/>
              <w:right w:val="single" w:sz="4" w:space="0" w:color="auto"/>
            </w:tcBorders>
            <w:shd w:val="clear" w:color="000000" w:fill="FFFFFF"/>
            <w:vAlign w:val="bottom"/>
            <w:hideMark/>
          </w:tcPr>
          <w:p w14:paraId="67F27DBE"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25,070</w:t>
            </w:r>
          </w:p>
        </w:tc>
        <w:tc>
          <w:tcPr>
            <w:tcW w:w="1256" w:type="dxa"/>
            <w:tcBorders>
              <w:top w:val="nil"/>
              <w:left w:val="nil"/>
              <w:bottom w:val="single" w:sz="4" w:space="0" w:color="auto"/>
              <w:right w:val="single" w:sz="4" w:space="0" w:color="auto"/>
            </w:tcBorders>
            <w:shd w:val="clear" w:color="000000" w:fill="FFFFFF"/>
            <w:vAlign w:val="bottom"/>
            <w:hideMark/>
          </w:tcPr>
          <w:p w14:paraId="5CCECD18"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4,150</w:t>
            </w:r>
          </w:p>
        </w:tc>
        <w:tc>
          <w:tcPr>
            <w:tcW w:w="934" w:type="dxa"/>
            <w:tcBorders>
              <w:top w:val="nil"/>
              <w:left w:val="nil"/>
              <w:bottom w:val="single" w:sz="4" w:space="0" w:color="auto"/>
              <w:right w:val="single" w:sz="4" w:space="0" w:color="auto"/>
            </w:tcBorders>
            <w:shd w:val="clear" w:color="000000" w:fill="FFFFFF"/>
            <w:vAlign w:val="bottom"/>
            <w:hideMark/>
          </w:tcPr>
          <w:p w14:paraId="049F0137"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20,977</w:t>
            </w:r>
          </w:p>
        </w:tc>
      </w:tr>
      <w:tr w:rsidR="00925FD9" w:rsidRPr="00925FD9" w14:paraId="119D46B2" w14:textId="77777777" w:rsidTr="008C1CBE">
        <w:trPr>
          <w:trHeight w:val="300"/>
          <w:jc w:val="center"/>
        </w:trPr>
        <w:tc>
          <w:tcPr>
            <w:tcW w:w="112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52B29D8D"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2007</w:t>
            </w:r>
          </w:p>
        </w:tc>
        <w:tc>
          <w:tcPr>
            <w:tcW w:w="1072" w:type="dxa"/>
            <w:tcBorders>
              <w:top w:val="nil"/>
              <w:left w:val="nil"/>
              <w:bottom w:val="single" w:sz="4" w:space="0" w:color="auto"/>
              <w:right w:val="single" w:sz="4" w:space="0" w:color="auto"/>
            </w:tcBorders>
            <w:shd w:val="clear" w:color="000000" w:fill="FFFFFF"/>
            <w:vAlign w:val="bottom"/>
            <w:hideMark/>
          </w:tcPr>
          <w:p w14:paraId="295317FF"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32,943</w:t>
            </w:r>
          </w:p>
        </w:tc>
        <w:tc>
          <w:tcPr>
            <w:tcW w:w="955" w:type="dxa"/>
            <w:tcBorders>
              <w:top w:val="nil"/>
              <w:left w:val="nil"/>
              <w:bottom w:val="single" w:sz="4" w:space="0" w:color="auto"/>
              <w:right w:val="single" w:sz="4" w:space="0" w:color="auto"/>
            </w:tcBorders>
            <w:shd w:val="clear" w:color="000000" w:fill="FFFFFF"/>
            <w:vAlign w:val="bottom"/>
            <w:hideMark/>
          </w:tcPr>
          <w:p w14:paraId="73CC4915"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136,367</w:t>
            </w:r>
          </w:p>
        </w:tc>
        <w:tc>
          <w:tcPr>
            <w:tcW w:w="1223" w:type="dxa"/>
            <w:tcBorders>
              <w:top w:val="nil"/>
              <w:left w:val="nil"/>
              <w:bottom w:val="single" w:sz="4" w:space="0" w:color="auto"/>
              <w:right w:val="single" w:sz="4" w:space="0" w:color="auto"/>
            </w:tcBorders>
            <w:shd w:val="clear" w:color="000000" w:fill="FFFFFF"/>
            <w:vAlign w:val="bottom"/>
            <w:hideMark/>
          </w:tcPr>
          <w:p w14:paraId="7F1C9459"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50,896</w:t>
            </w:r>
          </w:p>
        </w:tc>
        <w:tc>
          <w:tcPr>
            <w:tcW w:w="1256" w:type="dxa"/>
            <w:tcBorders>
              <w:top w:val="nil"/>
              <w:left w:val="nil"/>
              <w:bottom w:val="single" w:sz="4" w:space="0" w:color="auto"/>
              <w:right w:val="single" w:sz="4" w:space="0" w:color="auto"/>
            </w:tcBorders>
            <w:shd w:val="clear" w:color="000000" w:fill="FFFFFF"/>
            <w:vAlign w:val="bottom"/>
            <w:hideMark/>
          </w:tcPr>
          <w:p w14:paraId="067425ED"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1,437</w:t>
            </w:r>
          </w:p>
        </w:tc>
        <w:tc>
          <w:tcPr>
            <w:tcW w:w="934" w:type="dxa"/>
            <w:tcBorders>
              <w:top w:val="nil"/>
              <w:left w:val="nil"/>
              <w:bottom w:val="single" w:sz="4" w:space="0" w:color="auto"/>
              <w:right w:val="single" w:sz="4" w:space="0" w:color="auto"/>
            </w:tcBorders>
            <w:shd w:val="clear" w:color="000000" w:fill="FFFFFF"/>
            <w:vAlign w:val="bottom"/>
            <w:hideMark/>
          </w:tcPr>
          <w:p w14:paraId="30DFB7D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11,393</w:t>
            </w:r>
          </w:p>
        </w:tc>
      </w:tr>
      <w:tr w:rsidR="00925FD9" w:rsidRPr="00925FD9" w14:paraId="24A789AC" w14:textId="77777777" w:rsidTr="008C1CBE">
        <w:trPr>
          <w:trHeight w:val="300"/>
          <w:jc w:val="center"/>
        </w:trPr>
        <w:tc>
          <w:tcPr>
            <w:tcW w:w="112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59ADD0FC"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2008</w:t>
            </w:r>
          </w:p>
        </w:tc>
        <w:tc>
          <w:tcPr>
            <w:tcW w:w="1072" w:type="dxa"/>
            <w:tcBorders>
              <w:top w:val="nil"/>
              <w:left w:val="nil"/>
              <w:bottom w:val="single" w:sz="4" w:space="0" w:color="auto"/>
              <w:right w:val="single" w:sz="4" w:space="0" w:color="auto"/>
            </w:tcBorders>
            <w:shd w:val="clear" w:color="000000" w:fill="FFFFFF"/>
            <w:vAlign w:val="bottom"/>
            <w:hideMark/>
          </w:tcPr>
          <w:p w14:paraId="7C3747D5"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22,960</w:t>
            </w:r>
          </w:p>
        </w:tc>
        <w:tc>
          <w:tcPr>
            <w:tcW w:w="955" w:type="dxa"/>
            <w:tcBorders>
              <w:top w:val="nil"/>
              <w:left w:val="nil"/>
              <w:bottom w:val="single" w:sz="4" w:space="0" w:color="auto"/>
              <w:right w:val="single" w:sz="4" w:space="0" w:color="auto"/>
            </w:tcBorders>
            <w:shd w:val="clear" w:color="000000" w:fill="FFFFFF"/>
            <w:vAlign w:val="bottom"/>
            <w:hideMark/>
          </w:tcPr>
          <w:p w14:paraId="6FCBB2FB" w14:textId="77777777" w:rsidR="00925FD9" w:rsidRPr="00925FD9" w:rsidRDefault="00925FD9" w:rsidP="00925FD9">
            <w:pPr>
              <w:jc w:val="center"/>
              <w:rPr>
                <w:rFonts w:eastAsia="Times New Roman"/>
                <w:color w:val="000000"/>
                <w:sz w:val="22"/>
              </w:rPr>
            </w:pPr>
            <w:r w:rsidRPr="00925FD9">
              <w:rPr>
                <w:rFonts w:eastAsia="Times New Roman"/>
                <w:color w:val="000000"/>
                <w:sz w:val="22"/>
              </w:rPr>
              <w:t>88,854</w:t>
            </w:r>
          </w:p>
        </w:tc>
        <w:tc>
          <w:tcPr>
            <w:tcW w:w="1223" w:type="dxa"/>
            <w:tcBorders>
              <w:top w:val="nil"/>
              <w:left w:val="nil"/>
              <w:bottom w:val="single" w:sz="4" w:space="0" w:color="auto"/>
              <w:right w:val="single" w:sz="4" w:space="0" w:color="auto"/>
            </w:tcBorders>
            <w:shd w:val="clear" w:color="000000" w:fill="FFFFFF"/>
            <w:vAlign w:val="bottom"/>
            <w:hideMark/>
          </w:tcPr>
          <w:p w14:paraId="749E4A15"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30,689</w:t>
            </w:r>
          </w:p>
        </w:tc>
        <w:tc>
          <w:tcPr>
            <w:tcW w:w="1256" w:type="dxa"/>
            <w:tcBorders>
              <w:top w:val="nil"/>
              <w:left w:val="nil"/>
              <w:bottom w:val="single" w:sz="4" w:space="0" w:color="auto"/>
              <w:right w:val="single" w:sz="4" w:space="0" w:color="auto"/>
            </w:tcBorders>
            <w:shd w:val="clear" w:color="000000" w:fill="FFFFFF"/>
            <w:vAlign w:val="bottom"/>
            <w:hideMark/>
          </w:tcPr>
          <w:p w14:paraId="778CEE0E"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10,261</w:t>
            </w:r>
          </w:p>
        </w:tc>
        <w:tc>
          <w:tcPr>
            <w:tcW w:w="934" w:type="dxa"/>
            <w:tcBorders>
              <w:top w:val="nil"/>
              <w:left w:val="nil"/>
              <w:bottom w:val="single" w:sz="4" w:space="0" w:color="auto"/>
              <w:right w:val="single" w:sz="4" w:space="0" w:color="auto"/>
            </w:tcBorders>
            <w:shd w:val="clear" w:color="000000" w:fill="FFFFFF"/>
            <w:vAlign w:val="bottom"/>
            <w:hideMark/>
          </w:tcPr>
          <w:p w14:paraId="7495749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9,914</w:t>
            </w:r>
          </w:p>
        </w:tc>
      </w:tr>
      <w:tr w:rsidR="00925FD9" w:rsidRPr="00925FD9" w14:paraId="1CAF2F04" w14:textId="77777777" w:rsidTr="008C1CBE">
        <w:trPr>
          <w:trHeight w:val="300"/>
          <w:jc w:val="center"/>
        </w:trPr>
        <w:tc>
          <w:tcPr>
            <w:tcW w:w="112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4A594ED8"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2009</w:t>
            </w:r>
          </w:p>
        </w:tc>
        <w:tc>
          <w:tcPr>
            <w:tcW w:w="1072" w:type="dxa"/>
            <w:tcBorders>
              <w:top w:val="nil"/>
              <w:left w:val="nil"/>
              <w:bottom w:val="single" w:sz="4" w:space="0" w:color="auto"/>
              <w:right w:val="single" w:sz="4" w:space="0" w:color="auto"/>
            </w:tcBorders>
            <w:shd w:val="clear" w:color="000000" w:fill="FFFFFF"/>
            <w:vAlign w:val="bottom"/>
            <w:hideMark/>
          </w:tcPr>
          <w:p w14:paraId="5F32999F"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48,392</w:t>
            </w:r>
          </w:p>
        </w:tc>
        <w:tc>
          <w:tcPr>
            <w:tcW w:w="955" w:type="dxa"/>
            <w:tcBorders>
              <w:top w:val="nil"/>
              <w:left w:val="nil"/>
              <w:bottom w:val="single" w:sz="4" w:space="0" w:color="auto"/>
              <w:right w:val="single" w:sz="4" w:space="0" w:color="auto"/>
            </w:tcBorders>
            <w:shd w:val="clear" w:color="000000" w:fill="FFFFFF"/>
            <w:vAlign w:val="bottom"/>
            <w:hideMark/>
          </w:tcPr>
          <w:p w14:paraId="333C4AD8"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134,643</w:t>
            </w:r>
          </w:p>
        </w:tc>
        <w:tc>
          <w:tcPr>
            <w:tcW w:w="1223" w:type="dxa"/>
            <w:tcBorders>
              <w:top w:val="nil"/>
              <w:left w:val="nil"/>
              <w:bottom w:val="single" w:sz="4" w:space="0" w:color="auto"/>
              <w:right w:val="single" w:sz="4" w:space="0" w:color="auto"/>
            </w:tcBorders>
            <w:shd w:val="clear" w:color="000000" w:fill="FFFFFF"/>
            <w:vAlign w:val="bottom"/>
            <w:hideMark/>
          </w:tcPr>
          <w:p w14:paraId="2B101165"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35,509</w:t>
            </w:r>
          </w:p>
        </w:tc>
        <w:tc>
          <w:tcPr>
            <w:tcW w:w="1256" w:type="dxa"/>
            <w:tcBorders>
              <w:top w:val="nil"/>
              <w:left w:val="nil"/>
              <w:bottom w:val="single" w:sz="4" w:space="0" w:color="auto"/>
              <w:right w:val="single" w:sz="4" w:space="0" w:color="auto"/>
            </w:tcBorders>
            <w:shd w:val="clear" w:color="000000" w:fill="FFFFFF"/>
            <w:vAlign w:val="bottom"/>
            <w:hideMark/>
          </w:tcPr>
          <w:p w14:paraId="227809C3"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10,554</w:t>
            </w:r>
          </w:p>
        </w:tc>
        <w:tc>
          <w:tcPr>
            <w:tcW w:w="934" w:type="dxa"/>
            <w:tcBorders>
              <w:top w:val="nil"/>
              <w:left w:val="nil"/>
              <w:bottom w:val="single" w:sz="4" w:space="0" w:color="auto"/>
              <w:right w:val="single" w:sz="4" w:space="0" w:color="auto"/>
            </w:tcBorders>
            <w:shd w:val="clear" w:color="000000" w:fill="FFFFFF"/>
            <w:vAlign w:val="bottom"/>
            <w:hideMark/>
          </w:tcPr>
          <w:p w14:paraId="721B4EE9"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10,583</w:t>
            </w:r>
          </w:p>
        </w:tc>
      </w:tr>
      <w:tr w:rsidR="008C1CBE" w:rsidRPr="00925FD9" w14:paraId="295572AB" w14:textId="77777777" w:rsidTr="008C1CBE">
        <w:trPr>
          <w:trHeight w:val="300"/>
          <w:jc w:val="center"/>
        </w:trPr>
        <w:tc>
          <w:tcPr>
            <w:tcW w:w="112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07AB755D" w14:textId="77777777" w:rsidR="008C1CBE" w:rsidRPr="00925FD9" w:rsidRDefault="008C1CBE" w:rsidP="008C1CBE">
            <w:pPr>
              <w:jc w:val="center"/>
              <w:rPr>
                <w:rFonts w:eastAsia="Times New Roman"/>
                <w:b/>
                <w:color w:val="000000"/>
                <w:sz w:val="22"/>
              </w:rPr>
            </w:pPr>
            <w:r w:rsidRPr="00925FD9">
              <w:rPr>
                <w:rFonts w:eastAsia="Times New Roman"/>
                <w:b/>
                <w:color w:val="000000"/>
                <w:sz w:val="22"/>
              </w:rPr>
              <w:t>2010</w:t>
            </w:r>
          </w:p>
        </w:tc>
        <w:tc>
          <w:tcPr>
            <w:tcW w:w="1072" w:type="dxa"/>
            <w:tcBorders>
              <w:top w:val="nil"/>
              <w:left w:val="nil"/>
              <w:bottom w:val="single" w:sz="4" w:space="0" w:color="auto"/>
              <w:right w:val="single" w:sz="4" w:space="0" w:color="auto"/>
            </w:tcBorders>
            <w:shd w:val="clear" w:color="000000" w:fill="FFFFFF"/>
            <w:vAlign w:val="bottom"/>
            <w:hideMark/>
          </w:tcPr>
          <w:p w14:paraId="57C21A25" w14:textId="39210E72" w:rsidR="008C1CBE" w:rsidRPr="008C1CBE" w:rsidRDefault="008C1CBE" w:rsidP="008C1CBE">
            <w:pPr>
              <w:jc w:val="center"/>
              <w:rPr>
                <w:rFonts w:eastAsia="Times New Roman"/>
                <w:sz w:val="22"/>
              </w:rPr>
            </w:pPr>
            <w:r w:rsidRPr="008C1CBE">
              <w:rPr>
                <w:sz w:val="22"/>
              </w:rPr>
              <w:t>16,326</w:t>
            </w:r>
          </w:p>
        </w:tc>
        <w:tc>
          <w:tcPr>
            <w:tcW w:w="955" w:type="dxa"/>
            <w:tcBorders>
              <w:top w:val="nil"/>
              <w:left w:val="nil"/>
              <w:bottom w:val="single" w:sz="4" w:space="0" w:color="auto"/>
              <w:right w:val="single" w:sz="4" w:space="0" w:color="auto"/>
            </w:tcBorders>
            <w:shd w:val="clear" w:color="000000" w:fill="FFFFFF"/>
            <w:vAlign w:val="bottom"/>
            <w:hideMark/>
          </w:tcPr>
          <w:p w14:paraId="4C71E178" w14:textId="1798645F" w:rsidR="008C1CBE" w:rsidRPr="008C1CBE" w:rsidRDefault="008C1CBE" w:rsidP="008C1CBE">
            <w:pPr>
              <w:jc w:val="center"/>
              <w:rPr>
                <w:rFonts w:eastAsia="Times New Roman"/>
                <w:sz w:val="22"/>
              </w:rPr>
            </w:pPr>
            <w:r w:rsidRPr="008C1CBE">
              <w:rPr>
                <w:sz w:val="22"/>
              </w:rPr>
              <w:t>73,595</w:t>
            </w:r>
          </w:p>
        </w:tc>
        <w:tc>
          <w:tcPr>
            <w:tcW w:w="1223" w:type="dxa"/>
            <w:tcBorders>
              <w:top w:val="nil"/>
              <w:left w:val="nil"/>
              <w:bottom w:val="single" w:sz="4" w:space="0" w:color="auto"/>
              <w:right w:val="single" w:sz="4" w:space="0" w:color="auto"/>
            </w:tcBorders>
            <w:shd w:val="clear" w:color="000000" w:fill="FFFFFF"/>
            <w:vAlign w:val="bottom"/>
            <w:hideMark/>
          </w:tcPr>
          <w:p w14:paraId="47E3A53D" w14:textId="17B3B54D" w:rsidR="008C1CBE" w:rsidRPr="008C1CBE" w:rsidRDefault="008C1CBE" w:rsidP="008C1CBE">
            <w:pPr>
              <w:jc w:val="center"/>
              <w:rPr>
                <w:rFonts w:eastAsia="Times New Roman"/>
                <w:sz w:val="22"/>
              </w:rPr>
            </w:pPr>
            <w:r w:rsidRPr="008C1CBE">
              <w:rPr>
                <w:sz w:val="22"/>
              </w:rPr>
              <w:t>3,338</w:t>
            </w:r>
          </w:p>
        </w:tc>
        <w:tc>
          <w:tcPr>
            <w:tcW w:w="1256" w:type="dxa"/>
            <w:tcBorders>
              <w:top w:val="nil"/>
              <w:left w:val="nil"/>
              <w:bottom w:val="single" w:sz="4" w:space="0" w:color="auto"/>
              <w:right w:val="single" w:sz="4" w:space="0" w:color="auto"/>
            </w:tcBorders>
            <w:shd w:val="clear" w:color="000000" w:fill="FFFFFF"/>
            <w:vAlign w:val="bottom"/>
            <w:hideMark/>
          </w:tcPr>
          <w:p w14:paraId="0346FD8A" w14:textId="611BA348" w:rsidR="008C1CBE" w:rsidRPr="008C1CBE" w:rsidRDefault="008C1CBE" w:rsidP="008C1CBE">
            <w:pPr>
              <w:jc w:val="center"/>
              <w:rPr>
                <w:rFonts w:eastAsia="Times New Roman"/>
                <w:sz w:val="22"/>
              </w:rPr>
            </w:pPr>
            <w:r w:rsidRPr="008C1CBE">
              <w:rPr>
                <w:sz w:val="22"/>
              </w:rPr>
              <w:t>0</w:t>
            </w:r>
          </w:p>
        </w:tc>
        <w:tc>
          <w:tcPr>
            <w:tcW w:w="934" w:type="dxa"/>
            <w:tcBorders>
              <w:top w:val="nil"/>
              <w:left w:val="nil"/>
              <w:bottom w:val="single" w:sz="4" w:space="0" w:color="auto"/>
              <w:right w:val="single" w:sz="4" w:space="0" w:color="auto"/>
            </w:tcBorders>
            <w:shd w:val="clear" w:color="000000" w:fill="FFFFFF"/>
            <w:vAlign w:val="bottom"/>
            <w:hideMark/>
          </w:tcPr>
          <w:p w14:paraId="55794B95" w14:textId="3B3E3531" w:rsidR="008C1CBE" w:rsidRPr="008C1CBE" w:rsidRDefault="008C1CBE" w:rsidP="008C1CBE">
            <w:pPr>
              <w:jc w:val="center"/>
              <w:rPr>
                <w:rFonts w:eastAsia="Times New Roman"/>
                <w:sz w:val="22"/>
              </w:rPr>
            </w:pPr>
            <w:r w:rsidRPr="008C1CBE">
              <w:rPr>
                <w:sz w:val="22"/>
              </w:rPr>
              <w:t>5,791</w:t>
            </w:r>
          </w:p>
        </w:tc>
      </w:tr>
      <w:tr w:rsidR="00925FD9" w:rsidRPr="00925FD9" w14:paraId="311C6B53" w14:textId="77777777" w:rsidTr="008C1CBE">
        <w:trPr>
          <w:trHeight w:val="300"/>
          <w:jc w:val="center"/>
        </w:trPr>
        <w:tc>
          <w:tcPr>
            <w:tcW w:w="112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4E1CC4F0"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2011</w:t>
            </w:r>
          </w:p>
        </w:tc>
        <w:tc>
          <w:tcPr>
            <w:tcW w:w="1072" w:type="dxa"/>
            <w:tcBorders>
              <w:top w:val="nil"/>
              <w:left w:val="nil"/>
              <w:bottom w:val="single" w:sz="4" w:space="0" w:color="auto"/>
              <w:right w:val="single" w:sz="4" w:space="0" w:color="auto"/>
            </w:tcBorders>
            <w:shd w:val="clear" w:color="000000" w:fill="FFFFFF"/>
            <w:vAlign w:val="bottom"/>
            <w:hideMark/>
          </w:tcPr>
          <w:p w14:paraId="40BC1B95" w14:textId="77777777" w:rsidR="00925FD9" w:rsidRPr="00925FD9" w:rsidRDefault="00925FD9" w:rsidP="00925FD9">
            <w:pPr>
              <w:jc w:val="center"/>
              <w:rPr>
                <w:rFonts w:eastAsia="Times New Roman"/>
                <w:color w:val="000000"/>
                <w:sz w:val="22"/>
              </w:rPr>
            </w:pPr>
            <w:r w:rsidRPr="00925FD9">
              <w:rPr>
                <w:rFonts w:eastAsia="Times New Roman"/>
                <w:color w:val="000000"/>
                <w:sz w:val="22"/>
              </w:rPr>
              <w:t>86,370</w:t>
            </w:r>
          </w:p>
        </w:tc>
        <w:tc>
          <w:tcPr>
            <w:tcW w:w="955" w:type="dxa"/>
            <w:tcBorders>
              <w:top w:val="nil"/>
              <w:left w:val="nil"/>
              <w:bottom w:val="single" w:sz="4" w:space="0" w:color="auto"/>
              <w:right w:val="single" w:sz="4" w:space="0" w:color="auto"/>
            </w:tcBorders>
            <w:shd w:val="clear" w:color="000000" w:fill="FFFFFF"/>
            <w:vAlign w:val="bottom"/>
            <w:hideMark/>
          </w:tcPr>
          <w:p w14:paraId="0B7AE84B"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51,033</w:t>
            </w:r>
          </w:p>
        </w:tc>
        <w:tc>
          <w:tcPr>
            <w:tcW w:w="1223" w:type="dxa"/>
            <w:tcBorders>
              <w:top w:val="nil"/>
              <w:left w:val="nil"/>
              <w:bottom w:val="single" w:sz="4" w:space="0" w:color="auto"/>
              <w:right w:val="single" w:sz="4" w:space="0" w:color="auto"/>
            </w:tcBorders>
            <w:shd w:val="clear" w:color="000000" w:fill="FFFFFF"/>
            <w:vAlign w:val="bottom"/>
            <w:hideMark/>
          </w:tcPr>
          <w:p w14:paraId="052E2B77"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14,611</w:t>
            </w:r>
          </w:p>
        </w:tc>
        <w:tc>
          <w:tcPr>
            <w:tcW w:w="1256" w:type="dxa"/>
            <w:tcBorders>
              <w:top w:val="nil"/>
              <w:left w:val="nil"/>
              <w:bottom w:val="single" w:sz="4" w:space="0" w:color="auto"/>
              <w:right w:val="single" w:sz="4" w:space="0" w:color="auto"/>
            </w:tcBorders>
            <w:shd w:val="clear" w:color="000000" w:fill="FFFFFF"/>
            <w:vAlign w:val="bottom"/>
            <w:hideMark/>
          </w:tcPr>
          <w:p w14:paraId="574619C5"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6,169</w:t>
            </w:r>
          </w:p>
        </w:tc>
        <w:tc>
          <w:tcPr>
            <w:tcW w:w="934" w:type="dxa"/>
            <w:tcBorders>
              <w:top w:val="nil"/>
              <w:left w:val="nil"/>
              <w:bottom w:val="single" w:sz="4" w:space="0" w:color="auto"/>
              <w:right w:val="single" w:sz="4" w:space="0" w:color="auto"/>
            </w:tcBorders>
            <w:shd w:val="clear" w:color="000000" w:fill="FFFFFF"/>
            <w:vAlign w:val="bottom"/>
            <w:hideMark/>
          </w:tcPr>
          <w:p w14:paraId="3757747B" w14:textId="77777777" w:rsidR="00925FD9" w:rsidRPr="00925FD9" w:rsidRDefault="00925FD9" w:rsidP="00925FD9">
            <w:pPr>
              <w:jc w:val="center"/>
              <w:rPr>
                <w:rFonts w:eastAsia="Times New Roman"/>
                <w:color w:val="000000"/>
                <w:sz w:val="22"/>
              </w:rPr>
            </w:pPr>
            <w:r w:rsidRPr="00925FD9">
              <w:rPr>
                <w:rFonts w:eastAsia="Times New Roman"/>
                <w:color w:val="000000"/>
                <w:sz w:val="22"/>
              </w:rPr>
              <w:t>7,601</w:t>
            </w:r>
          </w:p>
        </w:tc>
      </w:tr>
      <w:tr w:rsidR="00925FD9" w:rsidRPr="00925FD9" w14:paraId="2EC79FB4" w14:textId="77777777" w:rsidTr="008C1CBE">
        <w:trPr>
          <w:trHeight w:val="300"/>
          <w:jc w:val="center"/>
        </w:trPr>
        <w:tc>
          <w:tcPr>
            <w:tcW w:w="112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2A4E246C"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2012</w:t>
            </w:r>
          </w:p>
        </w:tc>
        <w:tc>
          <w:tcPr>
            <w:tcW w:w="1072" w:type="dxa"/>
            <w:tcBorders>
              <w:top w:val="nil"/>
              <w:left w:val="nil"/>
              <w:bottom w:val="single" w:sz="4" w:space="0" w:color="auto"/>
              <w:right w:val="single" w:sz="4" w:space="0" w:color="auto"/>
            </w:tcBorders>
            <w:shd w:val="clear" w:color="000000" w:fill="FFFFFF"/>
            <w:vAlign w:val="bottom"/>
            <w:hideMark/>
          </w:tcPr>
          <w:p w14:paraId="12D811D6"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51,794</w:t>
            </w:r>
          </w:p>
        </w:tc>
        <w:tc>
          <w:tcPr>
            <w:tcW w:w="955" w:type="dxa"/>
            <w:tcBorders>
              <w:top w:val="nil"/>
              <w:left w:val="nil"/>
              <w:bottom w:val="single" w:sz="4" w:space="0" w:color="auto"/>
              <w:right w:val="single" w:sz="4" w:space="0" w:color="auto"/>
            </w:tcBorders>
            <w:shd w:val="clear" w:color="000000" w:fill="FFFFFF"/>
            <w:vAlign w:val="bottom"/>
            <w:hideMark/>
          </w:tcPr>
          <w:p w14:paraId="063106FA" w14:textId="77777777" w:rsidR="00925FD9" w:rsidRPr="00925FD9" w:rsidRDefault="00925FD9" w:rsidP="00925FD9">
            <w:pPr>
              <w:jc w:val="center"/>
              <w:rPr>
                <w:rFonts w:eastAsia="Times New Roman"/>
                <w:color w:val="000000"/>
                <w:sz w:val="22"/>
              </w:rPr>
            </w:pPr>
            <w:r w:rsidRPr="00925FD9">
              <w:rPr>
                <w:rFonts w:eastAsia="Times New Roman"/>
                <w:color w:val="000000"/>
                <w:sz w:val="22"/>
              </w:rPr>
              <w:t>77,457</w:t>
            </w:r>
          </w:p>
        </w:tc>
        <w:tc>
          <w:tcPr>
            <w:tcW w:w="1223" w:type="dxa"/>
            <w:tcBorders>
              <w:top w:val="nil"/>
              <w:left w:val="nil"/>
              <w:bottom w:val="single" w:sz="4" w:space="0" w:color="auto"/>
              <w:right w:val="single" w:sz="4" w:space="0" w:color="auto"/>
            </w:tcBorders>
            <w:shd w:val="clear" w:color="000000" w:fill="FFFFFF"/>
            <w:vAlign w:val="bottom"/>
            <w:hideMark/>
          </w:tcPr>
          <w:p w14:paraId="21E55C32"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38,413</w:t>
            </w:r>
          </w:p>
        </w:tc>
        <w:tc>
          <w:tcPr>
            <w:tcW w:w="1256" w:type="dxa"/>
            <w:tcBorders>
              <w:top w:val="nil"/>
              <w:left w:val="nil"/>
              <w:bottom w:val="single" w:sz="4" w:space="0" w:color="auto"/>
              <w:right w:val="single" w:sz="4" w:space="0" w:color="auto"/>
            </w:tcBorders>
            <w:shd w:val="clear" w:color="000000" w:fill="FFFFFF"/>
            <w:vAlign w:val="bottom"/>
            <w:hideMark/>
          </w:tcPr>
          <w:p w14:paraId="770EA68E"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13,515</w:t>
            </w:r>
          </w:p>
        </w:tc>
        <w:tc>
          <w:tcPr>
            <w:tcW w:w="934" w:type="dxa"/>
            <w:tcBorders>
              <w:top w:val="nil"/>
              <w:left w:val="nil"/>
              <w:bottom w:val="single" w:sz="4" w:space="0" w:color="auto"/>
              <w:right w:val="single" w:sz="4" w:space="0" w:color="auto"/>
            </w:tcBorders>
            <w:shd w:val="clear" w:color="000000" w:fill="FFFFFF"/>
            <w:vAlign w:val="bottom"/>
            <w:hideMark/>
          </w:tcPr>
          <w:p w14:paraId="08187EDD"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6,572</w:t>
            </w:r>
          </w:p>
        </w:tc>
      </w:tr>
      <w:tr w:rsidR="00925FD9" w:rsidRPr="00925FD9" w14:paraId="7922673F" w14:textId="77777777" w:rsidTr="008C1CBE">
        <w:trPr>
          <w:trHeight w:val="300"/>
          <w:jc w:val="center"/>
        </w:trPr>
        <w:tc>
          <w:tcPr>
            <w:tcW w:w="112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3B4697CE"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2013</w:t>
            </w:r>
          </w:p>
        </w:tc>
        <w:tc>
          <w:tcPr>
            <w:tcW w:w="1072" w:type="dxa"/>
            <w:tcBorders>
              <w:top w:val="nil"/>
              <w:left w:val="nil"/>
              <w:bottom w:val="single" w:sz="4" w:space="0" w:color="auto"/>
              <w:right w:val="single" w:sz="4" w:space="0" w:color="auto"/>
            </w:tcBorders>
            <w:shd w:val="clear" w:color="000000" w:fill="FFFFFF"/>
            <w:vAlign w:val="bottom"/>
            <w:hideMark/>
          </w:tcPr>
          <w:p w14:paraId="1E3A8464"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176,719</w:t>
            </w:r>
          </w:p>
        </w:tc>
        <w:tc>
          <w:tcPr>
            <w:tcW w:w="955" w:type="dxa"/>
            <w:tcBorders>
              <w:top w:val="nil"/>
              <w:left w:val="nil"/>
              <w:bottom w:val="single" w:sz="4" w:space="0" w:color="auto"/>
              <w:right w:val="single" w:sz="4" w:space="0" w:color="auto"/>
            </w:tcBorders>
            <w:shd w:val="clear" w:color="000000" w:fill="FFFFFF"/>
            <w:vAlign w:val="bottom"/>
            <w:hideMark/>
          </w:tcPr>
          <w:p w14:paraId="45F5BFE7"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166,239</w:t>
            </w:r>
          </w:p>
        </w:tc>
        <w:tc>
          <w:tcPr>
            <w:tcW w:w="1223" w:type="dxa"/>
            <w:tcBorders>
              <w:top w:val="nil"/>
              <w:left w:val="nil"/>
              <w:bottom w:val="single" w:sz="4" w:space="0" w:color="auto"/>
              <w:right w:val="single" w:sz="4" w:space="0" w:color="auto"/>
            </w:tcBorders>
            <w:shd w:val="clear" w:color="000000" w:fill="FFFFFF"/>
            <w:vAlign w:val="bottom"/>
            <w:hideMark/>
          </w:tcPr>
          <w:p w14:paraId="7FCFD702"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31,049</w:t>
            </w:r>
          </w:p>
        </w:tc>
        <w:tc>
          <w:tcPr>
            <w:tcW w:w="1256" w:type="dxa"/>
            <w:tcBorders>
              <w:top w:val="nil"/>
              <w:left w:val="nil"/>
              <w:bottom w:val="single" w:sz="4" w:space="0" w:color="auto"/>
              <w:right w:val="single" w:sz="4" w:space="0" w:color="auto"/>
            </w:tcBorders>
            <w:shd w:val="clear" w:color="000000" w:fill="FFFFFF"/>
            <w:vAlign w:val="bottom"/>
            <w:hideMark/>
          </w:tcPr>
          <w:p w14:paraId="63785C9D"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19,478</w:t>
            </w:r>
          </w:p>
        </w:tc>
        <w:tc>
          <w:tcPr>
            <w:tcW w:w="934" w:type="dxa"/>
            <w:tcBorders>
              <w:top w:val="nil"/>
              <w:left w:val="nil"/>
              <w:bottom w:val="single" w:sz="4" w:space="0" w:color="auto"/>
              <w:right w:val="single" w:sz="4" w:space="0" w:color="auto"/>
            </w:tcBorders>
            <w:shd w:val="clear" w:color="000000" w:fill="FFFFFF"/>
            <w:vAlign w:val="bottom"/>
            <w:hideMark/>
          </w:tcPr>
          <w:p w14:paraId="1B85DAAA" w14:textId="77777777" w:rsidR="00925FD9" w:rsidRPr="00925FD9" w:rsidRDefault="00925FD9" w:rsidP="00925FD9">
            <w:pPr>
              <w:jc w:val="center"/>
              <w:rPr>
                <w:rFonts w:eastAsia="Times New Roman"/>
                <w:color w:val="000000"/>
                <w:sz w:val="22"/>
              </w:rPr>
            </w:pPr>
            <w:r w:rsidRPr="00925FD9">
              <w:rPr>
                <w:rFonts w:eastAsia="Times New Roman"/>
                <w:color w:val="000000"/>
                <w:sz w:val="22"/>
              </w:rPr>
              <w:t>8,289</w:t>
            </w:r>
          </w:p>
        </w:tc>
      </w:tr>
      <w:tr w:rsidR="00925FD9" w:rsidRPr="00925FD9" w14:paraId="47190B15" w14:textId="77777777" w:rsidTr="008C1CBE">
        <w:trPr>
          <w:trHeight w:val="300"/>
          <w:jc w:val="center"/>
        </w:trPr>
        <w:tc>
          <w:tcPr>
            <w:tcW w:w="112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37DFE4A2"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2014</w:t>
            </w:r>
          </w:p>
        </w:tc>
        <w:tc>
          <w:tcPr>
            <w:tcW w:w="1072" w:type="dxa"/>
            <w:tcBorders>
              <w:top w:val="nil"/>
              <w:left w:val="nil"/>
              <w:bottom w:val="single" w:sz="4" w:space="0" w:color="auto"/>
              <w:right w:val="single" w:sz="4" w:space="0" w:color="auto"/>
            </w:tcBorders>
            <w:shd w:val="clear" w:color="000000" w:fill="FFFFFF"/>
            <w:vAlign w:val="bottom"/>
            <w:hideMark/>
          </w:tcPr>
          <w:p w14:paraId="2352E15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46,909</w:t>
            </w:r>
          </w:p>
        </w:tc>
        <w:tc>
          <w:tcPr>
            <w:tcW w:w="955" w:type="dxa"/>
            <w:tcBorders>
              <w:top w:val="nil"/>
              <w:left w:val="nil"/>
              <w:bottom w:val="single" w:sz="4" w:space="0" w:color="auto"/>
              <w:right w:val="single" w:sz="4" w:space="0" w:color="auto"/>
            </w:tcBorders>
            <w:shd w:val="clear" w:color="000000" w:fill="FFFFFF"/>
            <w:vAlign w:val="bottom"/>
            <w:hideMark/>
          </w:tcPr>
          <w:p w14:paraId="3D9C5D57"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50,415</w:t>
            </w:r>
          </w:p>
        </w:tc>
        <w:tc>
          <w:tcPr>
            <w:tcW w:w="1223" w:type="dxa"/>
            <w:tcBorders>
              <w:top w:val="nil"/>
              <w:left w:val="nil"/>
              <w:bottom w:val="single" w:sz="4" w:space="0" w:color="auto"/>
              <w:right w:val="single" w:sz="4" w:space="0" w:color="auto"/>
            </w:tcBorders>
            <w:shd w:val="clear" w:color="000000" w:fill="FFFFFF"/>
            <w:vAlign w:val="bottom"/>
            <w:hideMark/>
          </w:tcPr>
          <w:p w14:paraId="32B5A10E"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60,146</w:t>
            </w:r>
          </w:p>
        </w:tc>
        <w:tc>
          <w:tcPr>
            <w:tcW w:w="1256" w:type="dxa"/>
            <w:tcBorders>
              <w:top w:val="nil"/>
              <w:left w:val="nil"/>
              <w:bottom w:val="single" w:sz="4" w:space="0" w:color="auto"/>
              <w:right w:val="single" w:sz="4" w:space="0" w:color="auto"/>
            </w:tcBorders>
            <w:shd w:val="clear" w:color="000000" w:fill="FFFFFF"/>
            <w:vAlign w:val="bottom"/>
            <w:hideMark/>
          </w:tcPr>
          <w:p w14:paraId="7CF076BD"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3,433</w:t>
            </w:r>
          </w:p>
        </w:tc>
        <w:tc>
          <w:tcPr>
            <w:tcW w:w="934" w:type="dxa"/>
            <w:tcBorders>
              <w:top w:val="nil"/>
              <w:left w:val="nil"/>
              <w:bottom w:val="single" w:sz="4" w:space="0" w:color="auto"/>
              <w:right w:val="single" w:sz="4" w:space="0" w:color="auto"/>
            </w:tcBorders>
            <w:shd w:val="clear" w:color="000000" w:fill="FFFFFF"/>
            <w:vAlign w:val="bottom"/>
            <w:hideMark/>
          </w:tcPr>
          <w:p w14:paraId="30083D01"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3,173</w:t>
            </w:r>
          </w:p>
        </w:tc>
      </w:tr>
      <w:tr w:rsidR="00925FD9" w:rsidRPr="00925FD9" w14:paraId="021A0F97" w14:textId="77777777" w:rsidTr="008C1CBE">
        <w:trPr>
          <w:trHeight w:val="300"/>
          <w:jc w:val="center"/>
        </w:trPr>
        <w:tc>
          <w:tcPr>
            <w:tcW w:w="1120"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26CAF58E" w14:textId="77777777" w:rsidR="00925FD9" w:rsidRPr="00925FD9" w:rsidRDefault="00925FD9" w:rsidP="00925FD9">
            <w:pPr>
              <w:jc w:val="center"/>
              <w:rPr>
                <w:rFonts w:eastAsia="Times New Roman"/>
                <w:b/>
                <w:color w:val="000000"/>
                <w:sz w:val="22"/>
              </w:rPr>
            </w:pPr>
            <w:r w:rsidRPr="00925FD9">
              <w:rPr>
                <w:rFonts w:eastAsia="Times New Roman"/>
                <w:b/>
                <w:color w:val="000000"/>
                <w:sz w:val="22"/>
              </w:rPr>
              <w:t>2015</w:t>
            </w:r>
          </w:p>
        </w:tc>
        <w:tc>
          <w:tcPr>
            <w:tcW w:w="1072" w:type="dxa"/>
            <w:tcBorders>
              <w:top w:val="nil"/>
              <w:left w:val="nil"/>
              <w:bottom w:val="single" w:sz="4" w:space="0" w:color="auto"/>
              <w:right w:val="single" w:sz="4" w:space="0" w:color="auto"/>
            </w:tcBorders>
            <w:shd w:val="clear" w:color="000000" w:fill="FFFFFF"/>
            <w:vAlign w:val="bottom"/>
            <w:hideMark/>
          </w:tcPr>
          <w:p w14:paraId="533B02A8" w14:textId="77777777" w:rsidR="00925FD9" w:rsidRPr="00925FD9" w:rsidRDefault="00925FD9" w:rsidP="00925FD9">
            <w:pPr>
              <w:jc w:val="center"/>
              <w:rPr>
                <w:rFonts w:eastAsia="Times New Roman"/>
                <w:color w:val="000000"/>
                <w:sz w:val="22"/>
              </w:rPr>
            </w:pPr>
            <w:r w:rsidRPr="00925FD9">
              <w:rPr>
                <w:rFonts w:eastAsia="Times New Roman"/>
                <w:color w:val="000000"/>
                <w:sz w:val="22"/>
              </w:rPr>
              <w:t>99,446</w:t>
            </w:r>
          </w:p>
        </w:tc>
        <w:tc>
          <w:tcPr>
            <w:tcW w:w="955" w:type="dxa"/>
            <w:tcBorders>
              <w:top w:val="nil"/>
              <w:left w:val="nil"/>
              <w:bottom w:val="single" w:sz="4" w:space="0" w:color="auto"/>
              <w:right w:val="single" w:sz="4" w:space="0" w:color="auto"/>
            </w:tcBorders>
            <w:shd w:val="clear" w:color="000000" w:fill="FFFFFF"/>
            <w:vAlign w:val="bottom"/>
            <w:hideMark/>
          </w:tcPr>
          <w:p w14:paraId="19E1B81B"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11,194</w:t>
            </w:r>
          </w:p>
        </w:tc>
        <w:tc>
          <w:tcPr>
            <w:tcW w:w="1223" w:type="dxa"/>
            <w:tcBorders>
              <w:top w:val="nil"/>
              <w:left w:val="nil"/>
              <w:bottom w:val="single" w:sz="4" w:space="0" w:color="auto"/>
              <w:right w:val="single" w:sz="4" w:space="0" w:color="auto"/>
            </w:tcBorders>
            <w:shd w:val="clear" w:color="000000" w:fill="FFFFFF"/>
            <w:vAlign w:val="bottom"/>
            <w:hideMark/>
          </w:tcPr>
          <w:p w14:paraId="0360ABD2"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53,165</w:t>
            </w:r>
          </w:p>
        </w:tc>
        <w:tc>
          <w:tcPr>
            <w:tcW w:w="1256" w:type="dxa"/>
            <w:tcBorders>
              <w:top w:val="nil"/>
              <w:left w:val="nil"/>
              <w:bottom w:val="single" w:sz="4" w:space="0" w:color="auto"/>
              <w:right w:val="single" w:sz="4" w:space="0" w:color="auto"/>
            </w:tcBorders>
            <w:shd w:val="clear" w:color="000000" w:fill="FFFFFF"/>
            <w:vAlign w:val="bottom"/>
            <w:hideMark/>
          </w:tcPr>
          <w:p w14:paraId="2EAC39C2"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2,641</w:t>
            </w:r>
          </w:p>
        </w:tc>
        <w:tc>
          <w:tcPr>
            <w:tcW w:w="934" w:type="dxa"/>
            <w:tcBorders>
              <w:top w:val="nil"/>
              <w:left w:val="nil"/>
              <w:bottom w:val="single" w:sz="4" w:space="0" w:color="auto"/>
              <w:right w:val="single" w:sz="4" w:space="0" w:color="auto"/>
            </w:tcBorders>
            <w:shd w:val="clear" w:color="000000" w:fill="FFFFFF"/>
            <w:vAlign w:val="bottom"/>
            <w:hideMark/>
          </w:tcPr>
          <w:p w14:paraId="2030903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6,367</w:t>
            </w:r>
          </w:p>
        </w:tc>
      </w:tr>
    </w:tbl>
    <w:p w14:paraId="0FE3561C" w14:textId="77777777" w:rsidR="00925FD9" w:rsidRDefault="00925FD9" w:rsidP="00925FD9">
      <w:pPr>
        <w:rPr>
          <w:b/>
        </w:rPr>
      </w:pPr>
    </w:p>
    <w:p w14:paraId="462B1399" w14:textId="77777777" w:rsidR="00925FD9" w:rsidRDefault="00925FD9" w:rsidP="00925FD9">
      <w:pPr>
        <w:rPr>
          <w:b/>
        </w:rPr>
      </w:pPr>
    </w:p>
    <w:p w14:paraId="7D9BA906" w14:textId="77777777" w:rsidR="00925FD9" w:rsidRDefault="00925FD9" w:rsidP="00925FD9">
      <w:pPr>
        <w:rPr>
          <w:b/>
        </w:rPr>
      </w:pPr>
    </w:p>
    <w:p w14:paraId="57B04037" w14:textId="1F9C73B2" w:rsidR="00925FD9" w:rsidRDefault="00925FD9">
      <w:pPr>
        <w:rPr>
          <w:b/>
        </w:rPr>
      </w:pPr>
      <w:r>
        <w:rPr>
          <w:b/>
        </w:rPr>
        <w:br w:type="page"/>
      </w:r>
    </w:p>
    <w:p w14:paraId="1DD18E22" w14:textId="23865E7C" w:rsidR="00925FD9" w:rsidRDefault="00925FD9" w:rsidP="00925FD9">
      <w:r>
        <w:rPr>
          <w:b/>
        </w:rPr>
        <w:lastRenderedPageBreak/>
        <w:t>Table F-3</w:t>
      </w:r>
      <w:r w:rsidRPr="00A232BA">
        <w:rPr>
          <w:b/>
        </w:rPr>
        <w:t>.</w:t>
      </w:r>
      <w:r w:rsidRPr="00A232BA">
        <w:t xml:space="preserve">  </w:t>
      </w:r>
      <w:r>
        <w:t>A</w:t>
      </w:r>
      <w:r w:rsidRPr="00A232BA">
        <w:t xml:space="preserve">nnual recreational red snapper </w:t>
      </w:r>
      <w:r w:rsidR="00882ABE">
        <w:t xml:space="preserve">angler </w:t>
      </w:r>
      <w:r>
        <w:t>trip</w:t>
      </w:r>
      <w:r w:rsidR="00882ABE">
        <w:t xml:space="preserve"> estimate</w:t>
      </w:r>
      <w:r>
        <w:t>s</w:t>
      </w:r>
      <w:r w:rsidRPr="00A232BA">
        <w:t xml:space="preserve"> </w:t>
      </w:r>
      <w:r>
        <w:t xml:space="preserve">by </w:t>
      </w:r>
      <w:r>
        <w:rPr>
          <w:b/>
          <w:i/>
        </w:rPr>
        <w:t xml:space="preserve">federal for-hire component </w:t>
      </w:r>
      <w:r w:rsidRPr="00375272">
        <w:t>(charter vessels and headboats)</w:t>
      </w:r>
      <w:r>
        <w:t xml:space="preserve">, </w:t>
      </w:r>
      <w:r w:rsidRPr="00A232BA">
        <w:t>by state (1986-</w:t>
      </w:r>
      <w:r w:rsidRPr="00E56B92">
        <w:t>2015</w:t>
      </w:r>
      <w:r w:rsidRPr="00A232BA">
        <w:t>).</w:t>
      </w:r>
      <w:r>
        <w:t xml:space="preserve">  </w:t>
      </w:r>
    </w:p>
    <w:tbl>
      <w:tblPr>
        <w:tblW w:w="6540" w:type="dxa"/>
        <w:jc w:val="center"/>
        <w:tblLook w:val="04A0" w:firstRow="1" w:lastRow="0" w:firstColumn="1" w:lastColumn="0" w:noHBand="0" w:noVBand="1"/>
      </w:tblPr>
      <w:tblGrid>
        <w:gridCol w:w="957"/>
        <w:gridCol w:w="1179"/>
        <w:gridCol w:w="960"/>
        <w:gridCol w:w="1146"/>
        <w:gridCol w:w="1339"/>
        <w:gridCol w:w="959"/>
      </w:tblGrid>
      <w:tr w:rsidR="00925FD9" w:rsidRPr="00925FD9" w14:paraId="688D9440" w14:textId="77777777" w:rsidTr="00882ABE">
        <w:trPr>
          <w:trHeight w:val="375"/>
          <w:jc w:val="center"/>
        </w:trPr>
        <w:tc>
          <w:tcPr>
            <w:tcW w:w="95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bottom"/>
            <w:hideMark/>
          </w:tcPr>
          <w:p w14:paraId="6BC9E29E" w14:textId="77777777" w:rsidR="00925FD9" w:rsidRPr="00925FD9" w:rsidRDefault="00925FD9" w:rsidP="00925FD9">
            <w:pPr>
              <w:jc w:val="center"/>
              <w:rPr>
                <w:rFonts w:eastAsia="Times New Roman"/>
                <w:b/>
                <w:bCs/>
                <w:color w:val="000000"/>
                <w:sz w:val="22"/>
              </w:rPr>
            </w:pPr>
            <w:r w:rsidRPr="00925FD9">
              <w:rPr>
                <w:rFonts w:eastAsia="Times New Roman"/>
                <w:b/>
                <w:bCs/>
                <w:color w:val="000000"/>
                <w:sz w:val="22"/>
              </w:rPr>
              <w:t>Year</w:t>
            </w:r>
          </w:p>
        </w:tc>
        <w:tc>
          <w:tcPr>
            <w:tcW w:w="1179"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3B07BC70" w14:textId="77777777" w:rsidR="00925FD9" w:rsidRPr="00925FD9" w:rsidRDefault="00925FD9" w:rsidP="00925FD9">
            <w:pPr>
              <w:jc w:val="center"/>
              <w:rPr>
                <w:rFonts w:eastAsia="Times New Roman"/>
                <w:b/>
                <w:bCs/>
                <w:color w:val="000000"/>
                <w:sz w:val="22"/>
              </w:rPr>
            </w:pPr>
            <w:r w:rsidRPr="00925FD9">
              <w:rPr>
                <w:rFonts w:eastAsia="Times New Roman"/>
                <w:b/>
                <w:bCs/>
                <w:color w:val="000000"/>
                <w:sz w:val="22"/>
              </w:rPr>
              <w:t>Alabama</w:t>
            </w:r>
          </w:p>
        </w:tc>
        <w:tc>
          <w:tcPr>
            <w:tcW w:w="960"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32D4E40A" w14:textId="77777777" w:rsidR="00925FD9" w:rsidRPr="00925FD9" w:rsidRDefault="00925FD9" w:rsidP="00925FD9">
            <w:pPr>
              <w:jc w:val="center"/>
              <w:rPr>
                <w:rFonts w:eastAsia="Times New Roman"/>
                <w:b/>
                <w:bCs/>
                <w:color w:val="000000"/>
                <w:sz w:val="22"/>
              </w:rPr>
            </w:pPr>
            <w:r w:rsidRPr="00925FD9">
              <w:rPr>
                <w:rFonts w:eastAsia="Times New Roman"/>
                <w:b/>
                <w:bCs/>
                <w:color w:val="000000"/>
                <w:sz w:val="22"/>
              </w:rPr>
              <w:t>Florida</w:t>
            </w:r>
          </w:p>
        </w:tc>
        <w:tc>
          <w:tcPr>
            <w:tcW w:w="1146"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2C3D14D2" w14:textId="77777777" w:rsidR="00925FD9" w:rsidRPr="00925FD9" w:rsidRDefault="00925FD9" w:rsidP="00925FD9">
            <w:pPr>
              <w:jc w:val="center"/>
              <w:rPr>
                <w:rFonts w:eastAsia="Times New Roman"/>
                <w:b/>
                <w:bCs/>
                <w:color w:val="000000"/>
                <w:sz w:val="22"/>
              </w:rPr>
            </w:pPr>
            <w:r w:rsidRPr="00925FD9">
              <w:rPr>
                <w:rFonts w:eastAsia="Times New Roman"/>
                <w:b/>
                <w:bCs/>
                <w:color w:val="000000"/>
                <w:sz w:val="22"/>
              </w:rPr>
              <w:t>Louisiana</w:t>
            </w:r>
          </w:p>
        </w:tc>
        <w:tc>
          <w:tcPr>
            <w:tcW w:w="1339"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3E54972D" w14:textId="77777777" w:rsidR="00925FD9" w:rsidRPr="00925FD9" w:rsidRDefault="00925FD9" w:rsidP="00925FD9">
            <w:pPr>
              <w:jc w:val="center"/>
              <w:rPr>
                <w:rFonts w:eastAsia="Times New Roman"/>
                <w:b/>
                <w:bCs/>
                <w:color w:val="000000"/>
                <w:sz w:val="22"/>
              </w:rPr>
            </w:pPr>
            <w:r w:rsidRPr="00925FD9">
              <w:rPr>
                <w:rFonts w:eastAsia="Times New Roman"/>
                <w:b/>
                <w:bCs/>
                <w:color w:val="000000"/>
                <w:sz w:val="22"/>
              </w:rPr>
              <w:t>Mississippi</w:t>
            </w:r>
          </w:p>
        </w:tc>
        <w:tc>
          <w:tcPr>
            <w:tcW w:w="959" w:type="dxa"/>
            <w:tcBorders>
              <w:top w:val="single" w:sz="4" w:space="0" w:color="auto"/>
              <w:left w:val="nil"/>
              <w:bottom w:val="single" w:sz="4" w:space="0" w:color="auto"/>
              <w:right w:val="single" w:sz="4" w:space="0" w:color="auto"/>
            </w:tcBorders>
            <w:shd w:val="clear" w:color="auto" w:fill="DBE5F1" w:themeFill="accent1" w:themeFillTint="33"/>
            <w:vAlign w:val="bottom"/>
            <w:hideMark/>
          </w:tcPr>
          <w:p w14:paraId="4E387FD9" w14:textId="77777777" w:rsidR="00925FD9" w:rsidRPr="00925FD9" w:rsidRDefault="00925FD9" w:rsidP="00925FD9">
            <w:pPr>
              <w:jc w:val="center"/>
              <w:rPr>
                <w:rFonts w:eastAsia="Times New Roman"/>
                <w:b/>
                <w:bCs/>
                <w:color w:val="000000"/>
                <w:sz w:val="22"/>
              </w:rPr>
            </w:pPr>
            <w:r w:rsidRPr="00925FD9">
              <w:rPr>
                <w:rFonts w:eastAsia="Times New Roman"/>
                <w:b/>
                <w:bCs/>
                <w:color w:val="000000"/>
                <w:sz w:val="22"/>
              </w:rPr>
              <w:t>Texas</w:t>
            </w:r>
          </w:p>
        </w:tc>
      </w:tr>
      <w:tr w:rsidR="00925FD9" w:rsidRPr="00925FD9" w14:paraId="31BF8071" w14:textId="77777777" w:rsidTr="00882ABE">
        <w:trPr>
          <w:trHeight w:val="300"/>
          <w:jc w:val="center"/>
        </w:trPr>
        <w:tc>
          <w:tcPr>
            <w:tcW w:w="957"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1A7D5516" w14:textId="77777777" w:rsidR="00925FD9" w:rsidRPr="00154479" w:rsidRDefault="00925FD9" w:rsidP="00925FD9">
            <w:pPr>
              <w:jc w:val="center"/>
              <w:rPr>
                <w:rFonts w:eastAsia="Times New Roman"/>
                <w:b/>
                <w:color w:val="000000"/>
                <w:sz w:val="22"/>
              </w:rPr>
            </w:pPr>
            <w:r w:rsidRPr="00154479">
              <w:rPr>
                <w:rFonts w:eastAsia="Times New Roman"/>
                <w:b/>
                <w:color w:val="000000"/>
                <w:sz w:val="22"/>
              </w:rPr>
              <w:t>1986</w:t>
            </w:r>
          </w:p>
        </w:tc>
        <w:tc>
          <w:tcPr>
            <w:tcW w:w="1179" w:type="dxa"/>
            <w:tcBorders>
              <w:top w:val="nil"/>
              <w:left w:val="nil"/>
              <w:bottom w:val="single" w:sz="4" w:space="0" w:color="auto"/>
              <w:right w:val="single" w:sz="4" w:space="0" w:color="auto"/>
            </w:tcBorders>
            <w:shd w:val="clear" w:color="000000" w:fill="FFFFFF"/>
            <w:vAlign w:val="bottom"/>
            <w:hideMark/>
          </w:tcPr>
          <w:p w14:paraId="5535EDCE"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10,022</w:t>
            </w:r>
          </w:p>
        </w:tc>
        <w:tc>
          <w:tcPr>
            <w:tcW w:w="960" w:type="dxa"/>
            <w:tcBorders>
              <w:top w:val="nil"/>
              <w:left w:val="nil"/>
              <w:bottom w:val="single" w:sz="4" w:space="0" w:color="auto"/>
              <w:right w:val="single" w:sz="4" w:space="0" w:color="auto"/>
            </w:tcBorders>
            <w:shd w:val="clear" w:color="000000" w:fill="FFFFFF"/>
            <w:vAlign w:val="bottom"/>
            <w:hideMark/>
          </w:tcPr>
          <w:p w14:paraId="10F0D640" w14:textId="77777777" w:rsidR="00925FD9" w:rsidRPr="00925FD9" w:rsidRDefault="00925FD9" w:rsidP="00925FD9">
            <w:pPr>
              <w:jc w:val="center"/>
              <w:rPr>
                <w:rFonts w:eastAsia="Times New Roman"/>
                <w:color w:val="000000"/>
                <w:sz w:val="22"/>
              </w:rPr>
            </w:pPr>
            <w:r w:rsidRPr="00925FD9">
              <w:rPr>
                <w:rFonts w:eastAsia="Times New Roman"/>
                <w:color w:val="000000"/>
                <w:sz w:val="22"/>
              </w:rPr>
              <w:t>82,192</w:t>
            </w:r>
          </w:p>
        </w:tc>
        <w:tc>
          <w:tcPr>
            <w:tcW w:w="1146" w:type="dxa"/>
            <w:tcBorders>
              <w:top w:val="nil"/>
              <w:left w:val="nil"/>
              <w:bottom w:val="single" w:sz="4" w:space="0" w:color="auto"/>
              <w:right w:val="single" w:sz="4" w:space="0" w:color="auto"/>
            </w:tcBorders>
            <w:shd w:val="clear" w:color="000000" w:fill="FFFFFF"/>
            <w:vAlign w:val="bottom"/>
            <w:hideMark/>
          </w:tcPr>
          <w:p w14:paraId="025803A2"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18,034</w:t>
            </w:r>
          </w:p>
        </w:tc>
        <w:tc>
          <w:tcPr>
            <w:tcW w:w="1339" w:type="dxa"/>
            <w:tcBorders>
              <w:top w:val="nil"/>
              <w:left w:val="nil"/>
              <w:bottom w:val="single" w:sz="4" w:space="0" w:color="auto"/>
              <w:right w:val="single" w:sz="4" w:space="0" w:color="auto"/>
            </w:tcBorders>
            <w:shd w:val="clear" w:color="000000" w:fill="FFFFFF"/>
            <w:vAlign w:val="bottom"/>
            <w:hideMark/>
          </w:tcPr>
          <w:p w14:paraId="0590220A" w14:textId="77777777" w:rsidR="00925FD9" w:rsidRPr="00925FD9" w:rsidRDefault="00925FD9" w:rsidP="00925FD9">
            <w:pPr>
              <w:jc w:val="center"/>
              <w:rPr>
                <w:rFonts w:eastAsia="Times New Roman"/>
                <w:color w:val="000000"/>
                <w:sz w:val="22"/>
              </w:rPr>
            </w:pPr>
            <w:r w:rsidRPr="00925FD9">
              <w:rPr>
                <w:rFonts w:eastAsia="Times New Roman"/>
                <w:color w:val="000000"/>
                <w:sz w:val="22"/>
              </w:rPr>
              <w:t>70</w:t>
            </w:r>
          </w:p>
        </w:tc>
        <w:tc>
          <w:tcPr>
            <w:tcW w:w="959" w:type="dxa"/>
            <w:tcBorders>
              <w:top w:val="nil"/>
              <w:left w:val="nil"/>
              <w:bottom w:val="single" w:sz="4" w:space="0" w:color="auto"/>
              <w:right w:val="single" w:sz="4" w:space="0" w:color="auto"/>
            </w:tcBorders>
            <w:shd w:val="clear" w:color="000000" w:fill="FFFFFF"/>
            <w:vAlign w:val="bottom"/>
            <w:hideMark/>
          </w:tcPr>
          <w:p w14:paraId="0576985B"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30,507</w:t>
            </w:r>
          </w:p>
        </w:tc>
      </w:tr>
      <w:tr w:rsidR="00925FD9" w:rsidRPr="00925FD9" w14:paraId="514AFAD9" w14:textId="77777777" w:rsidTr="00882ABE">
        <w:trPr>
          <w:trHeight w:val="300"/>
          <w:jc w:val="center"/>
        </w:trPr>
        <w:tc>
          <w:tcPr>
            <w:tcW w:w="957"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1AAF2BC6" w14:textId="77777777" w:rsidR="00925FD9" w:rsidRPr="00154479" w:rsidRDefault="00925FD9" w:rsidP="00925FD9">
            <w:pPr>
              <w:jc w:val="center"/>
              <w:rPr>
                <w:rFonts w:eastAsia="Times New Roman"/>
                <w:b/>
                <w:color w:val="000000"/>
                <w:sz w:val="22"/>
              </w:rPr>
            </w:pPr>
            <w:r w:rsidRPr="00154479">
              <w:rPr>
                <w:rFonts w:eastAsia="Times New Roman"/>
                <w:b/>
                <w:color w:val="000000"/>
                <w:sz w:val="22"/>
              </w:rPr>
              <w:t>1987</w:t>
            </w:r>
          </w:p>
        </w:tc>
        <w:tc>
          <w:tcPr>
            <w:tcW w:w="1179" w:type="dxa"/>
            <w:tcBorders>
              <w:top w:val="nil"/>
              <w:left w:val="nil"/>
              <w:bottom w:val="single" w:sz="4" w:space="0" w:color="auto"/>
              <w:right w:val="single" w:sz="4" w:space="0" w:color="auto"/>
            </w:tcBorders>
            <w:shd w:val="clear" w:color="000000" w:fill="FFFFFF"/>
            <w:vAlign w:val="bottom"/>
            <w:hideMark/>
          </w:tcPr>
          <w:p w14:paraId="4D2F0AC5"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6,236</w:t>
            </w:r>
          </w:p>
        </w:tc>
        <w:tc>
          <w:tcPr>
            <w:tcW w:w="960" w:type="dxa"/>
            <w:tcBorders>
              <w:top w:val="nil"/>
              <w:left w:val="nil"/>
              <w:bottom w:val="single" w:sz="4" w:space="0" w:color="auto"/>
              <w:right w:val="single" w:sz="4" w:space="0" w:color="auto"/>
            </w:tcBorders>
            <w:shd w:val="clear" w:color="000000" w:fill="FFFFFF"/>
            <w:vAlign w:val="bottom"/>
            <w:hideMark/>
          </w:tcPr>
          <w:p w14:paraId="20BCF81E"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23,630</w:t>
            </w:r>
          </w:p>
        </w:tc>
        <w:tc>
          <w:tcPr>
            <w:tcW w:w="1146" w:type="dxa"/>
            <w:tcBorders>
              <w:top w:val="nil"/>
              <w:left w:val="nil"/>
              <w:bottom w:val="single" w:sz="4" w:space="0" w:color="auto"/>
              <w:right w:val="single" w:sz="4" w:space="0" w:color="auto"/>
            </w:tcBorders>
            <w:shd w:val="clear" w:color="000000" w:fill="FFFFFF"/>
            <w:vAlign w:val="bottom"/>
            <w:hideMark/>
          </w:tcPr>
          <w:p w14:paraId="0C87547E" w14:textId="77777777" w:rsidR="00925FD9" w:rsidRPr="00925FD9" w:rsidRDefault="00925FD9" w:rsidP="00925FD9">
            <w:pPr>
              <w:jc w:val="center"/>
              <w:rPr>
                <w:rFonts w:eastAsia="Times New Roman"/>
                <w:color w:val="000000"/>
                <w:sz w:val="22"/>
              </w:rPr>
            </w:pPr>
            <w:r w:rsidRPr="00925FD9">
              <w:rPr>
                <w:rFonts w:eastAsia="Times New Roman"/>
                <w:color w:val="000000"/>
                <w:sz w:val="22"/>
              </w:rPr>
              <w:t>9,937</w:t>
            </w:r>
          </w:p>
        </w:tc>
        <w:tc>
          <w:tcPr>
            <w:tcW w:w="1339" w:type="dxa"/>
            <w:tcBorders>
              <w:top w:val="nil"/>
              <w:left w:val="nil"/>
              <w:bottom w:val="single" w:sz="4" w:space="0" w:color="auto"/>
              <w:right w:val="single" w:sz="4" w:space="0" w:color="auto"/>
            </w:tcBorders>
            <w:shd w:val="clear" w:color="000000" w:fill="FFFFFF"/>
            <w:vAlign w:val="bottom"/>
            <w:hideMark/>
          </w:tcPr>
          <w:p w14:paraId="3EC12517"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58</w:t>
            </w:r>
          </w:p>
        </w:tc>
        <w:tc>
          <w:tcPr>
            <w:tcW w:w="959" w:type="dxa"/>
            <w:tcBorders>
              <w:top w:val="nil"/>
              <w:left w:val="nil"/>
              <w:bottom w:val="single" w:sz="4" w:space="0" w:color="auto"/>
              <w:right w:val="single" w:sz="4" w:space="0" w:color="auto"/>
            </w:tcBorders>
            <w:shd w:val="clear" w:color="000000" w:fill="FFFFFF"/>
            <w:vAlign w:val="bottom"/>
            <w:hideMark/>
          </w:tcPr>
          <w:p w14:paraId="12B8A97E"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45,764</w:t>
            </w:r>
          </w:p>
        </w:tc>
      </w:tr>
      <w:tr w:rsidR="00925FD9" w:rsidRPr="00925FD9" w14:paraId="60CDDC0A" w14:textId="77777777" w:rsidTr="00882ABE">
        <w:trPr>
          <w:trHeight w:val="300"/>
          <w:jc w:val="center"/>
        </w:trPr>
        <w:tc>
          <w:tcPr>
            <w:tcW w:w="957"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448639E3" w14:textId="77777777" w:rsidR="00925FD9" w:rsidRPr="00154479" w:rsidRDefault="00925FD9" w:rsidP="00925FD9">
            <w:pPr>
              <w:jc w:val="center"/>
              <w:rPr>
                <w:rFonts w:eastAsia="Times New Roman"/>
                <w:b/>
                <w:color w:val="000000"/>
                <w:sz w:val="22"/>
              </w:rPr>
            </w:pPr>
            <w:r w:rsidRPr="00154479">
              <w:rPr>
                <w:rFonts w:eastAsia="Times New Roman"/>
                <w:b/>
                <w:color w:val="000000"/>
                <w:sz w:val="22"/>
              </w:rPr>
              <w:t>1988</w:t>
            </w:r>
          </w:p>
        </w:tc>
        <w:tc>
          <w:tcPr>
            <w:tcW w:w="1179" w:type="dxa"/>
            <w:tcBorders>
              <w:top w:val="nil"/>
              <w:left w:val="nil"/>
              <w:bottom w:val="single" w:sz="4" w:space="0" w:color="auto"/>
              <w:right w:val="single" w:sz="4" w:space="0" w:color="auto"/>
            </w:tcBorders>
            <w:shd w:val="clear" w:color="000000" w:fill="FFFFFF"/>
            <w:vAlign w:val="bottom"/>
            <w:hideMark/>
          </w:tcPr>
          <w:p w14:paraId="6C67983F"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14,211</w:t>
            </w:r>
          </w:p>
        </w:tc>
        <w:tc>
          <w:tcPr>
            <w:tcW w:w="960" w:type="dxa"/>
            <w:tcBorders>
              <w:top w:val="nil"/>
              <w:left w:val="nil"/>
              <w:bottom w:val="single" w:sz="4" w:space="0" w:color="auto"/>
              <w:right w:val="single" w:sz="4" w:space="0" w:color="auto"/>
            </w:tcBorders>
            <w:shd w:val="clear" w:color="000000" w:fill="FFFFFF"/>
            <w:vAlign w:val="bottom"/>
            <w:hideMark/>
          </w:tcPr>
          <w:p w14:paraId="5D48A079"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108,919</w:t>
            </w:r>
          </w:p>
        </w:tc>
        <w:tc>
          <w:tcPr>
            <w:tcW w:w="1146" w:type="dxa"/>
            <w:tcBorders>
              <w:top w:val="nil"/>
              <w:left w:val="nil"/>
              <w:bottom w:val="single" w:sz="4" w:space="0" w:color="auto"/>
              <w:right w:val="single" w:sz="4" w:space="0" w:color="auto"/>
            </w:tcBorders>
            <w:shd w:val="clear" w:color="000000" w:fill="FFFFFF"/>
            <w:vAlign w:val="bottom"/>
            <w:hideMark/>
          </w:tcPr>
          <w:p w14:paraId="464117E6"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6,057</w:t>
            </w:r>
          </w:p>
        </w:tc>
        <w:tc>
          <w:tcPr>
            <w:tcW w:w="1339" w:type="dxa"/>
            <w:tcBorders>
              <w:top w:val="nil"/>
              <w:left w:val="nil"/>
              <w:bottom w:val="single" w:sz="4" w:space="0" w:color="auto"/>
              <w:right w:val="single" w:sz="4" w:space="0" w:color="auto"/>
            </w:tcBorders>
            <w:shd w:val="clear" w:color="000000" w:fill="FFFFFF"/>
            <w:vAlign w:val="bottom"/>
            <w:hideMark/>
          </w:tcPr>
          <w:p w14:paraId="4A3EB982"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695</w:t>
            </w:r>
          </w:p>
        </w:tc>
        <w:tc>
          <w:tcPr>
            <w:tcW w:w="959" w:type="dxa"/>
            <w:tcBorders>
              <w:top w:val="nil"/>
              <w:left w:val="nil"/>
              <w:bottom w:val="single" w:sz="4" w:space="0" w:color="auto"/>
              <w:right w:val="single" w:sz="4" w:space="0" w:color="auto"/>
            </w:tcBorders>
            <w:shd w:val="clear" w:color="000000" w:fill="FFFFFF"/>
            <w:vAlign w:val="bottom"/>
            <w:hideMark/>
          </w:tcPr>
          <w:p w14:paraId="635F79BB"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44,562</w:t>
            </w:r>
          </w:p>
        </w:tc>
      </w:tr>
      <w:tr w:rsidR="00925FD9" w:rsidRPr="00925FD9" w14:paraId="596C4156" w14:textId="77777777" w:rsidTr="00882ABE">
        <w:trPr>
          <w:trHeight w:val="300"/>
          <w:jc w:val="center"/>
        </w:trPr>
        <w:tc>
          <w:tcPr>
            <w:tcW w:w="957"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547F550E" w14:textId="77777777" w:rsidR="00925FD9" w:rsidRPr="00154479" w:rsidRDefault="00925FD9" w:rsidP="00925FD9">
            <w:pPr>
              <w:jc w:val="center"/>
              <w:rPr>
                <w:rFonts w:eastAsia="Times New Roman"/>
                <w:b/>
                <w:color w:val="000000"/>
                <w:sz w:val="22"/>
              </w:rPr>
            </w:pPr>
            <w:r w:rsidRPr="00154479">
              <w:rPr>
                <w:rFonts w:eastAsia="Times New Roman"/>
                <w:b/>
                <w:color w:val="000000"/>
                <w:sz w:val="22"/>
              </w:rPr>
              <w:t>1989</w:t>
            </w:r>
          </w:p>
        </w:tc>
        <w:tc>
          <w:tcPr>
            <w:tcW w:w="1179" w:type="dxa"/>
            <w:tcBorders>
              <w:top w:val="nil"/>
              <w:left w:val="nil"/>
              <w:bottom w:val="single" w:sz="4" w:space="0" w:color="auto"/>
              <w:right w:val="single" w:sz="4" w:space="0" w:color="auto"/>
            </w:tcBorders>
            <w:shd w:val="clear" w:color="000000" w:fill="FFFFFF"/>
            <w:vAlign w:val="bottom"/>
            <w:hideMark/>
          </w:tcPr>
          <w:p w14:paraId="33EEE9BB"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27,648</w:t>
            </w:r>
          </w:p>
        </w:tc>
        <w:tc>
          <w:tcPr>
            <w:tcW w:w="960" w:type="dxa"/>
            <w:tcBorders>
              <w:top w:val="nil"/>
              <w:left w:val="nil"/>
              <w:bottom w:val="single" w:sz="4" w:space="0" w:color="auto"/>
              <w:right w:val="single" w:sz="4" w:space="0" w:color="auto"/>
            </w:tcBorders>
            <w:shd w:val="clear" w:color="000000" w:fill="FFFFFF"/>
            <w:vAlign w:val="bottom"/>
            <w:hideMark/>
          </w:tcPr>
          <w:p w14:paraId="6F897722" w14:textId="77777777" w:rsidR="00925FD9" w:rsidRPr="00925FD9" w:rsidRDefault="00925FD9" w:rsidP="00925FD9">
            <w:pPr>
              <w:jc w:val="center"/>
              <w:rPr>
                <w:rFonts w:eastAsia="Times New Roman"/>
                <w:color w:val="000000"/>
                <w:sz w:val="22"/>
              </w:rPr>
            </w:pPr>
            <w:r w:rsidRPr="00925FD9">
              <w:rPr>
                <w:rFonts w:eastAsia="Times New Roman"/>
                <w:color w:val="000000"/>
                <w:sz w:val="22"/>
              </w:rPr>
              <w:t>77,877</w:t>
            </w:r>
          </w:p>
        </w:tc>
        <w:tc>
          <w:tcPr>
            <w:tcW w:w="1146" w:type="dxa"/>
            <w:tcBorders>
              <w:top w:val="nil"/>
              <w:left w:val="nil"/>
              <w:bottom w:val="single" w:sz="4" w:space="0" w:color="auto"/>
              <w:right w:val="single" w:sz="4" w:space="0" w:color="auto"/>
            </w:tcBorders>
            <w:shd w:val="clear" w:color="000000" w:fill="FFFFFF"/>
            <w:vAlign w:val="bottom"/>
            <w:hideMark/>
          </w:tcPr>
          <w:p w14:paraId="07AC4925"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5,155</w:t>
            </w:r>
          </w:p>
        </w:tc>
        <w:tc>
          <w:tcPr>
            <w:tcW w:w="1339" w:type="dxa"/>
            <w:tcBorders>
              <w:top w:val="nil"/>
              <w:left w:val="nil"/>
              <w:bottom w:val="single" w:sz="4" w:space="0" w:color="auto"/>
              <w:right w:val="single" w:sz="4" w:space="0" w:color="auto"/>
            </w:tcBorders>
            <w:shd w:val="clear" w:color="000000" w:fill="FFFFFF"/>
            <w:vAlign w:val="bottom"/>
            <w:hideMark/>
          </w:tcPr>
          <w:p w14:paraId="777EB23B" w14:textId="77777777" w:rsidR="00925FD9" w:rsidRPr="00925FD9" w:rsidRDefault="00925FD9" w:rsidP="00925FD9">
            <w:pPr>
              <w:jc w:val="center"/>
              <w:rPr>
                <w:rFonts w:eastAsia="Times New Roman"/>
                <w:color w:val="000000"/>
                <w:sz w:val="22"/>
              </w:rPr>
            </w:pPr>
            <w:r w:rsidRPr="00925FD9">
              <w:rPr>
                <w:rFonts w:eastAsia="Times New Roman"/>
                <w:color w:val="000000"/>
                <w:sz w:val="22"/>
              </w:rPr>
              <w:t>978</w:t>
            </w:r>
          </w:p>
        </w:tc>
        <w:tc>
          <w:tcPr>
            <w:tcW w:w="959" w:type="dxa"/>
            <w:tcBorders>
              <w:top w:val="nil"/>
              <w:left w:val="nil"/>
              <w:bottom w:val="single" w:sz="4" w:space="0" w:color="auto"/>
              <w:right w:val="single" w:sz="4" w:space="0" w:color="auto"/>
            </w:tcBorders>
            <w:shd w:val="clear" w:color="000000" w:fill="FFFFFF"/>
            <w:vAlign w:val="bottom"/>
            <w:hideMark/>
          </w:tcPr>
          <w:p w14:paraId="52887E90"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44,320</w:t>
            </w:r>
          </w:p>
        </w:tc>
      </w:tr>
      <w:tr w:rsidR="00925FD9" w:rsidRPr="00925FD9" w14:paraId="01351FD1" w14:textId="77777777" w:rsidTr="00882ABE">
        <w:trPr>
          <w:trHeight w:val="300"/>
          <w:jc w:val="center"/>
        </w:trPr>
        <w:tc>
          <w:tcPr>
            <w:tcW w:w="957"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29137715" w14:textId="77777777" w:rsidR="00925FD9" w:rsidRPr="00154479" w:rsidRDefault="00925FD9" w:rsidP="00925FD9">
            <w:pPr>
              <w:jc w:val="center"/>
              <w:rPr>
                <w:rFonts w:eastAsia="Times New Roman"/>
                <w:b/>
                <w:color w:val="000000"/>
                <w:sz w:val="22"/>
              </w:rPr>
            </w:pPr>
            <w:r w:rsidRPr="00154479">
              <w:rPr>
                <w:rFonts w:eastAsia="Times New Roman"/>
                <w:b/>
                <w:color w:val="000000"/>
                <w:sz w:val="22"/>
              </w:rPr>
              <w:t>1990</w:t>
            </w:r>
          </w:p>
        </w:tc>
        <w:tc>
          <w:tcPr>
            <w:tcW w:w="1179" w:type="dxa"/>
            <w:tcBorders>
              <w:top w:val="nil"/>
              <w:left w:val="nil"/>
              <w:bottom w:val="single" w:sz="4" w:space="0" w:color="auto"/>
              <w:right w:val="single" w:sz="4" w:space="0" w:color="auto"/>
            </w:tcBorders>
            <w:shd w:val="clear" w:color="000000" w:fill="FFFFFF"/>
            <w:vAlign w:val="bottom"/>
            <w:hideMark/>
          </w:tcPr>
          <w:p w14:paraId="6ACC1740"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22,540</w:t>
            </w:r>
          </w:p>
        </w:tc>
        <w:tc>
          <w:tcPr>
            <w:tcW w:w="960" w:type="dxa"/>
            <w:tcBorders>
              <w:top w:val="nil"/>
              <w:left w:val="nil"/>
              <w:bottom w:val="single" w:sz="4" w:space="0" w:color="auto"/>
              <w:right w:val="single" w:sz="4" w:space="0" w:color="auto"/>
            </w:tcBorders>
            <w:shd w:val="clear" w:color="000000" w:fill="FFFFFF"/>
            <w:vAlign w:val="bottom"/>
            <w:hideMark/>
          </w:tcPr>
          <w:p w14:paraId="32A4DC0D"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52,575</w:t>
            </w:r>
          </w:p>
        </w:tc>
        <w:tc>
          <w:tcPr>
            <w:tcW w:w="1146" w:type="dxa"/>
            <w:tcBorders>
              <w:top w:val="nil"/>
              <w:left w:val="nil"/>
              <w:bottom w:val="single" w:sz="4" w:space="0" w:color="auto"/>
              <w:right w:val="single" w:sz="4" w:space="0" w:color="auto"/>
            </w:tcBorders>
            <w:shd w:val="clear" w:color="000000" w:fill="FFFFFF"/>
            <w:vAlign w:val="bottom"/>
            <w:hideMark/>
          </w:tcPr>
          <w:p w14:paraId="799AA47A"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11,659</w:t>
            </w:r>
          </w:p>
        </w:tc>
        <w:tc>
          <w:tcPr>
            <w:tcW w:w="1339" w:type="dxa"/>
            <w:tcBorders>
              <w:top w:val="nil"/>
              <w:left w:val="nil"/>
              <w:bottom w:val="single" w:sz="4" w:space="0" w:color="auto"/>
              <w:right w:val="single" w:sz="4" w:space="0" w:color="auto"/>
            </w:tcBorders>
            <w:shd w:val="clear" w:color="000000" w:fill="FFFFFF"/>
            <w:vAlign w:val="bottom"/>
            <w:hideMark/>
          </w:tcPr>
          <w:p w14:paraId="3CA4E0A5" w14:textId="77777777" w:rsidR="00925FD9" w:rsidRPr="00925FD9" w:rsidRDefault="00925FD9" w:rsidP="00925FD9">
            <w:pPr>
              <w:jc w:val="center"/>
              <w:rPr>
                <w:rFonts w:eastAsia="Times New Roman"/>
                <w:color w:val="000000"/>
                <w:sz w:val="22"/>
              </w:rPr>
            </w:pPr>
            <w:r w:rsidRPr="00925FD9">
              <w:rPr>
                <w:rFonts w:eastAsia="Times New Roman"/>
                <w:color w:val="000000"/>
                <w:sz w:val="22"/>
              </w:rPr>
              <w:t>700</w:t>
            </w:r>
          </w:p>
        </w:tc>
        <w:tc>
          <w:tcPr>
            <w:tcW w:w="959" w:type="dxa"/>
            <w:tcBorders>
              <w:top w:val="nil"/>
              <w:left w:val="nil"/>
              <w:bottom w:val="single" w:sz="4" w:space="0" w:color="auto"/>
              <w:right w:val="single" w:sz="4" w:space="0" w:color="auto"/>
            </w:tcBorders>
            <w:shd w:val="clear" w:color="000000" w:fill="FFFFFF"/>
            <w:vAlign w:val="bottom"/>
            <w:hideMark/>
          </w:tcPr>
          <w:p w14:paraId="1C4AEB64"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39,741</w:t>
            </w:r>
          </w:p>
        </w:tc>
      </w:tr>
      <w:tr w:rsidR="00925FD9" w:rsidRPr="00925FD9" w14:paraId="4383DAAD" w14:textId="77777777" w:rsidTr="00882ABE">
        <w:trPr>
          <w:trHeight w:val="300"/>
          <w:jc w:val="center"/>
        </w:trPr>
        <w:tc>
          <w:tcPr>
            <w:tcW w:w="957"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6E124926" w14:textId="77777777" w:rsidR="00925FD9" w:rsidRPr="00154479" w:rsidRDefault="00925FD9" w:rsidP="00925FD9">
            <w:pPr>
              <w:jc w:val="center"/>
              <w:rPr>
                <w:rFonts w:eastAsia="Times New Roman"/>
                <w:b/>
                <w:color w:val="000000"/>
                <w:sz w:val="22"/>
              </w:rPr>
            </w:pPr>
            <w:r w:rsidRPr="00154479">
              <w:rPr>
                <w:rFonts w:eastAsia="Times New Roman"/>
                <w:b/>
                <w:color w:val="000000"/>
                <w:sz w:val="22"/>
              </w:rPr>
              <w:t>1991</w:t>
            </w:r>
          </w:p>
        </w:tc>
        <w:tc>
          <w:tcPr>
            <w:tcW w:w="1179" w:type="dxa"/>
            <w:tcBorders>
              <w:top w:val="nil"/>
              <w:left w:val="nil"/>
              <w:bottom w:val="single" w:sz="4" w:space="0" w:color="auto"/>
              <w:right w:val="single" w:sz="4" w:space="0" w:color="auto"/>
            </w:tcBorders>
            <w:shd w:val="clear" w:color="000000" w:fill="FFFFFF"/>
            <w:vAlign w:val="bottom"/>
            <w:hideMark/>
          </w:tcPr>
          <w:p w14:paraId="4E8D27C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23,261</w:t>
            </w:r>
          </w:p>
        </w:tc>
        <w:tc>
          <w:tcPr>
            <w:tcW w:w="960" w:type="dxa"/>
            <w:tcBorders>
              <w:top w:val="nil"/>
              <w:left w:val="nil"/>
              <w:bottom w:val="single" w:sz="4" w:space="0" w:color="auto"/>
              <w:right w:val="single" w:sz="4" w:space="0" w:color="auto"/>
            </w:tcBorders>
            <w:shd w:val="clear" w:color="000000" w:fill="FFFFFF"/>
            <w:vAlign w:val="bottom"/>
            <w:hideMark/>
          </w:tcPr>
          <w:p w14:paraId="183C9F31"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49,307</w:t>
            </w:r>
          </w:p>
        </w:tc>
        <w:tc>
          <w:tcPr>
            <w:tcW w:w="1146" w:type="dxa"/>
            <w:tcBorders>
              <w:top w:val="nil"/>
              <w:left w:val="nil"/>
              <w:bottom w:val="single" w:sz="4" w:space="0" w:color="auto"/>
              <w:right w:val="single" w:sz="4" w:space="0" w:color="auto"/>
            </w:tcBorders>
            <w:shd w:val="clear" w:color="000000" w:fill="FFFFFF"/>
            <w:vAlign w:val="bottom"/>
            <w:hideMark/>
          </w:tcPr>
          <w:p w14:paraId="68B3EBB9"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20,242</w:t>
            </w:r>
          </w:p>
        </w:tc>
        <w:tc>
          <w:tcPr>
            <w:tcW w:w="1339" w:type="dxa"/>
            <w:tcBorders>
              <w:top w:val="nil"/>
              <w:left w:val="nil"/>
              <w:bottom w:val="single" w:sz="4" w:space="0" w:color="auto"/>
              <w:right w:val="single" w:sz="4" w:space="0" w:color="auto"/>
            </w:tcBorders>
            <w:shd w:val="clear" w:color="000000" w:fill="FFFFFF"/>
            <w:vAlign w:val="bottom"/>
            <w:hideMark/>
          </w:tcPr>
          <w:p w14:paraId="5966F8A3"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289</w:t>
            </w:r>
          </w:p>
        </w:tc>
        <w:tc>
          <w:tcPr>
            <w:tcW w:w="959" w:type="dxa"/>
            <w:tcBorders>
              <w:top w:val="nil"/>
              <w:left w:val="nil"/>
              <w:bottom w:val="single" w:sz="4" w:space="0" w:color="auto"/>
              <w:right w:val="single" w:sz="4" w:space="0" w:color="auto"/>
            </w:tcBorders>
            <w:shd w:val="clear" w:color="000000" w:fill="FFFFFF"/>
            <w:vAlign w:val="bottom"/>
            <w:hideMark/>
          </w:tcPr>
          <w:p w14:paraId="5E5D7CA6"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39,806</w:t>
            </w:r>
          </w:p>
        </w:tc>
      </w:tr>
      <w:tr w:rsidR="00925FD9" w:rsidRPr="00925FD9" w14:paraId="642BEE5F" w14:textId="77777777" w:rsidTr="00882ABE">
        <w:trPr>
          <w:trHeight w:val="300"/>
          <w:jc w:val="center"/>
        </w:trPr>
        <w:tc>
          <w:tcPr>
            <w:tcW w:w="957"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3468E7AE" w14:textId="77777777" w:rsidR="00925FD9" w:rsidRPr="00154479" w:rsidRDefault="00925FD9" w:rsidP="00925FD9">
            <w:pPr>
              <w:jc w:val="center"/>
              <w:rPr>
                <w:rFonts w:eastAsia="Times New Roman"/>
                <w:b/>
                <w:color w:val="000000"/>
                <w:sz w:val="22"/>
              </w:rPr>
            </w:pPr>
            <w:r w:rsidRPr="00154479">
              <w:rPr>
                <w:rFonts w:eastAsia="Times New Roman"/>
                <w:b/>
                <w:color w:val="000000"/>
                <w:sz w:val="22"/>
              </w:rPr>
              <w:t>1992</w:t>
            </w:r>
          </w:p>
        </w:tc>
        <w:tc>
          <w:tcPr>
            <w:tcW w:w="1179" w:type="dxa"/>
            <w:tcBorders>
              <w:top w:val="nil"/>
              <w:left w:val="nil"/>
              <w:bottom w:val="single" w:sz="4" w:space="0" w:color="auto"/>
              <w:right w:val="single" w:sz="4" w:space="0" w:color="auto"/>
            </w:tcBorders>
            <w:shd w:val="clear" w:color="000000" w:fill="FFFFFF"/>
            <w:vAlign w:val="bottom"/>
            <w:hideMark/>
          </w:tcPr>
          <w:p w14:paraId="378CC6F8"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26,535</w:t>
            </w:r>
          </w:p>
        </w:tc>
        <w:tc>
          <w:tcPr>
            <w:tcW w:w="960" w:type="dxa"/>
            <w:tcBorders>
              <w:top w:val="nil"/>
              <w:left w:val="nil"/>
              <w:bottom w:val="single" w:sz="4" w:space="0" w:color="auto"/>
              <w:right w:val="single" w:sz="4" w:space="0" w:color="auto"/>
            </w:tcBorders>
            <w:shd w:val="clear" w:color="000000" w:fill="FFFFFF"/>
            <w:vAlign w:val="bottom"/>
            <w:hideMark/>
          </w:tcPr>
          <w:p w14:paraId="2EB9D9E2" w14:textId="77777777" w:rsidR="00925FD9" w:rsidRPr="00925FD9" w:rsidRDefault="00925FD9" w:rsidP="00925FD9">
            <w:pPr>
              <w:jc w:val="center"/>
              <w:rPr>
                <w:rFonts w:eastAsia="Times New Roman"/>
                <w:color w:val="000000"/>
                <w:sz w:val="22"/>
              </w:rPr>
            </w:pPr>
            <w:r w:rsidRPr="00925FD9">
              <w:rPr>
                <w:rFonts w:eastAsia="Times New Roman"/>
                <w:color w:val="000000"/>
                <w:sz w:val="22"/>
              </w:rPr>
              <w:t>80,152</w:t>
            </w:r>
          </w:p>
        </w:tc>
        <w:tc>
          <w:tcPr>
            <w:tcW w:w="1146" w:type="dxa"/>
            <w:tcBorders>
              <w:top w:val="nil"/>
              <w:left w:val="nil"/>
              <w:bottom w:val="single" w:sz="4" w:space="0" w:color="auto"/>
              <w:right w:val="single" w:sz="4" w:space="0" w:color="auto"/>
            </w:tcBorders>
            <w:shd w:val="clear" w:color="000000" w:fill="FFFFFF"/>
            <w:vAlign w:val="bottom"/>
            <w:hideMark/>
          </w:tcPr>
          <w:p w14:paraId="2AE87903"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12,627</w:t>
            </w:r>
          </w:p>
        </w:tc>
        <w:tc>
          <w:tcPr>
            <w:tcW w:w="1339" w:type="dxa"/>
            <w:tcBorders>
              <w:top w:val="nil"/>
              <w:left w:val="nil"/>
              <w:bottom w:val="single" w:sz="4" w:space="0" w:color="auto"/>
              <w:right w:val="single" w:sz="4" w:space="0" w:color="auto"/>
            </w:tcBorders>
            <w:shd w:val="clear" w:color="000000" w:fill="FFFFFF"/>
            <w:vAlign w:val="bottom"/>
            <w:hideMark/>
          </w:tcPr>
          <w:p w14:paraId="33772DA0"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398</w:t>
            </w:r>
          </w:p>
        </w:tc>
        <w:tc>
          <w:tcPr>
            <w:tcW w:w="959" w:type="dxa"/>
            <w:tcBorders>
              <w:top w:val="nil"/>
              <w:left w:val="nil"/>
              <w:bottom w:val="single" w:sz="4" w:space="0" w:color="auto"/>
              <w:right w:val="single" w:sz="4" w:space="0" w:color="auto"/>
            </w:tcBorders>
            <w:shd w:val="clear" w:color="000000" w:fill="FFFFFF"/>
            <w:vAlign w:val="bottom"/>
            <w:hideMark/>
          </w:tcPr>
          <w:p w14:paraId="7E1E1C2D"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61,553</w:t>
            </w:r>
          </w:p>
        </w:tc>
      </w:tr>
      <w:tr w:rsidR="00925FD9" w:rsidRPr="00925FD9" w14:paraId="64B4E15C" w14:textId="77777777" w:rsidTr="00882ABE">
        <w:trPr>
          <w:trHeight w:val="300"/>
          <w:jc w:val="center"/>
        </w:trPr>
        <w:tc>
          <w:tcPr>
            <w:tcW w:w="957"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04648E74" w14:textId="77777777" w:rsidR="00925FD9" w:rsidRPr="00154479" w:rsidRDefault="00925FD9" w:rsidP="00925FD9">
            <w:pPr>
              <w:jc w:val="center"/>
              <w:rPr>
                <w:rFonts w:eastAsia="Times New Roman"/>
                <w:b/>
                <w:color w:val="000000"/>
                <w:sz w:val="22"/>
              </w:rPr>
            </w:pPr>
            <w:r w:rsidRPr="00154479">
              <w:rPr>
                <w:rFonts w:eastAsia="Times New Roman"/>
                <w:b/>
                <w:color w:val="000000"/>
                <w:sz w:val="22"/>
              </w:rPr>
              <w:t>1993</w:t>
            </w:r>
          </w:p>
        </w:tc>
        <w:tc>
          <w:tcPr>
            <w:tcW w:w="1179" w:type="dxa"/>
            <w:tcBorders>
              <w:top w:val="nil"/>
              <w:left w:val="nil"/>
              <w:bottom w:val="single" w:sz="4" w:space="0" w:color="auto"/>
              <w:right w:val="single" w:sz="4" w:space="0" w:color="auto"/>
            </w:tcBorders>
            <w:shd w:val="clear" w:color="000000" w:fill="FFFFFF"/>
            <w:vAlign w:val="bottom"/>
            <w:hideMark/>
          </w:tcPr>
          <w:p w14:paraId="20B9A6C0"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43,797</w:t>
            </w:r>
          </w:p>
        </w:tc>
        <w:tc>
          <w:tcPr>
            <w:tcW w:w="960" w:type="dxa"/>
            <w:tcBorders>
              <w:top w:val="nil"/>
              <w:left w:val="nil"/>
              <w:bottom w:val="single" w:sz="4" w:space="0" w:color="auto"/>
              <w:right w:val="single" w:sz="4" w:space="0" w:color="auto"/>
            </w:tcBorders>
            <w:shd w:val="clear" w:color="000000" w:fill="FFFFFF"/>
            <w:vAlign w:val="bottom"/>
            <w:hideMark/>
          </w:tcPr>
          <w:p w14:paraId="0D3EC67B"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156,152</w:t>
            </w:r>
          </w:p>
        </w:tc>
        <w:tc>
          <w:tcPr>
            <w:tcW w:w="1146" w:type="dxa"/>
            <w:tcBorders>
              <w:top w:val="nil"/>
              <w:left w:val="nil"/>
              <w:bottom w:val="single" w:sz="4" w:space="0" w:color="auto"/>
              <w:right w:val="single" w:sz="4" w:space="0" w:color="auto"/>
            </w:tcBorders>
            <w:shd w:val="clear" w:color="000000" w:fill="FFFFFF"/>
            <w:vAlign w:val="bottom"/>
            <w:hideMark/>
          </w:tcPr>
          <w:p w14:paraId="3C510F09"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18,806</w:t>
            </w:r>
          </w:p>
        </w:tc>
        <w:tc>
          <w:tcPr>
            <w:tcW w:w="1339" w:type="dxa"/>
            <w:tcBorders>
              <w:top w:val="nil"/>
              <w:left w:val="nil"/>
              <w:bottom w:val="single" w:sz="4" w:space="0" w:color="auto"/>
              <w:right w:val="single" w:sz="4" w:space="0" w:color="auto"/>
            </w:tcBorders>
            <w:shd w:val="clear" w:color="000000" w:fill="FFFFFF"/>
            <w:vAlign w:val="bottom"/>
            <w:hideMark/>
          </w:tcPr>
          <w:p w14:paraId="0CBAA882"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6,722</w:t>
            </w:r>
          </w:p>
        </w:tc>
        <w:tc>
          <w:tcPr>
            <w:tcW w:w="959" w:type="dxa"/>
            <w:tcBorders>
              <w:top w:val="nil"/>
              <w:left w:val="nil"/>
              <w:bottom w:val="single" w:sz="4" w:space="0" w:color="auto"/>
              <w:right w:val="single" w:sz="4" w:space="0" w:color="auto"/>
            </w:tcBorders>
            <w:shd w:val="clear" w:color="000000" w:fill="FFFFFF"/>
            <w:vAlign w:val="bottom"/>
            <w:hideMark/>
          </w:tcPr>
          <w:p w14:paraId="6FDF4DB4"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68,533</w:t>
            </w:r>
          </w:p>
        </w:tc>
      </w:tr>
      <w:tr w:rsidR="00925FD9" w:rsidRPr="00925FD9" w14:paraId="22A45FB8" w14:textId="77777777" w:rsidTr="00882ABE">
        <w:trPr>
          <w:trHeight w:val="300"/>
          <w:jc w:val="center"/>
        </w:trPr>
        <w:tc>
          <w:tcPr>
            <w:tcW w:w="957"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0A3660B7" w14:textId="77777777" w:rsidR="00925FD9" w:rsidRPr="00154479" w:rsidRDefault="00925FD9" w:rsidP="00925FD9">
            <w:pPr>
              <w:jc w:val="center"/>
              <w:rPr>
                <w:rFonts w:eastAsia="Times New Roman"/>
                <w:b/>
                <w:color w:val="000000"/>
                <w:sz w:val="22"/>
              </w:rPr>
            </w:pPr>
            <w:r w:rsidRPr="00154479">
              <w:rPr>
                <w:rFonts w:eastAsia="Times New Roman"/>
                <w:b/>
                <w:color w:val="000000"/>
                <w:sz w:val="22"/>
              </w:rPr>
              <w:t>1994</w:t>
            </w:r>
          </w:p>
        </w:tc>
        <w:tc>
          <w:tcPr>
            <w:tcW w:w="1179" w:type="dxa"/>
            <w:tcBorders>
              <w:top w:val="nil"/>
              <w:left w:val="nil"/>
              <w:bottom w:val="single" w:sz="4" w:space="0" w:color="auto"/>
              <w:right w:val="single" w:sz="4" w:space="0" w:color="auto"/>
            </w:tcBorders>
            <w:shd w:val="clear" w:color="000000" w:fill="FFFFFF"/>
            <w:vAlign w:val="bottom"/>
            <w:hideMark/>
          </w:tcPr>
          <w:p w14:paraId="6328FB3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35,018</w:t>
            </w:r>
          </w:p>
        </w:tc>
        <w:tc>
          <w:tcPr>
            <w:tcW w:w="960" w:type="dxa"/>
            <w:tcBorders>
              <w:top w:val="nil"/>
              <w:left w:val="nil"/>
              <w:bottom w:val="single" w:sz="4" w:space="0" w:color="auto"/>
              <w:right w:val="single" w:sz="4" w:space="0" w:color="auto"/>
            </w:tcBorders>
            <w:shd w:val="clear" w:color="000000" w:fill="FFFFFF"/>
            <w:vAlign w:val="bottom"/>
            <w:hideMark/>
          </w:tcPr>
          <w:p w14:paraId="363B13D3"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138,040</w:t>
            </w:r>
          </w:p>
        </w:tc>
        <w:tc>
          <w:tcPr>
            <w:tcW w:w="1146" w:type="dxa"/>
            <w:tcBorders>
              <w:top w:val="nil"/>
              <w:left w:val="nil"/>
              <w:bottom w:val="single" w:sz="4" w:space="0" w:color="auto"/>
              <w:right w:val="single" w:sz="4" w:space="0" w:color="auto"/>
            </w:tcBorders>
            <w:shd w:val="clear" w:color="000000" w:fill="FFFFFF"/>
            <w:vAlign w:val="bottom"/>
            <w:hideMark/>
          </w:tcPr>
          <w:p w14:paraId="13745621"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16,028</w:t>
            </w:r>
          </w:p>
        </w:tc>
        <w:tc>
          <w:tcPr>
            <w:tcW w:w="1339" w:type="dxa"/>
            <w:tcBorders>
              <w:top w:val="nil"/>
              <w:left w:val="nil"/>
              <w:bottom w:val="single" w:sz="4" w:space="0" w:color="auto"/>
              <w:right w:val="single" w:sz="4" w:space="0" w:color="auto"/>
            </w:tcBorders>
            <w:shd w:val="clear" w:color="000000" w:fill="FFFFFF"/>
            <w:vAlign w:val="bottom"/>
            <w:hideMark/>
          </w:tcPr>
          <w:p w14:paraId="7118E69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8,913</w:t>
            </w:r>
          </w:p>
        </w:tc>
        <w:tc>
          <w:tcPr>
            <w:tcW w:w="959" w:type="dxa"/>
            <w:tcBorders>
              <w:top w:val="nil"/>
              <w:left w:val="nil"/>
              <w:bottom w:val="single" w:sz="4" w:space="0" w:color="auto"/>
              <w:right w:val="single" w:sz="4" w:space="0" w:color="auto"/>
            </w:tcBorders>
            <w:shd w:val="clear" w:color="000000" w:fill="FFFFFF"/>
            <w:vAlign w:val="bottom"/>
            <w:hideMark/>
          </w:tcPr>
          <w:p w14:paraId="6353D878" w14:textId="77777777" w:rsidR="00925FD9" w:rsidRPr="00925FD9" w:rsidRDefault="00925FD9" w:rsidP="00925FD9">
            <w:pPr>
              <w:jc w:val="center"/>
              <w:rPr>
                <w:rFonts w:eastAsia="Times New Roman"/>
                <w:color w:val="000000"/>
                <w:sz w:val="22"/>
              </w:rPr>
            </w:pPr>
            <w:r w:rsidRPr="00925FD9">
              <w:rPr>
                <w:rFonts w:eastAsia="Times New Roman"/>
                <w:color w:val="000000"/>
                <w:sz w:val="22"/>
              </w:rPr>
              <w:t>77,894</w:t>
            </w:r>
          </w:p>
        </w:tc>
      </w:tr>
      <w:tr w:rsidR="00925FD9" w:rsidRPr="00925FD9" w14:paraId="6EC099BF" w14:textId="77777777" w:rsidTr="00882ABE">
        <w:trPr>
          <w:trHeight w:val="300"/>
          <w:jc w:val="center"/>
        </w:trPr>
        <w:tc>
          <w:tcPr>
            <w:tcW w:w="957"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16F8CD72" w14:textId="77777777" w:rsidR="00925FD9" w:rsidRPr="00154479" w:rsidRDefault="00925FD9" w:rsidP="00925FD9">
            <w:pPr>
              <w:jc w:val="center"/>
              <w:rPr>
                <w:rFonts w:eastAsia="Times New Roman"/>
                <w:b/>
                <w:color w:val="000000"/>
                <w:sz w:val="22"/>
              </w:rPr>
            </w:pPr>
            <w:r w:rsidRPr="00154479">
              <w:rPr>
                <w:rFonts w:eastAsia="Times New Roman"/>
                <w:b/>
                <w:color w:val="000000"/>
                <w:sz w:val="22"/>
              </w:rPr>
              <w:t>1995</w:t>
            </w:r>
          </w:p>
        </w:tc>
        <w:tc>
          <w:tcPr>
            <w:tcW w:w="1179" w:type="dxa"/>
            <w:tcBorders>
              <w:top w:val="nil"/>
              <w:left w:val="nil"/>
              <w:bottom w:val="single" w:sz="4" w:space="0" w:color="auto"/>
              <w:right w:val="single" w:sz="4" w:space="0" w:color="auto"/>
            </w:tcBorders>
            <w:shd w:val="clear" w:color="000000" w:fill="FFFFFF"/>
            <w:vAlign w:val="bottom"/>
            <w:hideMark/>
          </w:tcPr>
          <w:p w14:paraId="61EE3959"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42,196</w:t>
            </w:r>
          </w:p>
        </w:tc>
        <w:tc>
          <w:tcPr>
            <w:tcW w:w="960" w:type="dxa"/>
            <w:tcBorders>
              <w:top w:val="nil"/>
              <w:left w:val="nil"/>
              <w:bottom w:val="single" w:sz="4" w:space="0" w:color="auto"/>
              <w:right w:val="single" w:sz="4" w:space="0" w:color="auto"/>
            </w:tcBorders>
            <w:shd w:val="clear" w:color="000000" w:fill="FFFFFF"/>
            <w:vAlign w:val="bottom"/>
            <w:hideMark/>
          </w:tcPr>
          <w:p w14:paraId="0B1AE83F" w14:textId="77777777" w:rsidR="00925FD9" w:rsidRPr="00925FD9" w:rsidRDefault="00925FD9" w:rsidP="00925FD9">
            <w:pPr>
              <w:jc w:val="center"/>
              <w:rPr>
                <w:rFonts w:eastAsia="Times New Roman"/>
                <w:color w:val="000000"/>
                <w:sz w:val="22"/>
              </w:rPr>
            </w:pPr>
            <w:r w:rsidRPr="00925FD9">
              <w:rPr>
                <w:rFonts w:eastAsia="Times New Roman"/>
                <w:color w:val="000000"/>
                <w:sz w:val="22"/>
              </w:rPr>
              <w:t>72,574</w:t>
            </w:r>
          </w:p>
        </w:tc>
        <w:tc>
          <w:tcPr>
            <w:tcW w:w="1146" w:type="dxa"/>
            <w:tcBorders>
              <w:top w:val="nil"/>
              <w:left w:val="nil"/>
              <w:bottom w:val="single" w:sz="4" w:space="0" w:color="auto"/>
              <w:right w:val="single" w:sz="4" w:space="0" w:color="auto"/>
            </w:tcBorders>
            <w:shd w:val="clear" w:color="000000" w:fill="FFFFFF"/>
            <w:vAlign w:val="bottom"/>
            <w:hideMark/>
          </w:tcPr>
          <w:p w14:paraId="224C755B"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23,629</w:t>
            </w:r>
          </w:p>
        </w:tc>
        <w:tc>
          <w:tcPr>
            <w:tcW w:w="1339" w:type="dxa"/>
            <w:tcBorders>
              <w:top w:val="nil"/>
              <w:left w:val="nil"/>
              <w:bottom w:val="single" w:sz="4" w:space="0" w:color="auto"/>
              <w:right w:val="single" w:sz="4" w:space="0" w:color="auto"/>
            </w:tcBorders>
            <w:shd w:val="clear" w:color="000000" w:fill="FFFFFF"/>
            <w:vAlign w:val="bottom"/>
            <w:hideMark/>
          </w:tcPr>
          <w:p w14:paraId="6A3EEDF0" w14:textId="77777777" w:rsidR="00925FD9" w:rsidRPr="00925FD9" w:rsidRDefault="00925FD9" w:rsidP="00925FD9">
            <w:pPr>
              <w:jc w:val="center"/>
              <w:rPr>
                <w:rFonts w:eastAsia="Times New Roman"/>
                <w:color w:val="000000"/>
                <w:sz w:val="22"/>
              </w:rPr>
            </w:pPr>
            <w:r w:rsidRPr="00925FD9">
              <w:rPr>
                <w:rFonts w:eastAsia="Times New Roman"/>
                <w:color w:val="000000"/>
                <w:sz w:val="22"/>
              </w:rPr>
              <w:t>955</w:t>
            </w:r>
          </w:p>
        </w:tc>
        <w:tc>
          <w:tcPr>
            <w:tcW w:w="959" w:type="dxa"/>
            <w:tcBorders>
              <w:top w:val="nil"/>
              <w:left w:val="nil"/>
              <w:bottom w:val="single" w:sz="4" w:space="0" w:color="auto"/>
              <w:right w:val="single" w:sz="4" w:space="0" w:color="auto"/>
            </w:tcBorders>
            <w:shd w:val="clear" w:color="000000" w:fill="FFFFFF"/>
            <w:vAlign w:val="bottom"/>
            <w:hideMark/>
          </w:tcPr>
          <w:p w14:paraId="0B3AEDC7" w14:textId="77777777" w:rsidR="00925FD9" w:rsidRPr="00925FD9" w:rsidRDefault="00925FD9" w:rsidP="00925FD9">
            <w:pPr>
              <w:jc w:val="center"/>
              <w:rPr>
                <w:rFonts w:eastAsia="Times New Roman"/>
                <w:color w:val="000000"/>
                <w:sz w:val="22"/>
              </w:rPr>
            </w:pPr>
            <w:r w:rsidRPr="00925FD9">
              <w:rPr>
                <w:rFonts w:eastAsia="Times New Roman"/>
                <w:color w:val="000000"/>
                <w:sz w:val="22"/>
              </w:rPr>
              <w:t>71,093</w:t>
            </w:r>
          </w:p>
        </w:tc>
      </w:tr>
      <w:tr w:rsidR="00925FD9" w:rsidRPr="00925FD9" w14:paraId="7D7AE6EF" w14:textId="77777777" w:rsidTr="00882ABE">
        <w:trPr>
          <w:trHeight w:val="300"/>
          <w:jc w:val="center"/>
        </w:trPr>
        <w:tc>
          <w:tcPr>
            <w:tcW w:w="957"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6DD725E7" w14:textId="77777777" w:rsidR="00925FD9" w:rsidRPr="00154479" w:rsidRDefault="00925FD9" w:rsidP="00925FD9">
            <w:pPr>
              <w:jc w:val="center"/>
              <w:rPr>
                <w:rFonts w:eastAsia="Times New Roman"/>
                <w:b/>
                <w:color w:val="000000"/>
                <w:sz w:val="22"/>
              </w:rPr>
            </w:pPr>
            <w:r w:rsidRPr="00154479">
              <w:rPr>
                <w:rFonts w:eastAsia="Times New Roman"/>
                <w:b/>
                <w:color w:val="000000"/>
                <w:sz w:val="22"/>
              </w:rPr>
              <w:t>1996</w:t>
            </w:r>
          </w:p>
        </w:tc>
        <w:tc>
          <w:tcPr>
            <w:tcW w:w="1179" w:type="dxa"/>
            <w:tcBorders>
              <w:top w:val="nil"/>
              <w:left w:val="nil"/>
              <w:bottom w:val="single" w:sz="4" w:space="0" w:color="auto"/>
              <w:right w:val="single" w:sz="4" w:space="0" w:color="auto"/>
            </w:tcBorders>
            <w:shd w:val="clear" w:color="000000" w:fill="FFFFFF"/>
            <w:vAlign w:val="bottom"/>
            <w:hideMark/>
          </w:tcPr>
          <w:p w14:paraId="71D5EFF3"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42,287</w:t>
            </w:r>
          </w:p>
        </w:tc>
        <w:tc>
          <w:tcPr>
            <w:tcW w:w="960" w:type="dxa"/>
            <w:tcBorders>
              <w:top w:val="nil"/>
              <w:left w:val="nil"/>
              <w:bottom w:val="single" w:sz="4" w:space="0" w:color="auto"/>
              <w:right w:val="single" w:sz="4" w:space="0" w:color="auto"/>
            </w:tcBorders>
            <w:shd w:val="clear" w:color="000000" w:fill="FFFFFF"/>
            <w:vAlign w:val="bottom"/>
            <w:hideMark/>
          </w:tcPr>
          <w:p w14:paraId="37631FCF"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103,603</w:t>
            </w:r>
          </w:p>
        </w:tc>
        <w:tc>
          <w:tcPr>
            <w:tcW w:w="1146" w:type="dxa"/>
            <w:tcBorders>
              <w:top w:val="nil"/>
              <w:left w:val="nil"/>
              <w:bottom w:val="single" w:sz="4" w:space="0" w:color="auto"/>
              <w:right w:val="single" w:sz="4" w:space="0" w:color="auto"/>
            </w:tcBorders>
            <w:shd w:val="clear" w:color="000000" w:fill="FFFFFF"/>
            <w:vAlign w:val="bottom"/>
            <w:hideMark/>
          </w:tcPr>
          <w:p w14:paraId="70C81CA4"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14,708</w:t>
            </w:r>
          </w:p>
        </w:tc>
        <w:tc>
          <w:tcPr>
            <w:tcW w:w="1339" w:type="dxa"/>
            <w:tcBorders>
              <w:top w:val="nil"/>
              <w:left w:val="nil"/>
              <w:bottom w:val="single" w:sz="4" w:space="0" w:color="auto"/>
              <w:right w:val="single" w:sz="4" w:space="0" w:color="auto"/>
            </w:tcBorders>
            <w:shd w:val="clear" w:color="000000" w:fill="FFFFFF"/>
            <w:vAlign w:val="bottom"/>
            <w:hideMark/>
          </w:tcPr>
          <w:p w14:paraId="47FFB49E"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5,373</w:t>
            </w:r>
          </w:p>
        </w:tc>
        <w:tc>
          <w:tcPr>
            <w:tcW w:w="959" w:type="dxa"/>
            <w:tcBorders>
              <w:top w:val="nil"/>
              <w:left w:val="nil"/>
              <w:bottom w:val="single" w:sz="4" w:space="0" w:color="auto"/>
              <w:right w:val="single" w:sz="4" w:space="0" w:color="auto"/>
            </w:tcBorders>
            <w:shd w:val="clear" w:color="000000" w:fill="FFFFFF"/>
            <w:vAlign w:val="bottom"/>
            <w:hideMark/>
          </w:tcPr>
          <w:p w14:paraId="37C0E0C0"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67,840</w:t>
            </w:r>
          </w:p>
        </w:tc>
      </w:tr>
      <w:tr w:rsidR="00925FD9" w:rsidRPr="00925FD9" w14:paraId="6C489C5D" w14:textId="77777777" w:rsidTr="00882ABE">
        <w:trPr>
          <w:trHeight w:val="300"/>
          <w:jc w:val="center"/>
        </w:trPr>
        <w:tc>
          <w:tcPr>
            <w:tcW w:w="957"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6EFA6013" w14:textId="77777777" w:rsidR="00925FD9" w:rsidRPr="00154479" w:rsidRDefault="00925FD9" w:rsidP="00925FD9">
            <w:pPr>
              <w:jc w:val="center"/>
              <w:rPr>
                <w:rFonts w:eastAsia="Times New Roman"/>
                <w:b/>
                <w:color w:val="000000"/>
                <w:sz w:val="22"/>
              </w:rPr>
            </w:pPr>
            <w:r w:rsidRPr="00154479">
              <w:rPr>
                <w:rFonts w:eastAsia="Times New Roman"/>
                <w:b/>
                <w:color w:val="000000"/>
                <w:sz w:val="22"/>
              </w:rPr>
              <w:t>1997</w:t>
            </w:r>
          </w:p>
        </w:tc>
        <w:tc>
          <w:tcPr>
            <w:tcW w:w="1179" w:type="dxa"/>
            <w:tcBorders>
              <w:top w:val="nil"/>
              <w:left w:val="nil"/>
              <w:bottom w:val="single" w:sz="4" w:space="0" w:color="auto"/>
              <w:right w:val="single" w:sz="4" w:space="0" w:color="auto"/>
            </w:tcBorders>
            <w:shd w:val="clear" w:color="000000" w:fill="FFFFFF"/>
            <w:vAlign w:val="bottom"/>
            <w:hideMark/>
          </w:tcPr>
          <w:p w14:paraId="16449F7B"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65,910</w:t>
            </w:r>
          </w:p>
        </w:tc>
        <w:tc>
          <w:tcPr>
            <w:tcW w:w="960" w:type="dxa"/>
            <w:tcBorders>
              <w:top w:val="nil"/>
              <w:left w:val="nil"/>
              <w:bottom w:val="single" w:sz="4" w:space="0" w:color="auto"/>
              <w:right w:val="single" w:sz="4" w:space="0" w:color="auto"/>
            </w:tcBorders>
            <w:shd w:val="clear" w:color="000000" w:fill="FFFFFF"/>
            <w:vAlign w:val="bottom"/>
            <w:hideMark/>
          </w:tcPr>
          <w:p w14:paraId="61A6FEC8"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165,685</w:t>
            </w:r>
          </w:p>
        </w:tc>
        <w:tc>
          <w:tcPr>
            <w:tcW w:w="1146" w:type="dxa"/>
            <w:tcBorders>
              <w:top w:val="nil"/>
              <w:left w:val="nil"/>
              <w:bottom w:val="single" w:sz="4" w:space="0" w:color="auto"/>
              <w:right w:val="single" w:sz="4" w:space="0" w:color="auto"/>
            </w:tcBorders>
            <w:shd w:val="clear" w:color="000000" w:fill="FFFFFF"/>
            <w:vAlign w:val="bottom"/>
            <w:hideMark/>
          </w:tcPr>
          <w:p w14:paraId="5E893B56"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13,055</w:t>
            </w:r>
          </w:p>
        </w:tc>
        <w:tc>
          <w:tcPr>
            <w:tcW w:w="1339" w:type="dxa"/>
            <w:tcBorders>
              <w:top w:val="nil"/>
              <w:left w:val="nil"/>
              <w:bottom w:val="single" w:sz="4" w:space="0" w:color="auto"/>
              <w:right w:val="single" w:sz="4" w:space="0" w:color="auto"/>
            </w:tcBorders>
            <w:shd w:val="clear" w:color="000000" w:fill="FFFFFF"/>
            <w:vAlign w:val="bottom"/>
            <w:hideMark/>
          </w:tcPr>
          <w:p w14:paraId="51B635A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5,315</w:t>
            </w:r>
          </w:p>
        </w:tc>
        <w:tc>
          <w:tcPr>
            <w:tcW w:w="959" w:type="dxa"/>
            <w:tcBorders>
              <w:top w:val="nil"/>
              <w:left w:val="nil"/>
              <w:bottom w:val="single" w:sz="4" w:space="0" w:color="auto"/>
              <w:right w:val="single" w:sz="4" w:space="0" w:color="auto"/>
            </w:tcBorders>
            <w:shd w:val="clear" w:color="000000" w:fill="FFFFFF"/>
            <w:vAlign w:val="bottom"/>
            <w:hideMark/>
          </w:tcPr>
          <w:p w14:paraId="5635E2BF"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54,887</w:t>
            </w:r>
          </w:p>
        </w:tc>
      </w:tr>
      <w:tr w:rsidR="00925FD9" w:rsidRPr="00925FD9" w14:paraId="54643030" w14:textId="77777777" w:rsidTr="00882ABE">
        <w:trPr>
          <w:trHeight w:val="300"/>
          <w:jc w:val="center"/>
        </w:trPr>
        <w:tc>
          <w:tcPr>
            <w:tcW w:w="957"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38A399F7" w14:textId="77777777" w:rsidR="00925FD9" w:rsidRPr="00154479" w:rsidRDefault="00925FD9" w:rsidP="00925FD9">
            <w:pPr>
              <w:jc w:val="center"/>
              <w:rPr>
                <w:rFonts w:eastAsia="Times New Roman"/>
                <w:b/>
                <w:color w:val="000000"/>
                <w:sz w:val="22"/>
              </w:rPr>
            </w:pPr>
            <w:r w:rsidRPr="00154479">
              <w:rPr>
                <w:rFonts w:eastAsia="Times New Roman"/>
                <w:b/>
                <w:color w:val="000000"/>
                <w:sz w:val="22"/>
              </w:rPr>
              <w:t>1998</w:t>
            </w:r>
          </w:p>
        </w:tc>
        <w:tc>
          <w:tcPr>
            <w:tcW w:w="1179" w:type="dxa"/>
            <w:tcBorders>
              <w:top w:val="nil"/>
              <w:left w:val="nil"/>
              <w:bottom w:val="single" w:sz="4" w:space="0" w:color="auto"/>
              <w:right w:val="single" w:sz="4" w:space="0" w:color="auto"/>
            </w:tcBorders>
            <w:shd w:val="clear" w:color="000000" w:fill="FFFFFF"/>
            <w:vAlign w:val="bottom"/>
            <w:hideMark/>
          </w:tcPr>
          <w:p w14:paraId="77566E12"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50,672</w:t>
            </w:r>
          </w:p>
        </w:tc>
        <w:tc>
          <w:tcPr>
            <w:tcW w:w="960" w:type="dxa"/>
            <w:tcBorders>
              <w:top w:val="nil"/>
              <w:left w:val="nil"/>
              <w:bottom w:val="single" w:sz="4" w:space="0" w:color="auto"/>
              <w:right w:val="single" w:sz="4" w:space="0" w:color="auto"/>
            </w:tcBorders>
            <w:shd w:val="clear" w:color="000000" w:fill="FFFFFF"/>
            <w:vAlign w:val="bottom"/>
            <w:hideMark/>
          </w:tcPr>
          <w:p w14:paraId="49C9A478"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211,197</w:t>
            </w:r>
          </w:p>
        </w:tc>
        <w:tc>
          <w:tcPr>
            <w:tcW w:w="1146" w:type="dxa"/>
            <w:tcBorders>
              <w:top w:val="nil"/>
              <w:left w:val="nil"/>
              <w:bottom w:val="single" w:sz="4" w:space="0" w:color="auto"/>
              <w:right w:val="single" w:sz="4" w:space="0" w:color="auto"/>
            </w:tcBorders>
            <w:shd w:val="clear" w:color="000000" w:fill="FFFFFF"/>
            <w:vAlign w:val="bottom"/>
            <w:hideMark/>
          </w:tcPr>
          <w:p w14:paraId="57B77A37" w14:textId="77777777" w:rsidR="00925FD9" w:rsidRPr="00925FD9" w:rsidRDefault="00925FD9" w:rsidP="00925FD9">
            <w:pPr>
              <w:jc w:val="center"/>
              <w:rPr>
                <w:rFonts w:eastAsia="Times New Roman"/>
                <w:color w:val="000000"/>
                <w:sz w:val="22"/>
              </w:rPr>
            </w:pPr>
            <w:r w:rsidRPr="00925FD9">
              <w:rPr>
                <w:rFonts w:eastAsia="Times New Roman"/>
                <w:color w:val="000000"/>
                <w:sz w:val="22"/>
              </w:rPr>
              <w:t>8,750</w:t>
            </w:r>
          </w:p>
        </w:tc>
        <w:tc>
          <w:tcPr>
            <w:tcW w:w="1339" w:type="dxa"/>
            <w:tcBorders>
              <w:top w:val="nil"/>
              <w:left w:val="nil"/>
              <w:bottom w:val="single" w:sz="4" w:space="0" w:color="auto"/>
              <w:right w:val="single" w:sz="4" w:space="0" w:color="auto"/>
            </w:tcBorders>
            <w:shd w:val="clear" w:color="000000" w:fill="FFFFFF"/>
            <w:vAlign w:val="bottom"/>
            <w:hideMark/>
          </w:tcPr>
          <w:p w14:paraId="34D87C07"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2,237</w:t>
            </w:r>
          </w:p>
        </w:tc>
        <w:tc>
          <w:tcPr>
            <w:tcW w:w="959" w:type="dxa"/>
            <w:tcBorders>
              <w:top w:val="nil"/>
              <w:left w:val="nil"/>
              <w:bottom w:val="single" w:sz="4" w:space="0" w:color="auto"/>
              <w:right w:val="single" w:sz="4" w:space="0" w:color="auto"/>
            </w:tcBorders>
            <w:shd w:val="clear" w:color="000000" w:fill="FFFFFF"/>
            <w:vAlign w:val="bottom"/>
            <w:hideMark/>
          </w:tcPr>
          <w:p w14:paraId="701AEF88"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62,981</w:t>
            </w:r>
          </w:p>
        </w:tc>
      </w:tr>
      <w:tr w:rsidR="00925FD9" w:rsidRPr="00925FD9" w14:paraId="331417F2" w14:textId="77777777" w:rsidTr="00882ABE">
        <w:trPr>
          <w:trHeight w:val="300"/>
          <w:jc w:val="center"/>
        </w:trPr>
        <w:tc>
          <w:tcPr>
            <w:tcW w:w="957"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22997DFA" w14:textId="77777777" w:rsidR="00925FD9" w:rsidRPr="00154479" w:rsidRDefault="00925FD9" w:rsidP="00925FD9">
            <w:pPr>
              <w:jc w:val="center"/>
              <w:rPr>
                <w:rFonts w:eastAsia="Times New Roman"/>
                <w:b/>
                <w:color w:val="000000"/>
                <w:sz w:val="22"/>
              </w:rPr>
            </w:pPr>
            <w:r w:rsidRPr="00154479">
              <w:rPr>
                <w:rFonts w:eastAsia="Times New Roman"/>
                <w:b/>
                <w:color w:val="000000"/>
                <w:sz w:val="22"/>
              </w:rPr>
              <w:t>1999</w:t>
            </w:r>
          </w:p>
        </w:tc>
        <w:tc>
          <w:tcPr>
            <w:tcW w:w="1179" w:type="dxa"/>
            <w:tcBorders>
              <w:top w:val="nil"/>
              <w:left w:val="nil"/>
              <w:bottom w:val="single" w:sz="4" w:space="0" w:color="auto"/>
              <w:right w:val="single" w:sz="4" w:space="0" w:color="auto"/>
            </w:tcBorders>
            <w:shd w:val="clear" w:color="000000" w:fill="FFFFFF"/>
            <w:vAlign w:val="bottom"/>
            <w:hideMark/>
          </w:tcPr>
          <w:p w14:paraId="75829FCE"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56,159</w:t>
            </w:r>
          </w:p>
        </w:tc>
        <w:tc>
          <w:tcPr>
            <w:tcW w:w="960" w:type="dxa"/>
            <w:tcBorders>
              <w:top w:val="nil"/>
              <w:left w:val="nil"/>
              <w:bottom w:val="single" w:sz="4" w:space="0" w:color="auto"/>
              <w:right w:val="single" w:sz="4" w:space="0" w:color="auto"/>
            </w:tcBorders>
            <w:shd w:val="clear" w:color="000000" w:fill="FFFFFF"/>
            <w:vAlign w:val="bottom"/>
            <w:hideMark/>
          </w:tcPr>
          <w:p w14:paraId="2F39A6AF"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144,607</w:t>
            </w:r>
          </w:p>
        </w:tc>
        <w:tc>
          <w:tcPr>
            <w:tcW w:w="1146" w:type="dxa"/>
            <w:tcBorders>
              <w:top w:val="nil"/>
              <w:left w:val="nil"/>
              <w:bottom w:val="single" w:sz="4" w:space="0" w:color="auto"/>
              <w:right w:val="single" w:sz="4" w:space="0" w:color="auto"/>
            </w:tcBorders>
            <w:shd w:val="clear" w:color="000000" w:fill="FFFFFF"/>
            <w:vAlign w:val="bottom"/>
            <w:hideMark/>
          </w:tcPr>
          <w:p w14:paraId="51BC635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4,427</w:t>
            </w:r>
          </w:p>
        </w:tc>
        <w:tc>
          <w:tcPr>
            <w:tcW w:w="1339" w:type="dxa"/>
            <w:tcBorders>
              <w:top w:val="nil"/>
              <w:left w:val="nil"/>
              <w:bottom w:val="single" w:sz="4" w:space="0" w:color="auto"/>
              <w:right w:val="single" w:sz="4" w:space="0" w:color="auto"/>
            </w:tcBorders>
            <w:shd w:val="clear" w:color="000000" w:fill="FFFFFF"/>
            <w:vAlign w:val="bottom"/>
            <w:hideMark/>
          </w:tcPr>
          <w:p w14:paraId="433CADD1"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2,674</w:t>
            </w:r>
          </w:p>
        </w:tc>
        <w:tc>
          <w:tcPr>
            <w:tcW w:w="959" w:type="dxa"/>
            <w:tcBorders>
              <w:top w:val="nil"/>
              <w:left w:val="nil"/>
              <w:bottom w:val="single" w:sz="4" w:space="0" w:color="auto"/>
              <w:right w:val="single" w:sz="4" w:space="0" w:color="auto"/>
            </w:tcBorders>
            <w:shd w:val="clear" w:color="000000" w:fill="FFFFFF"/>
            <w:vAlign w:val="bottom"/>
            <w:hideMark/>
          </w:tcPr>
          <w:p w14:paraId="09E50C43"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33,521</w:t>
            </w:r>
          </w:p>
        </w:tc>
      </w:tr>
      <w:tr w:rsidR="00925FD9" w:rsidRPr="00925FD9" w14:paraId="4B88C76B" w14:textId="77777777" w:rsidTr="00882ABE">
        <w:trPr>
          <w:trHeight w:val="300"/>
          <w:jc w:val="center"/>
        </w:trPr>
        <w:tc>
          <w:tcPr>
            <w:tcW w:w="957"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24E75BD5" w14:textId="77777777" w:rsidR="00925FD9" w:rsidRPr="00154479" w:rsidRDefault="00925FD9" w:rsidP="00925FD9">
            <w:pPr>
              <w:jc w:val="center"/>
              <w:rPr>
                <w:rFonts w:eastAsia="Times New Roman"/>
                <w:b/>
                <w:color w:val="000000"/>
                <w:sz w:val="22"/>
              </w:rPr>
            </w:pPr>
            <w:r w:rsidRPr="00154479">
              <w:rPr>
                <w:rFonts w:eastAsia="Times New Roman"/>
                <w:b/>
                <w:color w:val="000000"/>
                <w:sz w:val="22"/>
              </w:rPr>
              <w:t>2000</w:t>
            </w:r>
          </w:p>
        </w:tc>
        <w:tc>
          <w:tcPr>
            <w:tcW w:w="1179" w:type="dxa"/>
            <w:tcBorders>
              <w:top w:val="nil"/>
              <w:left w:val="nil"/>
              <w:bottom w:val="single" w:sz="4" w:space="0" w:color="auto"/>
              <w:right w:val="single" w:sz="4" w:space="0" w:color="auto"/>
            </w:tcBorders>
            <w:shd w:val="clear" w:color="000000" w:fill="FFFFFF"/>
            <w:vAlign w:val="bottom"/>
            <w:hideMark/>
          </w:tcPr>
          <w:p w14:paraId="5ABAC7B4"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44,062</w:t>
            </w:r>
          </w:p>
        </w:tc>
        <w:tc>
          <w:tcPr>
            <w:tcW w:w="960" w:type="dxa"/>
            <w:tcBorders>
              <w:top w:val="nil"/>
              <w:left w:val="nil"/>
              <w:bottom w:val="single" w:sz="4" w:space="0" w:color="auto"/>
              <w:right w:val="single" w:sz="4" w:space="0" w:color="auto"/>
            </w:tcBorders>
            <w:shd w:val="clear" w:color="000000" w:fill="FFFFFF"/>
            <w:vAlign w:val="bottom"/>
            <w:hideMark/>
          </w:tcPr>
          <w:p w14:paraId="4A8C2F9D"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127,573</w:t>
            </w:r>
          </w:p>
        </w:tc>
        <w:tc>
          <w:tcPr>
            <w:tcW w:w="1146" w:type="dxa"/>
            <w:tcBorders>
              <w:top w:val="nil"/>
              <w:left w:val="nil"/>
              <w:bottom w:val="single" w:sz="4" w:space="0" w:color="auto"/>
              <w:right w:val="single" w:sz="4" w:space="0" w:color="auto"/>
            </w:tcBorders>
            <w:shd w:val="clear" w:color="000000" w:fill="FFFFFF"/>
            <w:vAlign w:val="bottom"/>
            <w:hideMark/>
          </w:tcPr>
          <w:p w14:paraId="7F0B7119"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6,588</w:t>
            </w:r>
          </w:p>
        </w:tc>
        <w:tc>
          <w:tcPr>
            <w:tcW w:w="1339" w:type="dxa"/>
            <w:tcBorders>
              <w:top w:val="nil"/>
              <w:left w:val="nil"/>
              <w:bottom w:val="single" w:sz="4" w:space="0" w:color="auto"/>
              <w:right w:val="single" w:sz="4" w:space="0" w:color="auto"/>
            </w:tcBorders>
            <w:shd w:val="clear" w:color="000000" w:fill="FFFFFF"/>
            <w:vAlign w:val="bottom"/>
            <w:hideMark/>
          </w:tcPr>
          <w:p w14:paraId="74FECED4"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1,608</w:t>
            </w:r>
          </w:p>
        </w:tc>
        <w:tc>
          <w:tcPr>
            <w:tcW w:w="959" w:type="dxa"/>
            <w:tcBorders>
              <w:top w:val="nil"/>
              <w:left w:val="nil"/>
              <w:bottom w:val="single" w:sz="4" w:space="0" w:color="auto"/>
              <w:right w:val="single" w:sz="4" w:space="0" w:color="auto"/>
            </w:tcBorders>
            <w:shd w:val="clear" w:color="000000" w:fill="FFFFFF"/>
            <w:vAlign w:val="bottom"/>
            <w:hideMark/>
          </w:tcPr>
          <w:p w14:paraId="6E5199DE"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42,752</w:t>
            </w:r>
          </w:p>
        </w:tc>
      </w:tr>
      <w:tr w:rsidR="00925FD9" w:rsidRPr="00925FD9" w14:paraId="607E30A1" w14:textId="77777777" w:rsidTr="00882ABE">
        <w:trPr>
          <w:trHeight w:val="300"/>
          <w:jc w:val="center"/>
        </w:trPr>
        <w:tc>
          <w:tcPr>
            <w:tcW w:w="957"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595731C1" w14:textId="77777777" w:rsidR="00925FD9" w:rsidRPr="00154479" w:rsidRDefault="00925FD9" w:rsidP="00925FD9">
            <w:pPr>
              <w:jc w:val="center"/>
              <w:rPr>
                <w:rFonts w:eastAsia="Times New Roman"/>
                <w:b/>
                <w:color w:val="000000"/>
                <w:sz w:val="22"/>
              </w:rPr>
            </w:pPr>
            <w:r w:rsidRPr="00154479">
              <w:rPr>
                <w:rFonts w:eastAsia="Times New Roman"/>
                <w:b/>
                <w:color w:val="000000"/>
                <w:sz w:val="22"/>
              </w:rPr>
              <w:t>2001</w:t>
            </w:r>
          </w:p>
        </w:tc>
        <w:tc>
          <w:tcPr>
            <w:tcW w:w="1179" w:type="dxa"/>
            <w:tcBorders>
              <w:top w:val="nil"/>
              <w:left w:val="nil"/>
              <w:bottom w:val="single" w:sz="4" w:space="0" w:color="auto"/>
              <w:right w:val="single" w:sz="4" w:space="0" w:color="auto"/>
            </w:tcBorders>
            <w:shd w:val="clear" w:color="000000" w:fill="FFFFFF"/>
            <w:vAlign w:val="bottom"/>
            <w:hideMark/>
          </w:tcPr>
          <w:p w14:paraId="011CA9CF"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41,788</w:t>
            </w:r>
          </w:p>
        </w:tc>
        <w:tc>
          <w:tcPr>
            <w:tcW w:w="960" w:type="dxa"/>
            <w:tcBorders>
              <w:top w:val="nil"/>
              <w:left w:val="nil"/>
              <w:bottom w:val="single" w:sz="4" w:space="0" w:color="auto"/>
              <w:right w:val="single" w:sz="4" w:space="0" w:color="auto"/>
            </w:tcBorders>
            <w:shd w:val="clear" w:color="000000" w:fill="FFFFFF"/>
            <w:vAlign w:val="bottom"/>
            <w:hideMark/>
          </w:tcPr>
          <w:p w14:paraId="43AB24DE"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108,493</w:t>
            </w:r>
          </w:p>
        </w:tc>
        <w:tc>
          <w:tcPr>
            <w:tcW w:w="1146" w:type="dxa"/>
            <w:tcBorders>
              <w:top w:val="nil"/>
              <w:left w:val="nil"/>
              <w:bottom w:val="single" w:sz="4" w:space="0" w:color="auto"/>
              <w:right w:val="single" w:sz="4" w:space="0" w:color="auto"/>
            </w:tcBorders>
            <w:shd w:val="clear" w:color="000000" w:fill="FFFFFF"/>
            <w:vAlign w:val="bottom"/>
            <w:hideMark/>
          </w:tcPr>
          <w:p w14:paraId="17B23B1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7,036</w:t>
            </w:r>
          </w:p>
        </w:tc>
        <w:tc>
          <w:tcPr>
            <w:tcW w:w="1339" w:type="dxa"/>
            <w:tcBorders>
              <w:top w:val="nil"/>
              <w:left w:val="nil"/>
              <w:bottom w:val="single" w:sz="4" w:space="0" w:color="auto"/>
              <w:right w:val="single" w:sz="4" w:space="0" w:color="auto"/>
            </w:tcBorders>
            <w:shd w:val="clear" w:color="000000" w:fill="FFFFFF"/>
            <w:vAlign w:val="bottom"/>
            <w:hideMark/>
          </w:tcPr>
          <w:p w14:paraId="2B9253AD"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1,560</w:t>
            </w:r>
          </w:p>
        </w:tc>
        <w:tc>
          <w:tcPr>
            <w:tcW w:w="959" w:type="dxa"/>
            <w:tcBorders>
              <w:top w:val="nil"/>
              <w:left w:val="nil"/>
              <w:bottom w:val="single" w:sz="4" w:space="0" w:color="auto"/>
              <w:right w:val="single" w:sz="4" w:space="0" w:color="auto"/>
            </w:tcBorders>
            <w:shd w:val="clear" w:color="000000" w:fill="FFFFFF"/>
            <w:vAlign w:val="bottom"/>
            <w:hideMark/>
          </w:tcPr>
          <w:p w14:paraId="27A0D7A9"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44,922</w:t>
            </w:r>
          </w:p>
        </w:tc>
      </w:tr>
      <w:tr w:rsidR="00925FD9" w:rsidRPr="00925FD9" w14:paraId="1A4CD78E" w14:textId="77777777" w:rsidTr="00882ABE">
        <w:trPr>
          <w:trHeight w:val="300"/>
          <w:jc w:val="center"/>
        </w:trPr>
        <w:tc>
          <w:tcPr>
            <w:tcW w:w="957"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641C8034" w14:textId="77777777" w:rsidR="00925FD9" w:rsidRPr="00154479" w:rsidRDefault="00925FD9" w:rsidP="00925FD9">
            <w:pPr>
              <w:jc w:val="center"/>
              <w:rPr>
                <w:rFonts w:eastAsia="Times New Roman"/>
                <w:b/>
                <w:color w:val="000000"/>
                <w:sz w:val="22"/>
              </w:rPr>
            </w:pPr>
            <w:r w:rsidRPr="00154479">
              <w:rPr>
                <w:rFonts w:eastAsia="Times New Roman"/>
                <w:b/>
                <w:color w:val="000000"/>
                <w:sz w:val="22"/>
              </w:rPr>
              <w:t>2002</w:t>
            </w:r>
          </w:p>
        </w:tc>
        <w:tc>
          <w:tcPr>
            <w:tcW w:w="1179" w:type="dxa"/>
            <w:tcBorders>
              <w:top w:val="nil"/>
              <w:left w:val="nil"/>
              <w:bottom w:val="single" w:sz="4" w:space="0" w:color="auto"/>
              <w:right w:val="single" w:sz="4" w:space="0" w:color="auto"/>
            </w:tcBorders>
            <w:shd w:val="clear" w:color="000000" w:fill="FFFFFF"/>
            <w:vAlign w:val="bottom"/>
            <w:hideMark/>
          </w:tcPr>
          <w:p w14:paraId="346F446D"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48,822</w:t>
            </w:r>
          </w:p>
        </w:tc>
        <w:tc>
          <w:tcPr>
            <w:tcW w:w="960" w:type="dxa"/>
            <w:tcBorders>
              <w:top w:val="nil"/>
              <w:left w:val="nil"/>
              <w:bottom w:val="single" w:sz="4" w:space="0" w:color="auto"/>
              <w:right w:val="single" w:sz="4" w:space="0" w:color="auto"/>
            </w:tcBorders>
            <w:shd w:val="clear" w:color="000000" w:fill="FFFFFF"/>
            <w:vAlign w:val="bottom"/>
            <w:hideMark/>
          </w:tcPr>
          <w:p w14:paraId="2BA0D4E7"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121,460</w:t>
            </w:r>
          </w:p>
        </w:tc>
        <w:tc>
          <w:tcPr>
            <w:tcW w:w="1146" w:type="dxa"/>
            <w:tcBorders>
              <w:top w:val="nil"/>
              <w:left w:val="nil"/>
              <w:bottom w:val="single" w:sz="4" w:space="0" w:color="auto"/>
              <w:right w:val="single" w:sz="4" w:space="0" w:color="auto"/>
            </w:tcBorders>
            <w:shd w:val="clear" w:color="000000" w:fill="FFFFFF"/>
            <w:vAlign w:val="bottom"/>
            <w:hideMark/>
          </w:tcPr>
          <w:p w14:paraId="54146A73" w14:textId="77777777" w:rsidR="00925FD9" w:rsidRPr="00925FD9" w:rsidRDefault="00925FD9" w:rsidP="00925FD9">
            <w:pPr>
              <w:jc w:val="center"/>
              <w:rPr>
                <w:rFonts w:eastAsia="Times New Roman"/>
                <w:color w:val="000000"/>
                <w:sz w:val="22"/>
              </w:rPr>
            </w:pPr>
            <w:r w:rsidRPr="00925FD9">
              <w:rPr>
                <w:rFonts w:eastAsia="Times New Roman"/>
                <w:color w:val="000000"/>
                <w:sz w:val="22"/>
              </w:rPr>
              <w:t>7,395</w:t>
            </w:r>
          </w:p>
        </w:tc>
        <w:tc>
          <w:tcPr>
            <w:tcW w:w="1339" w:type="dxa"/>
            <w:tcBorders>
              <w:top w:val="nil"/>
              <w:left w:val="nil"/>
              <w:bottom w:val="single" w:sz="4" w:space="0" w:color="auto"/>
              <w:right w:val="single" w:sz="4" w:space="0" w:color="auto"/>
            </w:tcBorders>
            <w:shd w:val="clear" w:color="000000" w:fill="FFFFFF"/>
            <w:vAlign w:val="bottom"/>
            <w:hideMark/>
          </w:tcPr>
          <w:p w14:paraId="2E449106"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3,067</w:t>
            </w:r>
          </w:p>
        </w:tc>
        <w:tc>
          <w:tcPr>
            <w:tcW w:w="959" w:type="dxa"/>
            <w:tcBorders>
              <w:top w:val="nil"/>
              <w:left w:val="nil"/>
              <w:bottom w:val="single" w:sz="4" w:space="0" w:color="auto"/>
              <w:right w:val="single" w:sz="4" w:space="0" w:color="auto"/>
            </w:tcBorders>
            <w:shd w:val="clear" w:color="000000" w:fill="FFFFFF"/>
            <w:vAlign w:val="bottom"/>
            <w:hideMark/>
          </w:tcPr>
          <w:p w14:paraId="177C6574"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53,287</w:t>
            </w:r>
          </w:p>
        </w:tc>
      </w:tr>
      <w:tr w:rsidR="00925FD9" w:rsidRPr="00925FD9" w14:paraId="145DE2FE" w14:textId="77777777" w:rsidTr="00882ABE">
        <w:trPr>
          <w:trHeight w:val="300"/>
          <w:jc w:val="center"/>
        </w:trPr>
        <w:tc>
          <w:tcPr>
            <w:tcW w:w="957"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10F60FD9" w14:textId="77777777" w:rsidR="00925FD9" w:rsidRPr="00154479" w:rsidRDefault="00925FD9" w:rsidP="00925FD9">
            <w:pPr>
              <w:jc w:val="center"/>
              <w:rPr>
                <w:rFonts w:eastAsia="Times New Roman"/>
                <w:b/>
                <w:color w:val="000000"/>
                <w:sz w:val="22"/>
              </w:rPr>
            </w:pPr>
            <w:r w:rsidRPr="00154479">
              <w:rPr>
                <w:rFonts w:eastAsia="Times New Roman"/>
                <w:b/>
                <w:color w:val="000000"/>
                <w:sz w:val="22"/>
              </w:rPr>
              <w:t>2003</w:t>
            </w:r>
          </w:p>
        </w:tc>
        <w:tc>
          <w:tcPr>
            <w:tcW w:w="1179" w:type="dxa"/>
            <w:tcBorders>
              <w:top w:val="nil"/>
              <w:left w:val="nil"/>
              <w:bottom w:val="single" w:sz="4" w:space="0" w:color="auto"/>
              <w:right w:val="single" w:sz="4" w:space="0" w:color="auto"/>
            </w:tcBorders>
            <w:shd w:val="clear" w:color="000000" w:fill="FFFFFF"/>
            <w:vAlign w:val="bottom"/>
            <w:hideMark/>
          </w:tcPr>
          <w:p w14:paraId="4ACAA038"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45,391</w:t>
            </w:r>
          </w:p>
        </w:tc>
        <w:tc>
          <w:tcPr>
            <w:tcW w:w="960" w:type="dxa"/>
            <w:tcBorders>
              <w:top w:val="nil"/>
              <w:left w:val="nil"/>
              <w:bottom w:val="single" w:sz="4" w:space="0" w:color="auto"/>
              <w:right w:val="single" w:sz="4" w:space="0" w:color="auto"/>
            </w:tcBorders>
            <w:shd w:val="clear" w:color="000000" w:fill="FFFFFF"/>
            <w:vAlign w:val="bottom"/>
            <w:hideMark/>
          </w:tcPr>
          <w:p w14:paraId="5A715A83"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111,765</w:t>
            </w:r>
          </w:p>
        </w:tc>
        <w:tc>
          <w:tcPr>
            <w:tcW w:w="1146" w:type="dxa"/>
            <w:tcBorders>
              <w:top w:val="nil"/>
              <w:left w:val="nil"/>
              <w:bottom w:val="single" w:sz="4" w:space="0" w:color="auto"/>
              <w:right w:val="single" w:sz="4" w:space="0" w:color="auto"/>
            </w:tcBorders>
            <w:shd w:val="clear" w:color="000000" w:fill="FFFFFF"/>
            <w:vAlign w:val="bottom"/>
            <w:hideMark/>
          </w:tcPr>
          <w:p w14:paraId="49AA2915"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11,146</w:t>
            </w:r>
          </w:p>
        </w:tc>
        <w:tc>
          <w:tcPr>
            <w:tcW w:w="1339" w:type="dxa"/>
            <w:tcBorders>
              <w:top w:val="nil"/>
              <w:left w:val="nil"/>
              <w:bottom w:val="single" w:sz="4" w:space="0" w:color="auto"/>
              <w:right w:val="single" w:sz="4" w:space="0" w:color="auto"/>
            </w:tcBorders>
            <w:shd w:val="clear" w:color="000000" w:fill="FFFFFF"/>
            <w:vAlign w:val="bottom"/>
            <w:hideMark/>
          </w:tcPr>
          <w:p w14:paraId="1FF6EE23"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3,093</w:t>
            </w:r>
          </w:p>
        </w:tc>
        <w:tc>
          <w:tcPr>
            <w:tcW w:w="959" w:type="dxa"/>
            <w:tcBorders>
              <w:top w:val="nil"/>
              <w:left w:val="nil"/>
              <w:bottom w:val="single" w:sz="4" w:space="0" w:color="auto"/>
              <w:right w:val="single" w:sz="4" w:space="0" w:color="auto"/>
            </w:tcBorders>
            <w:shd w:val="clear" w:color="000000" w:fill="FFFFFF"/>
            <w:vAlign w:val="bottom"/>
            <w:hideMark/>
          </w:tcPr>
          <w:p w14:paraId="5F1A7095"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45,023</w:t>
            </w:r>
          </w:p>
        </w:tc>
      </w:tr>
      <w:tr w:rsidR="00925FD9" w:rsidRPr="00925FD9" w14:paraId="5CFBF519" w14:textId="77777777" w:rsidTr="00882ABE">
        <w:trPr>
          <w:trHeight w:val="300"/>
          <w:jc w:val="center"/>
        </w:trPr>
        <w:tc>
          <w:tcPr>
            <w:tcW w:w="957"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70D9DC19" w14:textId="77777777" w:rsidR="00925FD9" w:rsidRPr="00154479" w:rsidRDefault="00925FD9" w:rsidP="00925FD9">
            <w:pPr>
              <w:jc w:val="center"/>
              <w:rPr>
                <w:rFonts w:eastAsia="Times New Roman"/>
                <w:b/>
                <w:color w:val="000000"/>
                <w:sz w:val="22"/>
              </w:rPr>
            </w:pPr>
            <w:r w:rsidRPr="00154479">
              <w:rPr>
                <w:rFonts w:eastAsia="Times New Roman"/>
                <w:b/>
                <w:color w:val="000000"/>
                <w:sz w:val="22"/>
              </w:rPr>
              <w:t>2004</w:t>
            </w:r>
          </w:p>
        </w:tc>
        <w:tc>
          <w:tcPr>
            <w:tcW w:w="1179" w:type="dxa"/>
            <w:tcBorders>
              <w:top w:val="nil"/>
              <w:left w:val="nil"/>
              <w:bottom w:val="single" w:sz="4" w:space="0" w:color="auto"/>
              <w:right w:val="single" w:sz="4" w:space="0" w:color="auto"/>
            </w:tcBorders>
            <w:shd w:val="clear" w:color="000000" w:fill="FFFFFF"/>
            <w:vAlign w:val="bottom"/>
            <w:hideMark/>
          </w:tcPr>
          <w:p w14:paraId="70DDA344"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58,971</w:t>
            </w:r>
          </w:p>
        </w:tc>
        <w:tc>
          <w:tcPr>
            <w:tcW w:w="960" w:type="dxa"/>
            <w:tcBorders>
              <w:top w:val="nil"/>
              <w:left w:val="nil"/>
              <w:bottom w:val="single" w:sz="4" w:space="0" w:color="auto"/>
              <w:right w:val="single" w:sz="4" w:space="0" w:color="auto"/>
            </w:tcBorders>
            <w:shd w:val="clear" w:color="000000" w:fill="FFFFFF"/>
            <w:vAlign w:val="bottom"/>
            <w:hideMark/>
          </w:tcPr>
          <w:p w14:paraId="01CD4F09"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128,944</w:t>
            </w:r>
          </w:p>
        </w:tc>
        <w:tc>
          <w:tcPr>
            <w:tcW w:w="1146" w:type="dxa"/>
            <w:tcBorders>
              <w:top w:val="nil"/>
              <w:left w:val="nil"/>
              <w:bottom w:val="single" w:sz="4" w:space="0" w:color="auto"/>
              <w:right w:val="single" w:sz="4" w:space="0" w:color="auto"/>
            </w:tcBorders>
            <w:shd w:val="clear" w:color="000000" w:fill="FFFFFF"/>
            <w:vAlign w:val="bottom"/>
            <w:hideMark/>
          </w:tcPr>
          <w:p w14:paraId="3C5DABF7"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30,091</w:t>
            </w:r>
          </w:p>
        </w:tc>
        <w:tc>
          <w:tcPr>
            <w:tcW w:w="1339" w:type="dxa"/>
            <w:tcBorders>
              <w:top w:val="nil"/>
              <w:left w:val="nil"/>
              <w:bottom w:val="single" w:sz="4" w:space="0" w:color="auto"/>
              <w:right w:val="single" w:sz="4" w:space="0" w:color="auto"/>
            </w:tcBorders>
            <w:shd w:val="clear" w:color="000000" w:fill="FFFFFF"/>
            <w:vAlign w:val="bottom"/>
            <w:hideMark/>
          </w:tcPr>
          <w:p w14:paraId="709AF633" w14:textId="77777777" w:rsidR="00925FD9" w:rsidRPr="00925FD9" w:rsidRDefault="00925FD9" w:rsidP="00925FD9">
            <w:pPr>
              <w:jc w:val="center"/>
              <w:rPr>
                <w:rFonts w:eastAsia="Times New Roman"/>
                <w:color w:val="000000"/>
                <w:sz w:val="22"/>
              </w:rPr>
            </w:pPr>
            <w:r w:rsidRPr="00925FD9">
              <w:rPr>
                <w:rFonts w:eastAsia="Times New Roman"/>
                <w:color w:val="000000"/>
                <w:sz w:val="22"/>
              </w:rPr>
              <w:t>968</w:t>
            </w:r>
          </w:p>
        </w:tc>
        <w:tc>
          <w:tcPr>
            <w:tcW w:w="959" w:type="dxa"/>
            <w:tcBorders>
              <w:top w:val="nil"/>
              <w:left w:val="nil"/>
              <w:bottom w:val="single" w:sz="4" w:space="0" w:color="auto"/>
              <w:right w:val="single" w:sz="4" w:space="0" w:color="auto"/>
            </w:tcBorders>
            <w:shd w:val="clear" w:color="000000" w:fill="FFFFFF"/>
            <w:vAlign w:val="bottom"/>
            <w:hideMark/>
          </w:tcPr>
          <w:p w14:paraId="03E400B6"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49,367</w:t>
            </w:r>
          </w:p>
        </w:tc>
      </w:tr>
      <w:tr w:rsidR="00925FD9" w:rsidRPr="00925FD9" w14:paraId="48F5077D" w14:textId="77777777" w:rsidTr="00882ABE">
        <w:trPr>
          <w:trHeight w:val="300"/>
          <w:jc w:val="center"/>
        </w:trPr>
        <w:tc>
          <w:tcPr>
            <w:tcW w:w="957"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48F695A6" w14:textId="77777777" w:rsidR="00925FD9" w:rsidRPr="00154479" w:rsidRDefault="00925FD9" w:rsidP="00925FD9">
            <w:pPr>
              <w:jc w:val="center"/>
              <w:rPr>
                <w:rFonts w:eastAsia="Times New Roman"/>
                <w:b/>
                <w:color w:val="000000"/>
                <w:sz w:val="22"/>
              </w:rPr>
            </w:pPr>
            <w:r w:rsidRPr="00154479">
              <w:rPr>
                <w:rFonts w:eastAsia="Times New Roman"/>
                <w:b/>
                <w:color w:val="000000"/>
                <w:sz w:val="22"/>
              </w:rPr>
              <w:t>2005</w:t>
            </w:r>
          </w:p>
        </w:tc>
        <w:tc>
          <w:tcPr>
            <w:tcW w:w="1179" w:type="dxa"/>
            <w:tcBorders>
              <w:top w:val="nil"/>
              <w:left w:val="nil"/>
              <w:bottom w:val="single" w:sz="4" w:space="0" w:color="auto"/>
              <w:right w:val="single" w:sz="4" w:space="0" w:color="auto"/>
            </w:tcBorders>
            <w:shd w:val="clear" w:color="000000" w:fill="FFFFFF"/>
            <w:vAlign w:val="bottom"/>
            <w:hideMark/>
          </w:tcPr>
          <w:p w14:paraId="36D7EBC7"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44,278</w:t>
            </w:r>
          </w:p>
        </w:tc>
        <w:tc>
          <w:tcPr>
            <w:tcW w:w="960" w:type="dxa"/>
            <w:tcBorders>
              <w:top w:val="nil"/>
              <w:left w:val="nil"/>
              <w:bottom w:val="single" w:sz="4" w:space="0" w:color="auto"/>
              <w:right w:val="single" w:sz="4" w:space="0" w:color="auto"/>
            </w:tcBorders>
            <w:shd w:val="clear" w:color="000000" w:fill="FFFFFF"/>
            <w:vAlign w:val="bottom"/>
            <w:hideMark/>
          </w:tcPr>
          <w:p w14:paraId="147D0F68"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118,649</w:t>
            </w:r>
          </w:p>
        </w:tc>
        <w:tc>
          <w:tcPr>
            <w:tcW w:w="1146" w:type="dxa"/>
            <w:tcBorders>
              <w:top w:val="nil"/>
              <w:left w:val="nil"/>
              <w:bottom w:val="single" w:sz="4" w:space="0" w:color="auto"/>
              <w:right w:val="single" w:sz="4" w:space="0" w:color="auto"/>
            </w:tcBorders>
            <w:shd w:val="clear" w:color="000000" w:fill="FFFFFF"/>
            <w:vAlign w:val="bottom"/>
            <w:hideMark/>
          </w:tcPr>
          <w:p w14:paraId="1CC4C1A8"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21,504</w:t>
            </w:r>
          </w:p>
        </w:tc>
        <w:tc>
          <w:tcPr>
            <w:tcW w:w="1339" w:type="dxa"/>
            <w:tcBorders>
              <w:top w:val="nil"/>
              <w:left w:val="nil"/>
              <w:bottom w:val="single" w:sz="4" w:space="0" w:color="auto"/>
              <w:right w:val="single" w:sz="4" w:space="0" w:color="auto"/>
            </w:tcBorders>
            <w:shd w:val="clear" w:color="000000" w:fill="FFFFFF"/>
            <w:vAlign w:val="bottom"/>
            <w:hideMark/>
          </w:tcPr>
          <w:p w14:paraId="4345F856" w14:textId="77777777" w:rsidR="00925FD9" w:rsidRPr="00925FD9" w:rsidRDefault="00925FD9" w:rsidP="00925FD9">
            <w:pPr>
              <w:jc w:val="center"/>
              <w:rPr>
                <w:rFonts w:eastAsia="Times New Roman"/>
                <w:color w:val="000000"/>
                <w:sz w:val="22"/>
              </w:rPr>
            </w:pPr>
            <w:r w:rsidRPr="00925FD9">
              <w:rPr>
                <w:rFonts w:eastAsia="Times New Roman"/>
                <w:color w:val="000000"/>
                <w:sz w:val="22"/>
              </w:rPr>
              <w:t>0</w:t>
            </w:r>
          </w:p>
        </w:tc>
        <w:tc>
          <w:tcPr>
            <w:tcW w:w="959" w:type="dxa"/>
            <w:tcBorders>
              <w:top w:val="nil"/>
              <w:left w:val="nil"/>
              <w:bottom w:val="single" w:sz="4" w:space="0" w:color="auto"/>
              <w:right w:val="single" w:sz="4" w:space="0" w:color="auto"/>
            </w:tcBorders>
            <w:shd w:val="clear" w:color="000000" w:fill="FFFFFF"/>
            <w:vAlign w:val="bottom"/>
            <w:hideMark/>
          </w:tcPr>
          <w:p w14:paraId="6E54DED2"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51,698</w:t>
            </w:r>
          </w:p>
        </w:tc>
      </w:tr>
      <w:tr w:rsidR="00925FD9" w:rsidRPr="00925FD9" w14:paraId="70E9DF16" w14:textId="77777777" w:rsidTr="00882ABE">
        <w:trPr>
          <w:trHeight w:val="300"/>
          <w:jc w:val="center"/>
        </w:trPr>
        <w:tc>
          <w:tcPr>
            <w:tcW w:w="957"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7B2D2125" w14:textId="77777777" w:rsidR="00925FD9" w:rsidRPr="00154479" w:rsidRDefault="00925FD9" w:rsidP="00925FD9">
            <w:pPr>
              <w:jc w:val="center"/>
              <w:rPr>
                <w:rFonts w:eastAsia="Times New Roman"/>
                <w:b/>
                <w:color w:val="000000"/>
                <w:sz w:val="22"/>
              </w:rPr>
            </w:pPr>
            <w:r w:rsidRPr="00154479">
              <w:rPr>
                <w:rFonts w:eastAsia="Times New Roman"/>
                <w:b/>
                <w:color w:val="000000"/>
                <w:sz w:val="22"/>
              </w:rPr>
              <w:t>2006</w:t>
            </w:r>
          </w:p>
        </w:tc>
        <w:tc>
          <w:tcPr>
            <w:tcW w:w="1179" w:type="dxa"/>
            <w:tcBorders>
              <w:top w:val="nil"/>
              <w:left w:val="nil"/>
              <w:bottom w:val="single" w:sz="4" w:space="0" w:color="auto"/>
              <w:right w:val="single" w:sz="4" w:space="0" w:color="auto"/>
            </w:tcBorders>
            <w:shd w:val="clear" w:color="000000" w:fill="FFFFFF"/>
            <w:vAlign w:val="bottom"/>
            <w:hideMark/>
          </w:tcPr>
          <w:p w14:paraId="0D5D8760"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52,862</w:t>
            </w:r>
          </w:p>
        </w:tc>
        <w:tc>
          <w:tcPr>
            <w:tcW w:w="960" w:type="dxa"/>
            <w:tcBorders>
              <w:top w:val="nil"/>
              <w:left w:val="nil"/>
              <w:bottom w:val="single" w:sz="4" w:space="0" w:color="auto"/>
              <w:right w:val="single" w:sz="4" w:space="0" w:color="auto"/>
            </w:tcBorders>
            <w:shd w:val="clear" w:color="000000" w:fill="FFFFFF"/>
            <w:vAlign w:val="bottom"/>
            <w:hideMark/>
          </w:tcPr>
          <w:p w14:paraId="581F15F6"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123,591</w:t>
            </w:r>
          </w:p>
        </w:tc>
        <w:tc>
          <w:tcPr>
            <w:tcW w:w="1146" w:type="dxa"/>
            <w:tcBorders>
              <w:top w:val="nil"/>
              <w:left w:val="nil"/>
              <w:bottom w:val="single" w:sz="4" w:space="0" w:color="auto"/>
              <w:right w:val="single" w:sz="4" w:space="0" w:color="auto"/>
            </w:tcBorders>
            <w:shd w:val="clear" w:color="000000" w:fill="FFFFFF"/>
            <w:vAlign w:val="bottom"/>
            <w:hideMark/>
          </w:tcPr>
          <w:p w14:paraId="3B9A5F06"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33,695</w:t>
            </w:r>
          </w:p>
        </w:tc>
        <w:tc>
          <w:tcPr>
            <w:tcW w:w="1339" w:type="dxa"/>
            <w:tcBorders>
              <w:top w:val="nil"/>
              <w:left w:val="nil"/>
              <w:bottom w:val="single" w:sz="4" w:space="0" w:color="auto"/>
              <w:right w:val="single" w:sz="4" w:space="0" w:color="auto"/>
            </w:tcBorders>
            <w:shd w:val="clear" w:color="000000" w:fill="FFFFFF"/>
            <w:vAlign w:val="bottom"/>
            <w:hideMark/>
          </w:tcPr>
          <w:p w14:paraId="2C3C4F29" w14:textId="77777777" w:rsidR="00925FD9" w:rsidRPr="00925FD9" w:rsidRDefault="00925FD9" w:rsidP="00925FD9">
            <w:pPr>
              <w:jc w:val="center"/>
              <w:rPr>
                <w:rFonts w:eastAsia="Times New Roman"/>
                <w:color w:val="000000"/>
                <w:sz w:val="22"/>
              </w:rPr>
            </w:pPr>
            <w:r w:rsidRPr="00925FD9">
              <w:rPr>
                <w:rFonts w:eastAsia="Times New Roman"/>
                <w:color w:val="000000"/>
                <w:sz w:val="22"/>
              </w:rPr>
              <w:t>0</w:t>
            </w:r>
          </w:p>
        </w:tc>
        <w:tc>
          <w:tcPr>
            <w:tcW w:w="959" w:type="dxa"/>
            <w:tcBorders>
              <w:top w:val="nil"/>
              <w:left w:val="nil"/>
              <w:bottom w:val="single" w:sz="4" w:space="0" w:color="auto"/>
              <w:right w:val="single" w:sz="4" w:space="0" w:color="auto"/>
            </w:tcBorders>
            <w:shd w:val="clear" w:color="000000" w:fill="FFFFFF"/>
            <w:vAlign w:val="bottom"/>
            <w:hideMark/>
          </w:tcPr>
          <w:p w14:paraId="20B5938A"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60,408</w:t>
            </w:r>
          </w:p>
        </w:tc>
      </w:tr>
      <w:tr w:rsidR="00925FD9" w:rsidRPr="00925FD9" w14:paraId="1330FC6A" w14:textId="77777777" w:rsidTr="00882ABE">
        <w:trPr>
          <w:trHeight w:val="300"/>
          <w:jc w:val="center"/>
        </w:trPr>
        <w:tc>
          <w:tcPr>
            <w:tcW w:w="957"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5720338B" w14:textId="77777777" w:rsidR="00925FD9" w:rsidRPr="00154479" w:rsidRDefault="00925FD9" w:rsidP="00925FD9">
            <w:pPr>
              <w:jc w:val="center"/>
              <w:rPr>
                <w:rFonts w:eastAsia="Times New Roman"/>
                <w:b/>
                <w:color w:val="000000"/>
                <w:sz w:val="22"/>
              </w:rPr>
            </w:pPr>
            <w:r w:rsidRPr="00154479">
              <w:rPr>
                <w:rFonts w:eastAsia="Times New Roman"/>
                <w:b/>
                <w:color w:val="000000"/>
                <w:sz w:val="22"/>
              </w:rPr>
              <w:t>2007</w:t>
            </w:r>
          </w:p>
        </w:tc>
        <w:tc>
          <w:tcPr>
            <w:tcW w:w="1179" w:type="dxa"/>
            <w:tcBorders>
              <w:top w:val="nil"/>
              <w:left w:val="nil"/>
              <w:bottom w:val="single" w:sz="4" w:space="0" w:color="auto"/>
              <w:right w:val="single" w:sz="4" w:space="0" w:color="auto"/>
            </w:tcBorders>
            <w:shd w:val="clear" w:color="000000" w:fill="FFFFFF"/>
            <w:vAlign w:val="bottom"/>
            <w:hideMark/>
          </w:tcPr>
          <w:p w14:paraId="096652B6"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52,703</w:t>
            </w:r>
          </w:p>
        </w:tc>
        <w:tc>
          <w:tcPr>
            <w:tcW w:w="960" w:type="dxa"/>
            <w:tcBorders>
              <w:top w:val="nil"/>
              <w:left w:val="nil"/>
              <w:bottom w:val="single" w:sz="4" w:space="0" w:color="auto"/>
              <w:right w:val="single" w:sz="4" w:space="0" w:color="auto"/>
            </w:tcBorders>
            <w:shd w:val="clear" w:color="000000" w:fill="FFFFFF"/>
            <w:vAlign w:val="bottom"/>
            <w:hideMark/>
          </w:tcPr>
          <w:p w14:paraId="357FC338"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114,416</w:t>
            </w:r>
          </w:p>
        </w:tc>
        <w:tc>
          <w:tcPr>
            <w:tcW w:w="1146" w:type="dxa"/>
            <w:tcBorders>
              <w:top w:val="nil"/>
              <w:left w:val="nil"/>
              <w:bottom w:val="single" w:sz="4" w:space="0" w:color="auto"/>
              <w:right w:val="single" w:sz="4" w:space="0" w:color="auto"/>
            </w:tcBorders>
            <w:shd w:val="clear" w:color="000000" w:fill="FFFFFF"/>
            <w:vAlign w:val="bottom"/>
            <w:hideMark/>
          </w:tcPr>
          <w:p w14:paraId="0171108B"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22,936</w:t>
            </w:r>
          </w:p>
        </w:tc>
        <w:tc>
          <w:tcPr>
            <w:tcW w:w="1339" w:type="dxa"/>
            <w:tcBorders>
              <w:top w:val="nil"/>
              <w:left w:val="nil"/>
              <w:bottom w:val="single" w:sz="4" w:space="0" w:color="auto"/>
              <w:right w:val="single" w:sz="4" w:space="0" w:color="auto"/>
            </w:tcBorders>
            <w:shd w:val="clear" w:color="000000" w:fill="FFFFFF"/>
            <w:vAlign w:val="bottom"/>
            <w:hideMark/>
          </w:tcPr>
          <w:p w14:paraId="699445C3" w14:textId="77777777" w:rsidR="00925FD9" w:rsidRPr="00925FD9" w:rsidRDefault="00925FD9" w:rsidP="00925FD9">
            <w:pPr>
              <w:jc w:val="center"/>
              <w:rPr>
                <w:rFonts w:eastAsia="Times New Roman"/>
                <w:color w:val="000000"/>
                <w:sz w:val="22"/>
              </w:rPr>
            </w:pPr>
            <w:r w:rsidRPr="00925FD9">
              <w:rPr>
                <w:rFonts w:eastAsia="Times New Roman"/>
                <w:color w:val="000000"/>
                <w:sz w:val="22"/>
              </w:rPr>
              <w:t>0</w:t>
            </w:r>
          </w:p>
        </w:tc>
        <w:tc>
          <w:tcPr>
            <w:tcW w:w="959" w:type="dxa"/>
            <w:tcBorders>
              <w:top w:val="nil"/>
              <w:left w:val="nil"/>
              <w:bottom w:val="single" w:sz="4" w:space="0" w:color="auto"/>
              <w:right w:val="single" w:sz="4" w:space="0" w:color="auto"/>
            </w:tcBorders>
            <w:shd w:val="clear" w:color="000000" w:fill="FFFFFF"/>
            <w:vAlign w:val="bottom"/>
            <w:hideMark/>
          </w:tcPr>
          <w:p w14:paraId="78453C8E"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58,868</w:t>
            </w:r>
          </w:p>
        </w:tc>
      </w:tr>
      <w:tr w:rsidR="00925FD9" w:rsidRPr="00925FD9" w14:paraId="54587353" w14:textId="77777777" w:rsidTr="00882ABE">
        <w:trPr>
          <w:trHeight w:val="300"/>
          <w:jc w:val="center"/>
        </w:trPr>
        <w:tc>
          <w:tcPr>
            <w:tcW w:w="957"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5950267A" w14:textId="77777777" w:rsidR="00925FD9" w:rsidRPr="00154479" w:rsidRDefault="00925FD9" w:rsidP="00925FD9">
            <w:pPr>
              <w:jc w:val="center"/>
              <w:rPr>
                <w:rFonts w:eastAsia="Times New Roman"/>
                <w:b/>
                <w:color w:val="000000"/>
                <w:sz w:val="22"/>
              </w:rPr>
            </w:pPr>
            <w:r w:rsidRPr="00154479">
              <w:rPr>
                <w:rFonts w:eastAsia="Times New Roman"/>
                <w:b/>
                <w:color w:val="000000"/>
                <w:sz w:val="22"/>
              </w:rPr>
              <w:t>2008</w:t>
            </w:r>
          </w:p>
        </w:tc>
        <w:tc>
          <w:tcPr>
            <w:tcW w:w="1179" w:type="dxa"/>
            <w:tcBorders>
              <w:top w:val="nil"/>
              <w:left w:val="nil"/>
              <w:bottom w:val="single" w:sz="4" w:space="0" w:color="auto"/>
              <w:right w:val="single" w:sz="4" w:space="0" w:color="auto"/>
            </w:tcBorders>
            <w:shd w:val="clear" w:color="000000" w:fill="FFFFFF"/>
            <w:vAlign w:val="bottom"/>
            <w:hideMark/>
          </w:tcPr>
          <w:p w14:paraId="72E10A75"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38,138</w:t>
            </w:r>
          </w:p>
        </w:tc>
        <w:tc>
          <w:tcPr>
            <w:tcW w:w="960" w:type="dxa"/>
            <w:tcBorders>
              <w:top w:val="nil"/>
              <w:left w:val="nil"/>
              <w:bottom w:val="single" w:sz="4" w:space="0" w:color="auto"/>
              <w:right w:val="single" w:sz="4" w:space="0" w:color="auto"/>
            </w:tcBorders>
            <w:shd w:val="clear" w:color="000000" w:fill="FFFFFF"/>
            <w:vAlign w:val="bottom"/>
            <w:hideMark/>
          </w:tcPr>
          <w:p w14:paraId="3E5B192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134,337</w:t>
            </w:r>
          </w:p>
        </w:tc>
        <w:tc>
          <w:tcPr>
            <w:tcW w:w="1146" w:type="dxa"/>
            <w:tcBorders>
              <w:top w:val="nil"/>
              <w:left w:val="nil"/>
              <w:bottom w:val="single" w:sz="4" w:space="0" w:color="auto"/>
              <w:right w:val="single" w:sz="4" w:space="0" w:color="auto"/>
            </w:tcBorders>
            <w:shd w:val="clear" w:color="000000" w:fill="FFFFFF"/>
            <w:vAlign w:val="bottom"/>
            <w:hideMark/>
          </w:tcPr>
          <w:p w14:paraId="47E191C3"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14,881</w:t>
            </w:r>
          </w:p>
        </w:tc>
        <w:tc>
          <w:tcPr>
            <w:tcW w:w="1339" w:type="dxa"/>
            <w:tcBorders>
              <w:top w:val="nil"/>
              <w:left w:val="nil"/>
              <w:bottom w:val="single" w:sz="4" w:space="0" w:color="auto"/>
              <w:right w:val="single" w:sz="4" w:space="0" w:color="auto"/>
            </w:tcBorders>
            <w:shd w:val="clear" w:color="000000" w:fill="FFFFFF"/>
            <w:vAlign w:val="bottom"/>
            <w:hideMark/>
          </w:tcPr>
          <w:p w14:paraId="33A1CB72" w14:textId="77777777" w:rsidR="00925FD9" w:rsidRPr="00925FD9" w:rsidRDefault="00925FD9" w:rsidP="00925FD9">
            <w:pPr>
              <w:jc w:val="center"/>
              <w:rPr>
                <w:rFonts w:eastAsia="Times New Roman"/>
                <w:color w:val="000000"/>
                <w:sz w:val="22"/>
              </w:rPr>
            </w:pPr>
            <w:r w:rsidRPr="00925FD9">
              <w:rPr>
                <w:rFonts w:eastAsia="Times New Roman"/>
                <w:color w:val="000000"/>
                <w:sz w:val="22"/>
              </w:rPr>
              <w:t>0</w:t>
            </w:r>
          </w:p>
        </w:tc>
        <w:tc>
          <w:tcPr>
            <w:tcW w:w="959" w:type="dxa"/>
            <w:tcBorders>
              <w:top w:val="nil"/>
              <w:left w:val="nil"/>
              <w:bottom w:val="single" w:sz="4" w:space="0" w:color="auto"/>
              <w:right w:val="single" w:sz="4" w:space="0" w:color="auto"/>
            </w:tcBorders>
            <w:shd w:val="clear" w:color="000000" w:fill="FFFFFF"/>
            <w:vAlign w:val="bottom"/>
            <w:hideMark/>
          </w:tcPr>
          <w:p w14:paraId="61069394"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16,385</w:t>
            </w:r>
          </w:p>
        </w:tc>
      </w:tr>
      <w:tr w:rsidR="00925FD9" w:rsidRPr="00925FD9" w14:paraId="28AEA347" w14:textId="77777777" w:rsidTr="00882ABE">
        <w:trPr>
          <w:trHeight w:val="300"/>
          <w:jc w:val="center"/>
        </w:trPr>
        <w:tc>
          <w:tcPr>
            <w:tcW w:w="957"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604D19D5" w14:textId="77777777" w:rsidR="00925FD9" w:rsidRPr="00154479" w:rsidRDefault="00925FD9" w:rsidP="00925FD9">
            <w:pPr>
              <w:jc w:val="center"/>
              <w:rPr>
                <w:rFonts w:eastAsia="Times New Roman"/>
                <w:b/>
                <w:color w:val="000000"/>
                <w:sz w:val="22"/>
              </w:rPr>
            </w:pPr>
            <w:r w:rsidRPr="00154479">
              <w:rPr>
                <w:rFonts w:eastAsia="Times New Roman"/>
                <w:b/>
                <w:color w:val="000000"/>
                <w:sz w:val="22"/>
              </w:rPr>
              <w:t>2009</w:t>
            </w:r>
          </w:p>
        </w:tc>
        <w:tc>
          <w:tcPr>
            <w:tcW w:w="1179" w:type="dxa"/>
            <w:tcBorders>
              <w:top w:val="nil"/>
              <w:left w:val="nil"/>
              <w:bottom w:val="single" w:sz="4" w:space="0" w:color="auto"/>
              <w:right w:val="single" w:sz="4" w:space="0" w:color="auto"/>
            </w:tcBorders>
            <w:shd w:val="clear" w:color="000000" w:fill="FFFFFF"/>
            <w:vAlign w:val="bottom"/>
            <w:hideMark/>
          </w:tcPr>
          <w:p w14:paraId="08E4E2B0"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41,937</w:t>
            </w:r>
          </w:p>
        </w:tc>
        <w:tc>
          <w:tcPr>
            <w:tcW w:w="960" w:type="dxa"/>
            <w:tcBorders>
              <w:top w:val="nil"/>
              <w:left w:val="nil"/>
              <w:bottom w:val="single" w:sz="4" w:space="0" w:color="auto"/>
              <w:right w:val="single" w:sz="4" w:space="0" w:color="auto"/>
            </w:tcBorders>
            <w:shd w:val="clear" w:color="000000" w:fill="FFFFFF"/>
            <w:vAlign w:val="bottom"/>
            <w:hideMark/>
          </w:tcPr>
          <w:p w14:paraId="4FD93967"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135,591</w:t>
            </w:r>
          </w:p>
        </w:tc>
        <w:tc>
          <w:tcPr>
            <w:tcW w:w="1146" w:type="dxa"/>
            <w:tcBorders>
              <w:top w:val="nil"/>
              <w:left w:val="nil"/>
              <w:bottom w:val="single" w:sz="4" w:space="0" w:color="auto"/>
              <w:right w:val="single" w:sz="4" w:space="0" w:color="auto"/>
            </w:tcBorders>
            <w:shd w:val="clear" w:color="000000" w:fill="FFFFFF"/>
            <w:vAlign w:val="bottom"/>
            <w:hideMark/>
          </w:tcPr>
          <w:p w14:paraId="5B7BF87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14,623</w:t>
            </w:r>
          </w:p>
        </w:tc>
        <w:tc>
          <w:tcPr>
            <w:tcW w:w="1339" w:type="dxa"/>
            <w:tcBorders>
              <w:top w:val="nil"/>
              <w:left w:val="nil"/>
              <w:bottom w:val="single" w:sz="4" w:space="0" w:color="auto"/>
              <w:right w:val="single" w:sz="4" w:space="0" w:color="auto"/>
            </w:tcBorders>
            <w:shd w:val="clear" w:color="000000" w:fill="FFFFFF"/>
            <w:vAlign w:val="bottom"/>
            <w:hideMark/>
          </w:tcPr>
          <w:p w14:paraId="3DF8A59B" w14:textId="77777777" w:rsidR="00925FD9" w:rsidRPr="00925FD9" w:rsidRDefault="00925FD9" w:rsidP="00925FD9">
            <w:pPr>
              <w:jc w:val="center"/>
              <w:rPr>
                <w:rFonts w:eastAsia="Times New Roman"/>
                <w:color w:val="000000"/>
                <w:sz w:val="22"/>
              </w:rPr>
            </w:pPr>
            <w:r w:rsidRPr="00925FD9">
              <w:rPr>
                <w:rFonts w:eastAsia="Times New Roman"/>
                <w:color w:val="000000"/>
                <w:sz w:val="22"/>
              </w:rPr>
              <w:t>0</w:t>
            </w:r>
          </w:p>
        </w:tc>
        <w:tc>
          <w:tcPr>
            <w:tcW w:w="959" w:type="dxa"/>
            <w:tcBorders>
              <w:top w:val="nil"/>
              <w:left w:val="nil"/>
              <w:bottom w:val="single" w:sz="4" w:space="0" w:color="auto"/>
              <w:right w:val="single" w:sz="4" w:space="0" w:color="auto"/>
            </w:tcBorders>
            <w:shd w:val="clear" w:color="000000" w:fill="FFFFFF"/>
            <w:vAlign w:val="bottom"/>
            <w:hideMark/>
          </w:tcPr>
          <w:p w14:paraId="06F60F1E"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39,359</w:t>
            </w:r>
          </w:p>
        </w:tc>
      </w:tr>
      <w:tr w:rsidR="00882ABE" w:rsidRPr="00925FD9" w14:paraId="6F95746E" w14:textId="77777777" w:rsidTr="00882ABE">
        <w:trPr>
          <w:trHeight w:val="300"/>
          <w:jc w:val="center"/>
        </w:trPr>
        <w:tc>
          <w:tcPr>
            <w:tcW w:w="957"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4EBAA92B" w14:textId="74E36FA5" w:rsidR="00882ABE" w:rsidRPr="00154479" w:rsidRDefault="00882ABE" w:rsidP="00882ABE">
            <w:pPr>
              <w:jc w:val="center"/>
              <w:rPr>
                <w:rFonts w:eastAsia="Times New Roman"/>
                <w:b/>
                <w:color w:val="000000"/>
                <w:sz w:val="22"/>
              </w:rPr>
            </w:pPr>
            <w:r>
              <w:rPr>
                <w:rFonts w:eastAsia="Times New Roman"/>
                <w:b/>
                <w:color w:val="000000"/>
                <w:sz w:val="22"/>
              </w:rPr>
              <w:t>2010</w:t>
            </w:r>
            <w:r w:rsidRPr="00154479">
              <w:rPr>
                <w:rFonts w:eastAsia="Times New Roman"/>
                <w:b/>
                <w:color w:val="000000"/>
                <w:sz w:val="22"/>
              </w:rPr>
              <w:t> </w:t>
            </w:r>
          </w:p>
        </w:tc>
        <w:tc>
          <w:tcPr>
            <w:tcW w:w="1179" w:type="dxa"/>
            <w:tcBorders>
              <w:top w:val="nil"/>
              <w:left w:val="nil"/>
              <w:bottom w:val="single" w:sz="4" w:space="0" w:color="auto"/>
              <w:right w:val="single" w:sz="4" w:space="0" w:color="auto"/>
            </w:tcBorders>
            <w:shd w:val="clear" w:color="000000" w:fill="FFFFFF"/>
            <w:vAlign w:val="bottom"/>
            <w:hideMark/>
          </w:tcPr>
          <w:p w14:paraId="69F8B04F" w14:textId="64F0B171" w:rsidR="00882ABE" w:rsidRPr="00882ABE" w:rsidRDefault="00882ABE" w:rsidP="00882ABE">
            <w:pPr>
              <w:jc w:val="center"/>
              <w:rPr>
                <w:rFonts w:eastAsia="Times New Roman"/>
                <w:sz w:val="22"/>
              </w:rPr>
            </w:pPr>
            <w:r w:rsidRPr="00882ABE">
              <w:rPr>
                <w:sz w:val="22"/>
              </w:rPr>
              <w:t>7,803</w:t>
            </w:r>
          </w:p>
        </w:tc>
        <w:tc>
          <w:tcPr>
            <w:tcW w:w="960" w:type="dxa"/>
            <w:tcBorders>
              <w:top w:val="nil"/>
              <w:left w:val="nil"/>
              <w:bottom w:val="single" w:sz="4" w:space="0" w:color="auto"/>
              <w:right w:val="single" w:sz="4" w:space="0" w:color="auto"/>
            </w:tcBorders>
            <w:shd w:val="clear" w:color="000000" w:fill="FFFFFF"/>
            <w:vAlign w:val="bottom"/>
            <w:hideMark/>
          </w:tcPr>
          <w:p w14:paraId="0490B0CD" w14:textId="65190953" w:rsidR="00882ABE" w:rsidRPr="00882ABE" w:rsidRDefault="00882ABE" w:rsidP="00882ABE">
            <w:pPr>
              <w:jc w:val="center"/>
              <w:rPr>
                <w:rFonts w:eastAsia="Times New Roman"/>
                <w:sz w:val="22"/>
              </w:rPr>
            </w:pPr>
            <w:r w:rsidRPr="00882ABE">
              <w:rPr>
                <w:sz w:val="22"/>
              </w:rPr>
              <w:t>55,505</w:t>
            </w:r>
          </w:p>
        </w:tc>
        <w:tc>
          <w:tcPr>
            <w:tcW w:w="1146" w:type="dxa"/>
            <w:tcBorders>
              <w:top w:val="nil"/>
              <w:left w:val="nil"/>
              <w:bottom w:val="single" w:sz="4" w:space="0" w:color="auto"/>
              <w:right w:val="single" w:sz="4" w:space="0" w:color="auto"/>
            </w:tcBorders>
            <w:shd w:val="clear" w:color="000000" w:fill="FFFFFF"/>
            <w:vAlign w:val="bottom"/>
            <w:hideMark/>
          </w:tcPr>
          <w:p w14:paraId="3DDB63BE" w14:textId="48D8B426" w:rsidR="00882ABE" w:rsidRPr="00882ABE" w:rsidRDefault="00882ABE" w:rsidP="00882ABE">
            <w:pPr>
              <w:jc w:val="center"/>
              <w:rPr>
                <w:rFonts w:eastAsia="Times New Roman"/>
                <w:sz w:val="22"/>
              </w:rPr>
            </w:pPr>
            <w:r w:rsidRPr="00882ABE">
              <w:rPr>
                <w:sz w:val="22"/>
              </w:rPr>
              <w:t>130</w:t>
            </w:r>
          </w:p>
        </w:tc>
        <w:tc>
          <w:tcPr>
            <w:tcW w:w="1339" w:type="dxa"/>
            <w:tcBorders>
              <w:top w:val="nil"/>
              <w:left w:val="nil"/>
              <w:bottom w:val="single" w:sz="4" w:space="0" w:color="auto"/>
              <w:right w:val="single" w:sz="4" w:space="0" w:color="auto"/>
            </w:tcBorders>
            <w:shd w:val="clear" w:color="000000" w:fill="FFFFFF"/>
            <w:vAlign w:val="bottom"/>
            <w:hideMark/>
          </w:tcPr>
          <w:p w14:paraId="248E3D80" w14:textId="2D25B7C3" w:rsidR="00882ABE" w:rsidRPr="00882ABE" w:rsidRDefault="00882ABE" w:rsidP="00882ABE">
            <w:pPr>
              <w:jc w:val="center"/>
              <w:rPr>
                <w:rFonts w:eastAsia="Times New Roman"/>
                <w:sz w:val="22"/>
              </w:rPr>
            </w:pPr>
            <w:r w:rsidRPr="00882ABE">
              <w:rPr>
                <w:sz w:val="22"/>
              </w:rPr>
              <w:t>426</w:t>
            </w:r>
          </w:p>
        </w:tc>
        <w:tc>
          <w:tcPr>
            <w:tcW w:w="959" w:type="dxa"/>
            <w:tcBorders>
              <w:top w:val="nil"/>
              <w:left w:val="nil"/>
              <w:bottom w:val="single" w:sz="4" w:space="0" w:color="auto"/>
              <w:right w:val="single" w:sz="4" w:space="0" w:color="auto"/>
            </w:tcBorders>
            <w:shd w:val="clear" w:color="000000" w:fill="FFFFFF"/>
            <w:vAlign w:val="bottom"/>
            <w:hideMark/>
          </w:tcPr>
          <w:p w14:paraId="7FDA2A4B" w14:textId="07C56C93" w:rsidR="00882ABE" w:rsidRPr="00882ABE" w:rsidRDefault="00882ABE" w:rsidP="00882ABE">
            <w:pPr>
              <w:jc w:val="center"/>
              <w:rPr>
                <w:rFonts w:eastAsia="Times New Roman"/>
                <w:sz w:val="22"/>
              </w:rPr>
            </w:pPr>
            <w:r w:rsidRPr="00882ABE">
              <w:rPr>
                <w:sz w:val="22"/>
              </w:rPr>
              <w:t>31,950</w:t>
            </w:r>
          </w:p>
        </w:tc>
      </w:tr>
      <w:tr w:rsidR="00925FD9" w:rsidRPr="00925FD9" w14:paraId="766E160C" w14:textId="77777777" w:rsidTr="00882ABE">
        <w:trPr>
          <w:trHeight w:val="300"/>
          <w:jc w:val="center"/>
        </w:trPr>
        <w:tc>
          <w:tcPr>
            <w:tcW w:w="957"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53A0A376" w14:textId="77777777" w:rsidR="00925FD9" w:rsidRPr="00154479" w:rsidRDefault="00925FD9" w:rsidP="00925FD9">
            <w:pPr>
              <w:jc w:val="center"/>
              <w:rPr>
                <w:rFonts w:eastAsia="Times New Roman"/>
                <w:b/>
                <w:color w:val="000000"/>
                <w:sz w:val="22"/>
              </w:rPr>
            </w:pPr>
            <w:r w:rsidRPr="00154479">
              <w:rPr>
                <w:rFonts w:eastAsia="Times New Roman"/>
                <w:b/>
                <w:color w:val="000000"/>
                <w:sz w:val="22"/>
              </w:rPr>
              <w:t>2011</w:t>
            </w:r>
          </w:p>
        </w:tc>
        <w:tc>
          <w:tcPr>
            <w:tcW w:w="1179" w:type="dxa"/>
            <w:tcBorders>
              <w:top w:val="nil"/>
              <w:left w:val="nil"/>
              <w:bottom w:val="single" w:sz="4" w:space="0" w:color="auto"/>
              <w:right w:val="single" w:sz="4" w:space="0" w:color="auto"/>
            </w:tcBorders>
            <w:shd w:val="clear" w:color="000000" w:fill="FFFFFF"/>
            <w:vAlign w:val="bottom"/>
            <w:hideMark/>
          </w:tcPr>
          <w:p w14:paraId="54ABB750"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41,522</w:t>
            </w:r>
          </w:p>
        </w:tc>
        <w:tc>
          <w:tcPr>
            <w:tcW w:w="960" w:type="dxa"/>
            <w:tcBorders>
              <w:top w:val="nil"/>
              <w:left w:val="nil"/>
              <w:bottom w:val="single" w:sz="4" w:space="0" w:color="auto"/>
              <w:right w:val="single" w:sz="4" w:space="0" w:color="auto"/>
            </w:tcBorders>
            <w:shd w:val="clear" w:color="000000" w:fill="FFFFFF"/>
            <w:vAlign w:val="bottom"/>
            <w:hideMark/>
          </w:tcPr>
          <w:p w14:paraId="5AA462E9"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106,365</w:t>
            </w:r>
          </w:p>
        </w:tc>
        <w:tc>
          <w:tcPr>
            <w:tcW w:w="1146" w:type="dxa"/>
            <w:tcBorders>
              <w:top w:val="nil"/>
              <w:left w:val="nil"/>
              <w:bottom w:val="single" w:sz="4" w:space="0" w:color="auto"/>
              <w:right w:val="single" w:sz="4" w:space="0" w:color="auto"/>
            </w:tcBorders>
            <w:shd w:val="clear" w:color="000000" w:fill="FFFFFF"/>
            <w:vAlign w:val="bottom"/>
            <w:hideMark/>
          </w:tcPr>
          <w:p w14:paraId="6F735F3B"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4,221</w:t>
            </w:r>
          </w:p>
        </w:tc>
        <w:tc>
          <w:tcPr>
            <w:tcW w:w="1339" w:type="dxa"/>
            <w:tcBorders>
              <w:top w:val="nil"/>
              <w:left w:val="nil"/>
              <w:bottom w:val="single" w:sz="4" w:space="0" w:color="auto"/>
              <w:right w:val="single" w:sz="4" w:space="0" w:color="auto"/>
            </w:tcBorders>
            <w:shd w:val="clear" w:color="000000" w:fill="FFFFFF"/>
            <w:vAlign w:val="bottom"/>
            <w:hideMark/>
          </w:tcPr>
          <w:p w14:paraId="38194B6D" w14:textId="77777777" w:rsidR="00925FD9" w:rsidRPr="00925FD9" w:rsidRDefault="00925FD9" w:rsidP="00925FD9">
            <w:pPr>
              <w:jc w:val="center"/>
              <w:rPr>
                <w:rFonts w:eastAsia="Times New Roman"/>
                <w:color w:val="000000"/>
                <w:sz w:val="22"/>
              </w:rPr>
            </w:pPr>
            <w:r w:rsidRPr="00925FD9">
              <w:rPr>
                <w:rFonts w:eastAsia="Times New Roman"/>
                <w:color w:val="000000"/>
                <w:sz w:val="22"/>
              </w:rPr>
              <w:t>818</w:t>
            </w:r>
          </w:p>
        </w:tc>
        <w:tc>
          <w:tcPr>
            <w:tcW w:w="959" w:type="dxa"/>
            <w:tcBorders>
              <w:top w:val="nil"/>
              <w:left w:val="nil"/>
              <w:bottom w:val="single" w:sz="4" w:space="0" w:color="auto"/>
              <w:right w:val="single" w:sz="4" w:space="0" w:color="auto"/>
            </w:tcBorders>
            <w:shd w:val="clear" w:color="000000" w:fill="FFFFFF"/>
            <w:vAlign w:val="bottom"/>
            <w:hideMark/>
          </w:tcPr>
          <w:p w14:paraId="3D6F6B24"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29,401</w:t>
            </w:r>
          </w:p>
        </w:tc>
      </w:tr>
      <w:tr w:rsidR="00925FD9" w:rsidRPr="00925FD9" w14:paraId="2C748341" w14:textId="77777777" w:rsidTr="00882ABE">
        <w:trPr>
          <w:trHeight w:val="300"/>
          <w:jc w:val="center"/>
        </w:trPr>
        <w:tc>
          <w:tcPr>
            <w:tcW w:w="957"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7850BF9E" w14:textId="77777777" w:rsidR="00925FD9" w:rsidRPr="00154479" w:rsidRDefault="00925FD9" w:rsidP="00925FD9">
            <w:pPr>
              <w:jc w:val="center"/>
              <w:rPr>
                <w:rFonts w:eastAsia="Times New Roman"/>
                <w:b/>
                <w:color w:val="000000"/>
                <w:sz w:val="22"/>
              </w:rPr>
            </w:pPr>
            <w:r w:rsidRPr="00154479">
              <w:rPr>
                <w:rFonts w:eastAsia="Times New Roman"/>
                <w:b/>
                <w:color w:val="000000"/>
                <w:sz w:val="22"/>
              </w:rPr>
              <w:t>2012</w:t>
            </w:r>
          </w:p>
        </w:tc>
        <w:tc>
          <w:tcPr>
            <w:tcW w:w="1179" w:type="dxa"/>
            <w:tcBorders>
              <w:top w:val="nil"/>
              <w:left w:val="nil"/>
              <w:bottom w:val="single" w:sz="4" w:space="0" w:color="auto"/>
              <w:right w:val="single" w:sz="4" w:space="0" w:color="auto"/>
            </w:tcBorders>
            <w:shd w:val="clear" w:color="000000" w:fill="FFFFFF"/>
            <w:vAlign w:val="bottom"/>
            <w:hideMark/>
          </w:tcPr>
          <w:p w14:paraId="4CD41AF1"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34,459</w:t>
            </w:r>
          </w:p>
        </w:tc>
        <w:tc>
          <w:tcPr>
            <w:tcW w:w="960" w:type="dxa"/>
            <w:tcBorders>
              <w:top w:val="nil"/>
              <w:left w:val="nil"/>
              <w:bottom w:val="single" w:sz="4" w:space="0" w:color="auto"/>
              <w:right w:val="single" w:sz="4" w:space="0" w:color="auto"/>
            </w:tcBorders>
            <w:shd w:val="clear" w:color="000000" w:fill="FFFFFF"/>
            <w:vAlign w:val="bottom"/>
            <w:hideMark/>
          </w:tcPr>
          <w:p w14:paraId="001A63D9"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115,928</w:t>
            </w:r>
          </w:p>
        </w:tc>
        <w:tc>
          <w:tcPr>
            <w:tcW w:w="1146" w:type="dxa"/>
            <w:tcBorders>
              <w:top w:val="nil"/>
              <w:left w:val="nil"/>
              <w:bottom w:val="single" w:sz="4" w:space="0" w:color="auto"/>
              <w:right w:val="single" w:sz="4" w:space="0" w:color="auto"/>
            </w:tcBorders>
            <w:shd w:val="clear" w:color="000000" w:fill="FFFFFF"/>
            <w:vAlign w:val="bottom"/>
            <w:hideMark/>
          </w:tcPr>
          <w:p w14:paraId="0F753C93"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11,353</w:t>
            </w:r>
          </w:p>
        </w:tc>
        <w:tc>
          <w:tcPr>
            <w:tcW w:w="1339" w:type="dxa"/>
            <w:tcBorders>
              <w:top w:val="nil"/>
              <w:left w:val="nil"/>
              <w:bottom w:val="single" w:sz="4" w:space="0" w:color="auto"/>
              <w:right w:val="single" w:sz="4" w:space="0" w:color="auto"/>
            </w:tcBorders>
            <w:shd w:val="clear" w:color="000000" w:fill="FFFFFF"/>
            <w:vAlign w:val="bottom"/>
            <w:hideMark/>
          </w:tcPr>
          <w:p w14:paraId="1FA1847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652</w:t>
            </w:r>
          </w:p>
        </w:tc>
        <w:tc>
          <w:tcPr>
            <w:tcW w:w="959" w:type="dxa"/>
            <w:tcBorders>
              <w:top w:val="nil"/>
              <w:left w:val="nil"/>
              <w:bottom w:val="single" w:sz="4" w:space="0" w:color="auto"/>
              <w:right w:val="single" w:sz="4" w:space="0" w:color="auto"/>
            </w:tcBorders>
            <w:shd w:val="clear" w:color="000000" w:fill="FFFFFF"/>
            <w:vAlign w:val="bottom"/>
            <w:hideMark/>
          </w:tcPr>
          <w:p w14:paraId="126449EB"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30,668</w:t>
            </w:r>
          </w:p>
        </w:tc>
      </w:tr>
      <w:tr w:rsidR="00925FD9" w:rsidRPr="00925FD9" w14:paraId="0FA9947F" w14:textId="77777777" w:rsidTr="00882ABE">
        <w:trPr>
          <w:trHeight w:val="300"/>
          <w:jc w:val="center"/>
        </w:trPr>
        <w:tc>
          <w:tcPr>
            <w:tcW w:w="957"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0CDC2803" w14:textId="77777777" w:rsidR="00925FD9" w:rsidRPr="00154479" w:rsidRDefault="00925FD9" w:rsidP="00925FD9">
            <w:pPr>
              <w:jc w:val="center"/>
              <w:rPr>
                <w:rFonts w:eastAsia="Times New Roman"/>
                <w:b/>
                <w:color w:val="000000"/>
                <w:sz w:val="22"/>
              </w:rPr>
            </w:pPr>
            <w:r w:rsidRPr="00154479">
              <w:rPr>
                <w:rFonts w:eastAsia="Times New Roman"/>
                <w:b/>
                <w:color w:val="000000"/>
                <w:sz w:val="22"/>
              </w:rPr>
              <w:t>2013</w:t>
            </w:r>
          </w:p>
        </w:tc>
        <w:tc>
          <w:tcPr>
            <w:tcW w:w="1179" w:type="dxa"/>
            <w:tcBorders>
              <w:top w:val="nil"/>
              <w:left w:val="nil"/>
              <w:bottom w:val="single" w:sz="4" w:space="0" w:color="auto"/>
              <w:right w:val="single" w:sz="4" w:space="0" w:color="auto"/>
            </w:tcBorders>
            <w:shd w:val="clear" w:color="000000" w:fill="FFFFFF"/>
            <w:vAlign w:val="bottom"/>
            <w:hideMark/>
          </w:tcPr>
          <w:p w14:paraId="74F7B4EE" w14:textId="77777777" w:rsidR="00925FD9" w:rsidRPr="00925FD9" w:rsidRDefault="00925FD9" w:rsidP="00925FD9">
            <w:pPr>
              <w:jc w:val="center"/>
              <w:rPr>
                <w:rFonts w:eastAsia="Times New Roman"/>
                <w:color w:val="000000"/>
                <w:sz w:val="22"/>
              </w:rPr>
            </w:pPr>
            <w:r w:rsidRPr="00925FD9">
              <w:rPr>
                <w:rFonts w:eastAsia="Times New Roman"/>
                <w:color w:val="000000"/>
                <w:sz w:val="22"/>
              </w:rPr>
              <w:t>42,438</w:t>
            </w:r>
          </w:p>
        </w:tc>
        <w:tc>
          <w:tcPr>
            <w:tcW w:w="960" w:type="dxa"/>
            <w:tcBorders>
              <w:top w:val="nil"/>
              <w:left w:val="nil"/>
              <w:bottom w:val="single" w:sz="4" w:space="0" w:color="auto"/>
              <w:right w:val="single" w:sz="4" w:space="0" w:color="auto"/>
            </w:tcBorders>
            <w:shd w:val="clear" w:color="000000" w:fill="FFFFFF"/>
            <w:vAlign w:val="bottom"/>
            <w:hideMark/>
          </w:tcPr>
          <w:p w14:paraId="5DE5175A"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110,782</w:t>
            </w:r>
          </w:p>
        </w:tc>
        <w:tc>
          <w:tcPr>
            <w:tcW w:w="1146" w:type="dxa"/>
            <w:tcBorders>
              <w:top w:val="nil"/>
              <w:left w:val="nil"/>
              <w:bottom w:val="single" w:sz="4" w:space="0" w:color="auto"/>
              <w:right w:val="single" w:sz="4" w:space="0" w:color="auto"/>
            </w:tcBorders>
            <w:shd w:val="clear" w:color="000000" w:fill="FFFFFF"/>
            <w:vAlign w:val="bottom"/>
            <w:hideMark/>
          </w:tcPr>
          <w:p w14:paraId="38BDD281" w14:textId="77777777" w:rsidR="00925FD9" w:rsidRPr="00925FD9" w:rsidRDefault="00925FD9" w:rsidP="00925FD9">
            <w:pPr>
              <w:jc w:val="center"/>
              <w:rPr>
                <w:rFonts w:eastAsia="Times New Roman"/>
                <w:color w:val="000000"/>
                <w:sz w:val="22"/>
              </w:rPr>
            </w:pPr>
            <w:r w:rsidRPr="00925FD9">
              <w:rPr>
                <w:rFonts w:eastAsia="Times New Roman"/>
                <w:color w:val="000000"/>
                <w:sz w:val="22"/>
              </w:rPr>
              <w:t>9,077</w:t>
            </w:r>
          </w:p>
        </w:tc>
        <w:tc>
          <w:tcPr>
            <w:tcW w:w="1339" w:type="dxa"/>
            <w:tcBorders>
              <w:top w:val="nil"/>
              <w:left w:val="nil"/>
              <w:bottom w:val="single" w:sz="4" w:space="0" w:color="auto"/>
              <w:right w:val="single" w:sz="4" w:space="0" w:color="auto"/>
            </w:tcBorders>
            <w:shd w:val="clear" w:color="000000" w:fill="FFFFFF"/>
            <w:vAlign w:val="bottom"/>
            <w:hideMark/>
          </w:tcPr>
          <w:p w14:paraId="65416D89"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552</w:t>
            </w:r>
          </w:p>
        </w:tc>
        <w:tc>
          <w:tcPr>
            <w:tcW w:w="959" w:type="dxa"/>
            <w:tcBorders>
              <w:top w:val="nil"/>
              <w:left w:val="nil"/>
              <w:bottom w:val="single" w:sz="4" w:space="0" w:color="auto"/>
              <w:right w:val="single" w:sz="4" w:space="0" w:color="auto"/>
            </w:tcBorders>
            <w:shd w:val="clear" w:color="000000" w:fill="FFFFFF"/>
            <w:vAlign w:val="bottom"/>
            <w:hideMark/>
          </w:tcPr>
          <w:p w14:paraId="1A141656"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26,585</w:t>
            </w:r>
          </w:p>
        </w:tc>
      </w:tr>
      <w:tr w:rsidR="00925FD9" w:rsidRPr="00925FD9" w14:paraId="77D0D077" w14:textId="77777777" w:rsidTr="00882ABE">
        <w:trPr>
          <w:trHeight w:val="300"/>
          <w:jc w:val="center"/>
        </w:trPr>
        <w:tc>
          <w:tcPr>
            <w:tcW w:w="957"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77B288E7" w14:textId="77777777" w:rsidR="00925FD9" w:rsidRPr="00154479" w:rsidRDefault="00925FD9" w:rsidP="00925FD9">
            <w:pPr>
              <w:jc w:val="center"/>
              <w:rPr>
                <w:rFonts w:eastAsia="Times New Roman"/>
                <w:b/>
                <w:color w:val="000000"/>
                <w:sz w:val="22"/>
              </w:rPr>
            </w:pPr>
            <w:r w:rsidRPr="00154479">
              <w:rPr>
                <w:rFonts w:eastAsia="Times New Roman"/>
                <w:b/>
                <w:color w:val="000000"/>
                <w:sz w:val="22"/>
              </w:rPr>
              <w:t>2014</w:t>
            </w:r>
          </w:p>
        </w:tc>
        <w:tc>
          <w:tcPr>
            <w:tcW w:w="1179" w:type="dxa"/>
            <w:tcBorders>
              <w:top w:val="nil"/>
              <w:left w:val="nil"/>
              <w:bottom w:val="single" w:sz="4" w:space="0" w:color="auto"/>
              <w:right w:val="single" w:sz="4" w:space="0" w:color="auto"/>
            </w:tcBorders>
            <w:shd w:val="clear" w:color="000000" w:fill="FFFFFF"/>
            <w:vAlign w:val="bottom"/>
            <w:hideMark/>
          </w:tcPr>
          <w:p w14:paraId="173AEBA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29,227</w:t>
            </w:r>
          </w:p>
        </w:tc>
        <w:tc>
          <w:tcPr>
            <w:tcW w:w="960" w:type="dxa"/>
            <w:tcBorders>
              <w:top w:val="nil"/>
              <w:left w:val="nil"/>
              <w:bottom w:val="single" w:sz="4" w:space="0" w:color="auto"/>
              <w:right w:val="single" w:sz="4" w:space="0" w:color="auto"/>
            </w:tcBorders>
            <w:shd w:val="clear" w:color="000000" w:fill="FFFFFF"/>
            <w:vAlign w:val="bottom"/>
            <w:hideMark/>
          </w:tcPr>
          <w:p w14:paraId="4A6FF2BC" w14:textId="77777777" w:rsidR="00925FD9" w:rsidRPr="00925FD9" w:rsidRDefault="00925FD9" w:rsidP="00925FD9">
            <w:pPr>
              <w:jc w:val="center"/>
              <w:rPr>
                <w:rFonts w:eastAsia="Times New Roman"/>
                <w:color w:val="000000"/>
                <w:sz w:val="22"/>
              </w:rPr>
            </w:pPr>
            <w:r w:rsidRPr="00925FD9">
              <w:rPr>
                <w:rFonts w:eastAsia="Times New Roman"/>
                <w:color w:val="000000"/>
                <w:sz w:val="22"/>
              </w:rPr>
              <w:t>90,991</w:t>
            </w:r>
          </w:p>
        </w:tc>
        <w:tc>
          <w:tcPr>
            <w:tcW w:w="1146" w:type="dxa"/>
            <w:tcBorders>
              <w:top w:val="nil"/>
              <w:left w:val="nil"/>
              <w:bottom w:val="single" w:sz="4" w:space="0" w:color="auto"/>
              <w:right w:val="single" w:sz="4" w:space="0" w:color="auto"/>
            </w:tcBorders>
            <w:shd w:val="clear" w:color="000000" w:fill="FFFFFF"/>
            <w:vAlign w:val="bottom"/>
            <w:hideMark/>
          </w:tcPr>
          <w:p w14:paraId="43BFFA8D"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3,111</w:t>
            </w:r>
          </w:p>
        </w:tc>
        <w:tc>
          <w:tcPr>
            <w:tcW w:w="1339" w:type="dxa"/>
            <w:tcBorders>
              <w:top w:val="nil"/>
              <w:left w:val="nil"/>
              <w:bottom w:val="single" w:sz="4" w:space="0" w:color="auto"/>
              <w:right w:val="single" w:sz="4" w:space="0" w:color="auto"/>
            </w:tcBorders>
            <w:shd w:val="clear" w:color="000000" w:fill="FFFFFF"/>
            <w:vAlign w:val="bottom"/>
            <w:hideMark/>
          </w:tcPr>
          <w:p w14:paraId="36FBCE69"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292</w:t>
            </w:r>
          </w:p>
        </w:tc>
        <w:tc>
          <w:tcPr>
            <w:tcW w:w="959" w:type="dxa"/>
            <w:tcBorders>
              <w:top w:val="nil"/>
              <w:left w:val="nil"/>
              <w:bottom w:val="single" w:sz="4" w:space="0" w:color="auto"/>
              <w:right w:val="single" w:sz="4" w:space="0" w:color="auto"/>
            </w:tcBorders>
            <w:shd w:val="clear" w:color="000000" w:fill="FFFFFF"/>
            <w:vAlign w:val="bottom"/>
            <w:hideMark/>
          </w:tcPr>
          <w:p w14:paraId="752A6E27" w14:textId="77777777" w:rsidR="00925FD9" w:rsidRPr="00925FD9" w:rsidRDefault="00925FD9" w:rsidP="00925FD9">
            <w:pPr>
              <w:jc w:val="center"/>
              <w:rPr>
                <w:rFonts w:eastAsia="Times New Roman"/>
                <w:color w:val="000000"/>
                <w:sz w:val="22"/>
              </w:rPr>
            </w:pPr>
            <w:r w:rsidRPr="00925FD9">
              <w:rPr>
                <w:rFonts w:eastAsia="Times New Roman"/>
                <w:color w:val="000000"/>
                <w:sz w:val="22"/>
              </w:rPr>
              <w:t>21,062</w:t>
            </w:r>
          </w:p>
        </w:tc>
      </w:tr>
      <w:tr w:rsidR="00925FD9" w:rsidRPr="00925FD9" w14:paraId="040AF997" w14:textId="77777777" w:rsidTr="00882ABE">
        <w:trPr>
          <w:trHeight w:val="300"/>
          <w:jc w:val="center"/>
        </w:trPr>
        <w:tc>
          <w:tcPr>
            <w:tcW w:w="957"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14:paraId="20DA60A4" w14:textId="77777777" w:rsidR="00925FD9" w:rsidRPr="00154479" w:rsidRDefault="00925FD9" w:rsidP="00925FD9">
            <w:pPr>
              <w:jc w:val="center"/>
              <w:rPr>
                <w:rFonts w:eastAsia="Times New Roman"/>
                <w:b/>
                <w:color w:val="000000"/>
                <w:sz w:val="22"/>
              </w:rPr>
            </w:pPr>
            <w:r w:rsidRPr="00154479">
              <w:rPr>
                <w:rFonts w:eastAsia="Times New Roman"/>
                <w:b/>
                <w:color w:val="000000"/>
                <w:sz w:val="22"/>
              </w:rPr>
              <w:t>2015</w:t>
            </w:r>
          </w:p>
        </w:tc>
        <w:tc>
          <w:tcPr>
            <w:tcW w:w="1179" w:type="dxa"/>
            <w:tcBorders>
              <w:top w:val="nil"/>
              <w:left w:val="nil"/>
              <w:bottom w:val="single" w:sz="4" w:space="0" w:color="auto"/>
              <w:right w:val="single" w:sz="4" w:space="0" w:color="auto"/>
            </w:tcBorders>
            <w:shd w:val="clear" w:color="000000" w:fill="FFFFFF"/>
            <w:vAlign w:val="bottom"/>
            <w:hideMark/>
          </w:tcPr>
          <w:p w14:paraId="74BA2D58" w14:textId="77777777" w:rsidR="00925FD9" w:rsidRPr="00925FD9" w:rsidRDefault="00925FD9" w:rsidP="00925FD9">
            <w:pPr>
              <w:jc w:val="center"/>
              <w:rPr>
                <w:rFonts w:eastAsia="Times New Roman"/>
                <w:color w:val="000000"/>
                <w:sz w:val="22"/>
              </w:rPr>
            </w:pPr>
            <w:r w:rsidRPr="00925FD9">
              <w:rPr>
                <w:rFonts w:eastAsia="Times New Roman"/>
                <w:color w:val="000000"/>
                <w:sz w:val="22"/>
              </w:rPr>
              <w:t>52,417</w:t>
            </w:r>
          </w:p>
        </w:tc>
        <w:tc>
          <w:tcPr>
            <w:tcW w:w="960" w:type="dxa"/>
            <w:tcBorders>
              <w:top w:val="nil"/>
              <w:left w:val="nil"/>
              <w:bottom w:val="single" w:sz="4" w:space="0" w:color="auto"/>
              <w:right w:val="single" w:sz="4" w:space="0" w:color="auto"/>
            </w:tcBorders>
            <w:shd w:val="clear" w:color="000000" w:fill="FFFFFF"/>
            <w:vAlign w:val="bottom"/>
            <w:hideMark/>
          </w:tcPr>
          <w:p w14:paraId="256A8AE5" w14:textId="77777777" w:rsidR="00925FD9" w:rsidRPr="00925FD9" w:rsidRDefault="00925FD9" w:rsidP="00925FD9">
            <w:pPr>
              <w:jc w:val="center"/>
              <w:rPr>
                <w:rFonts w:eastAsia="Times New Roman"/>
                <w:color w:val="000000"/>
                <w:sz w:val="22"/>
              </w:rPr>
            </w:pPr>
            <w:r w:rsidRPr="00925FD9">
              <w:rPr>
                <w:rFonts w:eastAsia="Times New Roman"/>
                <w:color w:val="000000"/>
                <w:sz w:val="22"/>
              </w:rPr>
              <w:t>140,881</w:t>
            </w:r>
          </w:p>
        </w:tc>
        <w:tc>
          <w:tcPr>
            <w:tcW w:w="1146" w:type="dxa"/>
            <w:tcBorders>
              <w:top w:val="nil"/>
              <w:left w:val="nil"/>
              <w:bottom w:val="single" w:sz="4" w:space="0" w:color="auto"/>
              <w:right w:val="single" w:sz="4" w:space="0" w:color="auto"/>
            </w:tcBorders>
            <w:shd w:val="clear" w:color="000000" w:fill="FFFFFF"/>
            <w:vAlign w:val="bottom"/>
            <w:hideMark/>
          </w:tcPr>
          <w:p w14:paraId="035F4BD6" w14:textId="77777777" w:rsidR="00925FD9" w:rsidRPr="00925FD9" w:rsidRDefault="00925FD9" w:rsidP="00925FD9">
            <w:pPr>
              <w:jc w:val="center"/>
              <w:rPr>
                <w:rFonts w:eastAsia="Times New Roman"/>
                <w:color w:val="000000"/>
                <w:sz w:val="22"/>
              </w:rPr>
            </w:pPr>
            <w:r w:rsidRPr="00925FD9">
              <w:rPr>
                <w:rFonts w:eastAsia="Times New Roman"/>
                <w:color w:val="000000"/>
                <w:sz w:val="22"/>
              </w:rPr>
              <w:t>8,849</w:t>
            </w:r>
          </w:p>
        </w:tc>
        <w:tc>
          <w:tcPr>
            <w:tcW w:w="1339" w:type="dxa"/>
            <w:tcBorders>
              <w:top w:val="nil"/>
              <w:left w:val="nil"/>
              <w:bottom w:val="single" w:sz="4" w:space="0" w:color="auto"/>
              <w:right w:val="single" w:sz="4" w:space="0" w:color="auto"/>
            </w:tcBorders>
            <w:shd w:val="clear" w:color="000000" w:fill="FFFFFF"/>
            <w:vAlign w:val="bottom"/>
            <w:hideMark/>
          </w:tcPr>
          <w:p w14:paraId="79ECFFA5" w14:textId="77777777" w:rsidR="00925FD9" w:rsidRPr="00925FD9" w:rsidRDefault="00925FD9" w:rsidP="00925FD9">
            <w:pPr>
              <w:jc w:val="center"/>
              <w:rPr>
                <w:rFonts w:eastAsia="Times New Roman"/>
                <w:color w:val="000000"/>
                <w:sz w:val="22"/>
              </w:rPr>
            </w:pPr>
            <w:r w:rsidRPr="00925FD9">
              <w:rPr>
                <w:rFonts w:eastAsia="Times New Roman"/>
                <w:color w:val="000000"/>
                <w:sz w:val="22"/>
              </w:rPr>
              <w:t>908</w:t>
            </w:r>
          </w:p>
        </w:tc>
        <w:tc>
          <w:tcPr>
            <w:tcW w:w="959" w:type="dxa"/>
            <w:tcBorders>
              <w:top w:val="nil"/>
              <w:left w:val="nil"/>
              <w:bottom w:val="single" w:sz="4" w:space="0" w:color="auto"/>
              <w:right w:val="single" w:sz="4" w:space="0" w:color="auto"/>
            </w:tcBorders>
            <w:shd w:val="clear" w:color="000000" w:fill="FFFFFF"/>
            <w:vAlign w:val="bottom"/>
            <w:hideMark/>
          </w:tcPr>
          <w:p w14:paraId="141851E8" w14:textId="77777777" w:rsidR="00925FD9" w:rsidRPr="00925FD9" w:rsidRDefault="00925FD9" w:rsidP="00925FD9">
            <w:pPr>
              <w:jc w:val="center"/>
              <w:rPr>
                <w:rFonts w:eastAsia="Times New Roman"/>
                <w:color w:val="000000"/>
                <w:sz w:val="22"/>
              </w:rPr>
            </w:pPr>
            <w:r w:rsidRPr="00925FD9">
              <w:rPr>
                <w:rFonts w:eastAsia="Times New Roman"/>
                <w:color w:val="000000"/>
                <w:sz w:val="22"/>
              </w:rPr>
              <w:t>34,210</w:t>
            </w:r>
          </w:p>
        </w:tc>
      </w:tr>
    </w:tbl>
    <w:p w14:paraId="44BBE51C" w14:textId="77777777" w:rsidR="00925FD9" w:rsidRPr="0037006B" w:rsidRDefault="00925FD9" w:rsidP="00925FD9">
      <w:pPr>
        <w:rPr>
          <w:b/>
        </w:rPr>
      </w:pPr>
    </w:p>
    <w:p w14:paraId="500F34DA" w14:textId="77777777" w:rsidR="00925FD9" w:rsidRPr="0037006B" w:rsidRDefault="00925FD9" w:rsidP="00925FD9">
      <w:pPr>
        <w:rPr>
          <w:b/>
        </w:rPr>
      </w:pPr>
    </w:p>
    <w:p w14:paraId="2E161941" w14:textId="77777777" w:rsidR="00925FD9" w:rsidRPr="0029605F" w:rsidRDefault="00925FD9" w:rsidP="006C7C91"/>
    <w:sectPr w:rsidR="00925FD9" w:rsidRPr="0029605F" w:rsidSect="000C0CFD">
      <w:headerReference w:type="default" r:id="rId98"/>
      <w:footerReference w:type="default" r:id="rId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73F72C" w14:textId="77777777" w:rsidR="00405079" w:rsidRDefault="00405079" w:rsidP="00B12571">
      <w:r>
        <w:separator/>
      </w:r>
    </w:p>
  </w:endnote>
  <w:endnote w:type="continuationSeparator" w:id="0">
    <w:p w14:paraId="7998ECC8" w14:textId="77777777" w:rsidR="00405079" w:rsidRDefault="00405079" w:rsidP="00B12571">
      <w:r>
        <w:continuationSeparator/>
      </w:r>
    </w:p>
  </w:endnote>
  <w:endnote w:type="continuationNotice" w:id="1">
    <w:p w14:paraId="4D9F50FA" w14:textId="77777777" w:rsidR="00405079" w:rsidRDefault="004050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w Cen MT">
    <w:panose1 w:val="020B0602020104020603"/>
    <w:charset w:val="00"/>
    <w:family w:val="swiss"/>
    <w:pitch w:val="variable"/>
    <w:sig w:usb0="00000007"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Univers">
    <w:panose1 w:val="020B0603020202030204"/>
    <w:charset w:val="00"/>
    <w:family w:val="swiss"/>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00000007" w:usb1="00000000" w:usb2="00000000" w:usb3="00000000" w:csb0="00000093" w:csb1="00000000"/>
  </w:font>
  <w:font w:name="Times">
    <w:panose1 w:val="02020603050405020304"/>
    <w:charset w:val="00"/>
    <w:family w:val="roman"/>
    <w:pitch w:val="variable"/>
    <w:sig w:usb0="00000007" w:usb1="00000000" w:usb2="00000000" w:usb3="00000000" w:csb0="00000093" w:csb1="00000000"/>
  </w:font>
  <w:font w:name="TimesNewRomanPS-BoldMT">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NewRomanPSMT">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BE3155" w14:textId="77777777" w:rsidR="00405079" w:rsidRDefault="00405079" w:rsidP="001A025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68774F43" w14:textId="77777777" w:rsidR="00405079" w:rsidRDefault="00405079">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A24D7" w14:textId="77777777" w:rsidR="00405079" w:rsidRDefault="00405079" w:rsidP="00A907E3">
    <w:pPr>
      <w:pStyle w:val="Footer"/>
    </w:pPr>
    <w:r>
      <w:pict w14:anchorId="38D0D4A2">
        <v:rect id="_x0000_i1031" style="width:468pt;height:2pt" o:hralign="center" o:hrstd="t" o:hrnoshade="t" o:hr="t" fillcolor="#365f91 [2404]" stroked="f"/>
      </w:pict>
    </w:r>
  </w:p>
  <w:p w14:paraId="6EE42BB6" w14:textId="6F523A84" w:rsidR="00405079" w:rsidRDefault="00405079" w:rsidP="00A907E3">
    <w:pPr>
      <w:pStyle w:val="Footer"/>
      <w:rPr>
        <w:szCs w:val="24"/>
      </w:rPr>
    </w:pPr>
    <w:r>
      <w:rPr>
        <w:szCs w:val="24"/>
      </w:rPr>
      <w:t>State Management Program for</w:t>
    </w:r>
    <w:r>
      <w:tab/>
    </w:r>
    <w:r>
      <w:fldChar w:fldCharType="begin"/>
    </w:r>
    <w:r>
      <w:instrText xml:space="preserve"> PAGE   \* MERGEFORMAT </w:instrText>
    </w:r>
    <w:r>
      <w:fldChar w:fldCharType="separate"/>
    </w:r>
    <w:r w:rsidR="00FD4CC8">
      <w:rPr>
        <w:noProof/>
      </w:rPr>
      <w:t>81</w:t>
    </w:r>
    <w:r>
      <w:rPr>
        <w:noProof/>
      </w:rPr>
      <w:fldChar w:fldCharType="end"/>
    </w:r>
    <w:r>
      <w:tab/>
    </w:r>
    <w:r>
      <w:rPr>
        <w:szCs w:val="24"/>
      </w:rPr>
      <w:t xml:space="preserve">Chapter 5. List of Agencies, </w:t>
    </w:r>
  </w:p>
  <w:p w14:paraId="426DDCA1" w14:textId="3CA7BEF8" w:rsidR="00405079" w:rsidRPr="00005585" w:rsidRDefault="00405079" w:rsidP="00A907E3">
    <w:pPr>
      <w:pStyle w:val="Footer"/>
      <w:rPr>
        <w:szCs w:val="24"/>
      </w:rPr>
    </w:pPr>
    <w:r>
      <w:rPr>
        <w:szCs w:val="24"/>
      </w:rPr>
      <w:t>Recreational Red Snapper</w:t>
    </w:r>
    <w:r>
      <w:rPr>
        <w:szCs w:val="24"/>
      </w:rPr>
      <w:tab/>
    </w:r>
    <w:r>
      <w:rPr>
        <w:szCs w:val="24"/>
      </w:rPr>
      <w:tab/>
      <w:t xml:space="preserve">Organizations, Persons Receiving the EIS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E2358" w14:textId="77777777" w:rsidR="00405079" w:rsidRDefault="00405079" w:rsidP="00A907E3">
    <w:pPr>
      <w:pStyle w:val="Footer"/>
    </w:pPr>
    <w:r>
      <w:pict w14:anchorId="5971A46F">
        <v:rect id="_x0000_i1032" style="width:468pt;height:2pt" o:hralign="center" o:hrstd="t" o:hrnoshade="t" o:hr="t" fillcolor="#365f91 [2404]" stroked="f"/>
      </w:pict>
    </w:r>
  </w:p>
  <w:p w14:paraId="545ECBD2" w14:textId="63CE70A8" w:rsidR="00405079" w:rsidRDefault="00405079" w:rsidP="00A907E3">
    <w:pPr>
      <w:pStyle w:val="Footer"/>
      <w:rPr>
        <w:szCs w:val="24"/>
      </w:rPr>
    </w:pPr>
    <w:r>
      <w:rPr>
        <w:szCs w:val="24"/>
      </w:rPr>
      <w:t>State Management Program for</w:t>
    </w:r>
    <w:r>
      <w:tab/>
    </w:r>
    <w:r>
      <w:fldChar w:fldCharType="begin"/>
    </w:r>
    <w:r>
      <w:instrText xml:space="preserve"> PAGE   \* MERGEFORMAT </w:instrText>
    </w:r>
    <w:r>
      <w:fldChar w:fldCharType="separate"/>
    </w:r>
    <w:r w:rsidR="00FD4CC8">
      <w:rPr>
        <w:noProof/>
      </w:rPr>
      <w:t>94</w:t>
    </w:r>
    <w:r>
      <w:rPr>
        <w:noProof/>
      </w:rPr>
      <w:fldChar w:fldCharType="end"/>
    </w:r>
    <w:r>
      <w:tab/>
    </w:r>
    <w:r>
      <w:rPr>
        <w:szCs w:val="24"/>
      </w:rPr>
      <w:t xml:space="preserve">Chapter 6. References </w:t>
    </w:r>
  </w:p>
  <w:p w14:paraId="53BE2402" w14:textId="58C2B11E" w:rsidR="00405079" w:rsidRPr="00005585" w:rsidRDefault="00405079" w:rsidP="00A907E3">
    <w:pPr>
      <w:pStyle w:val="Footer"/>
      <w:rPr>
        <w:szCs w:val="24"/>
      </w:rPr>
    </w:pPr>
    <w:r>
      <w:rPr>
        <w:szCs w:val="24"/>
      </w:rPr>
      <w:t>Recreational Red Snapper</w:t>
    </w:r>
    <w:r>
      <w:rPr>
        <w:szCs w:val="24"/>
      </w:rPr>
      <w:tab/>
    </w:r>
    <w:r>
      <w:rPr>
        <w:szCs w:val="24"/>
      </w:rPr>
      <w:tab/>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FC731" w14:textId="77777777" w:rsidR="00405079" w:rsidRDefault="00405079" w:rsidP="00B12571">
    <w:pPr>
      <w:pStyle w:val="Footer"/>
    </w:pPr>
    <w:r>
      <w:pict w14:anchorId="06644ECD">
        <v:rect id="_x0000_i1033" style="width:468pt;height:2pt" o:hralign="center" o:hrstd="t" o:hrnoshade="t" o:hr="t" fillcolor="#365f91 [2404]" stroked="f"/>
      </w:pict>
    </w:r>
  </w:p>
  <w:p w14:paraId="30F98FE6" w14:textId="0BC4536C" w:rsidR="00405079" w:rsidRDefault="00405079" w:rsidP="00B12571">
    <w:pPr>
      <w:pStyle w:val="Footer"/>
    </w:pPr>
    <w:r>
      <w:t>State Management Program for</w:t>
    </w:r>
    <w:r>
      <w:tab/>
    </w:r>
    <w:r>
      <w:tab/>
      <w:t>Appendix A. Red Snapper</w:t>
    </w:r>
  </w:p>
  <w:p w14:paraId="71123003" w14:textId="03DB5C37" w:rsidR="00405079" w:rsidRPr="00DB3888" w:rsidRDefault="00405079" w:rsidP="00B12571">
    <w:pPr>
      <w:pStyle w:val="Footer"/>
    </w:pPr>
    <w:r>
      <w:t>Recreational Red Snapper</w:t>
    </w:r>
    <w:r>
      <w:tab/>
    </w:r>
    <w:r>
      <w:fldChar w:fldCharType="begin"/>
    </w:r>
    <w:r>
      <w:instrText xml:space="preserve"> PAGE   \* MERGEFORMAT </w:instrText>
    </w:r>
    <w:r>
      <w:fldChar w:fldCharType="separate"/>
    </w:r>
    <w:r w:rsidR="00FD4CC8">
      <w:rPr>
        <w:noProof/>
      </w:rPr>
      <w:t>98</w:t>
    </w:r>
    <w:r>
      <w:rPr>
        <w:noProof/>
      </w:rPr>
      <w:fldChar w:fldCharType="end"/>
    </w:r>
    <w:r>
      <w:tab/>
      <w:t>Landings</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EC663" w14:textId="77777777" w:rsidR="00405079" w:rsidRDefault="00405079" w:rsidP="00B12571">
    <w:pPr>
      <w:pStyle w:val="Footer"/>
    </w:pPr>
    <w:r>
      <w:pict w14:anchorId="15FD0112">
        <v:rect id="_x0000_i1034" style="width:468pt;height:2pt" o:hralign="center" o:hrstd="t" o:hrnoshade="t" o:hr="t" fillcolor="#365f91 [2404]" stroked="f"/>
      </w:pict>
    </w:r>
  </w:p>
  <w:p w14:paraId="05AD9C4F" w14:textId="357036FA" w:rsidR="00405079" w:rsidRDefault="00405079" w:rsidP="00B12571">
    <w:pPr>
      <w:pStyle w:val="Footer"/>
    </w:pPr>
    <w:r>
      <w:t xml:space="preserve">State Management Program for </w:t>
    </w:r>
    <w:r>
      <w:tab/>
    </w:r>
    <w:r>
      <w:tab/>
      <w:t>Appendix B.  Delegation</w:t>
    </w:r>
  </w:p>
  <w:p w14:paraId="70523C17" w14:textId="011C7BA2" w:rsidR="00405079" w:rsidRDefault="00405079" w:rsidP="00B12571">
    <w:pPr>
      <w:pStyle w:val="Footer"/>
    </w:pPr>
    <w:r>
      <w:t>Recreational Red Snapper</w:t>
    </w:r>
    <w:r>
      <w:tab/>
    </w:r>
    <w:r>
      <w:fldChar w:fldCharType="begin"/>
    </w:r>
    <w:r>
      <w:instrText xml:space="preserve"> PAGE   \* MERGEFORMAT </w:instrText>
    </w:r>
    <w:r>
      <w:fldChar w:fldCharType="separate"/>
    </w:r>
    <w:r w:rsidR="00FD4CC8">
      <w:rPr>
        <w:noProof/>
      </w:rPr>
      <w:t>99</w:t>
    </w:r>
    <w:r>
      <w:rPr>
        <w:noProof/>
      </w:rPr>
      <w:fldChar w:fldCharType="end"/>
    </w:r>
    <w:r>
      <w:tab/>
      <w:t>Provision</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F6C0D0" w14:textId="77777777" w:rsidR="00405079" w:rsidRDefault="00405079" w:rsidP="00B12571">
    <w:pPr>
      <w:pStyle w:val="Footer"/>
    </w:pPr>
    <w:r>
      <w:pict w14:anchorId="12F3404F">
        <v:rect id="_x0000_i1035" style="width:468pt;height:2pt" o:hralign="center" o:hrstd="t" o:hrnoshade="t" o:hr="t" fillcolor="#365f91 [2404]" stroked="f"/>
      </w:pict>
    </w:r>
  </w:p>
  <w:p w14:paraId="4D4FA22F" w14:textId="3B18EC12" w:rsidR="00405079" w:rsidRDefault="00405079" w:rsidP="00B12571">
    <w:pPr>
      <w:pStyle w:val="Footer"/>
    </w:pPr>
    <w:r>
      <w:t xml:space="preserve">State Management Program for </w:t>
    </w:r>
    <w:r>
      <w:tab/>
    </w:r>
    <w:r>
      <w:tab/>
      <w:t xml:space="preserve">Appendix C.  Conservation </w:t>
    </w:r>
  </w:p>
  <w:p w14:paraId="030DCEE1" w14:textId="6E6632D2" w:rsidR="00405079" w:rsidRDefault="00405079" w:rsidP="00B12571">
    <w:pPr>
      <w:pStyle w:val="Footer"/>
    </w:pPr>
    <w:r>
      <w:t>Recreational Red Snapper</w:t>
    </w:r>
    <w:r>
      <w:tab/>
    </w:r>
    <w:r>
      <w:fldChar w:fldCharType="begin"/>
    </w:r>
    <w:r>
      <w:instrText xml:space="preserve"> PAGE   \* MERGEFORMAT </w:instrText>
    </w:r>
    <w:r>
      <w:fldChar w:fldCharType="separate"/>
    </w:r>
    <w:r w:rsidR="00FD4CC8">
      <w:rPr>
        <w:noProof/>
      </w:rPr>
      <w:t>102</w:t>
    </w:r>
    <w:r>
      <w:rPr>
        <w:noProof/>
      </w:rPr>
      <w:fldChar w:fldCharType="end"/>
    </w:r>
    <w:r>
      <w:tab/>
      <w:t>Equivalency Procedure</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D2BC2" w14:textId="77777777" w:rsidR="00405079" w:rsidRDefault="00405079" w:rsidP="00B12571">
    <w:pPr>
      <w:pStyle w:val="Footer"/>
    </w:pPr>
    <w:r>
      <w:pict w14:anchorId="65575FA5">
        <v:rect id="_x0000_i1036" style="width:468pt;height:2pt" o:hralign="center" o:hrstd="t" o:hrnoshade="t" o:hr="t" fillcolor="#365f91 [2404]" stroked="f"/>
      </w:pict>
    </w:r>
  </w:p>
  <w:p w14:paraId="0284A41F" w14:textId="457B3E24" w:rsidR="00405079" w:rsidRDefault="00405079" w:rsidP="00B12571">
    <w:pPr>
      <w:pStyle w:val="Footer"/>
    </w:pPr>
    <w:r>
      <w:t xml:space="preserve">State Management Program for </w:t>
    </w:r>
    <w:r>
      <w:tab/>
    </w:r>
    <w:r>
      <w:tab/>
      <w:t xml:space="preserve">Appendix D.  Red Snapper </w:t>
    </w:r>
  </w:p>
  <w:p w14:paraId="3598E94B" w14:textId="06AB2E29" w:rsidR="00405079" w:rsidRDefault="00405079" w:rsidP="00B12571">
    <w:pPr>
      <w:pStyle w:val="Footer"/>
    </w:pPr>
    <w:r>
      <w:t>Recreational Red Snapper</w:t>
    </w:r>
    <w:r>
      <w:tab/>
    </w:r>
    <w:r>
      <w:fldChar w:fldCharType="begin"/>
    </w:r>
    <w:r>
      <w:instrText xml:space="preserve"> PAGE   \* MERGEFORMAT </w:instrText>
    </w:r>
    <w:r>
      <w:fldChar w:fldCharType="separate"/>
    </w:r>
    <w:r w:rsidR="00FD4CC8">
      <w:rPr>
        <w:noProof/>
      </w:rPr>
      <w:t>103</w:t>
    </w:r>
    <w:r>
      <w:rPr>
        <w:noProof/>
      </w:rPr>
      <w:fldChar w:fldCharType="end"/>
    </w:r>
    <w:r>
      <w:tab/>
      <w:t>Federal Regulations</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00703" w14:textId="77777777" w:rsidR="00405079" w:rsidRDefault="00405079" w:rsidP="00B12571">
    <w:pPr>
      <w:pStyle w:val="Footer"/>
    </w:pPr>
    <w:r>
      <w:pict w14:anchorId="7236BE50">
        <v:rect id="_x0000_i1037" style="width:468pt;height:2pt" o:hralign="center" o:hrstd="t" o:hrnoshade="t" o:hr="t" fillcolor="#365f91 [2404]" stroked="f"/>
      </w:pict>
    </w:r>
  </w:p>
  <w:p w14:paraId="0289D2FD" w14:textId="280F774B" w:rsidR="00405079" w:rsidRDefault="00405079" w:rsidP="00B12571">
    <w:pPr>
      <w:pStyle w:val="Footer"/>
    </w:pPr>
    <w:r>
      <w:t xml:space="preserve">State Management Program for </w:t>
    </w:r>
    <w:r>
      <w:tab/>
    </w:r>
    <w:r>
      <w:tab/>
      <w:t xml:space="preserve">Appendix F.  Red Snapper </w:t>
    </w:r>
  </w:p>
  <w:p w14:paraId="7C6FDFAA" w14:textId="3875B32E" w:rsidR="00405079" w:rsidRDefault="00405079" w:rsidP="00B12571">
    <w:pPr>
      <w:pStyle w:val="Footer"/>
    </w:pPr>
    <w:r>
      <w:t>Recreational Red Snapper</w:t>
    </w:r>
    <w:r>
      <w:tab/>
    </w:r>
    <w:r>
      <w:fldChar w:fldCharType="begin"/>
    </w:r>
    <w:r>
      <w:instrText xml:space="preserve"> PAGE   \* MERGEFORMAT </w:instrText>
    </w:r>
    <w:r>
      <w:fldChar w:fldCharType="separate"/>
    </w:r>
    <w:r w:rsidR="00FD4CC8">
      <w:rPr>
        <w:noProof/>
      </w:rPr>
      <w:t>114</w:t>
    </w:r>
    <w:r>
      <w:rPr>
        <w:noProof/>
      </w:rPr>
      <w:fldChar w:fldCharType="end"/>
    </w:r>
    <w:r>
      <w:tab/>
      <w:t>Angler Trips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1C431" w14:textId="77777777" w:rsidR="00405079" w:rsidRDefault="00405079" w:rsidP="001A0252">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166</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6142E" w14:textId="77777777" w:rsidR="00405079" w:rsidRPr="00DB3888" w:rsidRDefault="00405079" w:rsidP="001A025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AD4A9F" w14:textId="77777777" w:rsidR="00405079" w:rsidRDefault="00405079" w:rsidP="00B12571">
    <w:pPr>
      <w:pStyle w:val="Footer"/>
    </w:pPr>
    <w:r>
      <w:pict w14:anchorId="5090DE4F">
        <v:rect id="_x0000_i1025" style="width:468pt;height:2pt" o:hralign="center" o:hrstd="t" o:hrnoshade="t" o:hr="t" fillcolor="#365f91 [2404]" stroked="f"/>
      </w:pict>
    </w:r>
  </w:p>
  <w:p w14:paraId="1D1854F5" w14:textId="77777777" w:rsidR="00405079" w:rsidRDefault="00405079" w:rsidP="002C2F08">
    <w:pPr>
      <w:pStyle w:val="Footer"/>
      <w:jc w:val="both"/>
    </w:pPr>
    <w:r>
      <w:t>State Management Program for</w:t>
    </w:r>
  </w:p>
  <w:p w14:paraId="7314B25D" w14:textId="27831ED9" w:rsidR="00405079" w:rsidRPr="00DB3888" w:rsidRDefault="00405079" w:rsidP="002C2F08">
    <w:pPr>
      <w:pStyle w:val="Footer"/>
      <w:jc w:val="both"/>
    </w:pPr>
    <w:r>
      <w:t>Recreational Red Snapper</w:t>
    </w:r>
    <w:r>
      <w:tab/>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E1ADE" w14:textId="77777777" w:rsidR="00405079" w:rsidRDefault="00405079" w:rsidP="00B12571">
    <w:pPr>
      <w:pStyle w:val="Footer"/>
    </w:pPr>
    <w:r>
      <w:pict w14:anchorId="3E7354FB">
        <v:rect id="_x0000_i1026" style="width:468pt;height:2pt" o:hralign="center" o:hrstd="t" o:hrnoshade="t" o:hr="t" fillcolor="#365f91 [2404]" stroked="f"/>
      </w:pict>
    </w:r>
  </w:p>
  <w:p w14:paraId="193FDEA1" w14:textId="1A0A6A00" w:rsidR="00405079" w:rsidRDefault="00405079" w:rsidP="002C2F08">
    <w:pPr>
      <w:pStyle w:val="Footer"/>
      <w:jc w:val="both"/>
    </w:pPr>
    <w:r>
      <w:t>State Management Program for</w:t>
    </w:r>
  </w:p>
  <w:p w14:paraId="68596F24" w14:textId="3944A8BF" w:rsidR="00405079" w:rsidRPr="00DB3888" w:rsidRDefault="00405079" w:rsidP="002C2F08">
    <w:pPr>
      <w:pStyle w:val="Footer"/>
      <w:jc w:val="both"/>
    </w:pPr>
    <w:r>
      <w:t>Recreational Red Snapper</w:t>
    </w:r>
    <w:r>
      <w:tab/>
    </w:r>
    <w:r>
      <w:fldChar w:fldCharType="begin"/>
    </w:r>
    <w:r>
      <w:instrText xml:space="preserve"> PAGE   \* MERGEFORMAT </w:instrText>
    </w:r>
    <w:r>
      <w:fldChar w:fldCharType="separate"/>
    </w:r>
    <w:r w:rsidR="00FD4CC8">
      <w:rPr>
        <w:noProof/>
      </w:rPr>
      <w:t>viii</w:t>
    </w:r>
    <w:r>
      <w:rPr>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E27E60" w14:textId="77777777" w:rsidR="00405079" w:rsidRDefault="00405079" w:rsidP="00B12571">
    <w:pPr>
      <w:pStyle w:val="Footer"/>
    </w:pPr>
    <w:r>
      <w:pict w14:anchorId="586AEFBB">
        <v:rect id="_x0000_i1027" style="width:468pt;height:2pt" o:hralign="center" o:hrstd="t" o:hrnoshade="t" o:hr="t" fillcolor="#365f91 [2404]" stroked="f"/>
      </w:pict>
    </w:r>
  </w:p>
  <w:p w14:paraId="337B3DB2" w14:textId="4A4DEDD9" w:rsidR="00405079" w:rsidRDefault="00405079" w:rsidP="00B12571">
    <w:pPr>
      <w:pStyle w:val="Footer"/>
    </w:pPr>
    <w:r>
      <w:t>State Management Program for</w:t>
    </w:r>
    <w:r>
      <w:tab/>
    </w:r>
    <w:r>
      <w:tab/>
      <w:t>Chapter 1.  Introduction</w:t>
    </w:r>
  </w:p>
  <w:p w14:paraId="2B16ED10" w14:textId="6C3F0FCC" w:rsidR="00405079" w:rsidRPr="00DB3888" w:rsidRDefault="00405079" w:rsidP="00B12571">
    <w:pPr>
      <w:pStyle w:val="Footer"/>
    </w:pPr>
    <w:r>
      <w:t>Recreational Red Snapper</w:t>
    </w:r>
    <w:r>
      <w:tab/>
    </w:r>
    <w:r>
      <w:fldChar w:fldCharType="begin"/>
    </w:r>
    <w:r>
      <w:instrText xml:space="preserve"> PAGE   \* MERGEFORMAT </w:instrText>
    </w:r>
    <w:r>
      <w:fldChar w:fldCharType="separate"/>
    </w:r>
    <w:r w:rsidR="00FD4CC8">
      <w:rPr>
        <w:noProof/>
      </w:rPr>
      <w:t>14</w:t>
    </w:r>
    <w:r>
      <w:rPr>
        <w:noProof/>
      </w:rPr>
      <w:fldChar w:fldCharType="end"/>
    </w:r>
    <w: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C27D6D" w14:textId="77777777" w:rsidR="00405079" w:rsidRDefault="00405079" w:rsidP="00B12571">
    <w:pPr>
      <w:pStyle w:val="Footer"/>
    </w:pPr>
    <w:r>
      <w:pict w14:anchorId="7BAE8F75">
        <v:rect id="_x0000_i1028" style="width:468pt;height:2pt" o:hralign="center" o:hrstd="t" o:hrnoshade="t" o:hr="t" fillcolor="#365f91 [2404]" stroked="f"/>
      </w:pict>
    </w:r>
  </w:p>
  <w:p w14:paraId="2A52BD9A" w14:textId="6EBB3DAE" w:rsidR="00405079" w:rsidRDefault="00405079" w:rsidP="00B12571">
    <w:pPr>
      <w:pStyle w:val="Footer"/>
    </w:pPr>
    <w:r>
      <w:t>State Management Program for</w:t>
    </w:r>
    <w:r>
      <w:tab/>
    </w:r>
    <w:r>
      <w:tab/>
      <w:t>Chapter 2.  Management</w:t>
    </w:r>
  </w:p>
  <w:p w14:paraId="4340924A" w14:textId="310B2F0D" w:rsidR="00405079" w:rsidRPr="00DB3888" w:rsidRDefault="00405079" w:rsidP="00B12571">
    <w:pPr>
      <w:pStyle w:val="Footer"/>
    </w:pPr>
    <w:r>
      <w:t>Recreational Red Snapper</w:t>
    </w:r>
    <w:r>
      <w:tab/>
    </w:r>
    <w:r>
      <w:fldChar w:fldCharType="begin"/>
    </w:r>
    <w:r>
      <w:instrText xml:space="preserve"> PAGE   \* MERGEFORMAT </w:instrText>
    </w:r>
    <w:r>
      <w:fldChar w:fldCharType="separate"/>
    </w:r>
    <w:r w:rsidR="00FD4CC8">
      <w:rPr>
        <w:noProof/>
      </w:rPr>
      <w:t>20</w:t>
    </w:r>
    <w:r>
      <w:rPr>
        <w:noProof/>
      </w:rPr>
      <w:fldChar w:fldCharType="end"/>
    </w:r>
    <w:r>
      <w:tab/>
      <w:t>Alternatives</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BAD76" w14:textId="77777777" w:rsidR="00405079" w:rsidRDefault="00405079" w:rsidP="00B12571">
    <w:pPr>
      <w:pStyle w:val="Footer"/>
    </w:pPr>
    <w:r>
      <w:pict w14:anchorId="3768E7A6">
        <v:rect id="_x0000_i1029" style="width:468pt;height:2pt" o:hralign="center" o:hrstd="t" o:hrnoshade="t" o:hr="t" fillcolor="#365f91 [2404]" stroked="f"/>
      </w:pict>
    </w:r>
  </w:p>
  <w:p w14:paraId="5F8A5FC2" w14:textId="0D9CA82F" w:rsidR="00405079" w:rsidRDefault="00405079" w:rsidP="00B12571">
    <w:pPr>
      <w:pStyle w:val="Footer"/>
    </w:pPr>
    <w:r>
      <w:t>State Management Program for</w:t>
    </w:r>
    <w:r>
      <w:tab/>
    </w:r>
    <w:r>
      <w:tab/>
      <w:t>Chapter 3.  Affected</w:t>
    </w:r>
  </w:p>
  <w:p w14:paraId="5A8871C9" w14:textId="4DECCAAC" w:rsidR="00405079" w:rsidRPr="00DB3888" w:rsidRDefault="00405079" w:rsidP="00B12571">
    <w:pPr>
      <w:pStyle w:val="Footer"/>
    </w:pPr>
    <w:r>
      <w:t>Recreational Red Snapper</w:t>
    </w:r>
    <w:r>
      <w:tab/>
    </w:r>
    <w:r>
      <w:fldChar w:fldCharType="begin"/>
    </w:r>
    <w:r>
      <w:instrText xml:space="preserve"> PAGE   \* MERGEFORMAT </w:instrText>
    </w:r>
    <w:r>
      <w:fldChar w:fldCharType="separate"/>
    </w:r>
    <w:r w:rsidR="00FD4CC8">
      <w:rPr>
        <w:noProof/>
      </w:rPr>
      <w:t>30</w:t>
    </w:r>
    <w:r>
      <w:rPr>
        <w:noProof/>
      </w:rPr>
      <w:fldChar w:fldCharType="end"/>
    </w:r>
    <w:r>
      <w:tab/>
      <w:t>Environment</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CE9BD" w14:textId="77777777" w:rsidR="00405079" w:rsidRDefault="00405079" w:rsidP="00B12571">
    <w:pPr>
      <w:pStyle w:val="Footer"/>
    </w:pPr>
    <w:r>
      <w:pict w14:anchorId="2677FE20">
        <v:rect id="_x0000_i1030" style="width:468pt;height:2pt" o:hralign="center" o:hrstd="t" o:hrnoshade="t" o:hr="t" fillcolor="#365f91 [2404]" stroked="f"/>
      </w:pict>
    </w:r>
  </w:p>
  <w:p w14:paraId="5B7FE8E0" w14:textId="4E50ADF0" w:rsidR="00405079" w:rsidRDefault="00405079" w:rsidP="00B12571">
    <w:pPr>
      <w:pStyle w:val="Footer"/>
    </w:pPr>
    <w:r>
      <w:t>State Management Program for</w:t>
    </w:r>
    <w:r>
      <w:tab/>
    </w:r>
    <w:r>
      <w:tab/>
      <w:t>Chapter 4.  List of</w:t>
    </w:r>
  </w:p>
  <w:p w14:paraId="5515C4D2" w14:textId="144CD482" w:rsidR="00405079" w:rsidRPr="00DB3888" w:rsidRDefault="00405079" w:rsidP="00B12571">
    <w:pPr>
      <w:pStyle w:val="Footer"/>
    </w:pPr>
    <w:r>
      <w:t>Recreational Red Snapper</w:t>
    </w:r>
    <w:r>
      <w:tab/>
    </w:r>
    <w:r>
      <w:fldChar w:fldCharType="begin"/>
    </w:r>
    <w:r>
      <w:instrText xml:space="preserve"> PAGE   \* MERGEFORMAT </w:instrText>
    </w:r>
    <w:r>
      <w:fldChar w:fldCharType="separate"/>
    </w:r>
    <w:r w:rsidR="00FD4CC8">
      <w:rPr>
        <w:noProof/>
      </w:rPr>
      <w:t>80</w:t>
    </w:r>
    <w:r>
      <w:rPr>
        <w:noProof/>
      </w:rPr>
      <w:fldChar w:fldCharType="end"/>
    </w:r>
    <w:r>
      <w:tab/>
      <w:t>Preparers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17E1E5" w14:textId="77777777" w:rsidR="00405079" w:rsidRDefault="00405079" w:rsidP="00B12571">
      <w:r>
        <w:separator/>
      </w:r>
    </w:p>
  </w:footnote>
  <w:footnote w:type="continuationSeparator" w:id="0">
    <w:p w14:paraId="62A71AB1" w14:textId="77777777" w:rsidR="00405079" w:rsidRDefault="00405079" w:rsidP="00B12571">
      <w:r>
        <w:continuationSeparator/>
      </w:r>
    </w:p>
  </w:footnote>
  <w:footnote w:type="continuationNotice" w:id="1">
    <w:p w14:paraId="0CBA4196" w14:textId="77777777" w:rsidR="00405079" w:rsidRDefault="00405079"/>
  </w:footnote>
  <w:footnote w:id="2">
    <w:p w14:paraId="0A40531F" w14:textId="6F909691" w:rsidR="00405079" w:rsidRDefault="00405079">
      <w:pPr>
        <w:pStyle w:val="FootnoteText"/>
      </w:pPr>
      <w:r>
        <w:rPr>
          <w:rStyle w:val="FootnoteReference"/>
        </w:rPr>
        <w:footnoteRef/>
      </w:r>
      <w:r>
        <w:t xml:space="preserve"> </w:t>
      </w:r>
      <w:hyperlink r:id="rId1" w:history="1">
        <w:r w:rsidRPr="00CA3564">
          <w:rPr>
            <w:rStyle w:val="Hyperlink"/>
          </w:rPr>
          <w:t>http://www.gulfcouncil.org/resources/briefing_book_archive.php</w:t>
        </w:r>
      </w:hyperlink>
    </w:p>
  </w:footnote>
  <w:footnote w:id="3">
    <w:p w14:paraId="5AB0F605" w14:textId="52247F64" w:rsidR="00405079" w:rsidRPr="005B5267" w:rsidRDefault="00405079" w:rsidP="00090DBE">
      <w:pPr>
        <w:rPr>
          <w:sz w:val="20"/>
          <w:szCs w:val="20"/>
        </w:rPr>
      </w:pPr>
      <w:r>
        <w:rPr>
          <w:rStyle w:val="FootnoteReference"/>
        </w:rPr>
        <w:footnoteRef/>
      </w:r>
      <w:r>
        <w:t xml:space="preserve"> </w:t>
      </w:r>
      <w:r w:rsidRPr="00B23F16">
        <w:rPr>
          <w:sz w:val="20"/>
          <w:szCs w:val="20"/>
        </w:rPr>
        <w:t xml:space="preserve">Written comments submitted in response to Reef Fish Amendment 39 can be found </w:t>
      </w:r>
      <w:r>
        <w:rPr>
          <w:sz w:val="20"/>
          <w:szCs w:val="20"/>
        </w:rPr>
        <w:t>at:</w:t>
      </w:r>
    </w:p>
    <w:p w14:paraId="2A87CDFB" w14:textId="51DB0FDB" w:rsidR="00405079" w:rsidRDefault="00405079" w:rsidP="00090DBE">
      <w:pPr>
        <w:pStyle w:val="FootnoteText"/>
      </w:pPr>
      <w:hyperlink r:id="rId2" w:anchor="gid=0" w:history="1">
        <w:r w:rsidRPr="00E001F3">
          <w:rPr>
            <w:rStyle w:val="Hyperlink"/>
            <w:szCs w:val="24"/>
          </w:rPr>
          <w:t>https://docs.google.com/spreadsheet/ccc?key=0Atgbk2rxQkqhdFViUTB3VERSX2ZwcXJmckl1QTBXZkE#gid=0</w:t>
        </w:r>
      </w:hyperlink>
    </w:p>
  </w:footnote>
  <w:footnote w:id="4">
    <w:p w14:paraId="12B1E66E" w14:textId="1A4C1FB3" w:rsidR="00405079" w:rsidRDefault="00405079">
      <w:pPr>
        <w:pStyle w:val="FootnoteText"/>
      </w:pPr>
      <w:r>
        <w:rPr>
          <w:rStyle w:val="FootnoteReference"/>
        </w:rPr>
        <w:footnoteRef/>
      </w:r>
      <w:r>
        <w:t xml:space="preserve"> National Standard 1 </w:t>
      </w:r>
      <w:hyperlink r:id="rId3" w:history="1">
        <w:r w:rsidRPr="00827938">
          <w:rPr>
            <w:rStyle w:val="Hyperlink"/>
          </w:rPr>
          <w:t>https://www.ecfr.gov/cgi-bin/text-idx?SID=71b8c6026001cb90e4b0925328dce685&amp;mc=true&amp;node=se50.12.600_1310&amp;rgn=div</w:t>
        </w:r>
        <w:r w:rsidRPr="000829AB">
          <w:rPr>
            <w:rStyle w:val="Hyperlink"/>
          </w:rPr>
          <w:t>8</w:t>
        </w:r>
      </w:hyperlink>
      <w:r>
        <w:t xml:space="preserve"> </w:t>
      </w:r>
    </w:p>
  </w:footnote>
  <w:footnote w:id="5">
    <w:p w14:paraId="3707C121" w14:textId="5253A202" w:rsidR="00405079" w:rsidRDefault="00405079">
      <w:pPr>
        <w:pStyle w:val="FootnoteText"/>
      </w:pPr>
      <w:r>
        <w:rPr>
          <w:rStyle w:val="FootnoteReference"/>
        </w:rPr>
        <w:footnoteRef/>
      </w:r>
      <w:r>
        <w:t xml:space="preserve"> National Standard 6: </w:t>
      </w:r>
      <w:hyperlink r:id="rId4" w:history="1">
        <w:r w:rsidRPr="00C736B9">
          <w:rPr>
            <w:rStyle w:val="Hyperlink"/>
          </w:rPr>
          <w:t>https://www.ecfr.gov/cgi-bin/retrieveECFR?gp=&amp;SID=6b0acea089174af8594db02314f26914&amp;mc=true&amp;r=SECTION&amp;n=se50.12.600_1335</w:t>
        </w:r>
      </w:hyperlink>
    </w:p>
  </w:footnote>
  <w:footnote w:id="6">
    <w:p w14:paraId="072DA8D2" w14:textId="18A73AC0" w:rsidR="00405079" w:rsidRDefault="00405079">
      <w:pPr>
        <w:pStyle w:val="FootnoteText"/>
      </w:pPr>
      <w:r>
        <w:rPr>
          <w:rStyle w:val="FootnoteReference"/>
        </w:rPr>
        <w:footnoteRef/>
      </w:r>
      <w:r>
        <w:t xml:space="preserve"> National Standard 8: </w:t>
      </w:r>
      <w:hyperlink r:id="rId5" w:history="1">
        <w:r w:rsidRPr="00C736B9">
          <w:rPr>
            <w:rStyle w:val="Hyperlink"/>
          </w:rPr>
          <w:t>https://www.ecfr.gov/cgi-bin/retrieveECFR?gp=&amp;SID=6b0acea089174af8594db02314f26914&amp;mc=true&amp;r=SECTION&amp;n=se50.12.600_1345</w:t>
        </w:r>
      </w:hyperlink>
      <w:r>
        <w:t xml:space="preserve"> </w:t>
      </w:r>
    </w:p>
  </w:footnote>
  <w:footnote w:id="7">
    <w:p w14:paraId="62A3FD76" w14:textId="77777777" w:rsidR="00405079" w:rsidRDefault="00405079" w:rsidP="000F33E0">
      <w:pPr>
        <w:pStyle w:val="FootnoteText"/>
      </w:pPr>
      <w:r>
        <w:rPr>
          <w:rStyle w:val="FootnoteReference"/>
        </w:rPr>
        <w:footnoteRef/>
      </w:r>
      <w:r>
        <w:t xml:space="preserve"> </w:t>
      </w:r>
      <w:hyperlink r:id="rId6" w:history="1">
        <w:r w:rsidRPr="00231178">
          <w:rPr>
            <w:rStyle w:val="Hyperlink"/>
            <w:szCs w:val="24"/>
          </w:rPr>
          <w:t>http://www.gulfcouncil.org/fishery_management_plans/reef_fish_management.php</w:t>
        </w:r>
      </w:hyperlink>
    </w:p>
  </w:footnote>
  <w:footnote w:id="8">
    <w:p w14:paraId="7C44E2DE" w14:textId="77777777" w:rsidR="00405079" w:rsidRDefault="00405079" w:rsidP="00EB2345">
      <w:pPr>
        <w:pStyle w:val="FootnoteText"/>
      </w:pPr>
      <w:r>
        <w:rPr>
          <w:rStyle w:val="FootnoteReference"/>
        </w:rPr>
        <w:footnoteRef/>
      </w:r>
      <w:r>
        <w:t xml:space="preserve"> Beginning in 2010, usage of TAC was phased out in favor of ACL.</w:t>
      </w:r>
    </w:p>
  </w:footnote>
  <w:footnote w:id="9">
    <w:p w14:paraId="0FC60387" w14:textId="77777777" w:rsidR="00405079" w:rsidRDefault="00405079" w:rsidP="004F26CD">
      <w:pPr>
        <w:pStyle w:val="FootnoteText"/>
      </w:pPr>
      <w:r>
        <w:rPr>
          <w:rStyle w:val="FootnoteReference"/>
        </w:rPr>
        <w:footnoteRef/>
      </w:r>
      <w:r>
        <w:t xml:space="preserve"> Presentation from NMFS at the March 2015 Council meeting on a review of year 1 of the headboat collaborative EFP.  Available on the Council website’s briefing book archives for the March 2015 meeting under Reef Fish Committee.</w:t>
      </w:r>
    </w:p>
  </w:footnote>
  <w:footnote w:id="10">
    <w:p w14:paraId="1BAE6A7D" w14:textId="1AB96A6E" w:rsidR="00405079" w:rsidRDefault="00405079">
      <w:pPr>
        <w:pStyle w:val="FootnoteText"/>
      </w:pPr>
      <w:r>
        <w:rPr>
          <w:rStyle w:val="FootnoteReference"/>
        </w:rPr>
        <w:footnoteRef/>
      </w:r>
      <w:r>
        <w:t xml:space="preserve"> NODC 2012:  </w:t>
      </w:r>
      <w:hyperlink r:id="rId7" w:history="1">
        <w:r>
          <w:rPr>
            <w:rStyle w:val="Hyperlink"/>
          </w:rPr>
          <w:t>http://accession.nodc.noaa.gov/0072888</w:t>
        </w:r>
      </w:hyperlink>
    </w:p>
  </w:footnote>
  <w:footnote w:id="11">
    <w:p w14:paraId="5DC773E7" w14:textId="3E79B52B" w:rsidR="00405079" w:rsidRDefault="00405079">
      <w:pPr>
        <w:pStyle w:val="FootnoteText"/>
      </w:pPr>
      <w:r>
        <w:rPr>
          <w:rStyle w:val="FootnoteReference"/>
        </w:rPr>
        <w:footnoteRef/>
      </w:r>
      <w:r>
        <w:t xml:space="preserve"> MRIP methodology was implemented in 2013.</w:t>
      </w:r>
    </w:p>
  </w:footnote>
  <w:footnote w:id="12">
    <w:p w14:paraId="025504B6" w14:textId="77777777" w:rsidR="00405079" w:rsidRDefault="00405079" w:rsidP="007D5E55">
      <w:pPr>
        <w:pStyle w:val="FootnoteText"/>
      </w:pPr>
      <w:r>
        <w:rPr>
          <w:rStyle w:val="FootnoteReference"/>
        </w:rPr>
        <w:footnoteRef/>
      </w:r>
      <w:r>
        <w:t xml:space="preserve"> </w:t>
      </w:r>
      <w:hyperlink r:id="rId8" w:history="1">
        <w:r w:rsidRPr="00727BFF">
          <w:rPr>
            <w:rStyle w:val="Hyperlink"/>
          </w:rPr>
          <w:t>http://www.nmfs.noaa.gov/sfa/fisheries_eco/status_of_fisheries/</w:t>
        </w:r>
      </w:hyperlink>
    </w:p>
  </w:footnote>
  <w:footnote w:id="13">
    <w:p w14:paraId="338F0ACB" w14:textId="0982AE4F" w:rsidR="00405079" w:rsidRDefault="00405079">
      <w:pPr>
        <w:pStyle w:val="FootnoteText"/>
      </w:pPr>
      <w:r>
        <w:rPr>
          <w:rStyle w:val="FootnoteReference"/>
        </w:rPr>
        <w:footnoteRef/>
      </w:r>
      <w:r>
        <w:t xml:space="preserve"> </w:t>
      </w:r>
      <w:hyperlink r:id="rId9" w:history="1">
        <w:r w:rsidRPr="00D41832">
          <w:rPr>
            <w:rStyle w:val="Hyperlink"/>
          </w:rPr>
          <w:t>www.gulfcouncil.org</w:t>
        </w:r>
      </w:hyperlink>
    </w:p>
  </w:footnote>
  <w:footnote w:id="14">
    <w:p w14:paraId="68897841" w14:textId="6181D4C6" w:rsidR="00405079" w:rsidRDefault="00405079">
      <w:pPr>
        <w:pStyle w:val="FootnoteText"/>
      </w:pPr>
      <w:r>
        <w:rPr>
          <w:rStyle w:val="FootnoteReference"/>
        </w:rPr>
        <w:footnoteRef/>
      </w:r>
      <w:r>
        <w:t xml:space="preserve"> </w:t>
      </w:r>
      <w:hyperlink r:id="rId10" w:history="1">
        <w:r w:rsidRPr="00D41832">
          <w:rPr>
            <w:rStyle w:val="Hyperlink"/>
          </w:rPr>
          <w:t>www.sefsc.noaa.gov/sedar</w:t>
        </w:r>
      </w:hyperlink>
    </w:p>
  </w:footnote>
  <w:footnote w:id="15">
    <w:p w14:paraId="6DC79989" w14:textId="77777777" w:rsidR="00405079" w:rsidRDefault="00405079" w:rsidP="007C6E26">
      <w:pPr>
        <w:pStyle w:val="FootnoteText"/>
      </w:pPr>
      <w:r>
        <w:rPr>
          <w:rStyle w:val="FootnoteReference"/>
        </w:rPr>
        <w:footnoteRef/>
      </w:r>
      <w:r>
        <w:t xml:space="preserve"> </w:t>
      </w:r>
      <w:hyperlink r:id="rId11" w:history="1">
        <w:r w:rsidRPr="008136FD">
          <w:rPr>
            <w:rStyle w:val="Hyperlink"/>
            <w:szCs w:val="24"/>
          </w:rPr>
          <w:t>http://www.nmfs.noaa.gov/pr/laws/</w:t>
        </w:r>
      </w:hyperlink>
    </w:p>
  </w:footnote>
  <w:footnote w:id="16">
    <w:p w14:paraId="1D5A0539" w14:textId="77777777" w:rsidR="00405079" w:rsidRDefault="00405079" w:rsidP="007C6E26">
      <w:pPr>
        <w:pStyle w:val="FootnoteText"/>
      </w:pPr>
      <w:r>
        <w:rPr>
          <w:rStyle w:val="FootnoteReference"/>
        </w:rPr>
        <w:footnoteRef/>
      </w:r>
      <w:r>
        <w:t xml:space="preserve"> </w:t>
      </w:r>
      <w:hyperlink r:id="rId12" w:history="1">
        <w:r w:rsidRPr="008136FD">
          <w:rPr>
            <w:rStyle w:val="Hyperlink"/>
            <w:szCs w:val="24"/>
          </w:rPr>
          <w:t>http://www.nmfs.noaa.gov/pr/sars/species.htm</w:t>
        </w:r>
      </w:hyperlink>
    </w:p>
  </w:footnote>
  <w:footnote w:id="17">
    <w:p w14:paraId="21871747" w14:textId="77777777" w:rsidR="00405079" w:rsidRDefault="00405079" w:rsidP="007C6E26">
      <w:pPr>
        <w:pStyle w:val="FootnoteText"/>
      </w:pPr>
      <w:r>
        <w:rPr>
          <w:rStyle w:val="FootnoteReference"/>
        </w:rPr>
        <w:footnoteRef/>
      </w:r>
      <w:r>
        <w:t xml:space="preserve"> </w:t>
      </w:r>
      <w:hyperlink r:id="rId13" w:history="1">
        <w:r w:rsidRPr="008136FD">
          <w:rPr>
            <w:rStyle w:val="Hyperlink"/>
            <w:rFonts w:eastAsia="Times New Roman"/>
            <w:szCs w:val="24"/>
          </w:rPr>
          <w:t>http://www.nmfs.noaa.gov/pr/interactions/fisheries/lof.html</w:t>
        </w:r>
      </w:hyperlink>
    </w:p>
  </w:footnote>
  <w:footnote w:id="18">
    <w:p w14:paraId="1E6B5DCC" w14:textId="77777777" w:rsidR="00405079" w:rsidRDefault="00405079" w:rsidP="00571C80">
      <w:pPr>
        <w:pStyle w:val="FootnoteText"/>
      </w:pPr>
      <w:r>
        <w:rPr>
          <w:rStyle w:val="FootnoteReference"/>
        </w:rPr>
        <w:footnoteRef/>
      </w:r>
      <w:r>
        <w:t xml:space="preserve"> Information on Gulf sturgeon is from </w:t>
      </w:r>
      <w:hyperlink r:id="rId14" w:history="1">
        <w:r w:rsidRPr="006B3CCD">
          <w:rPr>
            <w:rStyle w:val="Hyperlink"/>
          </w:rPr>
          <w:t>http://www.fisheries.noaa.gov/pr/species/fish/gulf-sturgeon.html</w:t>
        </w:r>
      </w:hyperlink>
      <w:r>
        <w:t xml:space="preserve"> </w:t>
      </w:r>
    </w:p>
  </w:footnote>
  <w:footnote w:id="19">
    <w:p w14:paraId="252670F7" w14:textId="77777777" w:rsidR="00405079" w:rsidRPr="000B37CC" w:rsidRDefault="00405079" w:rsidP="007C6E26">
      <w:pPr>
        <w:pStyle w:val="FootnoteText"/>
        <w:rPr>
          <w:lang w:val="es-MX"/>
        </w:rPr>
      </w:pPr>
      <w:r>
        <w:rPr>
          <w:rStyle w:val="FootnoteReference"/>
        </w:rPr>
        <w:footnoteRef/>
      </w:r>
      <w:r w:rsidRPr="000B37CC">
        <w:rPr>
          <w:lang w:val="es-MX"/>
        </w:rPr>
        <w:t xml:space="preserve"> </w:t>
      </w:r>
      <w:hyperlink r:id="rId15" w:history="1">
        <w:r w:rsidRPr="000B37CC">
          <w:rPr>
            <w:rStyle w:val="Hyperlink"/>
            <w:rFonts w:eastAsiaTheme="minorHAnsi"/>
            <w:szCs w:val="24"/>
            <w:lang w:val="es-MX"/>
          </w:rPr>
          <w:t>http://www.gulfhypoxia.net/</w:t>
        </w:r>
      </w:hyperlink>
    </w:p>
  </w:footnote>
  <w:footnote w:id="20">
    <w:p w14:paraId="4EC88ADF" w14:textId="77777777" w:rsidR="00405079" w:rsidRPr="000B37CC" w:rsidRDefault="00405079" w:rsidP="007C6E26">
      <w:pPr>
        <w:pStyle w:val="FootnoteText"/>
        <w:rPr>
          <w:lang w:val="es-MX"/>
        </w:rPr>
      </w:pPr>
      <w:r>
        <w:rPr>
          <w:rStyle w:val="FootnoteReference"/>
        </w:rPr>
        <w:footnoteRef/>
      </w:r>
      <w:r w:rsidRPr="000B37CC">
        <w:rPr>
          <w:lang w:val="es-MX"/>
        </w:rPr>
        <w:t xml:space="preserve"> </w:t>
      </w:r>
      <w:proofErr w:type="spellStart"/>
      <w:r w:rsidRPr="000B37CC">
        <w:rPr>
          <w:lang w:val="es-MX"/>
        </w:rPr>
        <w:t>Ibid</w:t>
      </w:r>
      <w:proofErr w:type="spellEnd"/>
      <w:r w:rsidRPr="000B37CC">
        <w:rPr>
          <w:lang w:val="es-MX"/>
        </w:rPr>
        <w:t>.</w:t>
      </w:r>
    </w:p>
  </w:footnote>
  <w:footnote w:id="21">
    <w:p w14:paraId="0090392B" w14:textId="77777777" w:rsidR="00405079" w:rsidRPr="000B37CC" w:rsidRDefault="00405079" w:rsidP="007C6E26">
      <w:pPr>
        <w:pStyle w:val="FootnoteText"/>
        <w:rPr>
          <w:lang w:val="es-MX"/>
        </w:rPr>
      </w:pPr>
      <w:r>
        <w:rPr>
          <w:rStyle w:val="FootnoteReference"/>
        </w:rPr>
        <w:footnoteRef/>
      </w:r>
      <w:r w:rsidRPr="000B37CC">
        <w:rPr>
          <w:lang w:val="es-MX"/>
        </w:rPr>
        <w:t xml:space="preserve"> </w:t>
      </w:r>
      <w:hyperlink r:id="rId16" w:history="1">
        <w:r w:rsidRPr="000B37CC">
          <w:rPr>
            <w:rStyle w:val="Hyperlink"/>
            <w:szCs w:val="24"/>
            <w:lang w:val="es-MX"/>
          </w:rPr>
          <w:t>http://www.ipcc.ch/</w:t>
        </w:r>
      </w:hyperlink>
    </w:p>
  </w:footnote>
  <w:footnote w:id="22">
    <w:p w14:paraId="37EDE87C" w14:textId="77777777" w:rsidR="00405079" w:rsidRPr="000B37CC" w:rsidRDefault="00405079" w:rsidP="007C6E26">
      <w:pPr>
        <w:pStyle w:val="FootnoteText"/>
        <w:rPr>
          <w:lang w:val="es-MX"/>
        </w:rPr>
      </w:pPr>
      <w:r>
        <w:rPr>
          <w:rStyle w:val="FootnoteReference"/>
        </w:rPr>
        <w:footnoteRef/>
      </w:r>
      <w:r w:rsidRPr="000B37CC">
        <w:rPr>
          <w:lang w:val="es-MX"/>
        </w:rPr>
        <w:t xml:space="preserve"> </w:t>
      </w:r>
      <w:hyperlink r:id="rId17" w:history="1">
        <w:r w:rsidRPr="000B37CC">
          <w:rPr>
            <w:color w:val="0000FF"/>
            <w:szCs w:val="24"/>
            <w:u w:val="single"/>
            <w:lang w:val="es-MX"/>
          </w:rPr>
          <w:t>http://www.esrl.noaa.gov/psd/ipcc/ocn/</w:t>
        </w:r>
      </w:hyperlink>
    </w:p>
  </w:footnote>
  <w:footnote w:id="23">
    <w:p w14:paraId="3CFCA9ED" w14:textId="77777777" w:rsidR="00405079" w:rsidRPr="000B37CC" w:rsidRDefault="00405079" w:rsidP="007C6E26">
      <w:pPr>
        <w:pStyle w:val="FootnoteText"/>
        <w:rPr>
          <w:lang w:val="es-MX"/>
        </w:rPr>
      </w:pPr>
      <w:r>
        <w:rPr>
          <w:rStyle w:val="FootnoteReference"/>
        </w:rPr>
        <w:footnoteRef/>
      </w:r>
      <w:r w:rsidRPr="000B37CC">
        <w:rPr>
          <w:lang w:val="es-MX"/>
        </w:rPr>
        <w:t xml:space="preserve"> </w:t>
      </w:r>
      <w:hyperlink r:id="rId18" w:history="1">
        <w:r w:rsidRPr="000B37CC">
          <w:rPr>
            <w:rStyle w:val="Hyperlink"/>
            <w:szCs w:val="24"/>
            <w:lang w:val="es-MX"/>
          </w:rPr>
          <w:t>http://oceanadapt.rutgers.edu/regional_data/</w:t>
        </w:r>
      </w:hyperlink>
    </w:p>
  </w:footnote>
  <w:footnote w:id="24">
    <w:p w14:paraId="335364E2" w14:textId="0CCA0534" w:rsidR="00405079" w:rsidRPr="000B37CC" w:rsidRDefault="00405079">
      <w:pPr>
        <w:pStyle w:val="FootnoteText"/>
        <w:rPr>
          <w:lang w:val="es-MX"/>
        </w:rPr>
      </w:pPr>
      <w:r>
        <w:rPr>
          <w:rStyle w:val="FootnoteReference"/>
        </w:rPr>
        <w:footnoteRef/>
      </w:r>
      <w:r w:rsidRPr="000B37CC">
        <w:rPr>
          <w:lang w:val="es-MX"/>
        </w:rPr>
        <w:t xml:space="preserve"> </w:t>
      </w:r>
      <w:hyperlink r:id="rId19" w:history="1">
        <w:r w:rsidRPr="000B37CC">
          <w:rPr>
            <w:rStyle w:val="Hyperlink"/>
            <w:szCs w:val="24"/>
            <w:lang w:val="es-MX"/>
          </w:rPr>
          <w:t>http://www.ipcc.ch/</w:t>
        </w:r>
      </w:hyperlink>
    </w:p>
  </w:footnote>
  <w:footnote w:id="25">
    <w:p w14:paraId="1998BC27" w14:textId="3B8C3EBC" w:rsidR="00405079" w:rsidRPr="000B37CC" w:rsidRDefault="00405079">
      <w:pPr>
        <w:pStyle w:val="FootnoteText"/>
        <w:rPr>
          <w:lang w:val="es-MX"/>
        </w:rPr>
      </w:pPr>
      <w:r>
        <w:rPr>
          <w:rStyle w:val="FootnoteReference"/>
        </w:rPr>
        <w:footnoteRef/>
      </w:r>
      <w:r w:rsidRPr="000B37CC">
        <w:rPr>
          <w:lang w:val="es-MX"/>
        </w:rPr>
        <w:t xml:space="preserve"> </w:t>
      </w:r>
      <w:hyperlink r:id="rId20" w:history="1">
        <w:r w:rsidRPr="000B37CC">
          <w:rPr>
            <w:rStyle w:val="Hyperlink"/>
            <w:szCs w:val="24"/>
            <w:lang w:val="es-MX"/>
          </w:rPr>
          <w:t>http://www.gulfspillrestoration.noaa.gov/restoration-planning/gulf-plan</w:t>
        </w:r>
      </w:hyperlink>
    </w:p>
  </w:footnote>
  <w:footnote w:id="26">
    <w:p w14:paraId="4A25E15B" w14:textId="5FB95817" w:rsidR="00405079" w:rsidRPr="00977A7B" w:rsidRDefault="00405079">
      <w:pPr>
        <w:pStyle w:val="FootnoteText"/>
        <w:rPr>
          <w:lang w:val="es-MX"/>
        </w:rPr>
      </w:pPr>
      <w:r>
        <w:rPr>
          <w:rStyle w:val="FootnoteReference"/>
        </w:rPr>
        <w:footnoteRef/>
      </w:r>
      <w:r w:rsidRPr="00977A7B">
        <w:rPr>
          <w:lang w:val="es-MX"/>
        </w:rPr>
        <w:t xml:space="preserve"> </w:t>
      </w:r>
      <w:hyperlink r:id="rId21" w:history="1">
        <w:r w:rsidRPr="00977A7B">
          <w:rPr>
            <w:rStyle w:val="Hyperlink"/>
            <w:lang w:val="es-MX"/>
          </w:rPr>
          <w:t>http://sero.nmfs.noaa.gov/sustainable_fisheries/lapp_dm/index.html</w:t>
        </w:r>
      </w:hyperlink>
    </w:p>
  </w:footnote>
  <w:footnote w:id="27">
    <w:p w14:paraId="1E12AC5B" w14:textId="77777777" w:rsidR="00405079" w:rsidRDefault="00405079" w:rsidP="00736576">
      <w:pPr>
        <w:pStyle w:val="FootnoteText"/>
      </w:pPr>
      <w:r>
        <w:rPr>
          <w:rStyle w:val="FootnoteReference"/>
        </w:rPr>
        <w:footnoteRef/>
      </w:r>
      <w:r>
        <w:t xml:space="preserve"> The decline from 1,312 to 1,308 federally permitted for-hire vessels in one day is expected to be due to permits being terminated and/or having status as pending and, as pending, permits are not valid or renewable/transferrable. When an application for renewal of an expired permit is submitted but does not include all required documentation, the status of the permit is pending.  </w:t>
      </w:r>
    </w:p>
  </w:footnote>
  <w:footnote w:id="28">
    <w:p w14:paraId="7A766879" w14:textId="5384EC14" w:rsidR="00405079" w:rsidRDefault="00405079">
      <w:pPr>
        <w:pStyle w:val="FootnoteText"/>
      </w:pPr>
      <w:r>
        <w:rPr>
          <w:rStyle w:val="FootnoteReference"/>
        </w:rPr>
        <w:footnoteRef/>
      </w:r>
      <w:r>
        <w:t xml:space="preserve"> </w:t>
      </w:r>
      <w:hyperlink r:id="rId22" w:history="1">
        <w:r w:rsidRPr="008D3945">
          <w:rPr>
            <w:color w:val="0000FF"/>
            <w:szCs w:val="24"/>
            <w:u w:val="single"/>
          </w:rPr>
          <w:t>www.gsmfc.org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FA9E2" w14:textId="77777777" w:rsidR="00405079" w:rsidRDefault="004050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3B4162"/>
    <w:multiLevelType w:val="hybridMultilevel"/>
    <w:tmpl w:val="024437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F539EB"/>
    <w:multiLevelType w:val="multilevel"/>
    <w:tmpl w:val="5E8C8E5A"/>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F5C0013"/>
    <w:multiLevelType w:val="hybridMultilevel"/>
    <w:tmpl w:val="012EAB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6A0E93"/>
    <w:multiLevelType w:val="hybridMultilevel"/>
    <w:tmpl w:val="661EFF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B916ED"/>
    <w:multiLevelType w:val="hybridMultilevel"/>
    <w:tmpl w:val="934C582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5" w15:restartNumberingAfterBreak="0">
    <w:nsid w:val="15CC6173"/>
    <w:multiLevelType w:val="hybridMultilevel"/>
    <w:tmpl w:val="58148B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7F9668A"/>
    <w:multiLevelType w:val="hybridMultilevel"/>
    <w:tmpl w:val="A99AFEF0"/>
    <w:lvl w:ilvl="0" w:tplc="ADDC5DD8">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3745CF"/>
    <w:multiLevelType w:val="hybridMultilevel"/>
    <w:tmpl w:val="B16891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D143E66"/>
    <w:multiLevelType w:val="hybridMultilevel"/>
    <w:tmpl w:val="9454F678"/>
    <w:lvl w:ilvl="0" w:tplc="04090001">
      <w:start w:val="1"/>
      <w:numFmt w:val="bullet"/>
      <w:lvlText w:val=""/>
      <w:lvlJc w:val="left"/>
      <w:pPr>
        <w:ind w:left="360" w:hanging="360"/>
      </w:pPr>
      <w:rPr>
        <w:rFonts w:ascii="Symbol" w:hAnsi="Symbol" w:hint="default"/>
      </w:rPr>
    </w:lvl>
    <w:lvl w:ilvl="1" w:tplc="A9A6DA12">
      <w:numFmt w:val="bullet"/>
      <w:lvlText w:val="•"/>
      <w:lvlJc w:val="left"/>
      <w:pPr>
        <w:ind w:left="1080" w:hanging="360"/>
      </w:pPr>
      <w:rPr>
        <w:rFonts w:ascii="Calibri" w:eastAsia="Calibri" w:hAnsi="Calibri"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07315D"/>
    <w:multiLevelType w:val="hybridMultilevel"/>
    <w:tmpl w:val="006C79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5863EAA"/>
    <w:multiLevelType w:val="multilevel"/>
    <w:tmpl w:val="A5788F98"/>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7F35042"/>
    <w:multiLevelType w:val="hybridMultilevel"/>
    <w:tmpl w:val="A80EC1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A483FCE"/>
    <w:multiLevelType w:val="hybridMultilevel"/>
    <w:tmpl w:val="01AA0F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B4F3B58"/>
    <w:multiLevelType w:val="hybridMultilevel"/>
    <w:tmpl w:val="AC40A6F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4" w15:restartNumberingAfterBreak="0">
    <w:nsid w:val="318F00C8"/>
    <w:multiLevelType w:val="hybridMultilevel"/>
    <w:tmpl w:val="73089494"/>
    <w:lvl w:ilvl="0" w:tplc="04090001">
      <w:start w:val="1"/>
      <w:numFmt w:val="bullet"/>
      <w:lvlText w:val=""/>
      <w:lvlJc w:val="left"/>
      <w:pPr>
        <w:tabs>
          <w:tab w:val="num" w:pos="840"/>
        </w:tabs>
        <w:ind w:left="840" w:hanging="360"/>
      </w:pPr>
      <w:rPr>
        <w:rFonts w:ascii="Symbol" w:hAnsi="Symbol" w:hint="default"/>
      </w:rPr>
    </w:lvl>
    <w:lvl w:ilvl="1" w:tplc="04090003">
      <w:start w:val="1"/>
      <w:numFmt w:val="bullet"/>
      <w:lvlText w:val="o"/>
      <w:lvlJc w:val="left"/>
      <w:pPr>
        <w:tabs>
          <w:tab w:val="num" w:pos="1560"/>
        </w:tabs>
        <w:ind w:left="1560" w:hanging="360"/>
      </w:pPr>
      <w:rPr>
        <w:rFonts w:ascii="Courier New" w:hAnsi="Courier New" w:cs="Courier New" w:hint="default"/>
      </w:rPr>
    </w:lvl>
    <w:lvl w:ilvl="2" w:tplc="04090005">
      <w:start w:val="1"/>
      <w:numFmt w:val="bullet"/>
      <w:lvlText w:val=""/>
      <w:lvlJc w:val="left"/>
      <w:pPr>
        <w:tabs>
          <w:tab w:val="num" w:pos="2280"/>
        </w:tabs>
        <w:ind w:left="2280" w:hanging="360"/>
      </w:pPr>
      <w:rPr>
        <w:rFonts w:ascii="Wingdings" w:hAnsi="Wingdings" w:hint="default"/>
      </w:rPr>
    </w:lvl>
    <w:lvl w:ilvl="3" w:tplc="04090001">
      <w:start w:val="1"/>
      <w:numFmt w:val="bullet"/>
      <w:lvlText w:val=""/>
      <w:lvlJc w:val="left"/>
      <w:pPr>
        <w:tabs>
          <w:tab w:val="num" w:pos="3000"/>
        </w:tabs>
        <w:ind w:left="3000" w:hanging="360"/>
      </w:pPr>
      <w:rPr>
        <w:rFonts w:ascii="Symbol" w:hAnsi="Symbol" w:hint="default"/>
      </w:rPr>
    </w:lvl>
    <w:lvl w:ilvl="4" w:tplc="04090003">
      <w:start w:val="1"/>
      <w:numFmt w:val="bullet"/>
      <w:lvlText w:val="o"/>
      <w:lvlJc w:val="left"/>
      <w:pPr>
        <w:tabs>
          <w:tab w:val="num" w:pos="3720"/>
        </w:tabs>
        <w:ind w:left="3720" w:hanging="360"/>
      </w:pPr>
      <w:rPr>
        <w:rFonts w:ascii="Courier New" w:hAnsi="Courier New" w:cs="Courier New" w:hint="default"/>
      </w:rPr>
    </w:lvl>
    <w:lvl w:ilvl="5" w:tplc="04090005">
      <w:start w:val="1"/>
      <w:numFmt w:val="bullet"/>
      <w:lvlText w:val=""/>
      <w:lvlJc w:val="left"/>
      <w:pPr>
        <w:tabs>
          <w:tab w:val="num" w:pos="4440"/>
        </w:tabs>
        <w:ind w:left="4440" w:hanging="360"/>
      </w:pPr>
      <w:rPr>
        <w:rFonts w:ascii="Wingdings" w:hAnsi="Wingdings" w:hint="default"/>
      </w:rPr>
    </w:lvl>
    <w:lvl w:ilvl="6" w:tplc="04090001">
      <w:start w:val="1"/>
      <w:numFmt w:val="bullet"/>
      <w:lvlText w:val=""/>
      <w:lvlJc w:val="left"/>
      <w:pPr>
        <w:tabs>
          <w:tab w:val="num" w:pos="5160"/>
        </w:tabs>
        <w:ind w:left="5160" w:hanging="360"/>
      </w:pPr>
      <w:rPr>
        <w:rFonts w:ascii="Symbol" w:hAnsi="Symbol" w:hint="default"/>
      </w:rPr>
    </w:lvl>
    <w:lvl w:ilvl="7" w:tplc="04090003">
      <w:start w:val="1"/>
      <w:numFmt w:val="bullet"/>
      <w:lvlText w:val="o"/>
      <w:lvlJc w:val="left"/>
      <w:pPr>
        <w:tabs>
          <w:tab w:val="num" w:pos="5880"/>
        </w:tabs>
        <w:ind w:left="5880" w:hanging="360"/>
      </w:pPr>
      <w:rPr>
        <w:rFonts w:ascii="Courier New" w:hAnsi="Courier New" w:cs="Courier New" w:hint="default"/>
      </w:rPr>
    </w:lvl>
    <w:lvl w:ilvl="8" w:tplc="04090005">
      <w:start w:val="1"/>
      <w:numFmt w:val="bullet"/>
      <w:lvlText w:val=""/>
      <w:lvlJc w:val="left"/>
      <w:pPr>
        <w:tabs>
          <w:tab w:val="num" w:pos="6600"/>
        </w:tabs>
        <w:ind w:left="6600" w:hanging="360"/>
      </w:pPr>
      <w:rPr>
        <w:rFonts w:ascii="Wingdings" w:hAnsi="Wingdings" w:hint="default"/>
      </w:rPr>
    </w:lvl>
  </w:abstractNum>
  <w:abstractNum w:abstractNumId="15" w15:restartNumberingAfterBreak="0">
    <w:nsid w:val="34A26D13"/>
    <w:multiLevelType w:val="hybridMultilevel"/>
    <w:tmpl w:val="D5E41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6873E3"/>
    <w:multiLevelType w:val="hybridMultilevel"/>
    <w:tmpl w:val="48BE390A"/>
    <w:lvl w:ilvl="0" w:tplc="0FA240E6">
      <w:start w:val="1"/>
      <w:numFmt w:val="decimal"/>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CD7C9B"/>
    <w:multiLevelType w:val="hybridMultilevel"/>
    <w:tmpl w:val="0EBA778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0F534E1"/>
    <w:multiLevelType w:val="hybridMultilevel"/>
    <w:tmpl w:val="A9408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0476B2"/>
    <w:multiLevelType w:val="multilevel"/>
    <w:tmpl w:val="AED4B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731925"/>
    <w:multiLevelType w:val="hybridMultilevel"/>
    <w:tmpl w:val="9A8A19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C54FC3"/>
    <w:multiLevelType w:val="hybridMultilevel"/>
    <w:tmpl w:val="63729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FF29ED"/>
    <w:multiLevelType w:val="hybridMultilevel"/>
    <w:tmpl w:val="2FE49E42"/>
    <w:lvl w:ilvl="0" w:tplc="04090001">
      <w:start w:val="1"/>
      <w:numFmt w:val="bullet"/>
      <w:lvlText w:val=""/>
      <w:lvlJc w:val="left"/>
      <w:pPr>
        <w:ind w:left="720" w:hanging="360"/>
      </w:pPr>
      <w:rPr>
        <w:rFonts w:ascii="Symbol" w:hAnsi="Symbol" w:hint="default"/>
        <w:b w:val="0"/>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3525A4"/>
    <w:multiLevelType w:val="hybridMultilevel"/>
    <w:tmpl w:val="3A16E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244B33"/>
    <w:multiLevelType w:val="hybridMultilevel"/>
    <w:tmpl w:val="72A47C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C3D6902"/>
    <w:multiLevelType w:val="multilevel"/>
    <w:tmpl w:val="76C6E7EA"/>
    <w:lvl w:ilvl="0">
      <w:start w:val="1"/>
      <w:numFmt w:val="bullet"/>
      <w:lvlText w:val=""/>
      <w:lvlJc w:val="left"/>
      <w:pPr>
        <w:tabs>
          <w:tab w:val="num" w:pos="720"/>
        </w:tabs>
        <w:ind w:left="720" w:hanging="360"/>
      </w:pPr>
      <w:rPr>
        <w:rFonts w:ascii="Symbol" w:hAnsi="Symbol" w:hint="default"/>
      </w:rPr>
    </w:lvl>
    <w:lvl w:ilvl="1">
      <w:start w:val="14"/>
      <w:numFmt w:val="decimal"/>
      <w:isLgl/>
      <w:lvlText w:val="%1.%2"/>
      <w:lvlJc w:val="left"/>
      <w:pPr>
        <w:tabs>
          <w:tab w:val="num" w:pos="825"/>
        </w:tabs>
        <w:ind w:left="825" w:hanging="465"/>
      </w:pPr>
      <w:rPr>
        <w:rFonts w:ascii="Arial" w:hAnsi="Arial" w:cs="Arial" w:hint="default"/>
      </w:rPr>
    </w:lvl>
    <w:lvl w:ilvl="2">
      <w:start w:val="1"/>
      <w:numFmt w:val="decimal"/>
      <w:isLgl/>
      <w:lvlText w:val="%1.%2.%3"/>
      <w:lvlJc w:val="left"/>
      <w:pPr>
        <w:tabs>
          <w:tab w:val="num" w:pos="1080"/>
        </w:tabs>
        <w:ind w:left="1080" w:hanging="720"/>
      </w:pPr>
      <w:rPr>
        <w:rFonts w:ascii="Arial" w:hAnsi="Arial" w:cs="Arial" w:hint="default"/>
      </w:rPr>
    </w:lvl>
    <w:lvl w:ilvl="3">
      <w:start w:val="1"/>
      <w:numFmt w:val="decimal"/>
      <w:isLgl/>
      <w:lvlText w:val="%1.%2.%3.%4"/>
      <w:lvlJc w:val="left"/>
      <w:pPr>
        <w:tabs>
          <w:tab w:val="num" w:pos="1080"/>
        </w:tabs>
        <w:ind w:left="1080" w:hanging="720"/>
      </w:pPr>
      <w:rPr>
        <w:rFonts w:ascii="Arial" w:hAnsi="Arial" w:cs="Arial" w:hint="default"/>
      </w:rPr>
    </w:lvl>
    <w:lvl w:ilvl="4">
      <w:start w:val="1"/>
      <w:numFmt w:val="decimal"/>
      <w:isLgl/>
      <w:lvlText w:val="%1.%2.%3.%4.%5"/>
      <w:lvlJc w:val="left"/>
      <w:pPr>
        <w:tabs>
          <w:tab w:val="num" w:pos="1440"/>
        </w:tabs>
        <w:ind w:left="1440" w:hanging="1080"/>
      </w:pPr>
      <w:rPr>
        <w:rFonts w:ascii="Arial" w:hAnsi="Arial" w:cs="Arial" w:hint="default"/>
      </w:rPr>
    </w:lvl>
    <w:lvl w:ilvl="5">
      <w:start w:val="1"/>
      <w:numFmt w:val="decimal"/>
      <w:isLgl/>
      <w:lvlText w:val="%1.%2.%3.%4.%5.%6"/>
      <w:lvlJc w:val="left"/>
      <w:pPr>
        <w:tabs>
          <w:tab w:val="num" w:pos="1440"/>
        </w:tabs>
        <w:ind w:left="1440" w:hanging="1080"/>
      </w:pPr>
      <w:rPr>
        <w:rFonts w:ascii="Arial" w:hAnsi="Arial" w:cs="Arial" w:hint="default"/>
      </w:rPr>
    </w:lvl>
    <w:lvl w:ilvl="6">
      <w:start w:val="1"/>
      <w:numFmt w:val="decimal"/>
      <w:isLgl/>
      <w:lvlText w:val="%1.%2.%3.%4.%5.%6.%7"/>
      <w:lvlJc w:val="left"/>
      <w:pPr>
        <w:tabs>
          <w:tab w:val="num" w:pos="1800"/>
        </w:tabs>
        <w:ind w:left="1800" w:hanging="1440"/>
      </w:pPr>
      <w:rPr>
        <w:rFonts w:ascii="Arial" w:hAnsi="Arial" w:cs="Arial" w:hint="default"/>
      </w:rPr>
    </w:lvl>
    <w:lvl w:ilvl="7">
      <w:start w:val="1"/>
      <w:numFmt w:val="decimal"/>
      <w:isLgl/>
      <w:lvlText w:val="%1.%2.%3.%4.%5.%6.%7.%8"/>
      <w:lvlJc w:val="left"/>
      <w:pPr>
        <w:tabs>
          <w:tab w:val="num" w:pos="1800"/>
        </w:tabs>
        <w:ind w:left="1800" w:hanging="1440"/>
      </w:pPr>
      <w:rPr>
        <w:rFonts w:ascii="Arial" w:hAnsi="Arial" w:cs="Arial" w:hint="default"/>
      </w:rPr>
    </w:lvl>
    <w:lvl w:ilvl="8">
      <w:start w:val="1"/>
      <w:numFmt w:val="decimal"/>
      <w:isLgl/>
      <w:lvlText w:val="%1.%2.%3.%4.%5.%6.%7.%8.%9"/>
      <w:lvlJc w:val="left"/>
      <w:pPr>
        <w:tabs>
          <w:tab w:val="num" w:pos="2160"/>
        </w:tabs>
        <w:ind w:left="2160" w:hanging="1800"/>
      </w:pPr>
      <w:rPr>
        <w:rFonts w:ascii="Arial" w:hAnsi="Arial" w:cs="Arial" w:hint="default"/>
      </w:rPr>
    </w:lvl>
  </w:abstractNum>
  <w:abstractNum w:abstractNumId="26" w15:restartNumberingAfterBreak="0">
    <w:nsid w:val="63364B0E"/>
    <w:multiLevelType w:val="hybridMultilevel"/>
    <w:tmpl w:val="2BC23B6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335F86"/>
    <w:multiLevelType w:val="hybridMultilevel"/>
    <w:tmpl w:val="A01278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8376393"/>
    <w:multiLevelType w:val="multilevel"/>
    <w:tmpl w:val="B902F29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A8D75A2"/>
    <w:multiLevelType w:val="multilevel"/>
    <w:tmpl w:val="4210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9232BF"/>
    <w:multiLevelType w:val="hybridMultilevel"/>
    <w:tmpl w:val="D320FA70"/>
    <w:lvl w:ilvl="0" w:tplc="8A44DD50">
      <w:start w:val="1"/>
      <w:numFmt w:val="decimal"/>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365E58"/>
    <w:multiLevelType w:val="hybridMultilevel"/>
    <w:tmpl w:val="35046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19508E"/>
    <w:multiLevelType w:val="hybridMultilevel"/>
    <w:tmpl w:val="C6403A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40D622F"/>
    <w:multiLevelType w:val="hybridMultilevel"/>
    <w:tmpl w:val="43904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974C9D"/>
    <w:multiLevelType w:val="hybridMultilevel"/>
    <w:tmpl w:val="B6E020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AB70B77"/>
    <w:multiLevelType w:val="hybridMultilevel"/>
    <w:tmpl w:val="0B947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921D19"/>
    <w:multiLevelType w:val="hybridMultilevel"/>
    <w:tmpl w:val="00F064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28"/>
  </w:num>
  <w:num w:numId="3">
    <w:abstractNumId w:val="31"/>
  </w:num>
  <w:num w:numId="4">
    <w:abstractNumId w:val="36"/>
  </w:num>
  <w:num w:numId="5">
    <w:abstractNumId w:val="14"/>
  </w:num>
  <w:num w:numId="6">
    <w:abstractNumId w:val="34"/>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num>
  <w:num w:numId="9">
    <w:abstractNumId w:val="25"/>
    <w:lvlOverride w:ilvl="0"/>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num>
  <w:num w:numId="11">
    <w:abstractNumId w:val="2"/>
  </w:num>
  <w:num w:numId="12">
    <w:abstractNumId w:val="17"/>
  </w:num>
  <w:num w:numId="13">
    <w:abstractNumId w:val="22"/>
  </w:num>
  <w:num w:numId="14">
    <w:abstractNumId w:val="33"/>
  </w:num>
  <w:num w:numId="15">
    <w:abstractNumId w:val="3"/>
  </w:num>
  <w:num w:numId="16">
    <w:abstractNumId w:val="13"/>
  </w:num>
  <w:num w:numId="17">
    <w:abstractNumId w:val="6"/>
  </w:num>
  <w:num w:numId="18">
    <w:abstractNumId w:val="9"/>
  </w:num>
  <w:num w:numId="19">
    <w:abstractNumId w:val="24"/>
  </w:num>
  <w:num w:numId="20">
    <w:abstractNumId w:val="10"/>
  </w:num>
  <w:num w:numId="21">
    <w:abstractNumId w:val="27"/>
  </w:num>
  <w:num w:numId="22">
    <w:abstractNumId w:val="0"/>
  </w:num>
  <w:num w:numId="23">
    <w:abstractNumId w:val="11"/>
  </w:num>
  <w:num w:numId="24">
    <w:abstractNumId w:val="5"/>
  </w:num>
  <w:num w:numId="25">
    <w:abstractNumId w:val="32"/>
  </w:num>
  <w:num w:numId="26">
    <w:abstractNumId w:val="20"/>
  </w:num>
  <w:num w:numId="27">
    <w:abstractNumId w:val="7"/>
  </w:num>
  <w:num w:numId="28">
    <w:abstractNumId w:val="12"/>
  </w:num>
  <w:num w:numId="29">
    <w:abstractNumId w:val="4"/>
  </w:num>
  <w:num w:numId="30">
    <w:abstractNumId w:val="1"/>
  </w:num>
  <w:num w:numId="31">
    <w:abstractNumId w:val="29"/>
  </w:num>
  <w:num w:numId="32">
    <w:abstractNumId w:val="19"/>
  </w:num>
  <w:num w:numId="33">
    <w:abstractNumId w:val="15"/>
  </w:num>
  <w:num w:numId="34">
    <w:abstractNumId w:val="23"/>
  </w:num>
  <w:num w:numId="35">
    <w:abstractNumId w:val="30"/>
  </w:num>
  <w:num w:numId="36">
    <w:abstractNumId w:val="16"/>
  </w:num>
  <w:num w:numId="37">
    <w:abstractNumId w:val="21"/>
  </w:num>
  <w:num w:numId="38">
    <w:abstractNumId w:val="3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SortMethod w:val="0000"/>
  <w:defaultTabStop w:val="720"/>
  <w:drawingGridHorizontalSpacing w:val="120"/>
  <w:displayHorizontalDrawingGridEvery w:val="2"/>
  <w:characterSpacingControl w:val="doNotCompress"/>
  <w:hdrShapeDefaults>
    <o:shapedefaults v:ext="edit" spidmax="143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0E72"/>
    <w:rsid w:val="00000141"/>
    <w:rsid w:val="00001866"/>
    <w:rsid w:val="00001D35"/>
    <w:rsid w:val="000043C9"/>
    <w:rsid w:val="000055BD"/>
    <w:rsid w:val="000069E8"/>
    <w:rsid w:val="00007E49"/>
    <w:rsid w:val="0001056D"/>
    <w:rsid w:val="0001065B"/>
    <w:rsid w:val="00010D46"/>
    <w:rsid w:val="000114AD"/>
    <w:rsid w:val="0001200A"/>
    <w:rsid w:val="00013A01"/>
    <w:rsid w:val="00013A06"/>
    <w:rsid w:val="00013B61"/>
    <w:rsid w:val="000142E6"/>
    <w:rsid w:val="00014CF7"/>
    <w:rsid w:val="00015162"/>
    <w:rsid w:val="000155C0"/>
    <w:rsid w:val="0001681E"/>
    <w:rsid w:val="000177D7"/>
    <w:rsid w:val="000178AE"/>
    <w:rsid w:val="00017BA1"/>
    <w:rsid w:val="0002006A"/>
    <w:rsid w:val="0002058F"/>
    <w:rsid w:val="00020D58"/>
    <w:rsid w:val="0002230D"/>
    <w:rsid w:val="00022D73"/>
    <w:rsid w:val="00023133"/>
    <w:rsid w:val="000231C9"/>
    <w:rsid w:val="000233B9"/>
    <w:rsid w:val="00024395"/>
    <w:rsid w:val="00024525"/>
    <w:rsid w:val="000247E7"/>
    <w:rsid w:val="00024F5F"/>
    <w:rsid w:val="000251B3"/>
    <w:rsid w:val="000254C8"/>
    <w:rsid w:val="00031E8F"/>
    <w:rsid w:val="0003229E"/>
    <w:rsid w:val="00032E04"/>
    <w:rsid w:val="000335D4"/>
    <w:rsid w:val="0003411E"/>
    <w:rsid w:val="00034BDB"/>
    <w:rsid w:val="00034DC0"/>
    <w:rsid w:val="00034E71"/>
    <w:rsid w:val="00035C3F"/>
    <w:rsid w:val="000368BF"/>
    <w:rsid w:val="00036AA3"/>
    <w:rsid w:val="00036EE8"/>
    <w:rsid w:val="000373F7"/>
    <w:rsid w:val="00037DBD"/>
    <w:rsid w:val="0004062E"/>
    <w:rsid w:val="00040811"/>
    <w:rsid w:val="00040C5B"/>
    <w:rsid w:val="000419A3"/>
    <w:rsid w:val="00041B48"/>
    <w:rsid w:val="00041F1E"/>
    <w:rsid w:val="00042933"/>
    <w:rsid w:val="00043114"/>
    <w:rsid w:val="00043384"/>
    <w:rsid w:val="00043A90"/>
    <w:rsid w:val="00043D1A"/>
    <w:rsid w:val="00043FBC"/>
    <w:rsid w:val="000456B3"/>
    <w:rsid w:val="00045BB4"/>
    <w:rsid w:val="000464A2"/>
    <w:rsid w:val="00050526"/>
    <w:rsid w:val="00051F75"/>
    <w:rsid w:val="000525F8"/>
    <w:rsid w:val="000528BF"/>
    <w:rsid w:val="00052CCD"/>
    <w:rsid w:val="00052EC4"/>
    <w:rsid w:val="00053417"/>
    <w:rsid w:val="00053B52"/>
    <w:rsid w:val="00053FBB"/>
    <w:rsid w:val="00055C9B"/>
    <w:rsid w:val="00055EAD"/>
    <w:rsid w:val="00056A47"/>
    <w:rsid w:val="00060262"/>
    <w:rsid w:val="00060BA8"/>
    <w:rsid w:val="000611E4"/>
    <w:rsid w:val="00061A63"/>
    <w:rsid w:val="0006313F"/>
    <w:rsid w:val="00063D5E"/>
    <w:rsid w:val="000642D7"/>
    <w:rsid w:val="000646A8"/>
    <w:rsid w:val="00065537"/>
    <w:rsid w:val="00066002"/>
    <w:rsid w:val="0006635F"/>
    <w:rsid w:val="000666A8"/>
    <w:rsid w:val="00066D6C"/>
    <w:rsid w:val="0006758C"/>
    <w:rsid w:val="00067B74"/>
    <w:rsid w:val="00067E0D"/>
    <w:rsid w:val="00067E9A"/>
    <w:rsid w:val="00070A4A"/>
    <w:rsid w:val="00070B4C"/>
    <w:rsid w:val="000725A2"/>
    <w:rsid w:val="0007339A"/>
    <w:rsid w:val="000735A4"/>
    <w:rsid w:val="00073C5B"/>
    <w:rsid w:val="00074441"/>
    <w:rsid w:val="000757CC"/>
    <w:rsid w:val="0007614E"/>
    <w:rsid w:val="000766A5"/>
    <w:rsid w:val="00076F1F"/>
    <w:rsid w:val="0007722E"/>
    <w:rsid w:val="00077F77"/>
    <w:rsid w:val="000805B6"/>
    <w:rsid w:val="000818DB"/>
    <w:rsid w:val="000821D1"/>
    <w:rsid w:val="0008244A"/>
    <w:rsid w:val="00082F03"/>
    <w:rsid w:val="00083778"/>
    <w:rsid w:val="000843ED"/>
    <w:rsid w:val="0008442F"/>
    <w:rsid w:val="00084FF1"/>
    <w:rsid w:val="00085A44"/>
    <w:rsid w:val="0008670D"/>
    <w:rsid w:val="000867A3"/>
    <w:rsid w:val="000867A4"/>
    <w:rsid w:val="0008743D"/>
    <w:rsid w:val="00087664"/>
    <w:rsid w:val="000903DE"/>
    <w:rsid w:val="00090507"/>
    <w:rsid w:val="00090DBE"/>
    <w:rsid w:val="00090DDF"/>
    <w:rsid w:val="000922A0"/>
    <w:rsid w:val="00092971"/>
    <w:rsid w:val="00092A2A"/>
    <w:rsid w:val="00092CC6"/>
    <w:rsid w:val="00092F35"/>
    <w:rsid w:val="00092FEB"/>
    <w:rsid w:val="00094636"/>
    <w:rsid w:val="000956E8"/>
    <w:rsid w:val="00095C0D"/>
    <w:rsid w:val="00096402"/>
    <w:rsid w:val="000972BD"/>
    <w:rsid w:val="000A03D9"/>
    <w:rsid w:val="000A0834"/>
    <w:rsid w:val="000A0B1A"/>
    <w:rsid w:val="000A1495"/>
    <w:rsid w:val="000A1BFC"/>
    <w:rsid w:val="000A221A"/>
    <w:rsid w:val="000A2324"/>
    <w:rsid w:val="000A39EA"/>
    <w:rsid w:val="000A4089"/>
    <w:rsid w:val="000A40AC"/>
    <w:rsid w:val="000A4529"/>
    <w:rsid w:val="000A4819"/>
    <w:rsid w:val="000A543E"/>
    <w:rsid w:val="000A7078"/>
    <w:rsid w:val="000A75E6"/>
    <w:rsid w:val="000B067F"/>
    <w:rsid w:val="000B0A69"/>
    <w:rsid w:val="000B14C4"/>
    <w:rsid w:val="000B1923"/>
    <w:rsid w:val="000B1C52"/>
    <w:rsid w:val="000B319F"/>
    <w:rsid w:val="000B37CC"/>
    <w:rsid w:val="000B4998"/>
    <w:rsid w:val="000B499F"/>
    <w:rsid w:val="000B4F3D"/>
    <w:rsid w:val="000B6773"/>
    <w:rsid w:val="000B7276"/>
    <w:rsid w:val="000C02DE"/>
    <w:rsid w:val="000C0496"/>
    <w:rsid w:val="000C0827"/>
    <w:rsid w:val="000C0CFD"/>
    <w:rsid w:val="000C16F0"/>
    <w:rsid w:val="000C1C31"/>
    <w:rsid w:val="000C1C56"/>
    <w:rsid w:val="000C1FCC"/>
    <w:rsid w:val="000C1FF7"/>
    <w:rsid w:val="000C2CC3"/>
    <w:rsid w:val="000C2D25"/>
    <w:rsid w:val="000C4075"/>
    <w:rsid w:val="000C4307"/>
    <w:rsid w:val="000C4D75"/>
    <w:rsid w:val="000C4DF3"/>
    <w:rsid w:val="000C539B"/>
    <w:rsid w:val="000C54F6"/>
    <w:rsid w:val="000C5712"/>
    <w:rsid w:val="000C602C"/>
    <w:rsid w:val="000C7E56"/>
    <w:rsid w:val="000D2BFF"/>
    <w:rsid w:val="000D4052"/>
    <w:rsid w:val="000D46D4"/>
    <w:rsid w:val="000D7F22"/>
    <w:rsid w:val="000E0867"/>
    <w:rsid w:val="000E27EC"/>
    <w:rsid w:val="000E3150"/>
    <w:rsid w:val="000E341B"/>
    <w:rsid w:val="000E37A5"/>
    <w:rsid w:val="000E3B03"/>
    <w:rsid w:val="000E3CC4"/>
    <w:rsid w:val="000E3F1E"/>
    <w:rsid w:val="000E3FAB"/>
    <w:rsid w:val="000E40EA"/>
    <w:rsid w:val="000E40F1"/>
    <w:rsid w:val="000E4453"/>
    <w:rsid w:val="000E4AA7"/>
    <w:rsid w:val="000E4F53"/>
    <w:rsid w:val="000E5165"/>
    <w:rsid w:val="000E51C7"/>
    <w:rsid w:val="000E55B8"/>
    <w:rsid w:val="000F0151"/>
    <w:rsid w:val="000F0ADC"/>
    <w:rsid w:val="000F11C4"/>
    <w:rsid w:val="000F33E0"/>
    <w:rsid w:val="000F36D6"/>
    <w:rsid w:val="000F3893"/>
    <w:rsid w:val="000F3F20"/>
    <w:rsid w:val="000F453A"/>
    <w:rsid w:val="000F534A"/>
    <w:rsid w:val="000F5ECB"/>
    <w:rsid w:val="000F60A6"/>
    <w:rsid w:val="000F6106"/>
    <w:rsid w:val="000F74A8"/>
    <w:rsid w:val="0010003C"/>
    <w:rsid w:val="00100642"/>
    <w:rsid w:val="00100C73"/>
    <w:rsid w:val="001011C9"/>
    <w:rsid w:val="00101258"/>
    <w:rsid w:val="001013EF"/>
    <w:rsid w:val="00102CB3"/>
    <w:rsid w:val="00103148"/>
    <w:rsid w:val="00103678"/>
    <w:rsid w:val="00103A7C"/>
    <w:rsid w:val="00104421"/>
    <w:rsid w:val="00104610"/>
    <w:rsid w:val="00104E48"/>
    <w:rsid w:val="00105BA5"/>
    <w:rsid w:val="00105C35"/>
    <w:rsid w:val="00105F36"/>
    <w:rsid w:val="001060AE"/>
    <w:rsid w:val="00107272"/>
    <w:rsid w:val="0011090F"/>
    <w:rsid w:val="001109E3"/>
    <w:rsid w:val="00111A2D"/>
    <w:rsid w:val="00111ACC"/>
    <w:rsid w:val="00112B90"/>
    <w:rsid w:val="0011358B"/>
    <w:rsid w:val="001136BD"/>
    <w:rsid w:val="00115133"/>
    <w:rsid w:val="00115AAB"/>
    <w:rsid w:val="0011729C"/>
    <w:rsid w:val="001172E9"/>
    <w:rsid w:val="00117D5D"/>
    <w:rsid w:val="00120044"/>
    <w:rsid w:val="00120251"/>
    <w:rsid w:val="001204E3"/>
    <w:rsid w:val="00121784"/>
    <w:rsid w:val="00121F80"/>
    <w:rsid w:val="0012349F"/>
    <w:rsid w:val="001235B8"/>
    <w:rsid w:val="00123DAB"/>
    <w:rsid w:val="00124427"/>
    <w:rsid w:val="00125B1C"/>
    <w:rsid w:val="00126020"/>
    <w:rsid w:val="00126205"/>
    <w:rsid w:val="00127016"/>
    <w:rsid w:val="00127224"/>
    <w:rsid w:val="00127427"/>
    <w:rsid w:val="00127B44"/>
    <w:rsid w:val="00131F9F"/>
    <w:rsid w:val="0013200A"/>
    <w:rsid w:val="0013211E"/>
    <w:rsid w:val="001328A1"/>
    <w:rsid w:val="00133B50"/>
    <w:rsid w:val="001348B7"/>
    <w:rsid w:val="00135612"/>
    <w:rsid w:val="0013606B"/>
    <w:rsid w:val="001369FC"/>
    <w:rsid w:val="00136BDA"/>
    <w:rsid w:val="00137C0E"/>
    <w:rsid w:val="00140288"/>
    <w:rsid w:val="00141764"/>
    <w:rsid w:val="00142018"/>
    <w:rsid w:val="00142922"/>
    <w:rsid w:val="00142B20"/>
    <w:rsid w:val="00142EF1"/>
    <w:rsid w:val="00143213"/>
    <w:rsid w:val="00143488"/>
    <w:rsid w:val="00143EFC"/>
    <w:rsid w:val="001446B2"/>
    <w:rsid w:val="00144CB1"/>
    <w:rsid w:val="00144DE2"/>
    <w:rsid w:val="0014566D"/>
    <w:rsid w:val="001459A8"/>
    <w:rsid w:val="00146360"/>
    <w:rsid w:val="00146660"/>
    <w:rsid w:val="00146F5E"/>
    <w:rsid w:val="00146FFC"/>
    <w:rsid w:val="00147846"/>
    <w:rsid w:val="0014791C"/>
    <w:rsid w:val="001479B9"/>
    <w:rsid w:val="00150993"/>
    <w:rsid w:val="0015161A"/>
    <w:rsid w:val="00151AC8"/>
    <w:rsid w:val="001539E8"/>
    <w:rsid w:val="00154218"/>
    <w:rsid w:val="00154479"/>
    <w:rsid w:val="001548B3"/>
    <w:rsid w:val="00154B31"/>
    <w:rsid w:val="00155843"/>
    <w:rsid w:val="00155892"/>
    <w:rsid w:val="00156430"/>
    <w:rsid w:val="00156D55"/>
    <w:rsid w:val="00157A3E"/>
    <w:rsid w:val="00157B40"/>
    <w:rsid w:val="00160C0D"/>
    <w:rsid w:val="00161534"/>
    <w:rsid w:val="00162299"/>
    <w:rsid w:val="001628BB"/>
    <w:rsid w:val="001633B9"/>
    <w:rsid w:val="0016406E"/>
    <w:rsid w:val="001641DD"/>
    <w:rsid w:val="001643F2"/>
    <w:rsid w:val="0016582D"/>
    <w:rsid w:val="00165B12"/>
    <w:rsid w:val="00165D53"/>
    <w:rsid w:val="00165EA8"/>
    <w:rsid w:val="00166AD4"/>
    <w:rsid w:val="00166DEF"/>
    <w:rsid w:val="001678C0"/>
    <w:rsid w:val="00170164"/>
    <w:rsid w:val="001704EB"/>
    <w:rsid w:val="00170B47"/>
    <w:rsid w:val="00171301"/>
    <w:rsid w:val="00171A1A"/>
    <w:rsid w:val="00171D96"/>
    <w:rsid w:val="0017283B"/>
    <w:rsid w:val="001728D7"/>
    <w:rsid w:val="00173260"/>
    <w:rsid w:val="001749EA"/>
    <w:rsid w:val="00174C99"/>
    <w:rsid w:val="00175148"/>
    <w:rsid w:val="0017527D"/>
    <w:rsid w:val="001775EF"/>
    <w:rsid w:val="00177C56"/>
    <w:rsid w:val="001803E7"/>
    <w:rsid w:val="0018092F"/>
    <w:rsid w:val="00180BBE"/>
    <w:rsid w:val="00180C78"/>
    <w:rsid w:val="001813FD"/>
    <w:rsid w:val="00181DC3"/>
    <w:rsid w:val="00182D09"/>
    <w:rsid w:val="00182FB4"/>
    <w:rsid w:val="00183A8C"/>
    <w:rsid w:val="00183D44"/>
    <w:rsid w:val="00183EF4"/>
    <w:rsid w:val="00184022"/>
    <w:rsid w:val="00184134"/>
    <w:rsid w:val="00184DDA"/>
    <w:rsid w:val="001859D8"/>
    <w:rsid w:val="00185E29"/>
    <w:rsid w:val="0018609E"/>
    <w:rsid w:val="001869DB"/>
    <w:rsid w:val="00186F44"/>
    <w:rsid w:val="001934F0"/>
    <w:rsid w:val="00194680"/>
    <w:rsid w:val="0019525D"/>
    <w:rsid w:val="00195C29"/>
    <w:rsid w:val="00195D9C"/>
    <w:rsid w:val="00195DE9"/>
    <w:rsid w:val="00197043"/>
    <w:rsid w:val="00197680"/>
    <w:rsid w:val="001A0252"/>
    <w:rsid w:val="001A0465"/>
    <w:rsid w:val="001A0485"/>
    <w:rsid w:val="001A2BD9"/>
    <w:rsid w:val="001A3EF2"/>
    <w:rsid w:val="001A43E5"/>
    <w:rsid w:val="001A461A"/>
    <w:rsid w:val="001A5205"/>
    <w:rsid w:val="001A52F5"/>
    <w:rsid w:val="001A5879"/>
    <w:rsid w:val="001A5A4B"/>
    <w:rsid w:val="001A6101"/>
    <w:rsid w:val="001A6CD3"/>
    <w:rsid w:val="001A71C6"/>
    <w:rsid w:val="001B05EC"/>
    <w:rsid w:val="001B0BA8"/>
    <w:rsid w:val="001B0CDC"/>
    <w:rsid w:val="001B16C0"/>
    <w:rsid w:val="001B17B6"/>
    <w:rsid w:val="001B1EA4"/>
    <w:rsid w:val="001B2D2F"/>
    <w:rsid w:val="001B39D4"/>
    <w:rsid w:val="001B3A09"/>
    <w:rsid w:val="001B3AA6"/>
    <w:rsid w:val="001B3F2B"/>
    <w:rsid w:val="001B4BCC"/>
    <w:rsid w:val="001B55C6"/>
    <w:rsid w:val="001B64C5"/>
    <w:rsid w:val="001B67E5"/>
    <w:rsid w:val="001B6E19"/>
    <w:rsid w:val="001B6F2C"/>
    <w:rsid w:val="001B743A"/>
    <w:rsid w:val="001B74BD"/>
    <w:rsid w:val="001B777B"/>
    <w:rsid w:val="001B7869"/>
    <w:rsid w:val="001B7F2B"/>
    <w:rsid w:val="001C0A88"/>
    <w:rsid w:val="001C0EB5"/>
    <w:rsid w:val="001C2811"/>
    <w:rsid w:val="001C3236"/>
    <w:rsid w:val="001C3490"/>
    <w:rsid w:val="001C3608"/>
    <w:rsid w:val="001C4E5A"/>
    <w:rsid w:val="001C5464"/>
    <w:rsid w:val="001C560A"/>
    <w:rsid w:val="001C64D0"/>
    <w:rsid w:val="001C64E2"/>
    <w:rsid w:val="001C6B48"/>
    <w:rsid w:val="001C6C01"/>
    <w:rsid w:val="001C7464"/>
    <w:rsid w:val="001C7ADE"/>
    <w:rsid w:val="001D0138"/>
    <w:rsid w:val="001D01F7"/>
    <w:rsid w:val="001D0898"/>
    <w:rsid w:val="001D16E7"/>
    <w:rsid w:val="001D2195"/>
    <w:rsid w:val="001D23A3"/>
    <w:rsid w:val="001D28DC"/>
    <w:rsid w:val="001D2B3D"/>
    <w:rsid w:val="001D58E9"/>
    <w:rsid w:val="001D60D9"/>
    <w:rsid w:val="001D6184"/>
    <w:rsid w:val="001D66A1"/>
    <w:rsid w:val="001D6ACA"/>
    <w:rsid w:val="001D79F8"/>
    <w:rsid w:val="001D7C83"/>
    <w:rsid w:val="001E00CF"/>
    <w:rsid w:val="001E030C"/>
    <w:rsid w:val="001E1830"/>
    <w:rsid w:val="001E1BA9"/>
    <w:rsid w:val="001E1DE1"/>
    <w:rsid w:val="001E1FEA"/>
    <w:rsid w:val="001E3178"/>
    <w:rsid w:val="001E3680"/>
    <w:rsid w:val="001E49D4"/>
    <w:rsid w:val="001E54C6"/>
    <w:rsid w:val="001E5DC8"/>
    <w:rsid w:val="001E606D"/>
    <w:rsid w:val="001E61D8"/>
    <w:rsid w:val="001E7391"/>
    <w:rsid w:val="001E7A86"/>
    <w:rsid w:val="001F0601"/>
    <w:rsid w:val="001F14F6"/>
    <w:rsid w:val="001F1825"/>
    <w:rsid w:val="001F2A18"/>
    <w:rsid w:val="001F2AB8"/>
    <w:rsid w:val="001F3345"/>
    <w:rsid w:val="001F378B"/>
    <w:rsid w:val="001F3A17"/>
    <w:rsid w:val="001F3B30"/>
    <w:rsid w:val="001F3C71"/>
    <w:rsid w:val="001F5CC8"/>
    <w:rsid w:val="001F5FE9"/>
    <w:rsid w:val="001F63EC"/>
    <w:rsid w:val="001F6BA4"/>
    <w:rsid w:val="001F7CF2"/>
    <w:rsid w:val="001F7E12"/>
    <w:rsid w:val="00200BE2"/>
    <w:rsid w:val="002017A7"/>
    <w:rsid w:val="00201B39"/>
    <w:rsid w:val="00201EC8"/>
    <w:rsid w:val="00201F94"/>
    <w:rsid w:val="00203442"/>
    <w:rsid w:val="00203487"/>
    <w:rsid w:val="00203E6B"/>
    <w:rsid w:val="00204603"/>
    <w:rsid w:val="0020483D"/>
    <w:rsid w:val="00205360"/>
    <w:rsid w:val="00205632"/>
    <w:rsid w:val="002058F2"/>
    <w:rsid w:val="00205E6D"/>
    <w:rsid w:val="002062F3"/>
    <w:rsid w:val="002064AD"/>
    <w:rsid w:val="00206FF2"/>
    <w:rsid w:val="0020721C"/>
    <w:rsid w:val="002077F0"/>
    <w:rsid w:val="0020782C"/>
    <w:rsid w:val="00210412"/>
    <w:rsid w:val="00210C28"/>
    <w:rsid w:val="00211817"/>
    <w:rsid w:val="00212AEA"/>
    <w:rsid w:val="00212E3D"/>
    <w:rsid w:val="00213123"/>
    <w:rsid w:val="00214A22"/>
    <w:rsid w:val="00214BFC"/>
    <w:rsid w:val="00214F86"/>
    <w:rsid w:val="00215135"/>
    <w:rsid w:val="00215CFF"/>
    <w:rsid w:val="00215D59"/>
    <w:rsid w:val="00215F1F"/>
    <w:rsid w:val="00216675"/>
    <w:rsid w:val="002169FC"/>
    <w:rsid w:val="002203C7"/>
    <w:rsid w:val="002216C3"/>
    <w:rsid w:val="00221826"/>
    <w:rsid w:val="00222372"/>
    <w:rsid w:val="002226EC"/>
    <w:rsid w:val="00222FFC"/>
    <w:rsid w:val="002234F9"/>
    <w:rsid w:val="00224264"/>
    <w:rsid w:val="00226594"/>
    <w:rsid w:val="00226CEB"/>
    <w:rsid w:val="00226F5A"/>
    <w:rsid w:val="00227017"/>
    <w:rsid w:val="00227B4F"/>
    <w:rsid w:val="002310A6"/>
    <w:rsid w:val="00231F08"/>
    <w:rsid w:val="00232229"/>
    <w:rsid w:val="0023383C"/>
    <w:rsid w:val="00233D85"/>
    <w:rsid w:val="00234375"/>
    <w:rsid w:val="002343E6"/>
    <w:rsid w:val="00234D31"/>
    <w:rsid w:val="00234DAD"/>
    <w:rsid w:val="00235585"/>
    <w:rsid w:val="00235923"/>
    <w:rsid w:val="002359E7"/>
    <w:rsid w:val="00236742"/>
    <w:rsid w:val="00237D28"/>
    <w:rsid w:val="00240695"/>
    <w:rsid w:val="00240749"/>
    <w:rsid w:val="00240A57"/>
    <w:rsid w:val="00240F0E"/>
    <w:rsid w:val="002411CE"/>
    <w:rsid w:val="00242937"/>
    <w:rsid w:val="00243FC6"/>
    <w:rsid w:val="00244C97"/>
    <w:rsid w:val="00244CB1"/>
    <w:rsid w:val="00244DEC"/>
    <w:rsid w:val="00245329"/>
    <w:rsid w:val="00245850"/>
    <w:rsid w:val="00247CCD"/>
    <w:rsid w:val="00250373"/>
    <w:rsid w:val="00250426"/>
    <w:rsid w:val="00250D5C"/>
    <w:rsid w:val="00251DCF"/>
    <w:rsid w:val="00252F9D"/>
    <w:rsid w:val="00253A84"/>
    <w:rsid w:val="00253E08"/>
    <w:rsid w:val="00253FDA"/>
    <w:rsid w:val="002544CF"/>
    <w:rsid w:val="002546E3"/>
    <w:rsid w:val="00254A07"/>
    <w:rsid w:val="00255585"/>
    <w:rsid w:val="0025566C"/>
    <w:rsid w:val="002569FC"/>
    <w:rsid w:val="00257FFB"/>
    <w:rsid w:val="002602DA"/>
    <w:rsid w:val="002604E6"/>
    <w:rsid w:val="00262513"/>
    <w:rsid w:val="00262DB2"/>
    <w:rsid w:val="002638C3"/>
    <w:rsid w:val="00265F06"/>
    <w:rsid w:val="0026602D"/>
    <w:rsid w:val="0026690A"/>
    <w:rsid w:val="00266C50"/>
    <w:rsid w:val="00266C78"/>
    <w:rsid w:val="00267DFF"/>
    <w:rsid w:val="00270079"/>
    <w:rsid w:val="0027077A"/>
    <w:rsid w:val="00271FB1"/>
    <w:rsid w:val="00272027"/>
    <w:rsid w:val="00272887"/>
    <w:rsid w:val="00273363"/>
    <w:rsid w:val="002733B0"/>
    <w:rsid w:val="00273732"/>
    <w:rsid w:val="00273A7A"/>
    <w:rsid w:val="002744F2"/>
    <w:rsid w:val="0027565C"/>
    <w:rsid w:val="00275702"/>
    <w:rsid w:val="00275C89"/>
    <w:rsid w:val="00276BD3"/>
    <w:rsid w:val="00282940"/>
    <w:rsid w:val="00283176"/>
    <w:rsid w:val="00283FC1"/>
    <w:rsid w:val="00284419"/>
    <w:rsid w:val="002844FE"/>
    <w:rsid w:val="002846F3"/>
    <w:rsid w:val="00285A85"/>
    <w:rsid w:val="00286320"/>
    <w:rsid w:val="00286561"/>
    <w:rsid w:val="00287221"/>
    <w:rsid w:val="002906D8"/>
    <w:rsid w:val="00290B81"/>
    <w:rsid w:val="00290F29"/>
    <w:rsid w:val="00290F2F"/>
    <w:rsid w:val="00291069"/>
    <w:rsid w:val="00291455"/>
    <w:rsid w:val="00291CF8"/>
    <w:rsid w:val="0029217C"/>
    <w:rsid w:val="00292353"/>
    <w:rsid w:val="00292C44"/>
    <w:rsid w:val="00292C9B"/>
    <w:rsid w:val="00293F5B"/>
    <w:rsid w:val="002941FB"/>
    <w:rsid w:val="00295176"/>
    <w:rsid w:val="00295815"/>
    <w:rsid w:val="0029605F"/>
    <w:rsid w:val="00296A62"/>
    <w:rsid w:val="00296B48"/>
    <w:rsid w:val="002A000B"/>
    <w:rsid w:val="002A0551"/>
    <w:rsid w:val="002A05E0"/>
    <w:rsid w:val="002A0D37"/>
    <w:rsid w:val="002A0EC3"/>
    <w:rsid w:val="002A1849"/>
    <w:rsid w:val="002A1901"/>
    <w:rsid w:val="002A326D"/>
    <w:rsid w:val="002A34C8"/>
    <w:rsid w:val="002A35EE"/>
    <w:rsid w:val="002A3C24"/>
    <w:rsid w:val="002A459C"/>
    <w:rsid w:val="002A4871"/>
    <w:rsid w:val="002A53D6"/>
    <w:rsid w:val="002A56D6"/>
    <w:rsid w:val="002A5ED7"/>
    <w:rsid w:val="002A64FD"/>
    <w:rsid w:val="002A66F7"/>
    <w:rsid w:val="002B1459"/>
    <w:rsid w:val="002B1B7D"/>
    <w:rsid w:val="002B280A"/>
    <w:rsid w:val="002B29C2"/>
    <w:rsid w:val="002B29F0"/>
    <w:rsid w:val="002B315D"/>
    <w:rsid w:val="002B46A0"/>
    <w:rsid w:val="002B4A79"/>
    <w:rsid w:val="002B4C53"/>
    <w:rsid w:val="002B58B3"/>
    <w:rsid w:val="002B685C"/>
    <w:rsid w:val="002B6DDD"/>
    <w:rsid w:val="002B7173"/>
    <w:rsid w:val="002B746E"/>
    <w:rsid w:val="002B78B7"/>
    <w:rsid w:val="002C07CE"/>
    <w:rsid w:val="002C14AA"/>
    <w:rsid w:val="002C1B68"/>
    <w:rsid w:val="002C1D6E"/>
    <w:rsid w:val="002C2887"/>
    <w:rsid w:val="002C2F08"/>
    <w:rsid w:val="002C3039"/>
    <w:rsid w:val="002C332D"/>
    <w:rsid w:val="002C43ED"/>
    <w:rsid w:val="002C50E3"/>
    <w:rsid w:val="002C60F2"/>
    <w:rsid w:val="002C66A4"/>
    <w:rsid w:val="002C68A5"/>
    <w:rsid w:val="002D0423"/>
    <w:rsid w:val="002D0568"/>
    <w:rsid w:val="002D0A29"/>
    <w:rsid w:val="002D17F8"/>
    <w:rsid w:val="002D1977"/>
    <w:rsid w:val="002D19C9"/>
    <w:rsid w:val="002D1B81"/>
    <w:rsid w:val="002D3819"/>
    <w:rsid w:val="002D3839"/>
    <w:rsid w:val="002D41AA"/>
    <w:rsid w:val="002D4494"/>
    <w:rsid w:val="002D4BF3"/>
    <w:rsid w:val="002D4EDC"/>
    <w:rsid w:val="002D5AA4"/>
    <w:rsid w:val="002D5B07"/>
    <w:rsid w:val="002D5B20"/>
    <w:rsid w:val="002D5F54"/>
    <w:rsid w:val="002D69A6"/>
    <w:rsid w:val="002D6C0F"/>
    <w:rsid w:val="002D6F4E"/>
    <w:rsid w:val="002D73D6"/>
    <w:rsid w:val="002E06BA"/>
    <w:rsid w:val="002E08DD"/>
    <w:rsid w:val="002E1374"/>
    <w:rsid w:val="002E1377"/>
    <w:rsid w:val="002E15A7"/>
    <w:rsid w:val="002E305F"/>
    <w:rsid w:val="002E37F7"/>
    <w:rsid w:val="002E3ACA"/>
    <w:rsid w:val="002E61AE"/>
    <w:rsid w:val="002E6679"/>
    <w:rsid w:val="002E67C3"/>
    <w:rsid w:val="002E6C6B"/>
    <w:rsid w:val="002E6E6D"/>
    <w:rsid w:val="002E73AF"/>
    <w:rsid w:val="002E7995"/>
    <w:rsid w:val="002E7A61"/>
    <w:rsid w:val="002E7B28"/>
    <w:rsid w:val="002F05DB"/>
    <w:rsid w:val="002F06FD"/>
    <w:rsid w:val="002F075E"/>
    <w:rsid w:val="002F0BE5"/>
    <w:rsid w:val="002F1546"/>
    <w:rsid w:val="002F2583"/>
    <w:rsid w:val="002F43AF"/>
    <w:rsid w:val="002F44CF"/>
    <w:rsid w:val="002F4723"/>
    <w:rsid w:val="002F55B2"/>
    <w:rsid w:val="002F5E9A"/>
    <w:rsid w:val="002F65E6"/>
    <w:rsid w:val="002F6C78"/>
    <w:rsid w:val="002F7CBC"/>
    <w:rsid w:val="00300B82"/>
    <w:rsid w:val="00301575"/>
    <w:rsid w:val="00301D7E"/>
    <w:rsid w:val="003022D8"/>
    <w:rsid w:val="003024E3"/>
    <w:rsid w:val="00302800"/>
    <w:rsid w:val="0030308F"/>
    <w:rsid w:val="00303E6C"/>
    <w:rsid w:val="00304169"/>
    <w:rsid w:val="0030441E"/>
    <w:rsid w:val="003045C3"/>
    <w:rsid w:val="0030472E"/>
    <w:rsid w:val="003052F2"/>
    <w:rsid w:val="00305857"/>
    <w:rsid w:val="00305B64"/>
    <w:rsid w:val="00306094"/>
    <w:rsid w:val="003063D9"/>
    <w:rsid w:val="003070C1"/>
    <w:rsid w:val="00307527"/>
    <w:rsid w:val="003077A0"/>
    <w:rsid w:val="00307899"/>
    <w:rsid w:val="00310679"/>
    <w:rsid w:val="00310708"/>
    <w:rsid w:val="00310952"/>
    <w:rsid w:val="00311131"/>
    <w:rsid w:val="0031162D"/>
    <w:rsid w:val="00311646"/>
    <w:rsid w:val="00311CFC"/>
    <w:rsid w:val="0031265D"/>
    <w:rsid w:val="00312A6F"/>
    <w:rsid w:val="00314E2A"/>
    <w:rsid w:val="00316E73"/>
    <w:rsid w:val="00317BA2"/>
    <w:rsid w:val="00317E5E"/>
    <w:rsid w:val="00317FB4"/>
    <w:rsid w:val="00320934"/>
    <w:rsid w:val="00320BB5"/>
    <w:rsid w:val="00321A08"/>
    <w:rsid w:val="00322221"/>
    <w:rsid w:val="0032272B"/>
    <w:rsid w:val="0032357C"/>
    <w:rsid w:val="00323745"/>
    <w:rsid w:val="003238F1"/>
    <w:rsid w:val="003242C7"/>
    <w:rsid w:val="0032508E"/>
    <w:rsid w:val="0032596A"/>
    <w:rsid w:val="0032622B"/>
    <w:rsid w:val="00326660"/>
    <w:rsid w:val="00330178"/>
    <w:rsid w:val="003304AE"/>
    <w:rsid w:val="00330FE2"/>
    <w:rsid w:val="0033186E"/>
    <w:rsid w:val="00331C12"/>
    <w:rsid w:val="00331D4F"/>
    <w:rsid w:val="003323E7"/>
    <w:rsid w:val="00332ACC"/>
    <w:rsid w:val="00332E72"/>
    <w:rsid w:val="003334D6"/>
    <w:rsid w:val="003347DC"/>
    <w:rsid w:val="00334986"/>
    <w:rsid w:val="00334ACD"/>
    <w:rsid w:val="00334F83"/>
    <w:rsid w:val="003354FE"/>
    <w:rsid w:val="0033590E"/>
    <w:rsid w:val="00335E55"/>
    <w:rsid w:val="00335EC2"/>
    <w:rsid w:val="00336446"/>
    <w:rsid w:val="00336B3C"/>
    <w:rsid w:val="003401EC"/>
    <w:rsid w:val="00340BF4"/>
    <w:rsid w:val="00342085"/>
    <w:rsid w:val="003420B1"/>
    <w:rsid w:val="00342355"/>
    <w:rsid w:val="003440DB"/>
    <w:rsid w:val="003454C5"/>
    <w:rsid w:val="0034566B"/>
    <w:rsid w:val="00346209"/>
    <w:rsid w:val="00347281"/>
    <w:rsid w:val="00350330"/>
    <w:rsid w:val="00350AC1"/>
    <w:rsid w:val="00350FFF"/>
    <w:rsid w:val="00351112"/>
    <w:rsid w:val="00351398"/>
    <w:rsid w:val="00352FFC"/>
    <w:rsid w:val="00353DA1"/>
    <w:rsid w:val="00355709"/>
    <w:rsid w:val="00355B33"/>
    <w:rsid w:val="00356E2E"/>
    <w:rsid w:val="00357478"/>
    <w:rsid w:val="003574A5"/>
    <w:rsid w:val="003575CC"/>
    <w:rsid w:val="00357676"/>
    <w:rsid w:val="00357DBE"/>
    <w:rsid w:val="0036096F"/>
    <w:rsid w:val="00361C60"/>
    <w:rsid w:val="00361D32"/>
    <w:rsid w:val="00361E44"/>
    <w:rsid w:val="00362724"/>
    <w:rsid w:val="00362892"/>
    <w:rsid w:val="003628E5"/>
    <w:rsid w:val="0036316F"/>
    <w:rsid w:val="003636C0"/>
    <w:rsid w:val="003637D6"/>
    <w:rsid w:val="003640F8"/>
    <w:rsid w:val="003643E3"/>
    <w:rsid w:val="00364CAE"/>
    <w:rsid w:val="00366469"/>
    <w:rsid w:val="00366D63"/>
    <w:rsid w:val="003670AF"/>
    <w:rsid w:val="00367C1C"/>
    <w:rsid w:val="00367E79"/>
    <w:rsid w:val="0037006B"/>
    <w:rsid w:val="00370227"/>
    <w:rsid w:val="00370822"/>
    <w:rsid w:val="0037119C"/>
    <w:rsid w:val="003718AD"/>
    <w:rsid w:val="00372DEE"/>
    <w:rsid w:val="00373038"/>
    <w:rsid w:val="00373D57"/>
    <w:rsid w:val="00373F66"/>
    <w:rsid w:val="00374877"/>
    <w:rsid w:val="00374BED"/>
    <w:rsid w:val="00374CE3"/>
    <w:rsid w:val="00374D45"/>
    <w:rsid w:val="00375272"/>
    <w:rsid w:val="00375B34"/>
    <w:rsid w:val="00376C20"/>
    <w:rsid w:val="00376F91"/>
    <w:rsid w:val="00377965"/>
    <w:rsid w:val="00377F57"/>
    <w:rsid w:val="00381E82"/>
    <w:rsid w:val="00382570"/>
    <w:rsid w:val="003831DE"/>
    <w:rsid w:val="00383D06"/>
    <w:rsid w:val="0038407A"/>
    <w:rsid w:val="0038538B"/>
    <w:rsid w:val="00385D6A"/>
    <w:rsid w:val="00385DC4"/>
    <w:rsid w:val="00386808"/>
    <w:rsid w:val="003872E3"/>
    <w:rsid w:val="00387CA6"/>
    <w:rsid w:val="00390AF2"/>
    <w:rsid w:val="00392A84"/>
    <w:rsid w:val="00392FCF"/>
    <w:rsid w:val="00393218"/>
    <w:rsid w:val="00393862"/>
    <w:rsid w:val="00393B6D"/>
    <w:rsid w:val="003948E7"/>
    <w:rsid w:val="00395F19"/>
    <w:rsid w:val="00396330"/>
    <w:rsid w:val="00396BE7"/>
    <w:rsid w:val="00397475"/>
    <w:rsid w:val="003974D1"/>
    <w:rsid w:val="003A03CA"/>
    <w:rsid w:val="003A0565"/>
    <w:rsid w:val="003A0724"/>
    <w:rsid w:val="003A0933"/>
    <w:rsid w:val="003A0E37"/>
    <w:rsid w:val="003A150B"/>
    <w:rsid w:val="003A15F7"/>
    <w:rsid w:val="003A1FDA"/>
    <w:rsid w:val="003A2842"/>
    <w:rsid w:val="003A30DA"/>
    <w:rsid w:val="003A47B1"/>
    <w:rsid w:val="003A4A58"/>
    <w:rsid w:val="003A713A"/>
    <w:rsid w:val="003A744E"/>
    <w:rsid w:val="003A77FF"/>
    <w:rsid w:val="003B037D"/>
    <w:rsid w:val="003B098B"/>
    <w:rsid w:val="003B0E3A"/>
    <w:rsid w:val="003B139E"/>
    <w:rsid w:val="003B18E9"/>
    <w:rsid w:val="003B20AD"/>
    <w:rsid w:val="003B2805"/>
    <w:rsid w:val="003B3A30"/>
    <w:rsid w:val="003B3D03"/>
    <w:rsid w:val="003B40C3"/>
    <w:rsid w:val="003B4270"/>
    <w:rsid w:val="003B439C"/>
    <w:rsid w:val="003B4790"/>
    <w:rsid w:val="003B4CA9"/>
    <w:rsid w:val="003B4FE6"/>
    <w:rsid w:val="003B5877"/>
    <w:rsid w:val="003B5D85"/>
    <w:rsid w:val="003B6339"/>
    <w:rsid w:val="003B640C"/>
    <w:rsid w:val="003B6A87"/>
    <w:rsid w:val="003B751D"/>
    <w:rsid w:val="003C175B"/>
    <w:rsid w:val="003C211E"/>
    <w:rsid w:val="003C2761"/>
    <w:rsid w:val="003C2FED"/>
    <w:rsid w:val="003C3867"/>
    <w:rsid w:val="003C392C"/>
    <w:rsid w:val="003C39B1"/>
    <w:rsid w:val="003C610B"/>
    <w:rsid w:val="003C695E"/>
    <w:rsid w:val="003C6D32"/>
    <w:rsid w:val="003C6E13"/>
    <w:rsid w:val="003C6F9C"/>
    <w:rsid w:val="003C7120"/>
    <w:rsid w:val="003C76DA"/>
    <w:rsid w:val="003D0763"/>
    <w:rsid w:val="003D07B6"/>
    <w:rsid w:val="003D0933"/>
    <w:rsid w:val="003D104E"/>
    <w:rsid w:val="003D19CC"/>
    <w:rsid w:val="003D1F66"/>
    <w:rsid w:val="003D25B4"/>
    <w:rsid w:val="003D3537"/>
    <w:rsid w:val="003D3942"/>
    <w:rsid w:val="003D4227"/>
    <w:rsid w:val="003D4352"/>
    <w:rsid w:val="003D456A"/>
    <w:rsid w:val="003D4C60"/>
    <w:rsid w:val="003D51E5"/>
    <w:rsid w:val="003D577A"/>
    <w:rsid w:val="003D58BC"/>
    <w:rsid w:val="003D5D03"/>
    <w:rsid w:val="003D6651"/>
    <w:rsid w:val="003D6B44"/>
    <w:rsid w:val="003D719C"/>
    <w:rsid w:val="003D7CB2"/>
    <w:rsid w:val="003D7FAB"/>
    <w:rsid w:val="003E07A1"/>
    <w:rsid w:val="003E081D"/>
    <w:rsid w:val="003E0A4F"/>
    <w:rsid w:val="003E2A52"/>
    <w:rsid w:val="003E3C62"/>
    <w:rsid w:val="003E50C9"/>
    <w:rsid w:val="003E5F3D"/>
    <w:rsid w:val="003E7061"/>
    <w:rsid w:val="003E7B92"/>
    <w:rsid w:val="003E7F2C"/>
    <w:rsid w:val="003F0290"/>
    <w:rsid w:val="003F1086"/>
    <w:rsid w:val="003F109B"/>
    <w:rsid w:val="003F1ABE"/>
    <w:rsid w:val="003F1B49"/>
    <w:rsid w:val="003F284A"/>
    <w:rsid w:val="003F29EE"/>
    <w:rsid w:val="003F2DE4"/>
    <w:rsid w:val="003F305C"/>
    <w:rsid w:val="003F31A7"/>
    <w:rsid w:val="003F3349"/>
    <w:rsid w:val="003F398B"/>
    <w:rsid w:val="003F442D"/>
    <w:rsid w:val="003F480F"/>
    <w:rsid w:val="003F5D5F"/>
    <w:rsid w:val="003F67A2"/>
    <w:rsid w:val="003F749B"/>
    <w:rsid w:val="003F75B0"/>
    <w:rsid w:val="003F7DEB"/>
    <w:rsid w:val="003F7FC3"/>
    <w:rsid w:val="00400EE6"/>
    <w:rsid w:val="00400FCF"/>
    <w:rsid w:val="00402A21"/>
    <w:rsid w:val="00402B18"/>
    <w:rsid w:val="004034B4"/>
    <w:rsid w:val="00403651"/>
    <w:rsid w:val="00405079"/>
    <w:rsid w:val="00405F40"/>
    <w:rsid w:val="0040709C"/>
    <w:rsid w:val="00407863"/>
    <w:rsid w:val="00410187"/>
    <w:rsid w:val="00410A91"/>
    <w:rsid w:val="00410F85"/>
    <w:rsid w:val="0041106F"/>
    <w:rsid w:val="00411304"/>
    <w:rsid w:val="00414533"/>
    <w:rsid w:val="00416998"/>
    <w:rsid w:val="00416EDF"/>
    <w:rsid w:val="004175EA"/>
    <w:rsid w:val="004178EE"/>
    <w:rsid w:val="00417B23"/>
    <w:rsid w:val="00417B54"/>
    <w:rsid w:val="004203B9"/>
    <w:rsid w:val="00420A0C"/>
    <w:rsid w:val="00421409"/>
    <w:rsid w:val="00421631"/>
    <w:rsid w:val="00421AF2"/>
    <w:rsid w:val="004224B7"/>
    <w:rsid w:val="00422AC4"/>
    <w:rsid w:val="00422D39"/>
    <w:rsid w:val="004238D2"/>
    <w:rsid w:val="00424A50"/>
    <w:rsid w:val="00424DB3"/>
    <w:rsid w:val="0042579A"/>
    <w:rsid w:val="00426C03"/>
    <w:rsid w:val="0042794E"/>
    <w:rsid w:val="00430053"/>
    <w:rsid w:val="0043023D"/>
    <w:rsid w:val="004312AC"/>
    <w:rsid w:val="00431A98"/>
    <w:rsid w:val="00432488"/>
    <w:rsid w:val="00432803"/>
    <w:rsid w:val="00433B98"/>
    <w:rsid w:val="00433F46"/>
    <w:rsid w:val="0043505B"/>
    <w:rsid w:val="00436004"/>
    <w:rsid w:val="00436253"/>
    <w:rsid w:val="00436502"/>
    <w:rsid w:val="00436A47"/>
    <w:rsid w:val="0044008C"/>
    <w:rsid w:val="0044016E"/>
    <w:rsid w:val="00440482"/>
    <w:rsid w:val="0044076B"/>
    <w:rsid w:val="0044082C"/>
    <w:rsid w:val="004410AD"/>
    <w:rsid w:val="004410F1"/>
    <w:rsid w:val="00441275"/>
    <w:rsid w:val="00442133"/>
    <w:rsid w:val="004421E1"/>
    <w:rsid w:val="0044229C"/>
    <w:rsid w:val="0044238F"/>
    <w:rsid w:val="004423F7"/>
    <w:rsid w:val="00442C6E"/>
    <w:rsid w:val="004447B1"/>
    <w:rsid w:val="0044568C"/>
    <w:rsid w:val="00445D1A"/>
    <w:rsid w:val="00446183"/>
    <w:rsid w:val="00446220"/>
    <w:rsid w:val="00446EA7"/>
    <w:rsid w:val="004473D4"/>
    <w:rsid w:val="0045074C"/>
    <w:rsid w:val="004519FD"/>
    <w:rsid w:val="00451A61"/>
    <w:rsid w:val="00451B48"/>
    <w:rsid w:val="00451EEF"/>
    <w:rsid w:val="00451F00"/>
    <w:rsid w:val="00454C22"/>
    <w:rsid w:val="00454C7E"/>
    <w:rsid w:val="0045519F"/>
    <w:rsid w:val="0045571F"/>
    <w:rsid w:val="004557D0"/>
    <w:rsid w:val="00455B1C"/>
    <w:rsid w:val="00455C53"/>
    <w:rsid w:val="0045666A"/>
    <w:rsid w:val="00457993"/>
    <w:rsid w:val="00457F6E"/>
    <w:rsid w:val="0046057A"/>
    <w:rsid w:val="00460ED3"/>
    <w:rsid w:val="004611BE"/>
    <w:rsid w:val="004612EC"/>
    <w:rsid w:val="0046172D"/>
    <w:rsid w:val="004633CD"/>
    <w:rsid w:val="004639AE"/>
    <w:rsid w:val="00463FD5"/>
    <w:rsid w:val="00464C69"/>
    <w:rsid w:val="00466546"/>
    <w:rsid w:val="00466727"/>
    <w:rsid w:val="004668F0"/>
    <w:rsid w:val="00466BEF"/>
    <w:rsid w:val="00467B4E"/>
    <w:rsid w:val="00467BF5"/>
    <w:rsid w:val="004700FB"/>
    <w:rsid w:val="004703B2"/>
    <w:rsid w:val="00470412"/>
    <w:rsid w:val="00471444"/>
    <w:rsid w:val="00471D17"/>
    <w:rsid w:val="004721CC"/>
    <w:rsid w:val="00472B3E"/>
    <w:rsid w:val="0047360D"/>
    <w:rsid w:val="00473DAD"/>
    <w:rsid w:val="0047469D"/>
    <w:rsid w:val="00475C44"/>
    <w:rsid w:val="00476F8A"/>
    <w:rsid w:val="00477341"/>
    <w:rsid w:val="004773D0"/>
    <w:rsid w:val="00477A15"/>
    <w:rsid w:val="00480749"/>
    <w:rsid w:val="00480F95"/>
    <w:rsid w:val="00483C15"/>
    <w:rsid w:val="00484A4B"/>
    <w:rsid w:val="00485E01"/>
    <w:rsid w:val="00485E5B"/>
    <w:rsid w:val="00485FCE"/>
    <w:rsid w:val="0048684D"/>
    <w:rsid w:val="00486F8D"/>
    <w:rsid w:val="0048788D"/>
    <w:rsid w:val="00487D53"/>
    <w:rsid w:val="00487E30"/>
    <w:rsid w:val="004908AC"/>
    <w:rsid w:val="0049108A"/>
    <w:rsid w:val="00491195"/>
    <w:rsid w:val="00491F86"/>
    <w:rsid w:val="004920DE"/>
    <w:rsid w:val="004926B9"/>
    <w:rsid w:val="00494265"/>
    <w:rsid w:val="004943BB"/>
    <w:rsid w:val="004948B9"/>
    <w:rsid w:val="00495020"/>
    <w:rsid w:val="00496218"/>
    <w:rsid w:val="004968FF"/>
    <w:rsid w:val="00496F9E"/>
    <w:rsid w:val="00497987"/>
    <w:rsid w:val="004A0053"/>
    <w:rsid w:val="004A017D"/>
    <w:rsid w:val="004A04D0"/>
    <w:rsid w:val="004A0D52"/>
    <w:rsid w:val="004A1166"/>
    <w:rsid w:val="004A1EE8"/>
    <w:rsid w:val="004A1F3D"/>
    <w:rsid w:val="004A25B0"/>
    <w:rsid w:val="004A2EE6"/>
    <w:rsid w:val="004A3241"/>
    <w:rsid w:val="004A3396"/>
    <w:rsid w:val="004A3753"/>
    <w:rsid w:val="004A3840"/>
    <w:rsid w:val="004A4072"/>
    <w:rsid w:val="004A40DA"/>
    <w:rsid w:val="004A443D"/>
    <w:rsid w:val="004A47A8"/>
    <w:rsid w:val="004A4DE3"/>
    <w:rsid w:val="004A550E"/>
    <w:rsid w:val="004A611A"/>
    <w:rsid w:val="004A663E"/>
    <w:rsid w:val="004A72E7"/>
    <w:rsid w:val="004A746A"/>
    <w:rsid w:val="004A7AC8"/>
    <w:rsid w:val="004B067F"/>
    <w:rsid w:val="004B163C"/>
    <w:rsid w:val="004B2556"/>
    <w:rsid w:val="004B3323"/>
    <w:rsid w:val="004B37B4"/>
    <w:rsid w:val="004B4461"/>
    <w:rsid w:val="004B48D9"/>
    <w:rsid w:val="004B5358"/>
    <w:rsid w:val="004B535D"/>
    <w:rsid w:val="004B5A26"/>
    <w:rsid w:val="004B5BEB"/>
    <w:rsid w:val="004B5D65"/>
    <w:rsid w:val="004B6366"/>
    <w:rsid w:val="004B64C5"/>
    <w:rsid w:val="004B66C7"/>
    <w:rsid w:val="004B7D85"/>
    <w:rsid w:val="004C05F2"/>
    <w:rsid w:val="004C0ACA"/>
    <w:rsid w:val="004C19CD"/>
    <w:rsid w:val="004C1CC9"/>
    <w:rsid w:val="004C32A8"/>
    <w:rsid w:val="004C3AB4"/>
    <w:rsid w:val="004C3F10"/>
    <w:rsid w:val="004C5350"/>
    <w:rsid w:val="004C54C9"/>
    <w:rsid w:val="004C5598"/>
    <w:rsid w:val="004C58BE"/>
    <w:rsid w:val="004C6194"/>
    <w:rsid w:val="004C7D88"/>
    <w:rsid w:val="004D0510"/>
    <w:rsid w:val="004D1D5B"/>
    <w:rsid w:val="004D2428"/>
    <w:rsid w:val="004D2737"/>
    <w:rsid w:val="004D27D5"/>
    <w:rsid w:val="004D34C6"/>
    <w:rsid w:val="004D453A"/>
    <w:rsid w:val="004D46BD"/>
    <w:rsid w:val="004D5279"/>
    <w:rsid w:val="004D6BD5"/>
    <w:rsid w:val="004D7044"/>
    <w:rsid w:val="004D737C"/>
    <w:rsid w:val="004D7442"/>
    <w:rsid w:val="004E0A37"/>
    <w:rsid w:val="004E13D5"/>
    <w:rsid w:val="004E170C"/>
    <w:rsid w:val="004E21FC"/>
    <w:rsid w:val="004E302E"/>
    <w:rsid w:val="004E394B"/>
    <w:rsid w:val="004E42C9"/>
    <w:rsid w:val="004E4735"/>
    <w:rsid w:val="004E4BDD"/>
    <w:rsid w:val="004E517F"/>
    <w:rsid w:val="004E5543"/>
    <w:rsid w:val="004E5B09"/>
    <w:rsid w:val="004E5CAE"/>
    <w:rsid w:val="004F0154"/>
    <w:rsid w:val="004F14EC"/>
    <w:rsid w:val="004F1B7C"/>
    <w:rsid w:val="004F2127"/>
    <w:rsid w:val="004F2639"/>
    <w:rsid w:val="004F26CD"/>
    <w:rsid w:val="004F28A7"/>
    <w:rsid w:val="004F2BDC"/>
    <w:rsid w:val="004F3A50"/>
    <w:rsid w:val="004F5945"/>
    <w:rsid w:val="004F629F"/>
    <w:rsid w:val="004F714A"/>
    <w:rsid w:val="004F752C"/>
    <w:rsid w:val="004F79ED"/>
    <w:rsid w:val="0050090F"/>
    <w:rsid w:val="00500D35"/>
    <w:rsid w:val="00500E16"/>
    <w:rsid w:val="005011D6"/>
    <w:rsid w:val="00501688"/>
    <w:rsid w:val="0050226A"/>
    <w:rsid w:val="00502981"/>
    <w:rsid w:val="005035BE"/>
    <w:rsid w:val="00503692"/>
    <w:rsid w:val="0050379F"/>
    <w:rsid w:val="00503DB8"/>
    <w:rsid w:val="0050420B"/>
    <w:rsid w:val="005044B9"/>
    <w:rsid w:val="00504559"/>
    <w:rsid w:val="005051EC"/>
    <w:rsid w:val="00506004"/>
    <w:rsid w:val="005068C4"/>
    <w:rsid w:val="00507388"/>
    <w:rsid w:val="00507CDF"/>
    <w:rsid w:val="00507DA9"/>
    <w:rsid w:val="0051000C"/>
    <w:rsid w:val="00510280"/>
    <w:rsid w:val="00510D98"/>
    <w:rsid w:val="00511364"/>
    <w:rsid w:val="00511CDC"/>
    <w:rsid w:val="00513040"/>
    <w:rsid w:val="00513996"/>
    <w:rsid w:val="00513B04"/>
    <w:rsid w:val="005140D5"/>
    <w:rsid w:val="0051549B"/>
    <w:rsid w:val="00515852"/>
    <w:rsid w:val="00516744"/>
    <w:rsid w:val="00516835"/>
    <w:rsid w:val="00516F3B"/>
    <w:rsid w:val="0051765A"/>
    <w:rsid w:val="00520D16"/>
    <w:rsid w:val="005212F5"/>
    <w:rsid w:val="00523061"/>
    <w:rsid w:val="005234F7"/>
    <w:rsid w:val="00523726"/>
    <w:rsid w:val="00524258"/>
    <w:rsid w:val="00524787"/>
    <w:rsid w:val="00524A66"/>
    <w:rsid w:val="0052577C"/>
    <w:rsid w:val="00525A70"/>
    <w:rsid w:val="00525F9D"/>
    <w:rsid w:val="00526C61"/>
    <w:rsid w:val="00527298"/>
    <w:rsid w:val="00527A01"/>
    <w:rsid w:val="00527B3B"/>
    <w:rsid w:val="00527DF6"/>
    <w:rsid w:val="00530602"/>
    <w:rsid w:val="00530877"/>
    <w:rsid w:val="00531953"/>
    <w:rsid w:val="005322B3"/>
    <w:rsid w:val="005322BA"/>
    <w:rsid w:val="00532573"/>
    <w:rsid w:val="00532601"/>
    <w:rsid w:val="00533555"/>
    <w:rsid w:val="00534F7B"/>
    <w:rsid w:val="0053643B"/>
    <w:rsid w:val="00536D9B"/>
    <w:rsid w:val="00537263"/>
    <w:rsid w:val="00537B21"/>
    <w:rsid w:val="00537F43"/>
    <w:rsid w:val="005402DA"/>
    <w:rsid w:val="005412EF"/>
    <w:rsid w:val="00541512"/>
    <w:rsid w:val="005415C9"/>
    <w:rsid w:val="00541FDE"/>
    <w:rsid w:val="005420AF"/>
    <w:rsid w:val="00542CC0"/>
    <w:rsid w:val="00542D33"/>
    <w:rsid w:val="00543B3B"/>
    <w:rsid w:val="005445B3"/>
    <w:rsid w:val="00544A56"/>
    <w:rsid w:val="00545E12"/>
    <w:rsid w:val="0054626C"/>
    <w:rsid w:val="005462AF"/>
    <w:rsid w:val="00546DFD"/>
    <w:rsid w:val="00547F53"/>
    <w:rsid w:val="00550E5C"/>
    <w:rsid w:val="00551446"/>
    <w:rsid w:val="00551665"/>
    <w:rsid w:val="00551AA2"/>
    <w:rsid w:val="00552622"/>
    <w:rsid w:val="0055398E"/>
    <w:rsid w:val="00553D6D"/>
    <w:rsid w:val="00553DDF"/>
    <w:rsid w:val="00554C41"/>
    <w:rsid w:val="00554CDF"/>
    <w:rsid w:val="00554D06"/>
    <w:rsid w:val="00555FC8"/>
    <w:rsid w:val="005560B5"/>
    <w:rsid w:val="00557EA1"/>
    <w:rsid w:val="00560457"/>
    <w:rsid w:val="00560A52"/>
    <w:rsid w:val="005610E7"/>
    <w:rsid w:val="0056123A"/>
    <w:rsid w:val="00562827"/>
    <w:rsid w:val="005639F0"/>
    <w:rsid w:val="005646B7"/>
    <w:rsid w:val="0056551A"/>
    <w:rsid w:val="005661B4"/>
    <w:rsid w:val="00566590"/>
    <w:rsid w:val="00566683"/>
    <w:rsid w:val="0056686D"/>
    <w:rsid w:val="00566A2D"/>
    <w:rsid w:val="005673C4"/>
    <w:rsid w:val="00567959"/>
    <w:rsid w:val="0057032F"/>
    <w:rsid w:val="00570695"/>
    <w:rsid w:val="00570EC5"/>
    <w:rsid w:val="0057140F"/>
    <w:rsid w:val="00571C80"/>
    <w:rsid w:val="00572A83"/>
    <w:rsid w:val="00572B18"/>
    <w:rsid w:val="0057368D"/>
    <w:rsid w:val="00573984"/>
    <w:rsid w:val="00573E64"/>
    <w:rsid w:val="00574254"/>
    <w:rsid w:val="00574421"/>
    <w:rsid w:val="005759CC"/>
    <w:rsid w:val="00576152"/>
    <w:rsid w:val="00576804"/>
    <w:rsid w:val="0057751E"/>
    <w:rsid w:val="00577B64"/>
    <w:rsid w:val="00577D90"/>
    <w:rsid w:val="00577F5C"/>
    <w:rsid w:val="0058196C"/>
    <w:rsid w:val="00582EA0"/>
    <w:rsid w:val="00583D02"/>
    <w:rsid w:val="005840A2"/>
    <w:rsid w:val="00584937"/>
    <w:rsid w:val="00585AE6"/>
    <w:rsid w:val="00585B44"/>
    <w:rsid w:val="00592BBE"/>
    <w:rsid w:val="00592D3F"/>
    <w:rsid w:val="00592FA2"/>
    <w:rsid w:val="00593B08"/>
    <w:rsid w:val="005946BF"/>
    <w:rsid w:val="00595385"/>
    <w:rsid w:val="005954A3"/>
    <w:rsid w:val="0059606A"/>
    <w:rsid w:val="00596404"/>
    <w:rsid w:val="00596949"/>
    <w:rsid w:val="00596CC6"/>
    <w:rsid w:val="005971AF"/>
    <w:rsid w:val="00597393"/>
    <w:rsid w:val="00597690"/>
    <w:rsid w:val="005A16DD"/>
    <w:rsid w:val="005A17DC"/>
    <w:rsid w:val="005A17F1"/>
    <w:rsid w:val="005A1F94"/>
    <w:rsid w:val="005A2641"/>
    <w:rsid w:val="005A2932"/>
    <w:rsid w:val="005A2C45"/>
    <w:rsid w:val="005A3B34"/>
    <w:rsid w:val="005A3FAE"/>
    <w:rsid w:val="005A42D0"/>
    <w:rsid w:val="005A496B"/>
    <w:rsid w:val="005A5578"/>
    <w:rsid w:val="005A5645"/>
    <w:rsid w:val="005A5835"/>
    <w:rsid w:val="005A5853"/>
    <w:rsid w:val="005A667F"/>
    <w:rsid w:val="005A7272"/>
    <w:rsid w:val="005A749D"/>
    <w:rsid w:val="005B0D90"/>
    <w:rsid w:val="005B24A2"/>
    <w:rsid w:val="005B2832"/>
    <w:rsid w:val="005B2C1B"/>
    <w:rsid w:val="005B2CC7"/>
    <w:rsid w:val="005B2E0D"/>
    <w:rsid w:val="005B309D"/>
    <w:rsid w:val="005B394B"/>
    <w:rsid w:val="005B3EB9"/>
    <w:rsid w:val="005B41F9"/>
    <w:rsid w:val="005B4534"/>
    <w:rsid w:val="005B45B0"/>
    <w:rsid w:val="005B492C"/>
    <w:rsid w:val="005B5267"/>
    <w:rsid w:val="005B5A1D"/>
    <w:rsid w:val="005B5B8D"/>
    <w:rsid w:val="005B5EB2"/>
    <w:rsid w:val="005B61D7"/>
    <w:rsid w:val="005B6215"/>
    <w:rsid w:val="005B64C7"/>
    <w:rsid w:val="005B6AFE"/>
    <w:rsid w:val="005B735E"/>
    <w:rsid w:val="005C0107"/>
    <w:rsid w:val="005C172F"/>
    <w:rsid w:val="005C205D"/>
    <w:rsid w:val="005C2117"/>
    <w:rsid w:val="005C3F7A"/>
    <w:rsid w:val="005C4E2C"/>
    <w:rsid w:val="005C5233"/>
    <w:rsid w:val="005C6D60"/>
    <w:rsid w:val="005C773A"/>
    <w:rsid w:val="005D014E"/>
    <w:rsid w:val="005D06D3"/>
    <w:rsid w:val="005D0BF1"/>
    <w:rsid w:val="005D1070"/>
    <w:rsid w:val="005D108A"/>
    <w:rsid w:val="005D1383"/>
    <w:rsid w:val="005D1748"/>
    <w:rsid w:val="005D2BFD"/>
    <w:rsid w:val="005D3CCC"/>
    <w:rsid w:val="005D4277"/>
    <w:rsid w:val="005D45B0"/>
    <w:rsid w:val="005D5223"/>
    <w:rsid w:val="005D5890"/>
    <w:rsid w:val="005D5FBB"/>
    <w:rsid w:val="005D603F"/>
    <w:rsid w:val="005D6424"/>
    <w:rsid w:val="005D6E14"/>
    <w:rsid w:val="005D6EDB"/>
    <w:rsid w:val="005D6F53"/>
    <w:rsid w:val="005D71C1"/>
    <w:rsid w:val="005D7288"/>
    <w:rsid w:val="005D730E"/>
    <w:rsid w:val="005D759E"/>
    <w:rsid w:val="005D7B77"/>
    <w:rsid w:val="005E05F3"/>
    <w:rsid w:val="005E073A"/>
    <w:rsid w:val="005E09CE"/>
    <w:rsid w:val="005E149A"/>
    <w:rsid w:val="005E26C0"/>
    <w:rsid w:val="005E3FB9"/>
    <w:rsid w:val="005E44E8"/>
    <w:rsid w:val="005E5E92"/>
    <w:rsid w:val="005E6016"/>
    <w:rsid w:val="005F0A53"/>
    <w:rsid w:val="005F1CCA"/>
    <w:rsid w:val="005F1E39"/>
    <w:rsid w:val="005F230C"/>
    <w:rsid w:val="005F25BC"/>
    <w:rsid w:val="005F29D3"/>
    <w:rsid w:val="005F2A33"/>
    <w:rsid w:val="005F4FE8"/>
    <w:rsid w:val="005F581C"/>
    <w:rsid w:val="005F5ACD"/>
    <w:rsid w:val="005F63EE"/>
    <w:rsid w:val="005F6AEC"/>
    <w:rsid w:val="005F72F6"/>
    <w:rsid w:val="005F78B5"/>
    <w:rsid w:val="005F7A70"/>
    <w:rsid w:val="00600BA9"/>
    <w:rsid w:val="00601146"/>
    <w:rsid w:val="00601457"/>
    <w:rsid w:val="006014E0"/>
    <w:rsid w:val="00601C08"/>
    <w:rsid w:val="00601E87"/>
    <w:rsid w:val="006020B8"/>
    <w:rsid w:val="00603C25"/>
    <w:rsid w:val="0060402F"/>
    <w:rsid w:val="00604129"/>
    <w:rsid w:val="006042CE"/>
    <w:rsid w:val="00604890"/>
    <w:rsid w:val="00605383"/>
    <w:rsid w:val="0060566D"/>
    <w:rsid w:val="00606126"/>
    <w:rsid w:val="00606268"/>
    <w:rsid w:val="00606E92"/>
    <w:rsid w:val="00606F22"/>
    <w:rsid w:val="00610436"/>
    <w:rsid w:val="0061094A"/>
    <w:rsid w:val="006115C5"/>
    <w:rsid w:val="00611BBB"/>
    <w:rsid w:val="00611DCA"/>
    <w:rsid w:val="00613BAD"/>
    <w:rsid w:val="00613BEA"/>
    <w:rsid w:val="0061466B"/>
    <w:rsid w:val="00614A18"/>
    <w:rsid w:val="006159D0"/>
    <w:rsid w:val="00616188"/>
    <w:rsid w:val="006172E0"/>
    <w:rsid w:val="00620658"/>
    <w:rsid w:val="006207BD"/>
    <w:rsid w:val="00621DDA"/>
    <w:rsid w:val="00622CFC"/>
    <w:rsid w:val="00622F30"/>
    <w:rsid w:val="00623A1D"/>
    <w:rsid w:val="00623E46"/>
    <w:rsid w:val="006242C7"/>
    <w:rsid w:val="00624B7F"/>
    <w:rsid w:val="0062503C"/>
    <w:rsid w:val="00625150"/>
    <w:rsid w:val="00626160"/>
    <w:rsid w:val="006261A7"/>
    <w:rsid w:val="0062787C"/>
    <w:rsid w:val="00630631"/>
    <w:rsid w:val="006311EC"/>
    <w:rsid w:val="006313E8"/>
    <w:rsid w:val="00631D12"/>
    <w:rsid w:val="00631DA1"/>
    <w:rsid w:val="006322B0"/>
    <w:rsid w:val="006326B5"/>
    <w:rsid w:val="00632C4E"/>
    <w:rsid w:val="0063342B"/>
    <w:rsid w:val="00633A7E"/>
    <w:rsid w:val="00633FA7"/>
    <w:rsid w:val="0063418C"/>
    <w:rsid w:val="00634337"/>
    <w:rsid w:val="00634672"/>
    <w:rsid w:val="00636454"/>
    <w:rsid w:val="0063659D"/>
    <w:rsid w:val="00636999"/>
    <w:rsid w:val="00637347"/>
    <w:rsid w:val="0063771C"/>
    <w:rsid w:val="00640E85"/>
    <w:rsid w:val="00641765"/>
    <w:rsid w:val="00641890"/>
    <w:rsid w:val="006420DC"/>
    <w:rsid w:val="0064211B"/>
    <w:rsid w:val="006424CC"/>
    <w:rsid w:val="00642745"/>
    <w:rsid w:val="00643458"/>
    <w:rsid w:val="00643B18"/>
    <w:rsid w:val="00643C96"/>
    <w:rsid w:val="00643E1B"/>
    <w:rsid w:val="00645CEE"/>
    <w:rsid w:val="006464C0"/>
    <w:rsid w:val="006464CF"/>
    <w:rsid w:val="006465C3"/>
    <w:rsid w:val="00647335"/>
    <w:rsid w:val="00647709"/>
    <w:rsid w:val="006500EE"/>
    <w:rsid w:val="006517ED"/>
    <w:rsid w:val="00651FE1"/>
    <w:rsid w:val="00652045"/>
    <w:rsid w:val="00652EAB"/>
    <w:rsid w:val="00653340"/>
    <w:rsid w:val="006547B9"/>
    <w:rsid w:val="00654ED6"/>
    <w:rsid w:val="00654F75"/>
    <w:rsid w:val="006550AF"/>
    <w:rsid w:val="0065596E"/>
    <w:rsid w:val="006559CD"/>
    <w:rsid w:val="0065690A"/>
    <w:rsid w:val="00657811"/>
    <w:rsid w:val="00657957"/>
    <w:rsid w:val="00657BBC"/>
    <w:rsid w:val="00657CAD"/>
    <w:rsid w:val="00660068"/>
    <w:rsid w:val="006608F3"/>
    <w:rsid w:val="0066132E"/>
    <w:rsid w:val="00662CF1"/>
    <w:rsid w:val="00663FF5"/>
    <w:rsid w:val="006640BB"/>
    <w:rsid w:val="00664FEC"/>
    <w:rsid w:val="00665735"/>
    <w:rsid w:val="0066593A"/>
    <w:rsid w:val="00665BA4"/>
    <w:rsid w:val="00666214"/>
    <w:rsid w:val="006664D3"/>
    <w:rsid w:val="00666A3A"/>
    <w:rsid w:val="00667AB5"/>
    <w:rsid w:val="00667CAA"/>
    <w:rsid w:val="00667CAF"/>
    <w:rsid w:val="00671117"/>
    <w:rsid w:val="00671442"/>
    <w:rsid w:val="00671A8A"/>
    <w:rsid w:val="00671EA8"/>
    <w:rsid w:val="0067244B"/>
    <w:rsid w:val="00672E60"/>
    <w:rsid w:val="00672F31"/>
    <w:rsid w:val="00672F9F"/>
    <w:rsid w:val="00673B4B"/>
    <w:rsid w:val="006758EC"/>
    <w:rsid w:val="00676E2A"/>
    <w:rsid w:val="00676E8C"/>
    <w:rsid w:val="0067704B"/>
    <w:rsid w:val="006770A1"/>
    <w:rsid w:val="00677984"/>
    <w:rsid w:val="00677CEF"/>
    <w:rsid w:val="00680AAA"/>
    <w:rsid w:val="00680B9D"/>
    <w:rsid w:val="00680E10"/>
    <w:rsid w:val="006810E6"/>
    <w:rsid w:val="00681529"/>
    <w:rsid w:val="0068234E"/>
    <w:rsid w:val="00683333"/>
    <w:rsid w:val="00683C7A"/>
    <w:rsid w:val="0068479D"/>
    <w:rsid w:val="006849F3"/>
    <w:rsid w:val="00684A7A"/>
    <w:rsid w:val="0068591D"/>
    <w:rsid w:val="006860B8"/>
    <w:rsid w:val="00686B71"/>
    <w:rsid w:val="00686F36"/>
    <w:rsid w:val="00687850"/>
    <w:rsid w:val="00687F78"/>
    <w:rsid w:val="00690D68"/>
    <w:rsid w:val="00690EFF"/>
    <w:rsid w:val="00691374"/>
    <w:rsid w:val="00692ED5"/>
    <w:rsid w:val="00692F83"/>
    <w:rsid w:val="00692FA1"/>
    <w:rsid w:val="00693B62"/>
    <w:rsid w:val="0069440D"/>
    <w:rsid w:val="006944E2"/>
    <w:rsid w:val="006950CA"/>
    <w:rsid w:val="00695486"/>
    <w:rsid w:val="00695BCE"/>
    <w:rsid w:val="0069678E"/>
    <w:rsid w:val="00697284"/>
    <w:rsid w:val="00697857"/>
    <w:rsid w:val="006A0126"/>
    <w:rsid w:val="006A0593"/>
    <w:rsid w:val="006A1B62"/>
    <w:rsid w:val="006A236F"/>
    <w:rsid w:val="006A288B"/>
    <w:rsid w:val="006A2E7A"/>
    <w:rsid w:val="006A4DF8"/>
    <w:rsid w:val="006A5A7E"/>
    <w:rsid w:val="006A7266"/>
    <w:rsid w:val="006A7F83"/>
    <w:rsid w:val="006B006E"/>
    <w:rsid w:val="006B056F"/>
    <w:rsid w:val="006B0F93"/>
    <w:rsid w:val="006B17FA"/>
    <w:rsid w:val="006B1A88"/>
    <w:rsid w:val="006B1D45"/>
    <w:rsid w:val="006B3D5C"/>
    <w:rsid w:val="006B3D97"/>
    <w:rsid w:val="006B4FF9"/>
    <w:rsid w:val="006B500D"/>
    <w:rsid w:val="006B6804"/>
    <w:rsid w:val="006B6954"/>
    <w:rsid w:val="006B6A5E"/>
    <w:rsid w:val="006B6CF7"/>
    <w:rsid w:val="006B7781"/>
    <w:rsid w:val="006C0189"/>
    <w:rsid w:val="006C0588"/>
    <w:rsid w:val="006C0F03"/>
    <w:rsid w:val="006C1331"/>
    <w:rsid w:val="006C189D"/>
    <w:rsid w:val="006C20AD"/>
    <w:rsid w:val="006C3128"/>
    <w:rsid w:val="006C32BC"/>
    <w:rsid w:val="006C36C7"/>
    <w:rsid w:val="006C3A85"/>
    <w:rsid w:val="006C3DB8"/>
    <w:rsid w:val="006C3ECD"/>
    <w:rsid w:val="006C562C"/>
    <w:rsid w:val="006C6F6A"/>
    <w:rsid w:val="006C77CF"/>
    <w:rsid w:val="006C79FB"/>
    <w:rsid w:val="006C7C91"/>
    <w:rsid w:val="006D02A4"/>
    <w:rsid w:val="006D0B4C"/>
    <w:rsid w:val="006D1015"/>
    <w:rsid w:val="006D1405"/>
    <w:rsid w:val="006D2423"/>
    <w:rsid w:val="006D2A60"/>
    <w:rsid w:val="006D2B2F"/>
    <w:rsid w:val="006D340C"/>
    <w:rsid w:val="006D3988"/>
    <w:rsid w:val="006D471F"/>
    <w:rsid w:val="006D4B65"/>
    <w:rsid w:val="006D503D"/>
    <w:rsid w:val="006D50F5"/>
    <w:rsid w:val="006D5D88"/>
    <w:rsid w:val="006D60AE"/>
    <w:rsid w:val="006D713B"/>
    <w:rsid w:val="006D72FF"/>
    <w:rsid w:val="006D733E"/>
    <w:rsid w:val="006D7868"/>
    <w:rsid w:val="006E00E8"/>
    <w:rsid w:val="006E1044"/>
    <w:rsid w:val="006E1E9B"/>
    <w:rsid w:val="006E3CA4"/>
    <w:rsid w:val="006E3FCD"/>
    <w:rsid w:val="006E4773"/>
    <w:rsid w:val="006E518E"/>
    <w:rsid w:val="006E551F"/>
    <w:rsid w:val="006E555C"/>
    <w:rsid w:val="006E6036"/>
    <w:rsid w:val="006E62EE"/>
    <w:rsid w:val="006E6507"/>
    <w:rsid w:val="006E6684"/>
    <w:rsid w:val="006E6BF9"/>
    <w:rsid w:val="006E6D56"/>
    <w:rsid w:val="006E6EF0"/>
    <w:rsid w:val="006E7850"/>
    <w:rsid w:val="006E7DF3"/>
    <w:rsid w:val="006E7EB7"/>
    <w:rsid w:val="006F1885"/>
    <w:rsid w:val="006F1F64"/>
    <w:rsid w:val="006F2890"/>
    <w:rsid w:val="006F2D7C"/>
    <w:rsid w:val="006F35C9"/>
    <w:rsid w:val="006F360C"/>
    <w:rsid w:val="006F3D81"/>
    <w:rsid w:val="006F3EB8"/>
    <w:rsid w:val="006F45D4"/>
    <w:rsid w:val="006F4615"/>
    <w:rsid w:val="006F5712"/>
    <w:rsid w:val="006F6094"/>
    <w:rsid w:val="006F73A4"/>
    <w:rsid w:val="006F760F"/>
    <w:rsid w:val="006F7827"/>
    <w:rsid w:val="006F784E"/>
    <w:rsid w:val="006F785C"/>
    <w:rsid w:val="006F7FCF"/>
    <w:rsid w:val="0070087E"/>
    <w:rsid w:val="00700D94"/>
    <w:rsid w:val="00703C4E"/>
    <w:rsid w:val="0070495F"/>
    <w:rsid w:val="00704CF3"/>
    <w:rsid w:val="00704F41"/>
    <w:rsid w:val="007051C3"/>
    <w:rsid w:val="007053AF"/>
    <w:rsid w:val="00706473"/>
    <w:rsid w:val="00706A98"/>
    <w:rsid w:val="00706E88"/>
    <w:rsid w:val="007070D2"/>
    <w:rsid w:val="00707490"/>
    <w:rsid w:val="007079EC"/>
    <w:rsid w:val="00707E89"/>
    <w:rsid w:val="00707FA4"/>
    <w:rsid w:val="0071065B"/>
    <w:rsid w:val="00710F74"/>
    <w:rsid w:val="0071112E"/>
    <w:rsid w:val="007116CB"/>
    <w:rsid w:val="00711C35"/>
    <w:rsid w:val="007123DD"/>
    <w:rsid w:val="00712E31"/>
    <w:rsid w:val="0071318B"/>
    <w:rsid w:val="007136A7"/>
    <w:rsid w:val="007143D5"/>
    <w:rsid w:val="00714B76"/>
    <w:rsid w:val="00714C8D"/>
    <w:rsid w:val="00715AB6"/>
    <w:rsid w:val="00716179"/>
    <w:rsid w:val="00716386"/>
    <w:rsid w:val="00716EA6"/>
    <w:rsid w:val="007172E9"/>
    <w:rsid w:val="007176D8"/>
    <w:rsid w:val="00717AA2"/>
    <w:rsid w:val="00717C8A"/>
    <w:rsid w:val="0072023B"/>
    <w:rsid w:val="007202EC"/>
    <w:rsid w:val="0072055D"/>
    <w:rsid w:val="00720C87"/>
    <w:rsid w:val="007210A3"/>
    <w:rsid w:val="00721A7E"/>
    <w:rsid w:val="00721AE2"/>
    <w:rsid w:val="007221A7"/>
    <w:rsid w:val="007228A5"/>
    <w:rsid w:val="007229E8"/>
    <w:rsid w:val="007233F8"/>
    <w:rsid w:val="007235BA"/>
    <w:rsid w:val="00723C60"/>
    <w:rsid w:val="007246E3"/>
    <w:rsid w:val="00724985"/>
    <w:rsid w:val="00724C66"/>
    <w:rsid w:val="0072575C"/>
    <w:rsid w:val="0072629C"/>
    <w:rsid w:val="0072652B"/>
    <w:rsid w:val="00726637"/>
    <w:rsid w:val="00731F0C"/>
    <w:rsid w:val="00732980"/>
    <w:rsid w:val="007331D6"/>
    <w:rsid w:val="00733EE1"/>
    <w:rsid w:val="00734648"/>
    <w:rsid w:val="00735024"/>
    <w:rsid w:val="00735634"/>
    <w:rsid w:val="00736341"/>
    <w:rsid w:val="00736576"/>
    <w:rsid w:val="00737CEA"/>
    <w:rsid w:val="00740933"/>
    <w:rsid w:val="00740F48"/>
    <w:rsid w:val="00741502"/>
    <w:rsid w:val="0074193E"/>
    <w:rsid w:val="007419BA"/>
    <w:rsid w:val="00741B16"/>
    <w:rsid w:val="0074237A"/>
    <w:rsid w:val="007424F7"/>
    <w:rsid w:val="00743D7A"/>
    <w:rsid w:val="0074480D"/>
    <w:rsid w:val="007458C9"/>
    <w:rsid w:val="007462C4"/>
    <w:rsid w:val="00746F47"/>
    <w:rsid w:val="007476D5"/>
    <w:rsid w:val="00747916"/>
    <w:rsid w:val="00747A00"/>
    <w:rsid w:val="00750559"/>
    <w:rsid w:val="0075096A"/>
    <w:rsid w:val="00751F53"/>
    <w:rsid w:val="007527BA"/>
    <w:rsid w:val="0075340D"/>
    <w:rsid w:val="00753992"/>
    <w:rsid w:val="00753A46"/>
    <w:rsid w:val="00753F7F"/>
    <w:rsid w:val="007542FD"/>
    <w:rsid w:val="0075476D"/>
    <w:rsid w:val="0075480E"/>
    <w:rsid w:val="0075542F"/>
    <w:rsid w:val="007558E9"/>
    <w:rsid w:val="0075646C"/>
    <w:rsid w:val="00756A2E"/>
    <w:rsid w:val="00757310"/>
    <w:rsid w:val="007578AF"/>
    <w:rsid w:val="00757DFF"/>
    <w:rsid w:val="00760676"/>
    <w:rsid w:val="007607D4"/>
    <w:rsid w:val="00760F84"/>
    <w:rsid w:val="007628E0"/>
    <w:rsid w:val="00763468"/>
    <w:rsid w:val="0076422C"/>
    <w:rsid w:val="007644C5"/>
    <w:rsid w:val="00765ADD"/>
    <w:rsid w:val="00765B9E"/>
    <w:rsid w:val="00766925"/>
    <w:rsid w:val="00767394"/>
    <w:rsid w:val="007679FD"/>
    <w:rsid w:val="00767AF9"/>
    <w:rsid w:val="00770B26"/>
    <w:rsid w:val="00770FED"/>
    <w:rsid w:val="00771876"/>
    <w:rsid w:val="00771E34"/>
    <w:rsid w:val="00771FF9"/>
    <w:rsid w:val="007723D7"/>
    <w:rsid w:val="00772A4C"/>
    <w:rsid w:val="00773695"/>
    <w:rsid w:val="007738CE"/>
    <w:rsid w:val="00774430"/>
    <w:rsid w:val="00774FAC"/>
    <w:rsid w:val="007754D0"/>
    <w:rsid w:val="00775A4B"/>
    <w:rsid w:val="00780352"/>
    <w:rsid w:val="007804DA"/>
    <w:rsid w:val="00780DE6"/>
    <w:rsid w:val="00780F01"/>
    <w:rsid w:val="00782A81"/>
    <w:rsid w:val="0078341D"/>
    <w:rsid w:val="00783612"/>
    <w:rsid w:val="00783EDB"/>
    <w:rsid w:val="00784A1A"/>
    <w:rsid w:val="00784FAE"/>
    <w:rsid w:val="007852C0"/>
    <w:rsid w:val="00786771"/>
    <w:rsid w:val="00786D63"/>
    <w:rsid w:val="007870FA"/>
    <w:rsid w:val="0078717F"/>
    <w:rsid w:val="00787ED3"/>
    <w:rsid w:val="0079122B"/>
    <w:rsid w:val="00792611"/>
    <w:rsid w:val="00792726"/>
    <w:rsid w:val="007939B5"/>
    <w:rsid w:val="00793B7A"/>
    <w:rsid w:val="00794744"/>
    <w:rsid w:val="00794D77"/>
    <w:rsid w:val="007952CF"/>
    <w:rsid w:val="0079575C"/>
    <w:rsid w:val="00795CA0"/>
    <w:rsid w:val="007963AE"/>
    <w:rsid w:val="00796D7E"/>
    <w:rsid w:val="00796FC0"/>
    <w:rsid w:val="00797844"/>
    <w:rsid w:val="00797C47"/>
    <w:rsid w:val="007A071F"/>
    <w:rsid w:val="007A215D"/>
    <w:rsid w:val="007A21CD"/>
    <w:rsid w:val="007A3DD4"/>
    <w:rsid w:val="007A4C19"/>
    <w:rsid w:val="007A5C05"/>
    <w:rsid w:val="007A605C"/>
    <w:rsid w:val="007A6939"/>
    <w:rsid w:val="007A6EBA"/>
    <w:rsid w:val="007A75BC"/>
    <w:rsid w:val="007B00D6"/>
    <w:rsid w:val="007B0FA2"/>
    <w:rsid w:val="007B203D"/>
    <w:rsid w:val="007B20B5"/>
    <w:rsid w:val="007B2342"/>
    <w:rsid w:val="007B2E00"/>
    <w:rsid w:val="007B3033"/>
    <w:rsid w:val="007B3A67"/>
    <w:rsid w:val="007B4642"/>
    <w:rsid w:val="007B47F8"/>
    <w:rsid w:val="007B6598"/>
    <w:rsid w:val="007B6D7B"/>
    <w:rsid w:val="007C113C"/>
    <w:rsid w:val="007C1710"/>
    <w:rsid w:val="007C18DA"/>
    <w:rsid w:val="007C1EB6"/>
    <w:rsid w:val="007C215A"/>
    <w:rsid w:val="007C2859"/>
    <w:rsid w:val="007C2B2C"/>
    <w:rsid w:val="007C2D03"/>
    <w:rsid w:val="007C3063"/>
    <w:rsid w:val="007C39D3"/>
    <w:rsid w:val="007C3E7C"/>
    <w:rsid w:val="007C4922"/>
    <w:rsid w:val="007C4997"/>
    <w:rsid w:val="007C4AEA"/>
    <w:rsid w:val="007C4B7D"/>
    <w:rsid w:val="007C4EB9"/>
    <w:rsid w:val="007C6083"/>
    <w:rsid w:val="007C6611"/>
    <w:rsid w:val="007C666A"/>
    <w:rsid w:val="007C6805"/>
    <w:rsid w:val="007C6A83"/>
    <w:rsid w:val="007C6E26"/>
    <w:rsid w:val="007D00E4"/>
    <w:rsid w:val="007D0A81"/>
    <w:rsid w:val="007D0BB6"/>
    <w:rsid w:val="007D1AB9"/>
    <w:rsid w:val="007D246A"/>
    <w:rsid w:val="007D262A"/>
    <w:rsid w:val="007D2D55"/>
    <w:rsid w:val="007D2FFA"/>
    <w:rsid w:val="007D3332"/>
    <w:rsid w:val="007D33EF"/>
    <w:rsid w:val="007D3A2B"/>
    <w:rsid w:val="007D3CBE"/>
    <w:rsid w:val="007D50C9"/>
    <w:rsid w:val="007D5363"/>
    <w:rsid w:val="007D53DC"/>
    <w:rsid w:val="007D5659"/>
    <w:rsid w:val="007D5901"/>
    <w:rsid w:val="007D5A88"/>
    <w:rsid w:val="007D5B8F"/>
    <w:rsid w:val="007D5E55"/>
    <w:rsid w:val="007D651D"/>
    <w:rsid w:val="007D6F22"/>
    <w:rsid w:val="007D7551"/>
    <w:rsid w:val="007D7D6D"/>
    <w:rsid w:val="007E0025"/>
    <w:rsid w:val="007E0707"/>
    <w:rsid w:val="007E0F29"/>
    <w:rsid w:val="007E0F37"/>
    <w:rsid w:val="007E1410"/>
    <w:rsid w:val="007E16F8"/>
    <w:rsid w:val="007E1D98"/>
    <w:rsid w:val="007E1EFB"/>
    <w:rsid w:val="007E2A93"/>
    <w:rsid w:val="007E2FC0"/>
    <w:rsid w:val="007E3E1C"/>
    <w:rsid w:val="007E4332"/>
    <w:rsid w:val="007E4791"/>
    <w:rsid w:val="007E4838"/>
    <w:rsid w:val="007E554D"/>
    <w:rsid w:val="007E66E0"/>
    <w:rsid w:val="007E6943"/>
    <w:rsid w:val="007E79CB"/>
    <w:rsid w:val="007F10DC"/>
    <w:rsid w:val="007F1361"/>
    <w:rsid w:val="007F245B"/>
    <w:rsid w:val="007F3C0E"/>
    <w:rsid w:val="007F4A3B"/>
    <w:rsid w:val="007F5796"/>
    <w:rsid w:val="007F61D1"/>
    <w:rsid w:val="007F69C4"/>
    <w:rsid w:val="007F6BFA"/>
    <w:rsid w:val="007F6F1C"/>
    <w:rsid w:val="007F6FDB"/>
    <w:rsid w:val="007F72C3"/>
    <w:rsid w:val="007F7A1B"/>
    <w:rsid w:val="00800B1F"/>
    <w:rsid w:val="00801870"/>
    <w:rsid w:val="00801DC6"/>
    <w:rsid w:val="00802D2F"/>
    <w:rsid w:val="008040D4"/>
    <w:rsid w:val="00804744"/>
    <w:rsid w:val="00805BD7"/>
    <w:rsid w:val="00805FBF"/>
    <w:rsid w:val="0080772D"/>
    <w:rsid w:val="00807E3D"/>
    <w:rsid w:val="008107FB"/>
    <w:rsid w:val="00810C6F"/>
    <w:rsid w:val="0081100C"/>
    <w:rsid w:val="008112A8"/>
    <w:rsid w:val="008116A5"/>
    <w:rsid w:val="00812FBC"/>
    <w:rsid w:val="00813CBC"/>
    <w:rsid w:val="008145D2"/>
    <w:rsid w:val="00814E4D"/>
    <w:rsid w:val="00815F2A"/>
    <w:rsid w:val="00816028"/>
    <w:rsid w:val="00816F9D"/>
    <w:rsid w:val="008175BA"/>
    <w:rsid w:val="00817EA0"/>
    <w:rsid w:val="0082033D"/>
    <w:rsid w:val="00820821"/>
    <w:rsid w:val="008210DF"/>
    <w:rsid w:val="00821547"/>
    <w:rsid w:val="008215CD"/>
    <w:rsid w:val="00821A7D"/>
    <w:rsid w:val="00821DC5"/>
    <w:rsid w:val="00822610"/>
    <w:rsid w:val="0082347F"/>
    <w:rsid w:val="00825152"/>
    <w:rsid w:val="00826351"/>
    <w:rsid w:val="00826357"/>
    <w:rsid w:val="00826BC1"/>
    <w:rsid w:val="00826D1D"/>
    <w:rsid w:val="00826E11"/>
    <w:rsid w:val="00827731"/>
    <w:rsid w:val="00830E09"/>
    <w:rsid w:val="0083151F"/>
    <w:rsid w:val="00831E84"/>
    <w:rsid w:val="00832B07"/>
    <w:rsid w:val="00832BE7"/>
    <w:rsid w:val="00832F97"/>
    <w:rsid w:val="00833234"/>
    <w:rsid w:val="00836289"/>
    <w:rsid w:val="00836308"/>
    <w:rsid w:val="00837331"/>
    <w:rsid w:val="00837F20"/>
    <w:rsid w:val="0084035B"/>
    <w:rsid w:val="00840382"/>
    <w:rsid w:val="008410FE"/>
    <w:rsid w:val="0084194C"/>
    <w:rsid w:val="00842C8E"/>
    <w:rsid w:val="00843981"/>
    <w:rsid w:val="00843F15"/>
    <w:rsid w:val="00844960"/>
    <w:rsid w:val="00845580"/>
    <w:rsid w:val="008456F4"/>
    <w:rsid w:val="00845773"/>
    <w:rsid w:val="00845BF8"/>
    <w:rsid w:val="008461C7"/>
    <w:rsid w:val="00846C50"/>
    <w:rsid w:val="00847C9B"/>
    <w:rsid w:val="00847FAF"/>
    <w:rsid w:val="008503D5"/>
    <w:rsid w:val="008505C9"/>
    <w:rsid w:val="00850CB3"/>
    <w:rsid w:val="0085119C"/>
    <w:rsid w:val="00851D03"/>
    <w:rsid w:val="00851EE1"/>
    <w:rsid w:val="00852069"/>
    <w:rsid w:val="008529C8"/>
    <w:rsid w:val="0085333B"/>
    <w:rsid w:val="00855428"/>
    <w:rsid w:val="008569D9"/>
    <w:rsid w:val="00857A70"/>
    <w:rsid w:val="00857DF5"/>
    <w:rsid w:val="00860CC1"/>
    <w:rsid w:val="00861478"/>
    <w:rsid w:val="0086285F"/>
    <w:rsid w:val="008628AB"/>
    <w:rsid w:val="0086351D"/>
    <w:rsid w:val="00863C5E"/>
    <w:rsid w:val="00863C98"/>
    <w:rsid w:val="00864963"/>
    <w:rsid w:val="0086575F"/>
    <w:rsid w:val="008661EB"/>
    <w:rsid w:val="008666FC"/>
    <w:rsid w:val="00866794"/>
    <w:rsid w:val="00867585"/>
    <w:rsid w:val="00867A75"/>
    <w:rsid w:val="00867E3C"/>
    <w:rsid w:val="00870125"/>
    <w:rsid w:val="00870F99"/>
    <w:rsid w:val="00871643"/>
    <w:rsid w:val="00871C24"/>
    <w:rsid w:val="00873139"/>
    <w:rsid w:val="00873C83"/>
    <w:rsid w:val="00874035"/>
    <w:rsid w:val="008745C6"/>
    <w:rsid w:val="0087461E"/>
    <w:rsid w:val="008748AC"/>
    <w:rsid w:val="00875D75"/>
    <w:rsid w:val="0087669E"/>
    <w:rsid w:val="0087694F"/>
    <w:rsid w:val="0088016E"/>
    <w:rsid w:val="00880AE1"/>
    <w:rsid w:val="00880CB3"/>
    <w:rsid w:val="00880CE9"/>
    <w:rsid w:val="00880D1F"/>
    <w:rsid w:val="00881862"/>
    <w:rsid w:val="00881B2C"/>
    <w:rsid w:val="00882103"/>
    <w:rsid w:val="0088213F"/>
    <w:rsid w:val="008829A9"/>
    <w:rsid w:val="00882ABE"/>
    <w:rsid w:val="00882B8C"/>
    <w:rsid w:val="00882E53"/>
    <w:rsid w:val="008835A5"/>
    <w:rsid w:val="008835D2"/>
    <w:rsid w:val="008836E5"/>
    <w:rsid w:val="008841D2"/>
    <w:rsid w:val="00884A6F"/>
    <w:rsid w:val="008858D1"/>
    <w:rsid w:val="00885BB5"/>
    <w:rsid w:val="0088750A"/>
    <w:rsid w:val="0088797A"/>
    <w:rsid w:val="008901F6"/>
    <w:rsid w:val="00890C77"/>
    <w:rsid w:val="00890F01"/>
    <w:rsid w:val="00891D83"/>
    <w:rsid w:val="0089314A"/>
    <w:rsid w:val="0089323E"/>
    <w:rsid w:val="00894D8A"/>
    <w:rsid w:val="0089676B"/>
    <w:rsid w:val="00896CCC"/>
    <w:rsid w:val="00896FCB"/>
    <w:rsid w:val="00897B85"/>
    <w:rsid w:val="008A0325"/>
    <w:rsid w:val="008A1207"/>
    <w:rsid w:val="008A1A3D"/>
    <w:rsid w:val="008A1D98"/>
    <w:rsid w:val="008A229D"/>
    <w:rsid w:val="008A2A1F"/>
    <w:rsid w:val="008A326F"/>
    <w:rsid w:val="008A3BA9"/>
    <w:rsid w:val="008A3BEC"/>
    <w:rsid w:val="008A57EB"/>
    <w:rsid w:val="008A5905"/>
    <w:rsid w:val="008A65E0"/>
    <w:rsid w:val="008A69D5"/>
    <w:rsid w:val="008A6A02"/>
    <w:rsid w:val="008A6B46"/>
    <w:rsid w:val="008A7180"/>
    <w:rsid w:val="008A7270"/>
    <w:rsid w:val="008A74CC"/>
    <w:rsid w:val="008B2581"/>
    <w:rsid w:val="008B2780"/>
    <w:rsid w:val="008B2974"/>
    <w:rsid w:val="008B297F"/>
    <w:rsid w:val="008B3013"/>
    <w:rsid w:val="008B3CCC"/>
    <w:rsid w:val="008B3E6F"/>
    <w:rsid w:val="008B40FA"/>
    <w:rsid w:val="008B45D9"/>
    <w:rsid w:val="008B48FA"/>
    <w:rsid w:val="008B4C91"/>
    <w:rsid w:val="008B57E9"/>
    <w:rsid w:val="008B62A5"/>
    <w:rsid w:val="008B62BC"/>
    <w:rsid w:val="008B69B7"/>
    <w:rsid w:val="008B7204"/>
    <w:rsid w:val="008B7E65"/>
    <w:rsid w:val="008B7E75"/>
    <w:rsid w:val="008C054B"/>
    <w:rsid w:val="008C09F3"/>
    <w:rsid w:val="008C1055"/>
    <w:rsid w:val="008C1CBE"/>
    <w:rsid w:val="008C1DFF"/>
    <w:rsid w:val="008C2716"/>
    <w:rsid w:val="008C2A65"/>
    <w:rsid w:val="008C2F3A"/>
    <w:rsid w:val="008C334C"/>
    <w:rsid w:val="008C4ADF"/>
    <w:rsid w:val="008C4BAA"/>
    <w:rsid w:val="008C5E3F"/>
    <w:rsid w:val="008C6251"/>
    <w:rsid w:val="008C67ED"/>
    <w:rsid w:val="008C71CC"/>
    <w:rsid w:val="008C75A6"/>
    <w:rsid w:val="008D0482"/>
    <w:rsid w:val="008D0D4A"/>
    <w:rsid w:val="008D0DEE"/>
    <w:rsid w:val="008D0EE1"/>
    <w:rsid w:val="008D1695"/>
    <w:rsid w:val="008D199E"/>
    <w:rsid w:val="008D19ED"/>
    <w:rsid w:val="008D1E24"/>
    <w:rsid w:val="008D2F8B"/>
    <w:rsid w:val="008D3030"/>
    <w:rsid w:val="008D32A9"/>
    <w:rsid w:val="008D3DE4"/>
    <w:rsid w:val="008D52D9"/>
    <w:rsid w:val="008D5731"/>
    <w:rsid w:val="008D5927"/>
    <w:rsid w:val="008D5DB7"/>
    <w:rsid w:val="008D7137"/>
    <w:rsid w:val="008D71FE"/>
    <w:rsid w:val="008E0034"/>
    <w:rsid w:val="008E024F"/>
    <w:rsid w:val="008E272C"/>
    <w:rsid w:val="008E370B"/>
    <w:rsid w:val="008E3C08"/>
    <w:rsid w:val="008E4513"/>
    <w:rsid w:val="008E4824"/>
    <w:rsid w:val="008E6CD9"/>
    <w:rsid w:val="008E6DB4"/>
    <w:rsid w:val="008E6F6E"/>
    <w:rsid w:val="008E7E4F"/>
    <w:rsid w:val="008F1785"/>
    <w:rsid w:val="008F1C37"/>
    <w:rsid w:val="008F3D75"/>
    <w:rsid w:val="008F47EF"/>
    <w:rsid w:val="008F4B86"/>
    <w:rsid w:val="008F5264"/>
    <w:rsid w:val="008F56A4"/>
    <w:rsid w:val="008F6138"/>
    <w:rsid w:val="008F6223"/>
    <w:rsid w:val="008F6504"/>
    <w:rsid w:val="008F6DD3"/>
    <w:rsid w:val="008F7A50"/>
    <w:rsid w:val="0090175D"/>
    <w:rsid w:val="00901AF0"/>
    <w:rsid w:val="0090222C"/>
    <w:rsid w:val="009024F1"/>
    <w:rsid w:val="009029B8"/>
    <w:rsid w:val="00902A0C"/>
    <w:rsid w:val="00903146"/>
    <w:rsid w:val="00903222"/>
    <w:rsid w:val="00903563"/>
    <w:rsid w:val="00903AB6"/>
    <w:rsid w:val="00903C3B"/>
    <w:rsid w:val="00903D9E"/>
    <w:rsid w:val="00904148"/>
    <w:rsid w:val="009045B6"/>
    <w:rsid w:val="00904604"/>
    <w:rsid w:val="00904CE8"/>
    <w:rsid w:val="00905762"/>
    <w:rsid w:val="00905E12"/>
    <w:rsid w:val="0090645D"/>
    <w:rsid w:val="0090664C"/>
    <w:rsid w:val="00906723"/>
    <w:rsid w:val="00906BD5"/>
    <w:rsid w:val="00906D2B"/>
    <w:rsid w:val="00907DB7"/>
    <w:rsid w:val="009101C1"/>
    <w:rsid w:val="009102FE"/>
    <w:rsid w:val="0091138C"/>
    <w:rsid w:val="009130DB"/>
    <w:rsid w:val="009130EB"/>
    <w:rsid w:val="0091436E"/>
    <w:rsid w:val="009148FC"/>
    <w:rsid w:val="00914B2B"/>
    <w:rsid w:val="0091589F"/>
    <w:rsid w:val="00916072"/>
    <w:rsid w:val="009162F7"/>
    <w:rsid w:val="00916350"/>
    <w:rsid w:val="00916437"/>
    <w:rsid w:val="00916AB2"/>
    <w:rsid w:val="00917111"/>
    <w:rsid w:val="009172D2"/>
    <w:rsid w:val="0091795E"/>
    <w:rsid w:val="00917C72"/>
    <w:rsid w:val="00921466"/>
    <w:rsid w:val="009214AE"/>
    <w:rsid w:val="00921937"/>
    <w:rsid w:val="00921EE6"/>
    <w:rsid w:val="00922546"/>
    <w:rsid w:val="009228CF"/>
    <w:rsid w:val="00922A5E"/>
    <w:rsid w:val="00922DC5"/>
    <w:rsid w:val="00922F44"/>
    <w:rsid w:val="00923937"/>
    <w:rsid w:val="00924060"/>
    <w:rsid w:val="009251CD"/>
    <w:rsid w:val="009251E9"/>
    <w:rsid w:val="00925236"/>
    <w:rsid w:val="0092549E"/>
    <w:rsid w:val="00925FD9"/>
    <w:rsid w:val="00926215"/>
    <w:rsid w:val="00927594"/>
    <w:rsid w:val="00927FDA"/>
    <w:rsid w:val="009306E8"/>
    <w:rsid w:val="0093177A"/>
    <w:rsid w:val="00931B1F"/>
    <w:rsid w:val="0093210A"/>
    <w:rsid w:val="00932F3D"/>
    <w:rsid w:val="00933162"/>
    <w:rsid w:val="00933416"/>
    <w:rsid w:val="009339CA"/>
    <w:rsid w:val="0093447D"/>
    <w:rsid w:val="00934FB4"/>
    <w:rsid w:val="009354E8"/>
    <w:rsid w:val="00936D76"/>
    <w:rsid w:val="00937C3E"/>
    <w:rsid w:val="00940059"/>
    <w:rsid w:val="00940906"/>
    <w:rsid w:val="00940D3C"/>
    <w:rsid w:val="00940FB9"/>
    <w:rsid w:val="0094140F"/>
    <w:rsid w:val="0094410F"/>
    <w:rsid w:val="0094427C"/>
    <w:rsid w:val="00944FFE"/>
    <w:rsid w:val="0094506F"/>
    <w:rsid w:val="00945624"/>
    <w:rsid w:val="0094585D"/>
    <w:rsid w:val="00945DF5"/>
    <w:rsid w:val="009479EA"/>
    <w:rsid w:val="009501DA"/>
    <w:rsid w:val="009510D0"/>
    <w:rsid w:val="00951342"/>
    <w:rsid w:val="009516E7"/>
    <w:rsid w:val="009518E5"/>
    <w:rsid w:val="009521D5"/>
    <w:rsid w:val="00952AD3"/>
    <w:rsid w:val="0095329B"/>
    <w:rsid w:val="00953947"/>
    <w:rsid w:val="00953E0D"/>
    <w:rsid w:val="0095403D"/>
    <w:rsid w:val="00954BF7"/>
    <w:rsid w:val="00954D03"/>
    <w:rsid w:val="00954E32"/>
    <w:rsid w:val="0095571A"/>
    <w:rsid w:val="00956B3D"/>
    <w:rsid w:val="009575BD"/>
    <w:rsid w:val="009578F2"/>
    <w:rsid w:val="00957EA5"/>
    <w:rsid w:val="00960335"/>
    <w:rsid w:val="009603AC"/>
    <w:rsid w:val="0096055D"/>
    <w:rsid w:val="00961227"/>
    <w:rsid w:val="0096255B"/>
    <w:rsid w:val="00962969"/>
    <w:rsid w:val="00962DC7"/>
    <w:rsid w:val="009635AC"/>
    <w:rsid w:val="00963C0D"/>
    <w:rsid w:val="00963DDB"/>
    <w:rsid w:val="009640CB"/>
    <w:rsid w:val="00964D36"/>
    <w:rsid w:val="00966C50"/>
    <w:rsid w:val="00967254"/>
    <w:rsid w:val="0096732B"/>
    <w:rsid w:val="009674C6"/>
    <w:rsid w:val="00967CBC"/>
    <w:rsid w:val="00967FD4"/>
    <w:rsid w:val="009704DA"/>
    <w:rsid w:val="00970A69"/>
    <w:rsid w:val="00970A91"/>
    <w:rsid w:val="00970CF5"/>
    <w:rsid w:val="009710CE"/>
    <w:rsid w:val="00971726"/>
    <w:rsid w:val="00973D22"/>
    <w:rsid w:val="0097487A"/>
    <w:rsid w:val="00974E92"/>
    <w:rsid w:val="0097526F"/>
    <w:rsid w:val="0097535F"/>
    <w:rsid w:val="0097593F"/>
    <w:rsid w:val="0097608A"/>
    <w:rsid w:val="00977628"/>
    <w:rsid w:val="00977A7B"/>
    <w:rsid w:val="00980486"/>
    <w:rsid w:val="00980D3C"/>
    <w:rsid w:val="00982963"/>
    <w:rsid w:val="00982DCC"/>
    <w:rsid w:val="009838FA"/>
    <w:rsid w:val="00983B83"/>
    <w:rsid w:val="00983EF2"/>
    <w:rsid w:val="0098602C"/>
    <w:rsid w:val="009860D4"/>
    <w:rsid w:val="009861C8"/>
    <w:rsid w:val="00986CA4"/>
    <w:rsid w:val="00986DDF"/>
    <w:rsid w:val="00986E15"/>
    <w:rsid w:val="00987FEC"/>
    <w:rsid w:val="0099054D"/>
    <w:rsid w:val="009918D4"/>
    <w:rsid w:val="009918FB"/>
    <w:rsid w:val="009924E5"/>
    <w:rsid w:val="00992514"/>
    <w:rsid w:val="00992E0F"/>
    <w:rsid w:val="00992E94"/>
    <w:rsid w:val="00992ED4"/>
    <w:rsid w:val="009937E0"/>
    <w:rsid w:val="00994141"/>
    <w:rsid w:val="009941B3"/>
    <w:rsid w:val="00994753"/>
    <w:rsid w:val="0099476D"/>
    <w:rsid w:val="00994969"/>
    <w:rsid w:val="009950DE"/>
    <w:rsid w:val="00995C52"/>
    <w:rsid w:val="0099608E"/>
    <w:rsid w:val="0099619E"/>
    <w:rsid w:val="009964AB"/>
    <w:rsid w:val="00996E09"/>
    <w:rsid w:val="00997711"/>
    <w:rsid w:val="00997968"/>
    <w:rsid w:val="00997A11"/>
    <w:rsid w:val="00997C4B"/>
    <w:rsid w:val="00997E57"/>
    <w:rsid w:val="009A0367"/>
    <w:rsid w:val="009A0787"/>
    <w:rsid w:val="009A1AC5"/>
    <w:rsid w:val="009A23A3"/>
    <w:rsid w:val="009A2B2F"/>
    <w:rsid w:val="009A383C"/>
    <w:rsid w:val="009A3A31"/>
    <w:rsid w:val="009A3DBA"/>
    <w:rsid w:val="009A3E7A"/>
    <w:rsid w:val="009A4488"/>
    <w:rsid w:val="009A46BD"/>
    <w:rsid w:val="009A544B"/>
    <w:rsid w:val="009A5A54"/>
    <w:rsid w:val="009A5B14"/>
    <w:rsid w:val="009A5CE8"/>
    <w:rsid w:val="009A6A10"/>
    <w:rsid w:val="009A6E9B"/>
    <w:rsid w:val="009B0ADE"/>
    <w:rsid w:val="009B10EB"/>
    <w:rsid w:val="009B18FF"/>
    <w:rsid w:val="009B1FF1"/>
    <w:rsid w:val="009B262B"/>
    <w:rsid w:val="009B4880"/>
    <w:rsid w:val="009B48C5"/>
    <w:rsid w:val="009B49AF"/>
    <w:rsid w:val="009B5682"/>
    <w:rsid w:val="009B5C5C"/>
    <w:rsid w:val="009B6B49"/>
    <w:rsid w:val="009C0AB1"/>
    <w:rsid w:val="009C0BBE"/>
    <w:rsid w:val="009C0C3D"/>
    <w:rsid w:val="009C0D2D"/>
    <w:rsid w:val="009C16D9"/>
    <w:rsid w:val="009C1724"/>
    <w:rsid w:val="009C1728"/>
    <w:rsid w:val="009C1CAB"/>
    <w:rsid w:val="009C207E"/>
    <w:rsid w:val="009C28BE"/>
    <w:rsid w:val="009C40E3"/>
    <w:rsid w:val="009C5085"/>
    <w:rsid w:val="009C5214"/>
    <w:rsid w:val="009C523D"/>
    <w:rsid w:val="009C5320"/>
    <w:rsid w:val="009C60BA"/>
    <w:rsid w:val="009C674E"/>
    <w:rsid w:val="009D0132"/>
    <w:rsid w:val="009D01E1"/>
    <w:rsid w:val="009D0805"/>
    <w:rsid w:val="009D0D41"/>
    <w:rsid w:val="009D1870"/>
    <w:rsid w:val="009D20A5"/>
    <w:rsid w:val="009D2D0B"/>
    <w:rsid w:val="009D2EA5"/>
    <w:rsid w:val="009D3F56"/>
    <w:rsid w:val="009D42E8"/>
    <w:rsid w:val="009D43A2"/>
    <w:rsid w:val="009D56F4"/>
    <w:rsid w:val="009D5CB7"/>
    <w:rsid w:val="009D6BD2"/>
    <w:rsid w:val="009D6CD9"/>
    <w:rsid w:val="009D6D2D"/>
    <w:rsid w:val="009D70F3"/>
    <w:rsid w:val="009D7F02"/>
    <w:rsid w:val="009E2C19"/>
    <w:rsid w:val="009E2EB8"/>
    <w:rsid w:val="009E3249"/>
    <w:rsid w:val="009E330D"/>
    <w:rsid w:val="009E3DCF"/>
    <w:rsid w:val="009E3FA6"/>
    <w:rsid w:val="009E4550"/>
    <w:rsid w:val="009E4B7B"/>
    <w:rsid w:val="009E4EB5"/>
    <w:rsid w:val="009E572E"/>
    <w:rsid w:val="009E5B30"/>
    <w:rsid w:val="009E5BE6"/>
    <w:rsid w:val="009E6CF4"/>
    <w:rsid w:val="009E706D"/>
    <w:rsid w:val="009F090F"/>
    <w:rsid w:val="009F0959"/>
    <w:rsid w:val="009F1068"/>
    <w:rsid w:val="009F115A"/>
    <w:rsid w:val="009F3E28"/>
    <w:rsid w:val="009F51BC"/>
    <w:rsid w:val="009F53B0"/>
    <w:rsid w:val="009F595C"/>
    <w:rsid w:val="009F5AB1"/>
    <w:rsid w:val="009F6161"/>
    <w:rsid w:val="009F698F"/>
    <w:rsid w:val="009F6A96"/>
    <w:rsid w:val="009F6AB9"/>
    <w:rsid w:val="009F719F"/>
    <w:rsid w:val="009F78E4"/>
    <w:rsid w:val="009F7F1E"/>
    <w:rsid w:val="00A00EC4"/>
    <w:rsid w:val="00A00F3E"/>
    <w:rsid w:val="00A00F44"/>
    <w:rsid w:val="00A00FFB"/>
    <w:rsid w:val="00A03379"/>
    <w:rsid w:val="00A037DD"/>
    <w:rsid w:val="00A03EED"/>
    <w:rsid w:val="00A052C6"/>
    <w:rsid w:val="00A053D5"/>
    <w:rsid w:val="00A05512"/>
    <w:rsid w:val="00A0669F"/>
    <w:rsid w:val="00A10B2A"/>
    <w:rsid w:val="00A111A0"/>
    <w:rsid w:val="00A11381"/>
    <w:rsid w:val="00A11D85"/>
    <w:rsid w:val="00A12322"/>
    <w:rsid w:val="00A124F2"/>
    <w:rsid w:val="00A12827"/>
    <w:rsid w:val="00A12B4D"/>
    <w:rsid w:val="00A134EA"/>
    <w:rsid w:val="00A135D8"/>
    <w:rsid w:val="00A13CEC"/>
    <w:rsid w:val="00A148FA"/>
    <w:rsid w:val="00A17568"/>
    <w:rsid w:val="00A175F9"/>
    <w:rsid w:val="00A177C2"/>
    <w:rsid w:val="00A17A06"/>
    <w:rsid w:val="00A17EC3"/>
    <w:rsid w:val="00A209AE"/>
    <w:rsid w:val="00A21705"/>
    <w:rsid w:val="00A21C1C"/>
    <w:rsid w:val="00A22051"/>
    <w:rsid w:val="00A22A62"/>
    <w:rsid w:val="00A232BA"/>
    <w:rsid w:val="00A2370D"/>
    <w:rsid w:val="00A23932"/>
    <w:rsid w:val="00A24354"/>
    <w:rsid w:val="00A250B1"/>
    <w:rsid w:val="00A25F58"/>
    <w:rsid w:val="00A267FE"/>
    <w:rsid w:val="00A26DD5"/>
    <w:rsid w:val="00A27A39"/>
    <w:rsid w:val="00A27BB2"/>
    <w:rsid w:val="00A3208D"/>
    <w:rsid w:val="00A320B0"/>
    <w:rsid w:val="00A324F4"/>
    <w:rsid w:val="00A33BBA"/>
    <w:rsid w:val="00A358AC"/>
    <w:rsid w:val="00A4002D"/>
    <w:rsid w:val="00A4005E"/>
    <w:rsid w:val="00A401CA"/>
    <w:rsid w:val="00A40451"/>
    <w:rsid w:val="00A40531"/>
    <w:rsid w:val="00A40605"/>
    <w:rsid w:val="00A40B8E"/>
    <w:rsid w:val="00A425CF"/>
    <w:rsid w:val="00A42E27"/>
    <w:rsid w:val="00A42ECA"/>
    <w:rsid w:val="00A44EAF"/>
    <w:rsid w:val="00A45096"/>
    <w:rsid w:val="00A45223"/>
    <w:rsid w:val="00A4550C"/>
    <w:rsid w:val="00A46FAD"/>
    <w:rsid w:val="00A46FF8"/>
    <w:rsid w:val="00A47E15"/>
    <w:rsid w:val="00A500BB"/>
    <w:rsid w:val="00A50FFB"/>
    <w:rsid w:val="00A510F9"/>
    <w:rsid w:val="00A515FB"/>
    <w:rsid w:val="00A51A16"/>
    <w:rsid w:val="00A51F86"/>
    <w:rsid w:val="00A52889"/>
    <w:rsid w:val="00A52A47"/>
    <w:rsid w:val="00A53341"/>
    <w:rsid w:val="00A541A5"/>
    <w:rsid w:val="00A54221"/>
    <w:rsid w:val="00A5569A"/>
    <w:rsid w:val="00A55724"/>
    <w:rsid w:val="00A55C99"/>
    <w:rsid w:val="00A5658F"/>
    <w:rsid w:val="00A56A6A"/>
    <w:rsid w:val="00A56E26"/>
    <w:rsid w:val="00A57A92"/>
    <w:rsid w:val="00A57B70"/>
    <w:rsid w:val="00A60747"/>
    <w:rsid w:val="00A60DE1"/>
    <w:rsid w:val="00A6173D"/>
    <w:rsid w:val="00A61BBD"/>
    <w:rsid w:val="00A61DFF"/>
    <w:rsid w:val="00A62020"/>
    <w:rsid w:val="00A63926"/>
    <w:rsid w:val="00A6397B"/>
    <w:rsid w:val="00A649DD"/>
    <w:rsid w:val="00A64BF0"/>
    <w:rsid w:val="00A65275"/>
    <w:rsid w:val="00A6579C"/>
    <w:rsid w:val="00A657B4"/>
    <w:rsid w:val="00A65A72"/>
    <w:rsid w:val="00A66431"/>
    <w:rsid w:val="00A7032B"/>
    <w:rsid w:val="00A7082F"/>
    <w:rsid w:val="00A70906"/>
    <w:rsid w:val="00A717C9"/>
    <w:rsid w:val="00A71854"/>
    <w:rsid w:val="00A720DE"/>
    <w:rsid w:val="00A7337D"/>
    <w:rsid w:val="00A733B6"/>
    <w:rsid w:val="00A7375F"/>
    <w:rsid w:val="00A747E4"/>
    <w:rsid w:val="00A75D78"/>
    <w:rsid w:val="00A75EE5"/>
    <w:rsid w:val="00A75EF4"/>
    <w:rsid w:val="00A75FF8"/>
    <w:rsid w:val="00A76342"/>
    <w:rsid w:val="00A7662B"/>
    <w:rsid w:val="00A76B64"/>
    <w:rsid w:val="00A76EAA"/>
    <w:rsid w:val="00A77B59"/>
    <w:rsid w:val="00A77EA8"/>
    <w:rsid w:val="00A800BA"/>
    <w:rsid w:val="00A806E8"/>
    <w:rsid w:val="00A80DB4"/>
    <w:rsid w:val="00A811B0"/>
    <w:rsid w:val="00A8159A"/>
    <w:rsid w:val="00A82639"/>
    <w:rsid w:val="00A82922"/>
    <w:rsid w:val="00A838DD"/>
    <w:rsid w:val="00A843F3"/>
    <w:rsid w:val="00A843F5"/>
    <w:rsid w:val="00A847C3"/>
    <w:rsid w:val="00A848D9"/>
    <w:rsid w:val="00A8548A"/>
    <w:rsid w:val="00A8580E"/>
    <w:rsid w:val="00A85824"/>
    <w:rsid w:val="00A862D0"/>
    <w:rsid w:val="00A873AF"/>
    <w:rsid w:val="00A87934"/>
    <w:rsid w:val="00A87D2A"/>
    <w:rsid w:val="00A87F6D"/>
    <w:rsid w:val="00A9028A"/>
    <w:rsid w:val="00A905C1"/>
    <w:rsid w:val="00A907E3"/>
    <w:rsid w:val="00A90E50"/>
    <w:rsid w:val="00A919A8"/>
    <w:rsid w:val="00A92B0D"/>
    <w:rsid w:val="00A931F8"/>
    <w:rsid w:val="00A948B6"/>
    <w:rsid w:val="00A94917"/>
    <w:rsid w:val="00A94D8C"/>
    <w:rsid w:val="00A9522D"/>
    <w:rsid w:val="00A9526D"/>
    <w:rsid w:val="00A958FE"/>
    <w:rsid w:val="00A95FD8"/>
    <w:rsid w:val="00A9622E"/>
    <w:rsid w:val="00A9625C"/>
    <w:rsid w:val="00A96959"/>
    <w:rsid w:val="00A96B71"/>
    <w:rsid w:val="00A96FA1"/>
    <w:rsid w:val="00A97CA5"/>
    <w:rsid w:val="00A97EF4"/>
    <w:rsid w:val="00AA03BB"/>
    <w:rsid w:val="00AA0488"/>
    <w:rsid w:val="00AA0592"/>
    <w:rsid w:val="00AA0D2E"/>
    <w:rsid w:val="00AA1277"/>
    <w:rsid w:val="00AA155F"/>
    <w:rsid w:val="00AA1741"/>
    <w:rsid w:val="00AA1930"/>
    <w:rsid w:val="00AA3290"/>
    <w:rsid w:val="00AA338F"/>
    <w:rsid w:val="00AA347E"/>
    <w:rsid w:val="00AA4C45"/>
    <w:rsid w:val="00AA4D17"/>
    <w:rsid w:val="00AA5463"/>
    <w:rsid w:val="00AA5764"/>
    <w:rsid w:val="00AA5918"/>
    <w:rsid w:val="00AA5CB9"/>
    <w:rsid w:val="00AA5D1F"/>
    <w:rsid w:val="00AA6901"/>
    <w:rsid w:val="00AA7788"/>
    <w:rsid w:val="00AB0524"/>
    <w:rsid w:val="00AB10A8"/>
    <w:rsid w:val="00AB10B2"/>
    <w:rsid w:val="00AB2854"/>
    <w:rsid w:val="00AB2953"/>
    <w:rsid w:val="00AB2C6B"/>
    <w:rsid w:val="00AB3354"/>
    <w:rsid w:val="00AB48EF"/>
    <w:rsid w:val="00AB4D77"/>
    <w:rsid w:val="00AB5D82"/>
    <w:rsid w:val="00AB5FE2"/>
    <w:rsid w:val="00AB6952"/>
    <w:rsid w:val="00AB6C9B"/>
    <w:rsid w:val="00AB6E96"/>
    <w:rsid w:val="00AB6F64"/>
    <w:rsid w:val="00AB7610"/>
    <w:rsid w:val="00AC0976"/>
    <w:rsid w:val="00AC0AD1"/>
    <w:rsid w:val="00AC0FB1"/>
    <w:rsid w:val="00AC11AF"/>
    <w:rsid w:val="00AC141F"/>
    <w:rsid w:val="00AC1A32"/>
    <w:rsid w:val="00AC1AAE"/>
    <w:rsid w:val="00AC3418"/>
    <w:rsid w:val="00AC3469"/>
    <w:rsid w:val="00AC3A60"/>
    <w:rsid w:val="00AC3E96"/>
    <w:rsid w:val="00AC44EB"/>
    <w:rsid w:val="00AC4FF8"/>
    <w:rsid w:val="00AC5559"/>
    <w:rsid w:val="00AC63EE"/>
    <w:rsid w:val="00AC6A8E"/>
    <w:rsid w:val="00AC6F15"/>
    <w:rsid w:val="00AD0542"/>
    <w:rsid w:val="00AD0BD4"/>
    <w:rsid w:val="00AD1DC5"/>
    <w:rsid w:val="00AD1E98"/>
    <w:rsid w:val="00AD3017"/>
    <w:rsid w:val="00AD464B"/>
    <w:rsid w:val="00AD6720"/>
    <w:rsid w:val="00AD6C07"/>
    <w:rsid w:val="00AD76F3"/>
    <w:rsid w:val="00AD7731"/>
    <w:rsid w:val="00AE031B"/>
    <w:rsid w:val="00AE0479"/>
    <w:rsid w:val="00AE0D17"/>
    <w:rsid w:val="00AE0E90"/>
    <w:rsid w:val="00AE2B1C"/>
    <w:rsid w:val="00AE3495"/>
    <w:rsid w:val="00AE3A5E"/>
    <w:rsid w:val="00AE3CA4"/>
    <w:rsid w:val="00AE3ED2"/>
    <w:rsid w:val="00AE405B"/>
    <w:rsid w:val="00AE42CE"/>
    <w:rsid w:val="00AE4B44"/>
    <w:rsid w:val="00AE5A2C"/>
    <w:rsid w:val="00AE68EA"/>
    <w:rsid w:val="00AE6A0E"/>
    <w:rsid w:val="00AE7149"/>
    <w:rsid w:val="00AF01D7"/>
    <w:rsid w:val="00AF0581"/>
    <w:rsid w:val="00AF0584"/>
    <w:rsid w:val="00AF074A"/>
    <w:rsid w:val="00AF086E"/>
    <w:rsid w:val="00AF08DD"/>
    <w:rsid w:val="00AF0D7C"/>
    <w:rsid w:val="00AF225A"/>
    <w:rsid w:val="00AF38ED"/>
    <w:rsid w:val="00AF5466"/>
    <w:rsid w:val="00AF59B1"/>
    <w:rsid w:val="00AF5C3C"/>
    <w:rsid w:val="00AF5D73"/>
    <w:rsid w:val="00AF5F06"/>
    <w:rsid w:val="00AF74A0"/>
    <w:rsid w:val="00B00233"/>
    <w:rsid w:val="00B00B90"/>
    <w:rsid w:val="00B0114E"/>
    <w:rsid w:val="00B01610"/>
    <w:rsid w:val="00B0174E"/>
    <w:rsid w:val="00B02BDA"/>
    <w:rsid w:val="00B03716"/>
    <w:rsid w:val="00B03B66"/>
    <w:rsid w:val="00B04AF7"/>
    <w:rsid w:val="00B04B37"/>
    <w:rsid w:val="00B055E3"/>
    <w:rsid w:val="00B059F7"/>
    <w:rsid w:val="00B05D1B"/>
    <w:rsid w:val="00B071CC"/>
    <w:rsid w:val="00B078D0"/>
    <w:rsid w:val="00B07D33"/>
    <w:rsid w:val="00B107EA"/>
    <w:rsid w:val="00B11369"/>
    <w:rsid w:val="00B11745"/>
    <w:rsid w:val="00B118E2"/>
    <w:rsid w:val="00B11A7F"/>
    <w:rsid w:val="00B11AAA"/>
    <w:rsid w:val="00B12308"/>
    <w:rsid w:val="00B12349"/>
    <w:rsid w:val="00B124E1"/>
    <w:rsid w:val="00B12571"/>
    <w:rsid w:val="00B125A9"/>
    <w:rsid w:val="00B12776"/>
    <w:rsid w:val="00B12A59"/>
    <w:rsid w:val="00B12B76"/>
    <w:rsid w:val="00B12DB3"/>
    <w:rsid w:val="00B139A3"/>
    <w:rsid w:val="00B1551C"/>
    <w:rsid w:val="00B1594A"/>
    <w:rsid w:val="00B15BEE"/>
    <w:rsid w:val="00B16304"/>
    <w:rsid w:val="00B1753F"/>
    <w:rsid w:val="00B17851"/>
    <w:rsid w:val="00B17D53"/>
    <w:rsid w:val="00B20738"/>
    <w:rsid w:val="00B20770"/>
    <w:rsid w:val="00B20971"/>
    <w:rsid w:val="00B20E3F"/>
    <w:rsid w:val="00B2130F"/>
    <w:rsid w:val="00B21BB3"/>
    <w:rsid w:val="00B21C1F"/>
    <w:rsid w:val="00B220F1"/>
    <w:rsid w:val="00B22284"/>
    <w:rsid w:val="00B2253F"/>
    <w:rsid w:val="00B22547"/>
    <w:rsid w:val="00B23978"/>
    <w:rsid w:val="00B239FF"/>
    <w:rsid w:val="00B23D90"/>
    <w:rsid w:val="00B23F16"/>
    <w:rsid w:val="00B24242"/>
    <w:rsid w:val="00B24FBA"/>
    <w:rsid w:val="00B25696"/>
    <w:rsid w:val="00B25BAD"/>
    <w:rsid w:val="00B25BFA"/>
    <w:rsid w:val="00B2655F"/>
    <w:rsid w:val="00B27741"/>
    <w:rsid w:val="00B2789A"/>
    <w:rsid w:val="00B278A4"/>
    <w:rsid w:val="00B27DBA"/>
    <w:rsid w:val="00B3008A"/>
    <w:rsid w:val="00B307E2"/>
    <w:rsid w:val="00B30944"/>
    <w:rsid w:val="00B32054"/>
    <w:rsid w:val="00B328B5"/>
    <w:rsid w:val="00B329B8"/>
    <w:rsid w:val="00B32E9D"/>
    <w:rsid w:val="00B3377B"/>
    <w:rsid w:val="00B338E1"/>
    <w:rsid w:val="00B33A86"/>
    <w:rsid w:val="00B33D5E"/>
    <w:rsid w:val="00B34150"/>
    <w:rsid w:val="00B341AB"/>
    <w:rsid w:val="00B34256"/>
    <w:rsid w:val="00B34314"/>
    <w:rsid w:val="00B346BF"/>
    <w:rsid w:val="00B35160"/>
    <w:rsid w:val="00B35636"/>
    <w:rsid w:val="00B36DBD"/>
    <w:rsid w:val="00B372DE"/>
    <w:rsid w:val="00B37C0C"/>
    <w:rsid w:val="00B41703"/>
    <w:rsid w:val="00B428B5"/>
    <w:rsid w:val="00B44D22"/>
    <w:rsid w:val="00B45763"/>
    <w:rsid w:val="00B46370"/>
    <w:rsid w:val="00B46893"/>
    <w:rsid w:val="00B46CF7"/>
    <w:rsid w:val="00B47189"/>
    <w:rsid w:val="00B47570"/>
    <w:rsid w:val="00B47AA8"/>
    <w:rsid w:val="00B47ECF"/>
    <w:rsid w:val="00B50C61"/>
    <w:rsid w:val="00B5169B"/>
    <w:rsid w:val="00B51AA5"/>
    <w:rsid w:val="00B52CB4"/>
    <w:rsid w:val="00B53CDA"/>
    <w:rsid w:val="00B53FA2"/>
    <w:rsid w:val="00B548B1"/>
    <w:rsid w:val="00B5533F"/>
    <w:rsid w:val="00B553E3"/>
    <w:rsid w:val="00B558A1"/>
    <w:rsid w:val="00B55BCE"/>
    <w:rsid w:val="00B562F5"/>
    <w:rsid w:val="00B567A9"/>
    <w:rsid w:val="00B56B85"/>
    <w:rsid w:val="00B56D20"/>
    <w:rsid w:val="00B619BC"/>
    <w:rsid w:val="00B6227A"/>
    <w:rsid w:val="00B62A33"/>
    <w:rsid w:val="00B6312B"/>
    <w:rsid w:val="00B637F0"/>
    <w:rsid w:val="00B63851"/>
    <w:rsid w:val="00B639B3"/>
    <w:rsid w:val="00B63B01"/>
    <w:rsid w:val="00B63BA8"/>
    <w:rsid w:val="00B64A6E"/>
    <w:rsid w:val="00B64A86"/>
    <w:rsid w:val="00B64AA3"/>
    <w:rsid w:val="00B64CE3"/>
    <w:rsid w:val="00B64CEA"/>
    <w:rsid w:val="00B64CF1"/>
    <w:rsid w:val="00B6505B"/>
    <w:rsid w:val="00B6546F"/>
    <w:rsid w:val="00B65969"/>
    <w:rsid w:val="00B66282"/>
    <w:rsid w:val="00B66811"/>
    <w:rsid w:val="00B673D8"/>
    <w:rsid w:val="00B67AFC"/>
    <w:rsid w:val="00B70964"/>
    <w:rsid w:val="00B70DDA"/>
    <w:rsid w:val="00B716DC"/>
    <w:rsid w:val="00B720C4"/>
    <w:rsid w:val="00B73341"/>
    <w:rsid w:val="00B73A31"/>
    <w:rsid w:val="00B744FC"/>
    <w:rsid w:val="00B745AD"/>
    <w:rsid w:val="00B74691"/>
    <w:rsid w:val="00B747A6"/>
    <w:rsid w:val="00B75EF3"/>
    <w:rsid w:val="00B76918"/>
    <w:rsid w:val="00B77680"/>
    <w:rsid w:val="00B77B2B"/>
    <w:rsid w:val="00B804B9"/>
    <w:rsid w:val="00B805C6"/>
    <w:rsid w:val="00B80FE0"/>
    <w:rsid w:val="00B81488"/>
    <w:rsid w:val="00B815E9"/>
    <w:rsid w:val="00B825F7"/>
    <w:rsid w:val="00B83BF1"/>
    <w:rsid w:val="00B83F8A"/>
    <w:rsid w:val="00B85CB8"/>
    <w:rsid w:val="00B862A1"/>
    <w:rsid w:val="00B864F1"/>
    <w:rsid w:val="00B86D5D"/>
    <w:rsid w:val="00B86DCB"/>
    <w:rsid w:val="00B8726D"/>
    <w:rsid w:val="00B87508"/>
    <w:rsid w:val="00B878A3"/>
    <w:rsid w:val="00B87B62"/>
    <w:rsid w:val="00B90874"/>
    <w:rsid w:val="00B91B70"/>
    <w:rsid w:val="00B92B5B"/>
    <w:rsid w:val="00B94CB3"/>
    <w:rsid w:val="00B94F7B"/>
    <w:rsid w:val="00B961B8"/>
    <w:rsid w:val="00B96720"/>
    <w:rsid w:val="00B97FDA"/>
    <w:rsid w:val="00BA039D"/>
    <w:rsid w:val="00BA220D"/>
    <w:rsid w:val="00BA2936"/>
    <w:rsid w:val="00BA341B"/>
    <w:rsid w:val="00BA4664"/>
    <w:rsid w:val="00BA470C"/>
    <w:rsid w:val="00BA494C"/>
    <w:rsid w:val="00BA4C5C"/>
    <w:rsid w:val="00BA50B1"/>
    <w:rsid w:val="00BA58D9"/>
    <w:rsid w:val="00BA69B9"/>
    <w:rsid w:val="00BA78C7"/>
    <w:rsid w:val="00BB02B7"/>
    <w:rsid w:val="00BB0530"/>
    <w:rsid w:val="00BB0A00"/>
    <w:rsid w:val="00BB0D2F"/>
    <w:rsid w:val="00BB17FD"/>
    <w:rsid w:val="00BB2492"/>
    <w:rsid w:val="00BB24CE"/>
    <w:rsid w:val="00BB320D"/>
    <w:rsid w:val="00BB36CC"/>
    <w:rsid w:val="00BB3C06"/>
    <w:rsid w:val="00BB481A"/>
    <w:rsid w:val="00BB5593"/>
    <w:rsid w:val="00BB5F5A"/>
    <w:rsid w:val="00BC03AB"/>
    <w:rsid w:val="00BC05F9"/>
    <w:rsid w:val="00BC0E0C"/>
    <w:rsid w:val="00BC13F9"/>
    <w:rsid w:val="00BC17A2"/>
    <w:rsid w:val="00BC1CD2"/>
    <w:rsid w:val="00BC263F"/>
    <w:rsid w:val="00BC26D1"/>
    <w:rsid w:val="00BC28A5"/>
    <w:rsid w:val="00BC5754"/>
    <w:rsid w:val="00BC5EF3"/>
    <w:rsid w:val="00BC6CC9"/>
    <w:rsid w:val="00BC72EA"/>
    <w:rsid w:val="00BC76BB"/>
    <w:rsid w:val="00BD140E"/>
    <w:rsid w:val="00BD1486"/>
    <w:rsid w:val="00BD18F9"/>
    <w:rsid w:val="00BD1B24"/>
    <w:rsid w:val="00BD29EC"/>
    <w:rsid w:val="00BD2B6D"/>
    <w:rsid w:val="00BD2BDD"/>
    <w:rsid w:val="00BD3494"/>
    <w:rsid w:val="00BD3BA3"/>
    <w:rsid w:val="00BD3BB2"/>
    <w:rsid w:val="00BD430E"/>
    <w:rsid w:val="00BD46FC"/>
    <w:rsid w:val="00BD4DC8"/>
    <w:rsid w:val="00BD4FF6"/>
    <w:rsid w:val="00BD585E"/>
    <w:rsid w:val="00BD5D4A"/>
    <w:rsid w:val="00BD68F3"/>
    <w:rsid w:val="00BD7213"/>
    <w:rsid w:val="00BD7319"/>
    <w:rsid w:val="00BD78E2"/>
    <w:rsid w:val="00BD7F82"/>
    <w:rsid w:val="00BE016F"/>
    <w:rsid w:val="00BE06DD"/>
    <w:rsid w:val="00BE073A"/>
    <w:rsid w:val="00BE0B0A"/>
    <w:rsid w:val="00BE0C7F"/>
    <w:rsid w:val="00BE12DC"/>
    <w:rsid w:val="00BE17C9"/>
    <w:rsid w:val="00BE276F"/>
    <w:rsid w:val="00BE28C2"/>
    <w:rsid w:val="00BE2A83"/>
    <w:rsid w:val="00BE32B7"/>
    <w:rsid w:val="00BE378E"/>
    <w:rsid w:val="00BE37A1"/>
    <w:rsid w:val="00BE44CE"/>
    <w:rsid w:val="00BE4998"/>
    <w:rsid w:val="00BE5E86"/>
    <w:rsid w:val="00BE6515"/>
    <w:rsid w:val="00BE6598"/>
    <w:rsid w:val="00BE6874"/>
    <w:rsid w:val="00BE7FEA"/>
    <w:rsid w:val="00BF0CCB"/>
    <w:rsid w:val="00BF166B"/>
    <w:rsid w:val="00BF1869"/>
    <w:rsid w:val="00BF1B26"/>
    <w:rsid w:val="00BF20A2"/>
    <w:rsid w:val="00BF2D8B"/>
    <w:rsid w:val="00BF2E86"/>
    <w:rsid w:val="00BF302C"/>
    <w:rsid w:val="00BF339C"/>
    <w:rsid w:val="00BF38F2"/>
    <w:rsid w:val="00BF3B52"/>
    <w:rsid w:val="00BF457E"/>
    <w:rsid w:val="00BF4A36"/>
    <w:rsid w:val="00BF5E05"/>
    <w:rsid w:val="00BF6E25"/>
    <w:rsid w:val="00BF74B5"/>
    <w:rsid w:val="00BF7897"/>
    <w:rsid w:val="00BF7E6E"/>
    <w:rsid w:val="00C00366"/>
    <w:rsid w:val="00C007D2"/>
    <w:rsid w:val="00C00DBE"/>
    <w:rsid w:val="00C00F58"/>
    <w:rsid w:val="00C01308"/>
    <w:rsid w:val="00C016D0"/>
    <w:rsid w:val="00C01D36"/>
    <w:rsid w:val="00C01E63"/>
    <w:rsid w:val="00C02379"/>
    <w:rsid w:val="00C02519"/>
    <w:rsid w:val="00C02903"/>
    <w:rsid w:val="00C03789"/>
    <w:rsid w:val="00C061F9"/>
    <w:rsid w:val="00C062FE"/>
    <w:rsid w:val="00C06380"/>
    <w:rsid w:val="00C06986"/>
    <w:rsid w:val="00C07947"/>
    <w:rsid w:val="00C07B6C"/>
    <w:rsid w:val="00C07EC1"/>
    <w:rsid w:val="00C10630"/>
    <w:rsid w:val="00C107FC"/>
    <w:rsid w:val="00C10ED0"/>
    <w:rsid w:val="00C11EED"/>
    <w:rsid w:val="00C11F00"/>
    <w:rsid w:val="00C12139"/>
    <w:rsid w:val="00C12CB1"/>
    <w:rsid w:val="00C13469"/>
    <w:rsid w:val="00C13814"/>
    <w:rsid w:val="00C13A0A"/>
    <w:rsid w:val="00C153A1"/>
    <w:rsid w:val="00C153EA"/>
    <w:rsid w:val="00C15435"/>
    <w:rsid w:val="00C15F02"/>
    <w:rsid w:val="00C16321"/>
    <w:rsid w:val="00C165E8"/>
    <w:rsid w:val="00C1714A"/>
    <w:rsid w:val="00C17D72"/>
    <w:rsid w:val="00C17E08"/>
    <w:rsid w:val="00C2070F"/>
    <w:rsid w:val="00C20771"/>
    <w:rsid w:val="00C20A65"/>
    <w:rsid w:val="00C21BAD"/>
    <w:rsid w:val="00C22441"/>
    <w:rsid w:val="00C22806"/>
    <w:rsid w:val="00C2311F"/>
    <w:rsid w:val="00C23129"/>
    <w:rsid w:val="00C23D12"/>
    <w:rsid w:val="00C257D1"/>
    <w:rsid w:val="00C268B6"/>
    <w:rsid w:val="00C26A83"/>
    <w:rsid w:val="00C26D84"/>
    <w:rsid w:val="00C26F64"/>
    <w:rsid w:val="00C2704B"/>
    <w:rsid w:val="00C271E8"/>
    <w:rsid w:val="00C30298"/>
    <w:rsid w:val="00C323C7"/>
    <w:rsid w:val="00C3261B"/>
    <w:rsid w:val="00C327F0"/>
    <w:rsid w:val="00C32C26"/>
    <w:rsid w:val="00C33183"/>
    <w:rsid w:val="00C3563F"/>
    <w:rsid w:val="00C35D87"/>
    <w:rsid w:val="00C36F8C"/>
    <w:rsid w:val="00C374EC"/>
    <w:rsid w:val="00C401B5"/>
    <w:rsid w:val="00C4025B"/>
    <w:rsid w:val="00C403C6"/>
    <w:rsid w:val="00C41058"/>
    <w:rsid w:val="00C41EF9"/>
    <w:rsid w:val="00C42B92"/>
    <w:rsid w:val="00C44B75"/>
    <w:rsid w:val="00C44CE3"/>
    <w:rsid w:val="00C450D8"/>
    <w:rsid w:val="00C45B84"/>
    <w:rsid w:val="00C461AC"/>
    <w:rsid w:val="00C47168"/>
    <w:rsid w:val="00C473C4"/>
    <w:rsid w:val="00C50DB2"/>
    <w:rsid w:val="00C50EF7"/>
    <w:rsid w:val="00C53B00"/>
    <w:rsid w:val="00C54208"/>
    <w:rsid w:val="00C55E79"/>
    <w:rsid w:val="00C5608D"/>
    <w:rsid w:val="00C566EA"/>
    <w:rsid w:val="00C57BAB"/>
    <w:rsid w:val="00C6041A"/>
    <w:rsid w:val="00C61AA3"/>
    <w:rsid w:val="00C61FE0"/>
    <w:rsid w:val="00C6304F"/>
    <w:rsid w:val="00C63385"/>
    <w:rsid w:val="00C6360A"/>
    <w:rsid w:val="00C63FE3"/>
    <w:rsid w:val="00C6433C"/>
    <w:rsid w:val="00C64C01"/>
    <w:rsid w:val="00C64EEA"/>
    <w:rsid w:val="00C6600C"/>
    <w:rsid w:val="00C66398"/>
    <w:rsid w:val="00C667E7"/>
    <w:rsid w:val="00C66C76"/>
    <w:rsid w:val="00C67686"/>
    <w:rsid w:val="00C702AA"/>
    <w:rsid w:val="00C707E7"/>
    <w:rsid w:val="00C70EDF"/>
    <w:rsid w:val="00C721EE"/>
    <w:rsid w:val="00C723F8"/>
    <w:rsid w:val="00C730E2"/>
    <w:rsid w:val="00C75D4D"/>
    <w:rsid w:val="00C75D6C"/>
    <w:rsid w:val="00C767AE"/>
    <w:rsid w:val="00C77379"/>
    <w:rsid w:val="00C778F4"/>
    <w:rsid w:val="00C77E21"/>
    <w:rsid w:val="00C77F1B"/>
    <w:rsid w:val="00C80281"/>
    <w:rsid w:val="00C805D2"/>
    <w:rsid w:val="00C80E9E"/>
    <w:rsid w:val="00C8142B"/>
    <w:rsid w:val="00C82263"/>
    <w:rsid w:val="00C82B05"/>
    <w:rsid w:val="00C82D9B"/>
    <w:rsid w:val="00C83196"/>
    <w:rsid w:val="00C83F7E"/>
    <w:rsid w:val="00C84D57"/>
    <w:rsid w:val="00C859E3"/>
    <w:rsid w:val="00C85FCC"/>
    <w:rsid w:val="00C87399"/>
    <w:rsid w:val="00C878F1"/>
    <w:rsid w:val="00C87D6E"/>
    <w:rsid w:val="00C905CE"/>
    <w:rsid w:val="00C908A4"/>
    <w:rsid w:val="00C909D5"/>
    <w:rsid w:val="00C90E0C"/>
    <w:rsid w:val="00C9127B"/>
    <w:rsid w:val="00C91558"/>
    <w:rsid w:val="00C91AC3"/>
    <w:rsid w:val="00C9226C"/>
    <w:rsid w:val="00C92659"/>
    <w:rsid w:val="00C92711"/>
    <w:rsid w:val="00C92C88"/>
    <w:rsid w:val="00C93119"/>
    <w:rsid w:val="00C936AF"/>
    <w:rsid w:val="00C9394E"/>
    <w:rsid w:val="00C93E46"/>
    <w:rsid w:val="00C94AC3"/>
    <w:rsid w:val="00C957BE"/>
    <w:rsid w:val="00C95A09"/>
    <w:rsid w:val="00C964BB"/>
    <w:rsid w:val="00C96787"/>
    <w:rsid w:val="00C96844"/>
    <w:rsid w:val="00C9784A"/>
    <w:rsid w:val="00C97907"/>
    <w:rsid w:val="00C97FE6"/>
    <w:rsid w:val="00CA0D57"/>
    <w:rsid w:val="00CA2A4A"/>
    <w:rsid w:val="00CA2CC1"/>
    <w:rsid w:val="00CA3E01"/>
    <w:rsid w:val="00CA3EA2"/>
    <w:rsid w:val="00CA3F8B"/>
    <w:rsid w:val="00CA47F8"/>
    <w:rsid w:val="00CA4C27"/>
    <w:rsid w:val="00CA4CFB"/>
    <w:rsid w:val="00CA4DB4"/>
    <w:rsid w:val="00CA4DE9"/>
    <w:rsid w:val="00CA5B66"/>
    <w:rsid w:val="00CA6B50"/>
    <w:rsid w:val="00CA6E65"/>
    <w:rsid w:val="00CA7855"/>
    <w:rsid w:val="00CA7BDB"/>
    <w:rsid w:val="00CB009E"/>
    <w:rsid w:val="00CB029C"/>
    <w:rsid w:val="00CB03FA"/>
    <w:rsid w:val="00CB0707"/>
    <w:rsid w:val="00CB0B85"/>
    <w:rsid w:val="00CB2299"/>
    <w:rsid w:val="00CB2870"/>
    <w:rsid w:val="00CB32AB"/>
    <w:rsid w:val="00CB4199"/>
    <w:rsid w:val="00CB59D0"/>
    <w:rsid w:val="00CB689A"/>
    <w:rsid w:val="00CB7606"/>
    <w:rsid w:val="00CC014A"/>
    <w:rsid w:val="00CC06AE"/>
    <w:rsid w:val="00CC089A"/>
    <w:rsid w:val="00CC0A36"/>
    <w:rsid w:val="00CC1DA1"/>
    <w:rsid w:val="00CC2EE3"/>
    <w:rsid w:val="00CC3727"/>
    <w:rsid w:val="00CC3E8D"/>
    <w:rsid w:val="00CC4347"/>
    <w:rsid w:val="00CC4565"/>
    <w:rsid w:val="00CC4CCE"/>
    <w:rsid w:val="00CC514A"/>
    <w:rsid w:val="00CC5557"/>
    <w:rsid w:val="00CD07AD"/>
    <w:rsid w:val="00CD0E5C"/>
    <w:rsid w:val="00CD1B94"/>
    <w:rsid w:val="00CD1C23"/>
    <w:rsid w:val="00CD39F1"/>
    <w:rsid w:val="00CD3D50"/>
    <w:rsid w:val="00CD3DBD"/>
    <w:rsid w:val="00CD3E54"/>
    <w:rsid w:val="00CD3F46"/>
    <w:rsid w:val="00CD4419"/>
    <w:rsid w:val="00CD46A6"/>
    <w:rsid w:val="00CD4CD1"/>
    <w:rsid w:val="00CD4CD2"/>
    <w:rsid w:val="00CD4D33"/>
    <w:rsid w:val="00CD59E2"/>
    <w:rsid w:val="00CD6A90"/>
    <w:rsid w:val="00CD6B35"/>
    <w:rsid w:val="00CD70E3"/>
    <w:rsid w:val="00CD741F"/>
    <w:rsid w:val="00CE0123"/>
    <w:rsid w:val="00CE0B83"/>
    <w:rsid w:val="00CE0D4F"/>
    <w:rsid w:val="00CE0E72"/>
    <w:rsid w:val="00CE1086"/>
    <w:rsid w:val="00CE15F7"/>
    <w:rsid w:val="00CE2352"/>
    <w:rsid w:val="00CE27D1"/>
    <w:rsid w:val="00CE2836"/>
    <w:rsid w:val="00CE2EA5"/>
    <w:rsid w:val="00CE3357"/>
    <w:rsid w:val="00CE429D"/>
    <w:rsid w:val="00CE43A2"/>
    <w:rsid w:val="00CE43F8"/>
    <w:rsid w:val="00CE4EEB"/>
    <w:rsid w:val="00CE5016"/>
    <w:rsid w:val="00CE6886"/>
    <w:rsid w:val="00CE6CF5"/>
    <w:rsid w:val="00CE6E7E"/>
    <w:rsid w:val="00CE7620"/>
    <w:rsid w:val="00CE7D76"/>
    <w:rsid w:val="00CF0C2C"/>
    <w:rsid w:val="00CF1AB2"/>
    <w:rsid w:val="00CF1E59"/>
    <w:rsid w:val="00CF2570"/>
    <w:rsid w:val="00CF2FA8"/>
    <w:rsid w:val="00CF4202"/>
    <w:rsid w:val="00CF4B26"/>
    <w:rsid w:val="00CF501F"/>
    <w:rsid w:val="00CF610A"/>
    <w:rsid w:val="00CF63E0"/>
    <w:rsid w:val="00CF6972"/>
    <w:rsid w:val="00D01362"/>
    <w:rsid w:val="00D0195B"/>
    <w:rsid w:val="00D0235B"/>
    <w:rsid w:val="00D02C08"/>
    <w:rsid w:val="00D0332E"/>
    <w:rsid w:val="00D034E2"/>
    <w:rsid w:val="00D035CB"/>
    <w:rsid w:val="00D037BE"/>
    <w:rsid w:val="00D03A43"/>
    <w:rsid w:val="00D03C2D"/>
    <w:rsid w:val="00D04D36"/>
    <w:rsid w:val="00D04DFD"/>
    <w:rsid w:val="00D05781"/>
    <w:rsid w:val="00D05D24"/>
    <w:rsid w:val="00D074C4"/>
    <w:rsid w:val="00D079C8"/>
    <w:rsid w:val="00D07DC7"/>
    <w:rsid w:val="00D07F2C"/>
    <w:rsid w:val="00D103B6"/>
    <w:rsid w:val="00D1056A"/>
    <w:rsid w:val="00D105BA"/>
    <w:rsid w:val="00D106E1"/>
    <w:rsid w:val="00D108AA"/>
    <w:rsid w:val="00D10E9D"/>
    <w:rsid w:val="00D10FAC"/>
    <w:rsid w:val="00D14CE9"/>
    <w:rsid w:val="00D14D2B"/>
    <w:rsid w:val="00D165E3"/>
    <w:rsid w:val="00D1662B"/>
    <w:rsid w:val="00D16CBF"/>
    <w:rsid w:val="00D17F99"/>
    <w:rsid w:val="00D205A4"/>
    <w:rsid w:val="00D21560"/>
    <w:rsid w:val="00D21670"/>
    <w:rsid w:val="00D218B5"/>
    <w:rsid w:val="00D21A8A"/>
    <w:rsid w:val="00D228EE"/>
    <w:rsid w:val="00D2319A"/>
    <w:rsid w:val="00D232BC"/>
    <w:rsid w:val="00D23466"/>
    <w:rsid w:val="00D234AF"/>
    <w:rsid w:val="00D24021"/>
    <w:rsid w:val="00D24146"/>
    <w:rsid w:val="00D25C60"/>
    <w:rsid w:val="00D2741E"/>
    <w:rsid w:val="00D30141"/>
    <w:rsid w:val="00D30C92"/>
    <w:rsid w:val="00D3139F"/>
    <w:rsid w:val="00D3157C"/>
    <w:rsid w:val="00D3167C"/>
    <w:rsid w:val="00D32489"/>
    <w:rsid w:val="00D3249B"/>
    <w:rsid w:val="00D33682"/>
    <w:rsid w:val="00D34654"/>
    <w:rsid w:val="00D34DFB"/>
    <w:rsid w:val="00D34E67"/>
    <w:rsid w:val="00D35064"/>
    <w:rsid w:val="00D350FA"/>
    <w:rsid w:val="00D3534C"/>
    <w:rsid w:val="00D357E0"/>
    <w:rsid w:val="00D365EE"/>
    <w:rsid w:val="00D36A52"/>
    <w:rsid w:val="00D36D09"/>
    <w:rsid w:val="00D37722"/>
    <w:rsid w:val="00D37A07"/>
    <w:rsid w:val="00D37E28"/>
    <w:rsid w:val="00D40935"/>
    <w:rsid w:val="00D41187"/>
    <w:rsid w:val="00D41CA3"/>
    <w:rsid w:val="00D42ADD"/>
    <w:rsid w:val="00D43C69"/>
    <w:rsid w:val="00D43FE7"/>
    <w:rsid w:val="00D4418C"/>
    <w:rsid w:val="00D44265"/>
    <w:rsid w:val="00D45647"/>
    <w:rsid w:val="00D45EA3"/>
    <w:rsid w:val="00D46369"/>
    <w:rsid w:val="00D4668E"/>
    <w:rsid w:val="00D46BFB"/>
    <w:rsid w:val="00D46FC2"/>
    <w:rsid w:val="00D478CF"/>
    <w:rsid w:val="00D47FC9"/>
    <w:rsid w:val="00D513BB"/>
    <w:rsid w:val="00D527E8"/>
    <w:rsid w:val="00D537FB"/>
    <w:rsid w:val="00D53919"/>
    <w:rsid w:val="00D53F93"/>
    <w:rsid w:val="00D542CA"/>
    <w:rsid w:val="00D542E3"/>
    <w:rsid w:val="00D545C7"/>
    <w:rsid w:val="00D5460A"/>
    <w:rsid w:val="00D54B41"/>
    <w:rsid w:val="00D55131"/>
    <w:rsid w:val="00D5588F"/>
    <w:rsid w:val="00D56531"/>
    <w:rsid w:val="00D56B91"/>
    <w:rsid w:val="00D56E54"/>
    <w:rsid w:val="00D57A7C"/>
    <w:rsid w:val="00D57CA9"/>
    <w:rsid w:val="00D6071F"/>
    <w:rsid w:val="00D609A0"/>
    <w:rsid w:val="00D631A1"/>
    <w:rsid w:val="00D63250"/>
    <w:rsid w:val="00D63523"/>
    <w:rsid w:val="00D6424C"/>
    <w:rsid w:val="00D6558A"/>
    <w:rsid w:val="00D655B7"/>
    <w:rsid w:val="00D666A3"/>
    <w:rsid w:val="00D66D7E"/>
    <w:rsid w:val="00D673CD"/>
    <w:rsid w:val="00D70F48"/>
    <w:rsid w:val="00D71ED2"/>
    <w:rsid w:val="00D71F23"/>
    <w:rsid w:val="00D7260B"/>
    <w:rsid w:val="00D74578"/>
    <w:rsid w:val="00D749E5"/>
    <w:rsid w:val="00D74D48"/>
    <w:rsid w:val="00D76EE3"/>
    <w:rsid w:val="00D76F22"/>
    <w:rsid w:val="00D801E1"/>
    <w:rsid w:val="00D80878"/>
    <w:rsid w:val="00D810DA"/>
    <w:rsid w:val="00D81F72"/>
    <w:rsid w:val="00D823A5"/>
    <w:rsid w:val="00D826B9"/>
    <w:rsid w:val="00D82844"/>
    <w:rsid w:val="00D82947"/>
    <w:rsid w:val="00D83B8E"/>
    <w:rsid w:val="00D83F74"/>
    <w:rsid w:val="00D86B8B"/>
    <w:rsid w:val="00D87571"/>
    <w:rsid w:val="00D87659"/>
    <w:rsid w:val="00D87A96"/>
    <w:rsid w:val="00D87D8C"/>
    <w:rsid w:val="00D90C35"/>
    <w:rsid w:val="00D90E05"/>
    <w:rsid w:val="00D9173B"/>
    <w:rsid w:val="00D92412"/>
    <w:rsid w:val="00D92E2B"/>
    <w:rsid w:val="00D93135"/>
    <w:rsid w:val="00D9338A"/>
    <w:rsid w:val="00D93455"/>
    <w:rsid w:val="00D93FDD"/>
    <w:rsid w:val="00D9424D"/>
    <w:rsid w:val="00D942DB"/>
    <w:rsid w:val="00D94DE7"/>
    <w:rsid w:val="00D95A07"/>
    <w:rsid w:val="00D9637B"/>
    <w:rsid w:val="00D96B3B"/>
    <w:rsid w:val="00D96B62"/>
    <w:rsid w:val="00D9776C"/>
    <w:rsid w:val="00DA024F"/>
    <w:rsid w:val="00DA027C"/>
    <w:rsid w:val="00DA0CF0"/>
    <w:rsid w:val="00DA22BF"/>
    <w:rsid w:val="00DA287B"/>
    <w:rsid w:val="00DA36AF"/>
    <w:rsid w:val="00DA3931"/>
    <w:rsid w:val="00DA3FE4"/>
    <w:rsid w:val="00DA4116"/>
    <w:rsid w:val="00DA44F6"/>
    <w:rsid w:val="00DA4C70"/>
    <w:rsid w:val="00DA5ECC"/>
    <w:rsid w:val="00DA66C4"/>
    <w:rsid w:val="00DA6883"/>
    <w:rsid w:val="00DA756C"/>
    <w:rsid w:val="00DA762A"/>
    <w:rsid w:val="00DA7BBA"/>
    <w:rsid w:val="00DB01F3"/>
    <w:rsid w:val="00DB0C58"/>
    <w:rsid w:val="00DB0D56"/>
    <w:rsid w:val="00DB155E"/>
    <w:rsid w:val="00DB170B"/>
    <w:rsid w:val="00DB1CB8"/>
    <w:rsid w:val="00DB1CF1"/>
    <w:rsid w:val="00DB1D64"/>
    <w:rsid w:val="00DB1DD6"/>
    <w:rsid w:val="00DB1FE2"/>
    <w:rsid w:val="00DB3965"/>
    <w:rsid w:val="00DB3B75"/>
    <w:rsid w:val="00DB431B"/>
    <w:rsid w:val="00DB4467"/>
    <w:rsid w:val="00DB4529"/>
    <w:rsid w:val="00DB4AFF"/>
    <w:rsid w:val="00DB4ECA"/>
    <w:rsid w:val="00DB5AEA"/>
    <w:rsid w:val="00DB5FC0"/>
    <w:rsid w:val="00DB6D1B"/>
    <w:rsid w:val="00DB7A67"/>
    <w:rsid w:val="00DC0FE8"/>
    <w:rsid w:val="00DC1BD1"/>
    <w:rsid w:val="00DC30E0"/>
    <w:rsid w:val="00DC35B2"/>
    <w:rsid w:val="00DC4109"/>
    <w:rsid w:val="00DC471B"/>
    <w:rsid w:val="00DC5296"/>
    <w:rsid w:val="00DC52C0"/>
    <w:rsid w:val="00DC59E6"/>
    <w:rsid w:val="00DC5BDA"/>
    <w:rsid w:val="00DC6915"/>
    <w:rsid w:val="00DC6B4D"/>
    <w:rsid w:val="00DC7869"/>
    <w:rsid w:val="00DC7963"/>
    <w:rsid w:val="00DD1767"/>
    <w:rsid w:val="00DD1ACF"/>
    <w:rsid w:val="00DD27A4"/>
    <w:rsid w:val="00DD3376"/>
    <w:rsid w:val="00DD51DC"/>
    <w:rsid w:val="00DD52D1"/>
    <w:rsid w:val="00DD5B3C"/>
    <w:rsid w:val="00DD5E14"/>
    <w:rsid w:val="00DD6C08"/>
    <w:rsid w:val="00DD73C0"/>
    <w:rsid w:val="00DD7ABD"/>
    <w:rsid w:val="00DD7E0A"/>
    <w:rsid w:val="00DE0238"/>
    <w:rsid w:val="00DE0532"/>
    <w:rsid w:val="00DE099A"/>
    <w:rsid w:val="00DE0D4B"/>
    <w:rsid w:val="00DE1093"/>
    <w:rsid w:val="00DE1B85"/>
    <w:rsid w:val="00DE2DBD"/>
    <w:rsid w:val="00DE397E"/>
    <w:rsid w:val="00DE5F83"/>
    <w:rsid w:val="00DE61DC"/>
    <w:rsid w:val="00DE6612"/>
    <w:rsid w:val="00DE7554"/>
    <w:rsid w:val="00DF01C7"/>
    <w:rsid w:val="00DF0C14"/>
    <w:rsid w:val="00DF1938"/>
    <w:rsid w:val="00DF20DA"/>
    <w:rsid w:val="00DF2BB2"/>
    <w:rsid w:val="00DF3355"/>
    <w:rsid w:val="00DF3622"/>
    <w:rsid w:val="00DF3AF9"/>
    <w:rsid w:val="00DF3F07"/>
    <w:rsid w:val="00DF4CE2"/>
    <w:rsid w:val="00DF57E4"/>
    <w:rsid w:val="00DF5B26"/>
    <w:rsid w:val="00DF61C1"/>
    <w:rsid w:val="00DF6C0F"/>
    <w:rsid w:val="00DF7573"/>
    <w:rsid w:val="00DF7628"/>
    <w:rsid w:val="00DF797C"/>
    <w:rsid w:val="00E00100"/>
    <w:rsid w:val="00E0016E"/>
    <w:rsid w:val="00E00DEE"/>
    <w:rsid w:val="00E0170A"/>
    <w:rsid w:val="00E028F4"/>
    <w:rsid w:val="00E0324D"/>
    <w:rsid w:val="00E0358D"/>
    <w:rsid w:val="00E03E87"/>
    <w:rsid w:val="00E04454"/>
    <w:rsid w:val="00E04B6D"/>
    <w:rsid w:val="00E053FD"/>
    <w:rsid w:val="00E05FFF"/>
    <w:rsid w:val="00E06D28"/>
    <w:rsid w:val="00E07016"/>
    <w:rsid w:val="00E076C1"/>
    <w:rsid w:val="00E07B7F"/>
    <w:rsid w:val="00E07C07"/>
    <w:rsid w:val="00E07C53"/>
    <w:rsid w:val="00E10ADB"/>
    <w:rsid w:val="00E10D92"/>
    <w:rsid w:val="00E124C4"/>
    <w:rsid w:val="00E13CB0"/>
    <w:rsid w:val="00E13F71"/>
    <w:rsid w:val="00E1487F"/>
    <w:rsid w:val="00E14EDF"/>
    <w:rsid w:val="00E15175"/>
    <w:rsid w:val="00E155B7"/>
    <w:rsid w:val="00E15721"/>
    <w:rsid w:val="00E15A62"/>
    <w:rsid w:val="00E15BC1"/>
    <w:rsid w:val="00E15D87"/>
    <w:rsid w:val="00E17341"/>
    <w:rsid w:val="00E1788C"/>
    <w:rsid w:val="00E1794C"/>
    <w:rsid w:val="00E20371"/>
    <w:rsid w:val="00E211CE"/>
    <w:rsid w:val="00E23EDA"/>
    <w:rsid w:val="00E24E59"/>
    <w:rsid w:val="00E251FC"/>
    <w:rsid w:val="00E257AD"/>
    <w:rsid w:val="00E26A54"/>
    <w:rsid w:val="00E273E1"/>
    <w:rsid w:val="00E27718"/>
    <w:rsid w:val="00E279B2"/>
    <w:rsid w:val="00E27D79"/>
    <w:rsid w:val="00E30B35"/>
    <w:rsid w:val="00E31430"/>
    <w:rsid w:val="00E320D9"/>
    <w:rsid w:val="00E324A1"/>
    <w:rsid w:val="00E32978"/>
    <w:rsid w:val="00E32E4F"/>
    <w:rsid w:val="00E33426"/>
    <w:rsid w:val="00E3406B"/>
    <w:rsid w:val="00E3423B"/>
    <w:rsid w:val="00E3467F"/>
    <w:rsid w:val="00E34F05"/>
    <w:rsid w:val="00E34FF7"/>
    <w:rsid w:val="00E355E6"/>
    <w:rsid w:val="00E35681"/>
    <w:rsid w:val="00E36412"/>
    <w:rsid w:val="00E36CEF"/>
    <w:rsid w:val="00E3703F"/>
    <w:rsid w:val="00E37486"/>
    <w:rsid w:val="00E3750D"/>
    <w:rsid w:val="00E4042D"/>
    <w:rsid w:val="00E41167"/>
    <w:rsid w:val="00E413EC"/>
    <w:rsid w:val="00E41D29"/>
    <w:rsid w:val="00E4235A"/>
    <w:rsid w:val="00E42E28"/>
    <w:rsid w:val="00E43062"/>
    <w:rsid w:val="00E458B6"/>
    <w:rsid w:val="00E467A9"/>
    <w:rsid w:val="00E46EF4"/>
    <w:rsid w:val="00E518BF"/>
    <w:rsid w:val="00E51CF6"/>
    <w:rsid w:val="00E535D4"/>
    <w:rsid w:val="00E5404A"/>
    <w:rsid w:val="00E5480E"/>
    <w:rsid w:val="00E5482D"/>
    <w:rsid w:val="00E54A88"/>
    <w:rsid w:val="00E54E11"/>
    <w:rsid w:val="00E55BBE"/>
    <w:rsid w:val="00E55C0D"/>
    <w:rsid w:val="00E56B92"/>
    <w:rsid w:val="00E5743E"/>
    <w:rsid w:val="00E613C6"/>
    <w:rsid w:val="00E61F51"/>
    <w:rsid w:val="00E62908"/>
    <w:rsid w:val="00E62F89"/>
    <w:rsid w:val="00E63469"/>
    <w:rsid w:val="00E638C3"/>
    <w:rsid w:val="00E64AEF"/>
    <w:rsid w:val="00E6504D"/>
    <w:rsid w:val="00E65762"/>
    <w:rsid w:val="00E657CB"/>
    <w:rsid w:val="00E65898"/>
    <w:rsid w:val="00E66920"/>
    <w:rsid w:val="00E66B82"/>
    <w:rsid w:val="00E675C7"/>
    <w:rsid w:val="00E67BA4"/>
    <w:rsid w:val="00E70073"/>
    <w:rsid w:val="00E70834"/>
    <w:rsid w:val="00E708E0"/>
    <w:rsid w:val="00E719CC"/>
    <w:rsid w:val="00E72B7B"/>
    <w:rsid w:val="00E73084"/>
    <w:rsid w:val="00E73510"/>
    <w:rsid w:val="00E74707"/>
    <w:rsid w:val="00E74ADB"/>
    <w:rsid w:val="00E751EB"/>
    <w:rsid w:val="00E7552C"/>
    <w:rsid w:val="00E76A9A"/>
    <w:rsid w:val="00E76CEA"/>
    <w:rsid w:val="00E775CE"/>
    <w:rsid w:val="00E77B86"/>
    <w:rsid w:val="00E800DE"/>
    <w:rsid w:val="00E8037B"/>
    <w:rsid w:val="00E80A21"/>
    <w:rsid w:val="00E81562"/>
    <w:rsid w:val="00E81913"/>
    <w:rsid w:val="00E825A5"/>
    <w:rsid w:val="00E82E4F"/>
    <w:rsid w:val="00E82FB4"/>
    <w:rsid w:val="00E833DA"/>
    <w:rsid w:val="00E83AE7"/>
    <w:rsid w:val="00E83F6E"/>
    <w:rsid w:val="00E86D11"/>
    <w:rsid w:val="00E8702F"/>
    <w:rsid w:val="00E87474"/>
    <w:rsid w:val="00E90A44"/>
    <w:rsid w:val="00E911BC"/>
    <w:rsid w:val="00E91AEB"/>
    <w:rsid w:val="00E91B79"/>
    <w:rsid w:val="00E9214C"/>
    <w:rsid w:val="00E924F4"/>
    <w:rsid w:val="00E92517"/>
    <w:rsid w:val="00E92CEB"/>
    <w:rsid w:val="00E933FB"/>
    <w:rsid w:val="00E936BA"/>
    <w:rsid w:val="00E94633"/>
    <w:rsid w:val="00E94FFB"/>
    <w:rsid w:val="00E956EF"/>
    <w:rsid w:val="00E9608E"/>
    <w:rsid w:val="00E96C31"/>
    <w:rsid w:val="00E96D49"/>
    <w:rsid w:val="00E96EE1"/>
    <w:rsid w:val="00E970A0"/>
    <w:rsid w:val="00E97360"/>
    <w:rsid w:val="00E97A39"/>
    <w:rsid w:val="00EA00C9"/>
    <w:rsid w:val="00EA1158"/>
    <w:rsid w:val="00EA13F3"/>
    <w:rsid w:val="00EA22C6"/>
    <w:rsid w:val="00EA27DF"/>
    <w:rsid w:val="00EA3009"/>
    <w:rsid w:val="00EA31E3"/>
    <w:rsid w:val="00EA4200"/>
    <w:rsid w:val="00EA4E60"/>
    <w:rsid w:val="00EA5BEA"/>
    <w:rsid w:val="00EA5C87"/>
    <w:rsid w:val="00EA5E68"/>
    <w:rsid w:val="00EA6D22"/>
    <w:rsid w:val="00EA6EF0"/>
    <w:rsid w:val="00EA6FD6"/>
    <w:rsid w:val="00EA742C"/>
    <w:rsid w:val="00EA742D"/>
    <w:rsid w:val="00EA74BE"/>
    <w:rsid w:val="00EA75C0"/>
    <w:rsid w:val="00EB1391"/>
    <w:rsid w:val="00EB2345"/>
    <w:rsid w:val="00EB24E6"/>
    <w:rsid w:val="00EB2CDD"/>
    <w:rsid w:val="00EB3879"/>
    <w:rsid w:val="00EB5C6B"/>
    <w:rsid w:val="00EB5F1E"/>
    <w:rsid w:val="00EC03ED"/>
    <w:rsid w:val="00EC116D"/>
    <w:rsid w:val="00EC13FE"/>
    <w:rsid w:val="00EC1469"/>
    <w:rsid w:val="00EC23B6"/>
    <w:rsid w:val="00EC2B7B"/>
    <w:rsid w:val="00EC2C6C"/>
    <w:rsid w:val="00EC3338"/>
    <w:rsid w:val="00EC351E"/>
    <w:rsid w:val="00EC39D5"/>
    <w:rsid w:val="00EC569A"/>
    <w:rsid w:val="00EC5D3C"/>
    <w:rsid w:val="00EC5E95"/>
    <w:rsid w:val="00EC6022"/>
    <w:rsid w:val="00EC6B5D"/>
    <w:rsid w:val="00EC7690"/>
    <w:rsid w:val="00EC77DD"/>
    <w:rsid w:val="00ED005F"/>
    <w:rsid w:val="00ED04F7"/>
    <w:rsid w:val="00ED0808"/>
    <w:rsid w:val="00ED0E96"/>
    <w:rsid w:val="00ED17A2"/>
    <w:rsid w:val="00ED17B0"/>
    <w:rsid w:val="00ED195B"/>
    <w:rsid w:val="00ED1DF6"/>
    <w:rsid w:val="00ED255E"/>
    <w:rsid w:val="00ED2C1B"/>
    <w:rsid w:val="00ED3150"/>
    <w:rsid w:val="00ED367B"/>
    <w:rsid w:val="00ED38B4"/>
    <w:rsid w:val="00ED3F98"/>
    <w:rsid w:val="00ED41D1"/>
    <w:rsid w:val="00ED4277"/>
    <w:rsid w:val="00ED4298"/>
    <w:rsid w:val="00ED44C2"/>
    <w:rsid w:val="00ED5131"/>
    <w:rsid w:val="00ED788C"/>
    <w:rsid w:val="00ED7D62"/>
    <w:rsid w:val="00EE0603"/>
    <w:rsid w:val="00EE0ECD"/>
    <w:rsid w:val="00EE18ED"/>
    <w:rsid w:val="00EE316F"/>
    <w:rsid w:val="00EE3333"/>
    <w:rsid w:val="00EE334D"/>
    <w:rsid w:val="00EE527A"/>
    <w:rsid w:val="00EE649E"/>
    <w:rsid w:val="00EE69EE"/>
    <w:rsid w:val="00EE6ED3"/>
    <w:rsid w:val="00EE728C"/>
    <w:rsid w:val="00EE79FE"/>
    <w:rsid w:val="00EE7A06"/>
    <w:rsid w:val="00EE7C3C"/>
    <w:rsid w:val="00EE7EFF"/>
    <w:rsid w:val="00EF008F"/>
    <w:rsid w:val="00EF0503"/>
    <w:rsid w:val="00EF086A"/>
    <w:rsid w:val="00EF153B"/>
    <w:rsid w:val="00EF1866"/>
    <w:rsid w:val="00EF204A"/>
    <w:rsid w:val="00EF31D1"/>
    <w:rsid w:val="00EF3A5D"/>
    <w:rsid w:val="00EF4907"/>
    <w:rsid w:val="00EF4A23"/>
    <w:rsid w:val="00EF553B"/>
    <w:rsid w:val="00EF5C68"/>
    <w:rsid w:val="00EF5DFA"/>
    <w:rsid w:val="00EF61F3"/>
    <w:rsid w:val="00EF62E3"/>
    <w:rsid w:val="00EF67FD"/>
    <w:rsid w:val="00F007D1"/>
    <w:rsid w:val="00F007DC"/>
    <w:rsid w:val="00F00CE5"/>
    <w:rsid w:val="00F019ED"/>
    <w:rsid w:val="00F03A38"/>
    <w:rsid w:val="00F0408C"/>
    <w:rsid w:val="00F04518"/>
    <w:rsid w:val="00F04D7E"/>
    <w:rsid w:val="00F04E8D"/>
    <w:rsid w:val="00F0510D"/>
    <w:rsid w:val="00F05148"/>
    <w:rsid w:val="00F053CF"/>
    <w:rsid w:val="00F05938"/>
    <w:rsid w:val="00F06186"/>
    <w:rsid w:val="00F06F3F"/>
    <w:rsid w:val="00F07DFB"/>
    <w:rsid w:val="00F1087F"/>
    <w:rsid w:val="00F122FC"/>
    <w:rsid w:val="00F124BA"/>
    <w:rsid w:val="00F12507"/>
    <w:rsid w:val="00F12510"/>
    <w:rsid w:val="00F12652"/>
    <w:rsid w:val="00F126EC"/>
    <w:rsid w:val="00F12CD5"/>
    <w:rsid w:val="00F13A48"/>
    <w:rsid w:val="00F140CC"/>
    <w:rsid w:val="00F141EC"/>
    <w:rsid w:val="00F148C4"/>
    <w:rsid w:val="00F14A2F"/>
    <w:rsid w:val="00F15527"/>
    <w:rsid w:val="00F15B2E"/>
    <w:rsid w:val="00F16355"/>
    <w:rsid w:val="00F1717F"/>
    <w:rsid w:val="00F2096C"/>
    <w:rsid w:val="00F213DF"/>
    <w:rsid w:val="00F215BB"/>
    <w:rsid w:val="00F21E25"/>
    <w:rsid w:val="00F224EA"/>
    <w:rsid w:val="00F22543"/>
    <w:rsid w:val="00F23131"/>
    <w:rsid w:val="00F240B5"/>
    <w:rsid w:val="00F24F0F"/>
    <w:rsid w:val="00F254F3"/>
    <w:rsid w:val="00F260CC"/>
    <w:rsid w:val="00F264F7"/>
    <w:rsid w:val="00F26988"/>
    <w:rsid w:val="00F26BA0"/>
    <w:rsid w:val="00F26D7C"/>
    <w:rsid w:val="00F300C7"/>
    <w:rsid w:val="00F3090D"/>
    <w:rsid w:val="00F3098B"/>
    <w:rsid w:val="00F313E5"/>
    <w:rsid w:val="00F32157"/>
    <w:rsid w:val="00F3282B"/>
    <w:rsid w:val="00F33B03"/>
    <w:rsid w:val="00F33CD5"/>
    <w:rsid w:val="00F3460B"/>
    <w:rsid w:val="00F34890"/>
    <w:rsid w:val="00F34F08"/>
    <w:rsid w:val="00F35568"/>
    <w:rsid w:val="00F35EA6"/>
    <w:rsid w:val="00F36374"/>
    <w:rsid w:val="00F36776"/>
    <w:rsid w:val="00F36862"/>
    <w:rsid w:val="00F36869"/>
    <w:rsid w:val="00F368ED"/>
    <w:rsid w:val="00F36BB3"/>
    <w:rsid w:val="00F374CC"/>
    <w:rsid w:val="00F40129"/>
    <w:rsid w:val="00F40585"/>
    <w:rsid w:val="00F405DB"/>
    <w:rsid w:val="00F40CDE"/>
    <w:rsid w:val="00F4167B"/>
    <w:rsid w:val="00F41803"/>
    <w:rsid w:val="00F426B2"/>
    <w:rsid w:val="00F43897"/>
    <w:rsid w:val="00F439D9"/>
    <w:rsid w:val="00F44113"/>
    <w:rsid w:val="00F4428B"/>
    <w:rsid w:val="00F443DC"/>
    <w:rsid w:val="00F44CCE"/>
    <w:rsid w:val="00F44F1B"/>
    <w:rsid w:val="00F45294"/>
    <w:rsid w:val="00F453C1"/>
    <w:rsid w:val="00F4543F"/>
    <w:rsid w:val="00F4554B"/>
    <w:rsid w:val="00F45825"/>
    <w:rsid w:val="00F46BC8"/>
    <w:rsid w:val="00F47552"/>
    <w:rsid w:val="00F525AC"/>
    <w:rsid w:val="00F527D9"/>
    <w:rsid w:val="00F52CCB"/>
    <w:rsid w:val="00F52FF8"/>
    <w:rsid w:val="00F557F8"/>
    <w:rsid w:val="00F563A0"/>
    <w:rsid w:val="00F5658B"/>
    <w:rsid w:val="00F57313"/>
    <w:rsid w:val="00F57964"/>
    <w:rsid w:val="00F57CC2"/>
    <w:rsid w:val="00F60322"/>
    <w:rsid w:val="00F60402"/>
    <w:rsid w:val="00F6103B"/>
    <w:rsid w:val="00F61B35"/>
    <w:rsid w:val="00F62BE3"/>
    <w:rsid w:val="00F62E7D"/>
    <w:rsid w:val="00F63DE4"/>
    <w:rsid w:val="00F64772"/>
    <w:rsid w:val="00F64C84"/>
    <w:rsid w:val="00F669DA"/>
    <w:rsid w:val="00F672F3"/>
    <w:rsid w:val="00F677A9"/>
    <w:rsid w:val="00F7000B"/>
    <w:rsid w:val="00F708B9"/>
    <w:rsid w:val="00F70C53"/>
    <w:rsid w:val="00F714B9"/>
    <w:rsid w:val="00F71996"/>
    <w:rsid w:val="00F72196"/>
    <w:rsid w:val="00F72509"/>
    <w:rsid w:val="00F72EAA"/>
    <w:rsid w:val="00F7321A"/>
    <w:rsid w:val="00F73F9D"/>
    <w:rsid w:val="00F751C9"/>
    <w:rsid w:val="00F76C49"/>
    <w:rsid w:val="00F80089"/>
    <w:rsid w:val="00F807FF"/>
    <w:rsid w:val="00F80C11"/>
    <w:rsid w:val="00F81448"/>
    <w:rsid w:val="00F82BAB"/>
    <w:rsid w:val="00F82BDD"/>
    <w:rsid w:val="00F8416D"/>
    <w:rsid w:val="00F84322"/>
    <w:rsid w:val="00F843AD"/>
    <w:rsid w:val="00F84D12"/>
    <w:rsid w:val="00F86229"/>
    <w:rsid w:val="00F86251"/>
    <w:rsid w:val="00F8687D"/>
    <w:rsid w:val="00F86B67"/>
    <w:rsid w:val="00F879E7"/>
    <w:rsid w:val="00F90079"/>
    <w:rsid w:val="00F91E21"/>
    <w:rsid w:val="00F933A0"/>
    <w:rsid w:val="00F94473"/>
    <w:rsid w:val="00F9554C"/>
    <w:rsid w:val="00F961D0"/>
    <w:rsid w:val="00F96DD5"/>
    <w:rsid w:val="00F97C54"/>
    <w:rsid w:val="00FA0661"/>
    <w:rsid w:val="00FA0883"/>
    <w:rsid w:val="00FA1141"/>
    <w:rsid w:val="00FA147B"/>
    <w:rsid w:val="00FA159D"/>
    <w:rsid w:val="00FA184F"/>
    <w:rsid w:val="00FA19B6"/>
    <w:rsid w:val="00FA21AA"/>
    <w:rsid w:val="00FA2966"/>
    <w:rsid w:val="00FA3079"/>
    <w:rsid w:val="00FA3E22"/>
    <w:rsid w:val="00FA3EEC"/>
    <w:rsid w:val="00FA423F"/>
    <w:rsid w:val="00FA4C9A"/>
    <w:rsid w:val="00FA53B3"/>
    <w:rsid w:val="00FA5D27"/>
    <w:rsid w:val="00FA660A"/>
    <w:rsid w:val="00FB0FC7"/>
    <w:rsid w:val="00FB1704"/>
    <w:rsid w:val="00FB18F6"/>
    <w:rsid w:val="00FB1A66"/>
    <w:rsid w:val="00FB3199"/>
    <w:rsid w:val="00FB543B"/>
    <w:rsid w:val="00FB5A67"/>
    <w:rsid w:val="00FB5B69"/>
    <w:rsid w:val="00FB65AF"/>
    <w:rsid w:val="00FB692A"/>
    <w:rsid w:val="00FB7F55"/>
    <w:rsid w:val="00FC017E"/>
    <w:rsid w:val="00FC0188"/>
    <w:rsid w:val="00FC02EE"/>
    <w:rsid w:val="00FC0338"/>
    <w:rsid w:val="00FC059C"/>
    <w:rsid w:val="00FC06B7"/>
    <w:rsid w:val="00FC0EE5"/>
    <w:rsid w:val="00FC11C5"/>
    <w:rsid w:val="00FC1812"/>
    <w:rsid w:val="00FC1857"/>
    <w:rsid w:val="00FC1BE9"/>
    <w:rsid w:val="00FC1EE7"/>
    <w:rsid w:val="00FC1F62"/>
    <w:rsid w:val="00FC271B"/>
    <w:rsid w:val="00FC31EE"/>
    <w:rsid w:val="00FC3A04"/>
    <w:rsid w:val="00FC556F"/>
    <w:rsid w:val="00FC5DA0"/>
    <w:rsid w:val="00FC6B6A"/>
    <w:rsid w:val="00FC6ED1"/>
    <w:rsid w:val="00FC7190"/>
    <w:rsid w:val="00FC74AA"/>
    <w:rsid w:val="00FD10F4"/>
    <w:rsid w:val="00FD15D8"/>
    <w:rsid w:val="00FD1E49"/>
    <w:rsid w:val="00FD2666"/>
    <w:rsid w:val="00FD30E6"/>
    <w:rsid w:val="00FD42B0"/>
    <w:rsid w:val="00FD44CF"/>
    <w:rsid w:val="00FD4CC8"/>
    <w:rsid w:val="00FD59CD"/>
    <w:rsid w:val="00FD5C9E"/>
    <w:rsid w:val="00FD6578"/>
    <w:rsid w:val="00FD7063"/>
    <w:rsid w:val="00FD71DA"/>
    <w:rsid w:val="00FD78B9"/>
    <w:rsid w:val="00FD78F4"/>
    <w:rsid w:val="00FE0B6D"/>
    <w:rsid w:val="00FE1167"/>
    <w:rsid w:val="00FE154D"/>
    <w:rsid w:val="00FE19B2"/>
    <w:rsid w:val="00FE29C1"/>
    <w:rsid w:val="00FE2FC9"/>
    <w:rsid w:val="00FE3E3E"/>
    <w:rsid w:val="00FE5131"/>
    <w:rsid w:val="00FE518C"/>
    <w:rsid w:val="00FE75B4"/>
    <w:rsid w:val="00FE7C27"/>
    <w:rsid w:val="00FF032E"/>
    <w:rsid w:val="00FF0756"/>
    <w:rsid w:val="00FF07E0"/>
    <w:rsid w:val="00FF1263"/>
    <w:rsid w:val="00FF12E7"/>
    <w:rsid w:val="00FF15FD"/>
    <w:rsid w:val="00FF16F6"/>
    <w:rsid w:val="00FF1A69"/>
    <w:rsid w:val="00FF1CA3"/>
    <w:rsid w:val="00FF1D2A"/>
    <w:rsid w:val="00FF2E62"/>
    <w:rsid w:val="00FF32BE"/>
    <w:rsid w:val="00FF3D9C"/>
    <w:rsid w:val="00FF4630"/>
    <w:rsid w:val="00FF6039"/>
    <w:rsid w:val="00FF76DF"/>
    <w:rsid w:val="00FF7A00"/>
    <w:rsid w:val="00FF7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14350"/>
    <o:shapelayout v:ext="edit">
      <o:idmap v:ext="edit" data="1"/>
    </o:shapelayout>
  </w:shapeDefaults>
  <w:decimalSymbol w:val="."/>
  <w:listSeparator w:val=","/>
  <w14:docId w14:val="67C58EF4"/>
  <w15:docId w15:val="{4EADF634-D65A-42FE-B3F3-B76AB5AAF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62F7"/>
    <w:rPr>
      <w:rFonts w:eastAsia="Calibri"/>
      <w:szCs w:val="22"/>
    </w:rPr>
  </w:style>
  <w:style w:type="paragraph" w:styleId="Heading1">
    <w:name w:val="heading 1"/>
    <w:basedOn w:val="Normal"/>
    <w:next w:val="Normal"/>
    <w:link w:val="Heading1Char"/>
    <w:uiPriority w:val="9"/>
    <w:qFormat/>
    <w:rsid w:val="001A0252"/>
    <w:pPr>
      <w:keepNext/>
      <w:jc w:val="center"/>
      <w:outlineLvl w:val="0"/>
    </w:pPr>
    <w:rPr>
      <w:rFonts w:eastAsia="Times New Roman"/>
      <w:b/>
      <w:bCs/>
      <w:caps/>
      <w:color w:val="0070C0"/>
      <w:kern w:val="32"/>
      <w:sz w:val="36"/>
      <w:szCs w:val="36"/>
    </w:rPr>
  </w:style>
  <w:style w:type="paragraph" w:styleId="Heading2">
    <w:name w:val="heading 2"/>
    <w:basedOn w:val="Normal"/>
    <w:next w:val="Normal"/>
    <w:link w:val="Heading2Char"/>
    <w:uiPriority w:val="9"/>
    <w:unhideWhenUsed/>
    <w:qFormat/>
    <w:rsid w:val="00F23131"/>
    <w:pPr>
      <w:keepNext/>
      <w:keepLines/>
      <w:ind w:left="540" w:hanging="540"/>
      <w:outlineLvl w:val="1"/>
    </w:pPr>
    <w:rPr>
      <w:rFonts w:eastAsiaTheme="majorEastAsia"/>
      <w:b/>
      <w:bCs/>
      <w:color w:val="365F91" w:themeColor="accent1" w:themeShade="BF"/>
      <w:sz w:val="32"/>
      <w:szCs w:val="32"/>
    </w:rPr>
  </w:style>
  <w:style w:type="paragraph" w:styleId="Heading3">
    <w:name w:val="heading 3"/>
    <w:basedOn w:val="Normal"/>
    <w:next w:val="Normal"/>
    <w:link w:val="Heading3Char"/>
    <w:uiPriority w:val="9"/>
    <w:unhideWhenUsed/>
    <w:qFormat/>
    <w:rsid w:val="00CE0E72"/>
    <w:pPr>
      <w:keepNext/>
      <w:keepLines/>
      <w:outlineLvl w:val="2"/>
    </w:pPr>
    <w:rPr>
      <w:rFonts w:eastAsiaTheme="majorEastAsia"/>
      <w:b/>
      <w:bCs/>
      <w:sz w:val="28"/>
      <w:szCs w:val="28"/>
    </w:rPr>
  </w:style>
  <w:style w:type="paragraph" w:styleId="Heading4">
    <w:name w:val="heading 4"/>
    <w:basedOn w:val="Normal"/>
    <w:next w:val="Normal"/>
    <w:link w:val="Heading4Char"/>
    <w:uiPriority w:val="9"/>
    <w:semiHidden/>
    <w:unhideWhenUsed/>
    <w:qFormat/>
    <w:rsid w:val="00571C80"/>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9">
    <w:name w:val="heading 9"/>
    <w:basedOn w:val="Normal"/>
    <w:next w:val="Normal"/>
    <w:link w:val="Heading9Char"/>
    <w:uiPriority w:val="9"/>
    <w:unhideWhenUsed/>
    <w:rsid w:val="00CE0E7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252"/>
    <w:rPr>
      <w:rFonts w:eastAsia="Times New Roman"/>
      <w:b/>
      <w:bCs/>
      <w:caps/>
      <w:color w:val="0070C0"/>
      <w:kern w:val="32"/>
      <w:sz w:val="36"/>
      <w:szCs w:val="36"/>
    </w:rPr>
  </w:style>
  <w:style w:type="character" w:customStyle="1" w:styleId="Heading2Char">
    <w:name w:val="Heading 2 Char"/>
    <w:basedOn w:val="DefaultParagraphFont"/>
    <w:link w:val="Heading2"/>
    <w:uiPriority w:val="9"/>
    <w:rsid w:val="00F23131"/>
    <w:rPr>
      <w:rFonts w:eastAsiaTheme="majorEastAsia"/>
      <w:b/>
      <w:bCs/>
      <w:color w:val="365F91" w:themeColor="accent1" w:themeShade="BF"/>
      <w:sz w:val="32"/>
      <w:szCs w:val="32"/>
    </w:rPr>
  </w:style>
  <w:style w:type="character" w:customStyle="1" w:styleId="Heading3Char">
    <w:name w:val="Heading 3 Char"/>
    <w:basedOn w:val="DefaultParagraphFont"/>
    <w:link w:val="Heading3"/>
    <w:uiPriority w:val="9"/>
    <w:rsid w:val="00CE0E72"/>
    <w:rPr>
      <w:rFonts w:eastAsiaTheme="majorEastAsia"/>
      <w:b/>
      <w:bCs/>
      <w:sz w:val="28"/>
      <w:szCs w:val="28"/>
    </w:rPr>
  </w:style>
  <w:style w:type="character" w:customStyle="1" w:styleId="Heading9Char">
    <w:name w:val="Heading 9 Char"/>
    <w:basedOn w:val="DefaultParagraphFont"/>
    <w:link w:val="Heading9"/>
    <w:uiPriority w:val="9"/>
    <w:rsid w:val="00CE0E72"/>
    <w:rPr>
      <w:rFonts w:asciiTheme="majorHAnsi" w:eastAsiaTheme="majorEastAsia" w:hAnsiTheme="majorHAnsi" w:cstheme="majorBidi"/>
      <w:i/>
      <w:iCs/>
      <w:color w:val="404040" w:themeColor="text1" w:themeTint="BF"/>
      <w:sz w:val="20"/>
      <w:szCs w:val="20"/>
    </w:rPr>
  </w:style>
  <w:style w:type="paragraph" w:customStyle="1" w:styleId="Tabletitle">
    <w:name w:val="Table title"/>
    <w:basedOn w:val="Normal"/>
    <w:link w:val="TabletitleChar3"/>
    <w:uiPriority w:val="99"/>
    <w:qFormat/>
    <w:rsid w:val="00AD0542"/>
    <w:rPr>
      <w:rFonts w:eastAsia="Times New Roman"/>
      <w:bCs/>
    </w:rPr>
  </w:style>
  <w:style w:type="character" w:customStyle="1" w:styleId="TabletitleChar3">
    <w:name w:val="Table title Char3"/>
    <w:basedOn w:val="DefaultParagraphFont"/>
    <w:link w:val="Tabletitle"/>
    <w:uiPriority w:val="99"/>
    <w:rsid w:val="00AD0542"/>
    <w:rPr>
      <w:rFonts w:eastAsia="Times New Roman"/>
      <w:bCs/>
    </w:rPr>
  </w:style>
  <w:style w:type="paragraph" w:customStyle="1" w:styleId="Figuretitle">
    <w:name w:val="Figure title"/>
    <w:basedOn w:val="Normal"/>
    <w:link w:val="FiguretitleChar1"/>
    <w:qFormat/>
    <w:rsid w:val="00AD0542"/>
    <w:rPr>
      <w:rFonts w:eastAsia="Times New Roman"/>
    </w:rPr>
  </w:style>
  <w:style w:type="character" w:customStyle="1" w:styleId="FiguretitleChar1">
    <w:name w:val="Figure title Char1"/>
    <w:basedOn w:val="DefaultParagraphFont"/>
    <w:link w:val="Figuretitle"/>
    <w:rsid w:val="00AD0542"/>
    <w:rPr>
      <w:rFonts w:eastAsia="Times New Roman"/>
    </w:rPr>
  </w:style>
  <w:style w:type="paragraph" w:styleId="Footer">
    <w:name w:val="footer"/>
    <w:basedOn w:val="Normal"/>
    <w:link w:val="FooterChar"/>
    <w:uiPriority w:val="99"/>
    <w:unhideWhenUsed/>
    <w:rsid w:val="00CE0E72"/>
    <w:pPr>
      <w:tabs>
        <w:tab w:val="center" w:pos="4680"/>
        <w:tab w:val="right" w:pos="9360"/>
      </w:tabs>
    </w:pPr>
  </w:style>
  <w:style w:type="character" w:customStyle="1" w:styleId="FooterChar">
    <w:name w:val="Footer Char"/>
    <w:basedOn w:val="DefaultParagraphFont"/>
    <w:link w:val="Footer"/>
    <w:uiPriority w:val="99"/>
    <w:rsid w:val="00CE0E72"/>
    <w:rPr>
      <w:rFonts w:eastAsia="Calibri"/>
      <w:szCs w:val="22"/>
    </w:rPr>
  </w:style>
  <w:style w:type="character" w:styleId="PageNumber">
    <w:name w:val="page number"/>
    <w:basedOn w:val="DefaultParagraphFont"/>
    <w:rsid w:val="00CE0E72"/>
  </w:style>
  <w:style w:type="character" w:styleId="Hyperlink">
    <w:name w:val="Hyperlink"/>
    <w:basedOn w:val="DefaultParagraphFont"/>
    <w:uiPriority w:val="99"/>
    <w:rsid w:val="00CE0E72"/>
    <w:rPr>
      <w:color w:val="0000FF"/>
      <w:u w:val="single"/>
    </w:rPr>
  </w:style>
  <w:style w:type="paragraph" w:styleId="BalloonText">
    <w:name w:val="Balloon Text"/>
    <w:basedOn w:val="Normal"/>
    <w:link w:val="BalloonTextChar"/>
    <w:uiPriority w:val="99"/>
    <w:unhideWhenUsed/>
    <w:rsid w:val="00CE0E72"/>
    <w:rPr>
      <w:rFonts w:ascii="Tahoma" w:hAnsi="Tahoma" w:cs="Tahoma"/>
      <w:sz w:val="16"/>
      <w:szCs w:val="16"/>
    </w:rPr>
  </w:style>
  <w:style w:type="character" w:customStyle="1" w:styleId="BalloonTextChar">
    <w:name w:val="Balloon Text Char"/>
    <w:basedOn w:val="DefaultParagraphFont"/>
    <w:link w:val="BalloonText"/>
    <w:uiPriority w:val="99"/>
    <w:rsid w:val="00CE0E72"/>
    <w:rPr>
      <w:rFonts w:ascii="Tahoma" w:eastAsia="Calibri" w:hAnsi="Tahoma" w:cs="Tahoma"/>
      <w:sz w:val="16"/>
      <w:szCs w:val="16"/>
    </w:rPr>
  </w:style>
  <w:style w:type="paragraph" w:styleId="Header">
    <w:name w:val="header"/>
    <w:basedOn w:val="Normal"/>
    <w:link w:val="HeaderChar"/>
    <w:uiPriority w:val="99"/>
    <w:unhideWhenUsed/>
    <w:rsid w:val="00CE0E72"/>
    <w:pPr>
      <w:tabs>
        <w:tab w:val="center" w:pos="4680"/>
        <w:tab w:val="right" w:pos="9360"/>
      </w:tabs>
    </w:pPr>
  </w:style>
  <w:style w:type="character" w:customStyle="1" w:styleId="HeaderChar">
    <w:name w:val="Header Char"/>
    <w:basedOn w:val="DefaultParagraphFont"/>
    <w:link w:val="Header"/>
    <w:uiPriority w:val="99"/>
    <w:rsid w:val="00CE0E72"/>
    <w:rPr>
      <w:rFonts w:eastAsia="Calibri"/>
      <w:szCs w:val="22"/>
    </w:rPr>
  </w:style>
  <w:style w:type="paragraph" w:styleId="TOCHeading">
    <w:name w:val="TOC Heading"/>
    <w:basedOn w:val="Heading1"/>
    <w:next w:val="Normal"/>
    <w:uiPriority w:val="39"/>
    <w:unhideWhenUsed/>
    <w:rsid w:val="00CE0E72"/>
    <w:pPr>
      <w:keepLines/>
      <w:spacing w:before="480" w:line="276" w:lineRule="auto"/>
      <w:jc w:val="left"/>
      <w:outlineLvl w:val="9"/>
    </w:pPr>
    <w:rPr>
      <w:rFonts w:asciiTheme="majorHAnsi" w:eastAsiaTheme="majorEastAsia" w:hAnsiTheme="majorHAnsi" w:cstheme="majorBidi"/>
      <w:caps w:val="0"/>
      <w:color w:val="365F91" w:themeColor="accent1" w:themeShade="BF"/>
      <w:kern w:val="0"/>
      <w:sz w:val="28"/>
      <w:szCs w:val="28"/>
    </w:rPr>
  </w:style>
  <w:style w:type="paragraph" w:styleId="TOC1">
    <w:name w:val="toc 1"/>
    <w:basedOn w:val="Normal"/>
    <w:next w:val="Normal"/>
    <w:autoRedefine/>
    <w:uiPriority w:val="39"/>
    <w:unhideWhenUsed/>
    <w:rsid w:val="007F6F1C"/>
    <w:pPr>
      <w:tabs>
        <w:tab w:val="right" w:leader="dot" w:pos="9350"/>
      </w:tabs>
      <w:spacing w:after="100"/>
    </w:pPr>
  </w:style>
  <w:style w:type="paragraph" w:styleId="TableofFigures">
    <w:name w:val="table of figures"/>
    <w:aliases w:val="Table of Tables"/>
    <w:basedOn w:val="Normal"/>
    <w:next w:val="Normal"/>
    <w:autoRedefine/>
    <w:uiPriority w:val="99"/>
    <w:unhideWhenUsed/>
    <w:rsid w:val="00CE0E72"/>
  </w:style>
  <w:style w:type="paragraph" w:styleId="TOC2">
    <w:name w:val="toc 2"/>
    <w:basedOn w:val="Normal"/>
    <w:next w:val="Normal"/>
    <w:autoRedefine/>
    <w:uiPriority w:val="39"/>
    <w:unhideWhenUsed/>
    <w:rsid w:val="00222FFC"/>
    <w:pPr>
      <w:tabs>
        <w:tab w:val="right" w:leader="dot" w:pos="9350"/>
      </w:tabs>
      <w:spacing w:after="100"/>
      <w:ind w:left="630" w:hanging="390"/>
    </w:pPr>
  </w:style>
  <w:style w:type="paragraph" w:styleId="TOC3">
    <w:name w:val="toc 3"/>
    <w:basedOn w:val="Normal"/>
    <w:next w:val="Normal"/>
    <w:autoRedefine/>
    <w:uiPriority w:val="39"/>
    <w:unhideWhenUsed/>
    <w:rsid w:val="00CE0E72"/>
    <w:pPr>
      <w:spacing w:after="100"/>
      <w:ind w:left="480"/>
    </w:pPr>
  </w:style>
  <w:style w:type="paragraph" w:customStyle="1" w:styleId="ColorfulList-Accent11">
    <w:name w:val="Colorful List - Accent 11"/>
    <w:basedOn w:val="Normal"/>
    <w:uiPriority w:val="34"/>
    <w:rsid w:val="00CE0E72"/>
    <w:pPr>
      <w:spacing w:after="200" w:line="276" w:lineRule="auto"/>
      <w:ind w:left="720"/>
      <w:contextualSpacing/>
    </w:pPr>
    <w:rPr>
      <w:szCs w:val="24"/>
    </w:rPr>
  </w:style>
  <w:style w:type="table" w:customStyle="1" w:styleId="LightShading-Accent11">
    <w:name w:val="Light Shading - Accent 11"/>
    <w:basedOn w:val="TableNormal"/>
    <w:uiPriority w:val="60"/>
    <w:rsid w:val="00CE0E72"/>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ption">
    <w:name w:val="caption"/>
    <w:basedOn w:val="Normal"/>
    <w:next w:val="Normal"/>
    <w:uiPriority w:val="35"/>
    <w:unhideWhenUsed/>
    <w:rsid w:val="00CE0E72"/>
    <w:pPr>
      <w:spacing w:after="200"/>
    </w:pPr>
    <w:rPr>
      <w:b/>
      <w:bCs/>
      <w:szCs w:val="24"/>
    </w:rPr>
  </w:style>
  <w:style w:type="table" w:styleId="MediumGrid3-Accent1">
    <w:name w:val="Medium Grid 3 Accent 1"/>
    <w:aliases w:val="Template Table"/>
    <w:basedOn w:val="TableNormal"/>
    <w:uiPriority w:val="69"/>
    <w:rsid w:val="000A1495"/>
    <w:tblPr>
      <w:tblStyleRowBandSize w:val="1"/>
      <w:tblStyleColBandSize w:val="1"/>
      <w:tblBorders>
        <w:top w:val="single" w:sz="12" w:space="0" w:color="auto"/>
        <w:left w:val="single" w:sz="12" w:space="0" w:color="auto"/>
        <w:bottom w:val="single" w:sz="12" w:space="0" w:color="auto"/>
        <w:right w:val="single" w:sz="12" w:space="0" w:color="auto"/>
      </w:tblBorders>
    </w:tblPr>
    <w:tcPr>
      <w:shd w:val="clear" w:color="auto" w:fill="D3DFEE" w:themeFill="accent1" w:themeFillTint="3F"/>
    </w:tcPr>
    <w:tblStylePr w:type="firstRow">
      <w:rPr>
        <w:b/>
        <w:bCs/>
        <w:i w:val="0"/>
        <w:iCs w:val="0"/>
        <w:color w:val="auto"/>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auto"/>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auto"/>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shd w:val="clear" w:color="auto" w:fill="DBE5F1" w:themeFill="accent1" w:themeFillTint="33"/>
      </w:tcPr>
    </w:tblStylePr>
    <w:tblStylePr w:type="band2Horz">
      <w:tblPr/>
      <w:tcPr>
        <w:shd w:val="clear" w:color="auto" w:fill="FFFFFF" w:themeFill="background1"/>
      </w:tcPr>
    </w:tblStylePr>
  </w:style>
  <w:style w:type="table" w:styleId="TableGrid">
    <w:name w:val="Table Grid"/>
    <w:aliases w:val="Table Template 2"/>
    <w:basedOn w:val="TableNormal"/>
    <w:uiPriority w:val="59"/>
    <w:rsid w:val="000A1495"/>
    <w:tblPr>
      <w:tblStyleRowBandSize w:val="1"/>
      <w:tblStyleColBandSize w:val="1"/>
      <w:tblBorders>
        <w:top w:val="single" w:sz="12" w:space="0" w:color="auto"/>
        <w:left w:val="single" w:sz="12" w:space="0" w:color="auto"/>
        <w:bottom w:val="single" w:sz="12" w:space="0" w:color="auto"/>
        <w:right w:val="single" w:sz="12" w:space="0" w:color="auto"/>
      </w:tblBorders>
    </w:tblPr>
    <w:tblStylePr w:type="firstRow">
      <w:pPr>
        <w:jc w:val="center"/>
      </w:pPr>
      <w:rPr>
        <w:b/>
      </w:rPr>
      <w:tblPr/>
      <w:tcPr>
        <w:tcBorders>
          <w:bottom w:val="single" w:sz="12" w:space="0" w:color="365F91" w:themeColor="accent1" w:themeShade="BF"/>
        </w:tcBorders>
        <w:shd w:val="clear" w:color="auto" w:fill="C6D9F1" w:themeFill="text2" w:themeFillTint="33"/>
        <w:vAlign w:val="bottom"/>
      </w:tcPr>
    </w:tblStylePr>
    <w:tblStylePr w:type="firstCol">
      <w:pPr>
        <w:jc w:val="right"/>
      </w:pPr>
      <w:rPr>
        <w:b/>
        <w:color w:val="auto"/>
      </w:rPr>
      <w:tblPr/>
      <w:tcPr>
        <w:tcBorders>
          <w:right w:val="single" w:sz="12" w:space="0" w:color="365F91" w:themeColor="accent1" w:themeShade="BF"/>
        </w:tcBorders>
        <w:vAlign w:val="bottom"/>
      </w:tcPr>
    </w:tblStylePr>
    <w:tblStylePr w:type="lastCol">
      <w:tblPr/>
      <w:tcPr>
        <w:tcBorders>
          <w:right w:val="single" w:sz="12" w:space="0" w:color="auto"/>
        </w:tcBorders>
      </w:tcPr>
    </w:tblStylePr>
    <w:tblStylePr w:type="band1Vert">
      <w:tblPr/>
      <w:tcPr>
        <w:tcBorders>
          <w:right w:val="single" w:sz="6" w:space="0" w:color="365F91" w:themeColor="accent1" w:themeShade="BF"/>
        </w:tcBorders>
      </w:tcPr>
    </w:tblStylePr>
    <w:tblStylePr w:type="band2Vert">
      <w:tblPr/>
      <w:tcPr>
        <w:tcBorders>
          <w:right w:val="single" w:sz="6" w:space="0" w:color="365F91" w:themeColor="accent1" w:themeShade="BF"/>
        </w:tcBorders>
      </w:tcPr>
    </w:tblStylePr>
    <w:tblStylePr w:type="band1Horz">
      <w:pPr>
        <w:jc w:val="right"/>
      </w:pPr>
      <w:tblPr/>
      <w:tcPr>
        <w:tcBorders>
          <w:right w:val="nil"/>
        </w:tcBorders>
        <w:shd w:val="clear" w:color="auto" w:fill="FFFFFF" w:themeFill="background1"/>
      </w:tcPr>
    </w:tblStylePr>
    <w:tblStylePr w:type="band2Horz">
      <w:pPr>
        <w:jc w:val="right"/>
      </w:pPr>
      <w:tblPr/>
      <w:tcPr>
        <w:tcBorders>
          <w:right w:val="nil"/>
        </w:tcBorders>
        <w:shd w:val="clear" w:color="auto" w:fill="DBE5F1" w:themeFill="accent1" w:themeFillTint="33"/>
      </w:tcPr>
    </w:tblStylePr>
  </w:style>
  <w:style w:type="paragraph" w:styleId="NoSpacing">
    <w:name w:val="No Spacing"/>
    <w:basedOn w:val="Normal"/>
    <w:link w:val="NoSpacingChar"/>
    <w:uiPriority w:val="99"/>
    <w:qFormat/>
    <w:rsid w:val="00680B9D"/>
    <w:rPr>
      <w:lang w:bidi="en-US"/>
    </w:rPr>
  </w:style>
  <w:style w:type="character" w:customStyle="1" w:styleId="NoSpacingChar">
    <w:name w:val="No Spacing Char"/>
    <w:link w:val="NoSpacing"/>
    <w:uiPriority w:val="99"/>
    <w:locked/>
    <w:rsid w:val="00680B9D"/>
    <w:rPr>
      <w:rFonts w:eastAsia="Calibri"/>
      <w:szCs w:val="22"/>
      <w:lang w:bidi="en-US"/>
    </w:rPr>
  </w:style>
  <w:style w:type="paragraph" w:styleId="ListParagraph">
    <w:name w:val="List Paragraph"/>
    <w:basedOn w:val="Normal"/>
    <w:uiPriority w:val="34"/>
    <w:qFormat/>
    <w:rsid w:val="00680B9D"/>
    <w:pPr>
      <w:ind w:left="720"/>
      <w:contextualSpacing/>
    </w:pPr>
  </w:style>
  <w:style w:type="paragraph" w:styleId="CommentText">
    <w:name w:val="annotation text"/>
    <w:basedOn w:val="Normal"/>
    <w:link w:val="CommentTextChar"/>
    <w:uiPriority w:val="99"/>
    <w:unhideWhenUsed/>
    <w:rsid w:val="00680B9D"/>
    <w:rPr>
      <w:sz w:val="20"/>
      <w:szCs w:val="20"/>
    </w:rPr>
  </w:style>
  <w:style w:type="character" w:customStyle="1" w:styleId="CommentTextChar">
    <w:name w:val="Comment Text Char"/>
    <w:basedOn w:val="DefaultParagraphFont"/>
    <w:link w:val="CommentText"/>
    <w:uiPriority w:val="99"/>
    <w:rsid w:val="00680B9D"/>
    <w:rPr>
      <w:rFonts w:eastAsia="Calibri"/>
      <w:sz w:val="20"/>
      <w:szCs w:val="20"/>
    </w:rPr>
  </w:style>
  <w:style w:type="paragraph" w:styleId="FootnoteText">
    <w:name w:val="footnote text"/>
    <w:basedOn w:val="Normal"/>
    <w:link w:val="FootnoteTextChar"/>
    <w:uiPriority w:val="99"/>
    <w:unhideWhenUsed/>
    <w:rsid w:val="00417B54"/>
    <w:rPr>
      <w:sz w:val="20"/>
      <w:szCs w:val="20"/>
    </w:rPr>
  </w:style>
  <w:style w:type="character" w:customStyle="1" w:styleId="FootnoteTextChar">
    <w:name w:val="Footnote Text Char"/>
    <w:basedOn w:val="DefaultParagraphFont"/>
    <w:link w:val="FootnoteText"/>
    <w:uiPriority w:val="99"/>
    <w:rsid w:val="00417B54"/>
    <w:rPr>
      <w:rFonts w:eastAsia="Calibri"/>
      <w:sz w:val="20"/>
      <w:szCs w:val="20"/>
    </w:rPr>
  </w:style>
  <w:style w:type="character" w:styleId="FootnoteReference">
    <w:name w:val="footnote reference"/>
    <w:basedOn w:val="DefaultParagraphFont"/>
    <w:uiPriority w:val="99"/>
    <w:unhideWhenUsed/>
    <w:rsid w:val="00417B54"/>
    <w:rPr>
      <w:vertAlign w:val="superscript"/>
    </w:rPr>
  </w:style>
  <w:style w:type="paragraph" w:customStyle="1" w:styleId="Default">
    <w:name w:val="Default"/>
    <w:rsid w:val="004B5BEB"/>
    <w:pPr>
      <w:widowControl w:val="0"/>
      <w:autoSpaceDE w:val="0"/>
      <w:autoSpaceDN w:val="0"/>
      <w:adjustRightInd w:val="0"/>
    </w:pPr>
    <w:rPr>
      <w:rFonts w:eastAsiaTheme="minorEastAsia"/>
      <w:color w:val="000000"/>
    </w:rPr>
  </w:style>
  <w:style w:type="paragraph" w:customStyle="1" w:styleId="Pa0">
    <w:name w:val="Pa0"/>
    <w:basedOn w:val="Default"/>
    <w:next w:val="Default"/>
    <w:uiPriority w:val="99"/>
    <w:rsid w:val="00FD44CF"/>
    <w:pPr>
      <w:widowControl/>
      <w:spacing w:line="241" w:lineRule="atLeast"/>
    </w:pPr>
    <w:rPr>
      <w:rFonts w:ascii="Tw Cen MT" w:eastAsiaTheme="minorHAnsi" w:hAnsi="Tw Cen MT"/>
      <w:color w:val="auto"/>
    </w:rPr>
  </w:style>
  <w:style w:type="character" w:customStyle="1" w:styleId="A4">
    <w:name w:val="A4"/>
    <w:uiPriority w:val="99"/>
    <w:rsid w:val="00FD44CF"/>
    <w:rPr>
      <w:rFonts w:cs="Tw Cen MT"/>
      <w:b/>
      <w:bCs/>
      <w:color w:val="211D1E"/>
      <w:sz w:val="22"/>
      <w:szCs w:val="22"/>
      <w:u w:val="single"/>
    </w:rPr>
  </w:style>
  <w:style w:type="character" w:customStyle="1" w:styleId="A3">
    <w:name w:val="A3"/>
    <w:uiPriority w:val="99"/>
    <w:rsid w:val="00FD44CF"/>
    <w:rPr>
      <w:rFonts w:cs="Tw Cen MT"/>
      <w:color w:val="211D1E"/>
      <w:sz w:val="22"/>
      <w:szCs w:val="22"/>
    </w:rPr>
  </w:style>
  <w:style w:type="character" w:styleId="CommentReference">
    <w:name w:val="annotation reference"/>
    <w:basedOn w:val="DefaultParagraphFont"/>
    <w:uiPriority w:val="99"/>
    <w:semiHidden/>
    <w:unhideWhenUsed/>
    <w:rsid w:val="009D3F56"/>
    <w:rPr>
      <w:sz w:val="16"/>
      <w:szCs w:val="16"/>
    </w:rPr>
  </w:style>
  <w:style w:type="paragraph" w:styleId="CommentSubject">
    <w:name w:val="annotation subject"/>
    <w:basedOn w:val="CommentText"/>
    <w:next w:val="CommentText"/>
    <w:link w:val="CommentSubjectChar"/>
    <w:uiPriority w:val="99"/>
    <w:semiHidden/>
    <w:unhideWhenUsed/>
    <w:rsid w:val="009D3F56"/>
    <w:rPr>
      <w:b/>
      <w:bCs/>
    </w:rPr>
  </w:style>
  <w:style w:type="character" w:customStyle="1" w:styleId="CommentSubjectChar">
    <w:name w:val="Comment Subject Char"/>
    <w:basedOn w:val="CommentTextChar"/>
    <w:link w:val="CommentSubject"/>
    <w:uiPriority w:val="99"/>
    <w:semiHidden/>
    <w:rsid w:val="009D3F56"/>
    <w:rPr>
      <w:rFonts w:eastAsia="Calibri"/>
      <w:b/>
      <w:bCs/>
      <w:sz w:val="20"/>
      <w:szCs w:val="20"/>
    </w:rPr>
  </w:style>
  <w:style w:type="character" w:customStyle="1" w:styleId="apple-converted-space">
    <w:name w:val="apple-converted-space"/>
    <w:basedOn w:val="DefaultParagraphFont"/>
    <w:rsid w:val="00A9522D"/>
  </w:style>
  <w:style w:type="character" w:styleId="Strong">
    <w:name w:val="Strong"/>
    <w:basedOn w:val="DefaultParagraphFont"/>
    <w:uiPriority w:val="22"/>
    <w:rsid w:val="00BF166B"/>
    <w:rPr>
      <w:b/>
      <w:bCs/>
    </w:rPr>
  </w:style>
  <w:style w:type="paragraph" w:customStyle="1" w:styleId="p4">
    <w:name w:val="p4"/>
    <w:basedOn w:val="Normal"/>
    <w:rsid w:val="00BF166B"/>
    <w:pPr>
      <w:spacing w:before="100" w:beforeAutospacing="1" w:after="100" w:afterAutospacing="1"/>
    </w:pPr>
    <w:rPr>
      <w:rFonts w:eastAsia="Times New Roman"/>
      <w:szCs w:val="24"/>
    </w:rPr>
  </w:style>
  <w:style w:type="paragraph" w:customStyle="1" w:styleId="Level1">
    <w:name w:val="Level 1"/>
    <w:rsid w:val="00ED3150"/>
    <w:pPr>
      <w:autoSpaceDE w:val="0"/>
      <w:autoSpaceDN w:val="0"/>
      <w:adjustRightInd w:val="0"/>
      <w:ind w:left="720"/>
    </w:pPr>
    <w:rPr>
      <w:rFonts w:eastAsia="Times New Roman"/>
    </w:rPr>
  </w:style>
  <w:style w:type="paragraph" w:customStyle="1" w:styleId="Level2">
    <w:name w:val="Level 2"/>
    <w:basedOn w:val="Normal"/>
    <w:link w:val="Level2Char1"/>
    <w:rsid w:val="00B47570"/>
    <w:pPr>
      <w:ind w:left="720" w:hanging="720"/>
    </w:pPr>
    <w:rPr>
      <w:rFonts w:eastAsia="Times New Roman"/>
      <w:szCs w:val="24"/>
    </w:rPr>
  </w:style>
  <w:style w:type="character" w:customStyle="1" w:styleId="Level2Char1">
    <w:name w:val="Level 2 Char1"/>
    <w:basedOn w:val="DefaultParagraphFont"/>
    <w:link w:val="Level2"/>
    <w:rsid w:val="00B47570"/>
    <w:rPr>
      <w:rFonts w:eastAsia="Times New Roman"/>
    </w:rPr>
  </w:style>
  <w:style w:type="character" w:customStyle="1" w:styleId="BodyTextIndentChar">
    <w:name w:val="Body Text Indent Char"/>
    <w:basedOn w:val="DefaultParagraphFont"/>
    <w:link w:val="BodyTextIndent"/>
    <w:rsid w:val="00B47570"/>
    <w:rPr>
      <w:rFonts w:eastAsia="Times New Roman"/>
    </w:rPr>
  </w:style>
  <w:style w:type="paragraph" w:styleId="BodyTextIndent">
    <w:name w:val="Body Text Indent"/>
    <w:basedOn w:val="Normal"/>
    <w:link w:val="BodyTextIndentChar"/>
    <w:rsid w:val="00B47570"/>
    <w:pPr>
      <w:ind w:left="720"/>
    </w:pPr>
    <w:rPr>
      <w:rFonts w:eastAsia="Times New Roman"/>
      <w:szCs w:val="24"/>
    </w:rPr>
  </w:style>
  <w:style w:type="paragraph" w:styleId="PlainText">
    <w:name w:val="Plain Text"/>
    <w:basedOn w:val="Normal"/>
    <w:link w:val="PlainTextChar"/>
    <w:uiPriority w:val="99"/>
    <w:unhideWhenUsed/>
    <w:rsid w:val="00142018"/>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142018"/>
    <w:rPr>
      <w:rFonts w:ascii="Consolas" w:hAnsi="Consolas" w:cstheme="minorBidi"/>
      <w:sz w:val="21"/>
      <w:szCs w:val="21"/>
    </w:rPr>
  </w:style>
  <w:style w:type="paragraph" w:customStyle="1" w:styleId="Level3">
    <w:name w:val="Level 3"/>
    <w:basedOn w:val="Normal"/>
    <w:rsid w:val="00B20770"/>
    <w:pPr>
      <w:ind w:left="720" w:hanging="720"/>
    </w:pPr>
    <w:rPr>
      <w:rFonts w:eastAsia="Times New Roman"/>
      <w:szCs w:val="24"/>
    </w:rPr>
  </w:style>
  <w:style w:type="paragraph" w:customStyle="1" w:styleId="Legal2">
    <w:name w:val="Legal 2"/>
    <w:rsid w:val="00B20770"/>
    <w:pPr>
      <w:widowControl w:val="0"/>
      <w:autoSpaceDE w:val="0"/>
      <w:autoSpaceDN w:val="0"/>
      <w:adjustRightInd w:val="0"/>
      <w:ind w:left="720"/>
      <w:jc w:val="both"/>
    </w:pPr>
    <w:rPr>
      <w:rFonts w:eastAsia="Times New Roman"/>
    </w:rPr>
  </w:style>
  <w:style w:type="paragraph" w:customStyle="1" w:styleId="PublicTOC2">
    <w:name w:val="PublicTOC2"/>
    <w:basedOn w:val="Header"/>
    <w:next w:val="Normal"/>
    <w:rsid w:val="00B20770"/>
    <w:pPr>
      <w:tabs>
        <w:tab w:val="clear" w:pos="4680"/>
        <w:tab w:val="clear" w:pos="9360"/>
      </w:tabs>
      <w:ind w:hanging="360"/>
    </w:pPr>
    <w:rPr>
      <w:rFonts w:eastAsia="Times New Roman"/>
      <w:bCs/>
      <w:szCs w:val="24"/>
    </w:rPr>
  </w:style>
  <w:style w:type="paragraph" w:customStyle="1" w:styleId="Indent1andJustify">
    <w:name w:val="Indent 1 and Justify"/>
    <w:basedOn w:val="Normal"/>
    <w:uiPriority w:val="99"/>
    <w:rsid w:val="00B20770"/>
    <w:pPr>
      <w:ind w:left="1440"/>
      <w:jc w:val="both"/>
    </w:pPr>
    <w:rPr>
      <w:rFonts w:eastAsia="Times New Roman"/>
      <w:szCs w:val="24"/>
    </w:rPr>
  </w:style>
  <w:style w:type="paragraph" w:styleId="Title">
    <w:name w:val="Title"/>
    <w:basedOn w:val="Normal"/>
    <w:link w:val="TitleChar"/>
    <w:qFormat/>
    <w:rsid w:val="00B20770"/>
    <w:rPr>
      <w:rFonts w:eastAsia="Times New Roman"/>
      <w:b/>
      <w:bCs/>
      <w:szCs w:val="18"/>
    </w:rPr>
  </w:style>
  <w:style w:type="character" w:customStyle="1" w:styleId="TitleChar">
    <w:name w:val="Title Char"/>
    <w:basedOn w:val="DefaultParagraphFont"/>
    <w:link w:val="Title"/>
    <w:rsid w:val="00B20770"/>
    <w:rPr>
      <w:rFonts w:eastAsia="Times New Roman"/>
      <w:b/>
      <w:bCs/>
      <w:szCs w:val="18"/>
    </w:rPr>
  </w:style>
  <w:style w:type="character" w:styleId="FollowedHyperlink">
    <w:name w:val="FollowedHyperlink"/>
    <w:basedOn w:val="DefaultParagraphFont"/>
    <w:uiPriority w:val="99"/>
    <w:semiHidden/>
    <w:unhideWhenUsed/>
    <w:rsid w:val="00ED4277"/>
    <w:rPr>
      <w:color w:val="800080" w:themeColor="followedHyperlink"/>
      <w:u w:val="single"/>
    </w:rPr>
  </w:style>
  <w:style w:type="character" w:customStyle="1" w:styleId="st1">
    <w:name w:val="st1"/>
    <w:basedOn w:val="DefaultParagraphFont"/>
    <w:rsid w:val="003C39B1"/>
  </w:style>
  <w:style w:type="paragraph" w:customStyle="1" w:styleId="levsl1">
    <w:name w:val="_levsl1"/>
    <w:rsid w:val="00A9622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eastAsia="Times New Roman"/>
      <w:snapToGrid w:val="0"/>
      <w:szCs w:val="20"/>
    </w:rPr>
  </w:style>
  <w:style w:type="paragraph" w:styleId="EndnoteText">
    <w:name w:val="endnote text"/>
    <w:basedOn w:val="Normal"/>
    <w:link w:val="EndnoteTextChar"/>
    <w:uiPriority w:val="99"/>
    <w:semiHidden/>
    <w:unhideWhenUsed/>
    <w:rsid w:val="00A9622E"/>
    <w:pPr>
      <w:widowControl w:val="0"/>
    </w:pPr>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A9622E"/>
    <w:rPr>
      <w:rFonts w:asciiTheme="minorHAnsi" w:hAnsiTheme="minorHAnsi" w:cstheme="minorBidi"/>
      <w:sz w:val="20"/>
      <w:szCs w:val="20"/>
    </w:rPr>
  </w:style>
  <w:style w:type="character" w:styleId="EndnoteReference">
    <w:name w:val="endnote reference"/>
    <w:basedOn w:val="DefaultParagraphFont"/>
    <w:uiPriority w:val="99"/>
    <w:semiHidden/>
    <w:unhideWhenUsed/>
    <w:rsid w:val="00A9622E"/>
    <w:rPr>
      <w:vertAlign w:val="superscript"/>
    </w:rPr>
  </w:style>
  <w:style w:type="table" w:customStyle="1" w:styleId="TableGrid1">
    <w:name w:val="Table Grid1"/>
    <w:basedOn w:val="TableNormal"/>
    <w:next w:val="TableGrid"/>
    <w:uiPriority w:val="59"/>
    <w:rsid w:val="00A9622E"/>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65762"/>
    <w:pPr>
      <w:spacing w:after="100" w:line="259" w:lineRule="auto"/>
      <w:ind w:left="660"/>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E65762"/>
    <w:pPr>
      <w:spacing w:after="100" w:line="259" w:lineRule="auto"/>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E65762"/>
    <w:pPr>
      <w:spacing w:after="100" w:line="259" w:lineRule="auto"/>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E65762"/>
    <w:pPr>
      <w:spacing w:after="100" w:line="259" w:lineRule="auto"/>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E65762"/>
    <w:pPr>
      <w:spacing w:after="100" w:line="259" w:lineRule="auto"/>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E65762"/>
    <w:pPr>
      <w:spacing w:after="100" w:line="259" w:lineRule="auto"/>
      <w:ind w:left="1760"/>
    </w:pPr>
    <w:rPr>
      <w:rFonts w:asciiTheme="minorHAnsi" w:eastAsiaTheme="minorEastAsia" w:hAnsiTheme="minorHAnsi" w:cstheme="minorBidi"/>
      <w:sz w:val="22"/>
    </w:rPr>
  </w:style>
  <w:style w:type="paragraph" w:styleId="NormalWeb">
    <w:name w:val="Normal (Web)"/>
    <w:basedOn w:val="Normal"/>
    <w:uiPriority w:val="99"/>
    <w:unhideWhenUsed/>
    <w:rsid w:val="00527DF6"/>
    <w:rPr>
      <w:rFonts w:eastAsia="Times New Roman"/>
      <w:szCs w:val="24"/>
    </w:rPr>
  </w:style>
  <w:style w:type="character" w:customStyle="1" w:styleId="BodyTextIndentChar1">
    <w:name w:val="Body Text Indent Char1"/>
    <w:basedOn w:val="DefaultParagraphFont"/>
    <w:uiPriority w:val="99"/>
    <w:semiHidden/>
    <w:rsid w:val="0048684D"/>
    <w:rPr>
      <w:rFonts w:ascii="Times New Roman" w:eastAsia="Calibri" w:hAnsi="Times New Roman" w:cs="Times New Roman"/>
      <w:sz w:val="24"/>
    </w:rPr>
  </w:style>
  <w:style w:type="paragraph" w:customStyle="1" w:styleId="referenceindent">
    <w:name w:val="referenceindent"/>
    <w:basedOn w:val="Normal"/>
    <w:rsid w:val="00D55131"/>
    <w:pPr>
      <w:spacing w:before="100" w:beforeAutospacing="1" w:after="100" w:afterAutospacing="1"/>
    </w:pPr>
    <w:rPr>
      <w:rFonts w:eastAsiaTheme="minorHAnsi"/>
      <w:color w:val="000000"/>
      <w:szCs w:val="24"/>
    </w:rPr>
  </w:style>
  <w:style w:type="table" w:customStyle="1" w:styleId="TableTemplate21">
    <w:name w:val="Table Template 21"/>
    <w:basedOn w:val="TableNormal"/>
    <w:next w:val="TableGrid"/>
    <w:uiPriority w:val="39"/>
    <w:rsid w:val="0095329B"/>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indent0">
    <w:name w:val="Reference indent"/>
    <w:basedOn w:val="Normal"/>
    <w:link w:val="ReferenceindentChar"/>
    <w:qFormat/>
    <w:rsid w:val="00EE649E"/>
    <w:pPr>
      <w:widowControl w:val="0"/>
      <w:autoSpaceDE w:val="0"/>
      <w:autoSpaceDN w:val="0"/>
      <w:adjustRightInd w:val="0"/>
      <w:ind w:left="720" w:hanging="720"/>
      <w:jc w:val="both"/>
    </w:pPr>
    <w:rPr>
      <w:rFonts w:eastAsia="Times New Roman" w:cs="Univers"/>
      <w:bCs/>
      <w:kern w:val="32"/>
      <w:szCs w:val="18"/>
    </w:rPr>
  </w:style>
  <w:style w:type="character" w:customStyle="1" w:styleId="ReferenceindentChar">
    <w:name w:val="Reference indent Char"/>
    <w:basedOn w:val="DefaultParagraphFont"/>
    <w:link w:val="Referenceindent0"/>
    <w:rsid w:val="00EE649E"/>
    <w:rPr>
      <w:rFonts w:eastAsia="Times New Roman" w:cs="Univers"/>
      <w:bCs/>
      <w:kern w:val="32"/>
      <w:szCs w:val="18"/>
    </w:rPr>
  </w:style>
  <w:style w:type="character" w:styleId="Emphasis">
    <w:name w:val="Emphasis"/>
    <w:basedOn w:val="DefaultParagraphFont"/>
    <w:uiPriority w:val="20"/>
    <w:qFormat/>
    <w:rsid w:val="00EE649E"/>
    <w:rPr>
      <w:i/>
      <w:iCs/>
    </w:rPr>
  </w:style>
  <w:style w:type="paragraph" w:customStyle="1" w:styleId="Figure">
    <w:name w:val="Figure"/>
    <w:basedOn w:val="Normal"/>
    <w:link w:val="FigureChar"/>
    <w:qFormat/>
    <w:rsid w:val="00EE649E"/>
  </w:style>
  <w:style w:type="character" w:customStyle="1" w:styleId="FigureChar">
    <w:name w:val="Figure Char"/>
    <w:basedOn w:val="DefaultParagraphFont"/>
    <w:link w:val="Figure"/>
    <w:rsid w:val="00EE649E"/>
    <w:rPr>
      <w:rFonts w:eastAsia="Calibri"/>
      <w:szCs w:val="22"/>
    </w:rPr>
  </w:style>
  <w:style w:type="paragraph" w:styleId="BodyText">
    <w:name w:val="Body Text"/>
    <w:basedOn w:val="Normal"/>
    <w:link w:val="BodyTextChar"/>
    <w:unhideWhenUsed/>
    <w:rsid w:val="00EE649E"/>
    <w:pPr>
      <w:spacing w:after="120"/>
    </w:pPr>
  </w:style>
  <w:style w:type="character" w:customStyle="1" w:styleId="BodyTextChar">
    <w:name w:val="Body Text Char"/>
    <w:basedOn w:val="DefaultParagraphFont"/>
    <w:link w:val="BodyText"/>
    <w:rsid w:val="00EE649E"/>
    <w:rPr>
      <w:rFonts w:eastAsia="Calibri"/>
      <w:szCs w:val="22"/>
    </w:rPr>
  </w:style>
  <w:style w:type="table" w:customStyle="1" w:styleId="LightShading1">
    <w:name w:val="Light Shading1"/>
    <w:basedOn w:val="TableNormal"/>
    <w:uiPriority w:val="60"/>
    <w:rsid w:val="00EE649E"/>
    <w:rPr>
      <w:rFonts w:asciiTheme="minorHAnsi" w:hAnsiTheme="minorHAnsi" w:cstheme="minorBidi"/>
      <w:color w:val="000000" w:themeColor="text1" w:themeShade="BF"/>
      <w:sz w:val="22"/>
      <w:szCs w:val="22"/>
      <w:lang w:val="es-P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2">
    <w:name w:val="Light Shading - Accent 12"/>
    <w:basedOn w:val="TableNormal"/>
    <w:uiPriority w:val="60"/>
    <w:rsid w:val="00EE649E"/>
    <w:rPr>
      <w:rFonts w:asciiTheme="minorHAnsi" w:hAnsiTheme="minorHAnsi" w:cstheme="minorBidi"/>
      <w:color w:val="365F91" w:themeColor="accent1" w:themeShade="BF"/>
      <w:sz w:val="22"/>
      <w:szCs w:val="22"/>
      <w:lang w:val="es-PR"/>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numbering" w:customStyle="1" w:styleId="NoList1">
    <w:name w:val="No List1"/>
    <w:next w:val="NoList"/>
    <w:uiPriority w:val="99"/>
    <w:semiHidden/>
    <w:unhideWhenUsed/>
    <w:rsid w:val="00EE649E"/>
  </w:style>
  <w:style w:type="character" w:customStyle="1" w:styleId="MathematicaFormatStandardForm">
    <w:name w:val="MathematicaFormatStandardForm"/>
    <w:uiPriority w:val="99"/>
    <w:rsid w:val="00EE649E"/>
    <w:rPr>
      <w:rFonts w:ascii="Courier" w:hAnsi="Courier" w:cs="Courier"/>
    </w:rPr>
  </w:style>
  <w:style w:type="character" w:styleId="LineNumber">
    <w:name w:val="line number"/>
    <w:basedOn w:val="DefaultParagraphFont"/>
    <w:uiPriority w:val="99"/>
    <w:semiHidden/>
    <w:unhideWhenUsed/>
    <w:rsid w:val="00EE649E"/>
  </w:style>
  <w:style w:type="character" w:customStyle="1" w:styleId="MTEquationSection">
    <w:name w:val="MTEquationSection"/>
    <w:basedOn w:val="DefaultParagraphFont"/>
    <w:rsid w:val="00EE649E"/>
    <w:rPr>
      <w:b/>
      <w:vanish/>
      <w:color w:val="FF0000"/>
      <w:sz w:val="32"/>
      <w:szCs w:val="32"/>
    </w:rPr>
  </w:style>
  <w:style w:type="paragraph" w:customStyle="1" w:styleId="MTDisplayEquation">
    <w:name w:val="MTDisplayEquation"/>
    <w:basedOn w:val="Normal"/>
    <w:next w:val="Normal"/>
    <w:link w:val="MTDisplayEquationChar"/>
    <w:rsid w:val="00EE649E"/>
    <w:pPr>
      <w:tabs>
        <w:tab w:val="center" w:pos="4680"/>
        <w:tab w:val="right" w:pos="9360"/>
      </w:tabs>
      <w:spacing w:line="480" w:lineRule="auto"/>
      <w:jc w:val="both"/>
    </w:pPr>
    <w:rPr>
      <w:rFonts w:eastAsiaTheme="minorHAnsi"/>
      <w:szCs w:val="24"/>
    </w:rPr>
  </w:style>
  <w:style w:type="character" w:customStyle="1" w:styleId="MTDisplayEquationChar">
    <w:name w:val="MTDisplayEquation Char"/>
    <w:basedOn w:val="DefaultParagraphFont"/>
    <w:link w:val="MTDisplayEquation"/>
    <w:rsid w:val="00EE649E"/>
  </w:style>
  <w:style w:type="character" w:styleId="PlaceholderText">
    <w:name w:val="Placeholder Text"/>
    <w:basedOn w:val="DefaultParagraphFont"/>
    <w:uiPriority w:val="99"/>
    <w:semiHidden/>
    <w:rsid w:val="00EE649E"/>
    <w:rPr>
      <w:color w:val="808080"/>
    </w:rPr>
  </w:style>
  <w:style w:type="character" w:customStyle="1" w:styleId="slug-vol">
    <w:name w:val="slug-vol"/>
    <w:basedOn w:val="DefaultParagraphFont"/>
    <w:rsid w:val="00EE649E"/>
  </w:style>
  <w:style w:type="character" w:customStyle="1" w:styleId="slug-issue">
    <w:name w:val="slug-issue"/>
    <w:basedOn w:val="DefaultParagraphFont"/>
    <w:rsid w:val="00EE649E"/>
  </w:style>
  <w:style w:type="character" w:customStyle="1" w:styleId="slug-pages">
    <w:name w:val="slug-pages"/>
    <w:basedOn w:val="DefaultParagraphFont"/>
    <w:rsid w:val="00EE649E"/>
  </w:style>
  <w:style w:type="paragraph" w:styleId="Revision">
    <w:name w:val="Revision"/>
    <w:hidden/>
    <w:uiPriority w:val="99"/>
    <w:semiHidden/>
    <w:rsid w:val="00EE649E"/>
    <w:rPr>
      <w:rFonts w:eastAsia="Times New Roman"/>
    </w:rPr>
  </w:style>
  <w:style w:type="paragraph" w:customStyle="1" w:styleId="MathematicaCellTitle">
    <w:name w:val="MathematicaCellTitle"/>
    <w:rsid w:val="00EE649E"/>
    <w:pPr>
      <w:widowControl w:val="0"/>
      <w:autoSpaceDE w:val="0"/>
      <w:autoSpaceDN w:val="0"/>
      <w:adjustRightInd w:val="0"/>
    </w:pPr>
    <w:rPr>
      <w:rFonts w:ascii="Helvetica" w:eastAsiaTheme="minorEastAsia" w:hAnsi="Helvetica" w:cs="Helvetica"/>
      <w:b/>
      <w:bCs/>
      <w:color w:val="75390D"/>
      <w:sz w:val="60"/>
      <w:szCs w:val="60"/>
    </w:rPr>
  </w:style>
  <w:style w:type="character" w:customStyle="1" w:styleId="MathematicaFormatTextForm">
    <w:name w:val="MathematicaFormatTextForm"/>
    <w:uiPriority w:val="99"/>
    <w:rsid w:val="00EE649E"/>
  </w:style>
  <w:style w:type="paragraph" w:customStyle="1" w:styleId="MathematicaCellAuthor">
    <w:name w:val="MathematicaCellAuthor"/>
    <w:uiPriority w:val="99"/>
    <w:rsid w:val="00EE649E"/>
    <w:pPr>
      <w:widowControl w:val="0"/>
      <w:autoSpaceDE w:val="0"/>
      <w:autoSpaceDN w:val="0"/>
      <w:adjustRightInd w:val="0"/>
    </w:pPr>
    <w:rPr>
      <w:rFonts w:ascii="Times" w:eastAsiaTheme="minorEastAsia" w:hAnsi="Times" w:cs="Times"/>
    </w:rPr>
  </w:style>
  <w:style w:type="paragraph" w:customStyle="1" w:styleId="MathematicaCellText">
    <w:name w:val="MathematicaCellText"/>
    <w:uiPriority w:val="99"/>
    <w:rsid w:val="00EE649E"/>
    <w:pPr>
      <w:widowControl w:val="0"/>
      <w:autoSpaceDE w:val="0"/>
      <w:autoSpaceDN w:val="0"/>
      <w:adjustRightInd w:val="0"/>
      <w:jc w:val="both"/>
    </w:pPr>
    <w:rPr>
      <w:rFonts w:ascii="Helvetica" w:eastAsiaTheme="minorEastAsia" w:hAnsi="Helvetica" w:cs="Helvetica"/>
      <w:color w:val="442C15"/>
      <w:sz w:val="27"/>
      <w:szCs w:val="27"/>
    </w:rPr>
  </w:style>
  <w:style w:type="paragraph" w:customStyle="1" w:styleId="MathematicaCellSection">
    <w:name w:val="MathematicaCellSection"/>
    <w:uiPriority w:val="99"/>
    <w:rsid w:val="00EE649E"/>
    <w:pPr>
      <w:widowControl w:val="0"/>
      <w:pBdr>
        <w:top w:val="single" w:sz="24" w:space="0" w:color="75390D"/>
        <w:bottom w:val="single" w:sz="8" w:space="0" w:color="75390D"/>
      </w:pBdr>
      <w:autoSpaceDE w:val="0"/>
      <w:autoSpaceDN w:val="0"/>
      <w:adjustRightInd w:val="0"/>
    </w:pPr>
    <w:rPr>
      <w:rFonts w:ascii="Helvetica" w:eastAsiaTheme="minorEastAsia" w:hAnsi="Helvetica" w:cs="Helvetica"/>
      <w:b/>
      <w:bCs/>
      <w:color w:val="FFFFFF"/>
      <w:sz w:val="36"/>
      <w:szCs w:val="36"/>
    </w:rPr>
  </w:style>
  <w:style w:type="paragraph" w:customStyle="1" w:styleId="MathematicaCellSubsection">
    <w:name w:val="MathematicaCellSubsection"/>
    <w:uiPriority w:val="99"/>
    <w:rsid w:val="00EE649E"/>
    <w:pPr>
      <w:widowControl w:val="0"/>
      <w:autoSpaceDE w:val="0"/>
      <w:autoSpaceDN w:val="0"/>
      <w:adjustRightInd w:val="0"/>
    </w:pPr>
    <w:rPr>
      <w:rFonts w:ascii="Helvetica" w:eastAsiaTheme="minorEastAsia" w:hAnsi="Helvetica" w:cs="Helvetica"/>
      <w:b/>
      <w:bCs/>
      <w:color w:val="442C15"/>
      <w:sz w:val="28"/>
      <w:szCs w:val="28"/>
    </w:rPr>
  </w:style>
  <w:style w:type="paragraph" w:customStyle="1" w:styleId="MathematicaCellInput">
    <w:name w:val="MathematicaCellInput"/>
    <w:uiPriority w:val="99"/>
    <w:rsid w:val="00EE649E"/>
    <w:pPr>
      <w:widowControl w:val="0"/>
      <w:pBdr>
        <w:top w:val="single" w:sz="16" w:space="0" w:color="C0B983"/>
        <w:left w:val="single" w:sz="16" w:space="0" w:color="C0B983"/>
        <w:right w:val="single" w:sz="16" w:space="0" w:color="C0B983"/>
      </w:pBdr>
      <w:autoSpaceDE w:val="0"/>
      <w:autoSpaceDN w:val="0"/>
      <w:adjustRightInd w:val="0"/>
    </w:pPr>
    <w:rPr>
      <w:rFonts w:ascii="Times" w:eastAsiaTheme="minorEastAsia" w:hAnsi="Times" w:cs="Times"/>
      <w:b/>
      <w:bCs/>
      <w:sz w:val="26"/>
      <w:szCs w:val="26"/>
    </w:rPr>
  </w:style>
  <w:style w:type="paragraph" w:customStyle="1" w:styleId="MathematicaCellOutput">
    <w:name w:val="MathematicaCellOutput"/>
    <w:uiPriority w:val="99"/>
    <w:rsid w:val="00EE649E"/>
    <w:pPr>
      <w:widowControl w:val="0"/>
      <w:pBdr>
        <w:left w:val="single" w:sz="16" w:space="0" w:color="C0B983"/>
        <w:bottom w:val="single" w:sz="16" w:space="0" w:color="C0B983"/>
        <w:right w:val="single" w:sz="16" w:space="0" w:color="C0B983"/>
      </w:pBdr>
      <w:autoSpaceDE w:val="0"/>
      <w:autoSpaceDN w:val="0"/>
      <w:adjustRightInd w:val="0"/>
    </w:pPr>
    <w:rPr>
      <w:rFonts w:ascii="Times" w:eastAsiaTheme="minorEastAsia" w:hAnsi="Times" w:cs="Times"/>
      <w:sz w:val="26"/>
      <w:szCs w:val="26"/>
    </w:rPr>
  </w:style>
  <w:style w:type="table" w:customStyle="1" w:styleId="TableGrid2">
    <w:name w:val="Table Grid2"/>
    <w:basedOn w:val="TableNormal"/>
    <w:next w:val="TableGrid"/>
    <w:uiPriority w:val="59"/>
    <w:rsid w:val="00EE649E"/>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semiHidden/>
    <w:unhideWhenUsed/>
    <w:rsid w:val="00EE649E"/>
    <w:pPr>
      <w:ind w:left="240" w:hanging="240"/>
    </w:pPr>
  </w:style>
  <w:style w:type="paragraph" w:customStyle="1" w:styleId="CM17">
    <w:name w:val="CM17"/>
    <w:basedOn w:val="Default"/>
    <w:next w:val="Default"/>
    <w:uiPriority w:val="99"/>
    <w:rsid w:val="00EE649E"/>
    <w:rPr>
      <w:color w:val="auto"/>
    </w:rPr>
  </w:style>
  <w:style w:type="paragraph" w:customStyle="1" w:styleId="size13">
    <w:name w:val="size13"/>
    <w:basedOn w:val="Normal"/>
    <w:rsid w:val="00EE649E"/>
    <w:pPr>
      <w:spacing w:before="100" w:beforeAutospacing="1" w:after="100" w:afterAutospacing="1"/>
    </w:pPr>
    <w:rPr>
      <w:rFonts w:eastAsia="Times New Roman"/>
      <w:szCs w:val="24"/>
    </w:rPr>
  </w:style>
  <w:style w:type="paragraph" w:customStyle="1" w:styleId="size11">
    <w:name w:val="size11"/>
    <w:basedOn w:val="Normal"/>
    <w:rsid w:val="00EE649E"/>
    <w:pPr>
      <w:spacing w:before="100" w:beforeAutospacing="1" w:after="100" w:afterAutospacing="1"/>
    </w:pPr>
    <w:rPr>
      <w:rFonts w:eastAsia="Times New Roman"/>
      <w:szCs w:val="24"/>
    </w:rPr>
  </w:style>
  <w:style w:type="character" w:customStyle="1" w:styleId="size111">
    <w:name w:val="size111"/>
    <w:basedOn w:val="DefaultParagraphFont"/>
    <w:rsid w:val="00EE649E"/>
  </w:style>
  <w:style w:type="table" w:customStyle="1" w:styleId="TableGrid3">
    <w:name w:val="Table Grid3"/>
    <w:basedOn w:val="TableNormal"/>
    <w:next w:val="TableGrid"/>
    <w:uiPriority w:val="39"/>
    <w:rsid w:val="002343E6"/>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rsid w:val="00BF2E86"/>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oi">
    <w:name w:val="doi"/>
    <w:basedOn w:val="DefaultParagraphFont"/>
    <w:rsid w:val="0076422C"/>
  </w:style>
  <w:style w:type="character" w:customStyle="1" w:styleId="name">
    <w:name w:val="name"/>
    <w:basedOn w:val="DefaultParagraphFont"/>
    <w:rsid w:val="002234F9"/>
  </w:style>
  <w:style w:type="paragraph" w:styleId="Index2">
    <w:name w:val="index 2"/>
    <w:basedOn w:val="Normal"/>
    <w:next w:val="Normal"/>
    <w:autoRedefine/>
    <w:uiPriority w:val="99"/>
    <w:semiHidden/>
    <w:unhideWhenUsed/>
    <w:rsid w:val="00467BF5"/>
    <w:pPr>
      <w:ind w:left="480" w:hanging="240"/>
    </w:pPr>
  </w:style>
  <w:style w:type="table" w:customStyle="1" w:styleId="TableGrid4">
    <w:name w:val="Table Grid4"/>
    <w:basedOn w:val="TableNormal"/>
    <w:next w:val="TableGrid"/>
    <w:uiPriority w:val="39"/>
    <w:rsid w:val="004A3396"/>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2D6C0F"/>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571C80"/>
    <w:rPr>
      <w:rFonts w:asciiTheme="majorHAnsi" w:eastAsiaTheme="majorEastAsia" w:hAnsiTheme="majorHAnsi" w:cstheme="majorBidi"/>
      <w:i/>
      <w:iCs/>
      <w:color w:val="365F91" w:themeColor="accent1" w:themeShade="BF"/>
      <w:szCs w:val="22"/>
    </w:rPr>
  </w:style>
  <w:style w:type="character" w:customStyle="1" w:styleId="personname">
    <w:name w:val="person_name"/>
    <w:basedOn w:val="DefaultParagraphFont"/>
    <w:rsid w:val="00E933FB"/>
  </w:style>
  <w:style w:type="table" w:customStyle="1" w:styleId="TableTemplate22">
    <w:name w:val="Table Template 22"/>
    <w:basedOn w:val="TableNormal"/>
    <w:uiPriority w:val="59"/>
    <w:rsid w:val="0096055D"/>
    <w:rPr>
      <w:rFonts w:ascii="Calibri" w:hAnsi="Calibr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4E170C"/>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130101">
      <w:bodyDiv w:val="1"/>
      <w:marLeft w:val="0"/>
      <w:marRight w:val="0"/>
      <w:marTop w:val="0"/>
      <w:marBottom w:val="0"/>
      <w:divBdr>
        <w:top w:val="none" w:sz="0" w:space="0" w:color="auto"/>
        <w:left w:val="none" w:sz="0" w:space="0" w:color="auto"/>
        <w:bottom w:val="none" w:sz="0" w:space="0" w:color="auto"/>
        <w:right w:val="none" w:sz="0" w:space="0" w:color="auto"/>
      </w:divBdr>
    </w:div>
    <w:div w:id="349375490">
      <w:bodyDiv w:val="1"/>
      <w:marLeft w:val="0"/>
      <w:marRight w:val="0"/>
      <w:marTop w:val="0"/>
      <w:marBottom w:val="0"/>
      <w:divBdr>
        <w:top w:val="none" w:sz="0" w:space="0" w:color="auto"/>
        <w:left w:val="none" w:sz="0" w:space="0" w:color="auto"/>
        <w:bottom w:val="none" w:sz="0" w:space="0" w:color="auto"/>
        <w:right w:val="none" w:sz="0" w:space="0" w:color="auto"/>
      </w:divBdr>
    </w:div>
    <w:div w:id="357506170">
      <w:bodyDiv w:val="1"/>
      <w:marLeft w:val="0"/>
      <w:marRight w:val="0"/>
      <w:marTop w:val="0"/>
      <w:marBottom w:val="0"/>
      <w:divBdr>
        <w:top w:val="none" w:sz="0" w:space="0" w:color="auto"/>
        <w:left w:val="none" w:sz="0" w:space="0" w:color="auto"/>
        <w:bottom w:val="none" w:sz="0" w:space="0" w:color="auto"/>
        <w:right w:val="none" w:sz="0" w:space="0" w:color="auto"/>
      </w:divBdr>
    </w:div>
    <w:div w:id="488982912">
      <w:bodyDiv w:val="1"/>
      <w:marLeft w:val="0"/>
      <w:marRight w:val="0"/>
      <w:marTop w:val="0"/>
      <w:marBottom w:val="0"/>
      <w:divBdr>
        <w:top w:val="none" w:sz="0" w:space="0" w:color="auto"/>
        <w:left w:val="none" w:sz="0" w:space="0" w:color="auto"/>
        <w:bottom w:val="none" w:sz="0" w:space="0" w:color="auto"/>
        <w:right w:val="none" w:sz="0" w:space="0" w:color="auto"/>
      </w:divBdr>
    </w:div>
    <w:div w:id="537088044">
      <w:bodyDiv w:val="1"/>
      <w:marLeft w:val="0"/>
      <w:marRight w:val="0"/>
      <w:marTop w:val="0"/>
      <w:marBottom w:val="0"/>
      <w:divBdr>
        <w:top w:val="none" w:sz="0" w:space="0" w:color="auto"/>
        <w:left w:val="none" w:sz="0" w:space="0" w:color="auto"/>
        <w:bottom w:val="none" w:sz="0" w:space="0" w:color="auto"/>
        <w:right w:val="none" w:sz="0" w:space="0" w:color="auto"/>
      </w:divBdr>
    </w:div>
    <w:div w:id="576552250">
      <w:bodyDiv w:val="1"/>
      <w:marLeft w:val="0"/>
      <w:marRight w:val="0"/>
      <w:marTop w:val="0"/>
      <w:marBottom w:val="0"/>
      <w:divBdr>
        <w:top w:val="none" w:sz="0" w:space="0" w:color="auto"/>
        <w:left w:val="none" w:sz="0" w:space="0" w:color="auto"/>
        <w:bottom w:val="none" w:sz="0" w:space="0" w:color="auto"/>
        <w:right w:val="none" w:sz="0" w:space="0" w:color="auto"/>
      </w:divBdr>
    </w:div>
    <w:div w:id="639657561">
      <w:bodyDiv w:val="1"/>
      <w:marLeft w:val="0"/>
      <w:marRight w:val="0"/>
      <w:marTop w:val="0"/>
      <w:marBottom w:val="0"/>
      <w:divBdr>
        <w:top w:val="none" w:sz="0" w:space="0" w:color="auto"/>
        <w:left w:val="none" w:sz="0" w:space="0" w:color="auto"/>
        <w:bottom w:val="none" w:sz="0" w:space="0" w:color="auto"/>
        <w:right w:val="none" w:sz="0" w:space="0" w:color="auto"/>
      </w:divBdr>
    </w:div>
    <w:div w:id="642585400">
      <w:bodyDiv w:val="1"/>
      <w:marLeft w:val="0"/>
      <w:marRight w:val="0"/>
      <w:marTop w:val="0"/>
      <w:marBottom w:val="0"/>
      <w:divBdr>
        <w:top w:val="none" w:sz="0" w:space="0" w:color="auto"/>
        <w:left w:val="none" w:sz="0" w:space="0" w:color="auto"/>
        <w:bottom w:val="none" w:sz="0" w:space="0" w:color="auto"/>
        <w:right w:val="none" w:sz="0" w:space="0" w:color="auto"/>
      </w:divBdr>
    </w:div>
    <w:div w:id="657267470">
      <w:bodyDiv w:val="1"/>
      <w:marLeft w:val="0"/>
      <w:marRight w:val="0"/>
      <w:marTop w:val="0"/>
      <w:marBottom w:val="0"/>
      <w:divBdr>
        <w:top w:val="none" w:sz="0" w:space="0" w:color="auto"/>
        <w:left w:val="none" w:sz="0" w:space="0" w:color="auto"/>
        <w:bottom w:val="none" w:sz="0" w:space="0" w:color="auto"/>
        <w:right w:val="none" w:sz="0" w:space="0" w:color="auto"/>
      </w:divBdr>
    </w:div>
    <w:div w:id="677732594">
      <w:bodyDiv w:val="1"/>
      <w:marLeft w:val="0"/>
      <w:marRight w:val="0"/>
      <w:marTop w:val="0"/>
      <w:marBottom w:val="0"/>
      <w:divBdr>
        <w:top w:val="none" w:sz="0" w:space="0" w:color="auto"/>
        <w:left w:val="none" w:sz="0" w:space="0" w:color="auto"/>
        <w:bottom w:val="none" w:sz="0" w:space="0" w:color="auto"/>
        <w:right w:val="none" w:sz="0" w:space="0" w:color="auto"/>
      </w:divBdr>
    </w:div>
    <w:div w:id="722100294">
      <w:bodyDiv w:val="1"/>
      <w:marLeft w:val="0"/>
      <w:marRight w:val="0"/>
      <w:marTop w:val="0"/>
      <w:marBottom w:val="0"/>
      <w:divBdr>
        <w:top w:val="none" w:sz="0" w:space="0" w:color="auto"/>
        <w:left w:val="none" w:sz="0" w:space="0" w:color="auto"/>
        <w:bottom w:val="none" w:sz="0" w:space="0" w:color="auto"/>
        <w:right w:val="none" w:sz="0" w:space="0" w:color="auto"/>
      </w:divBdr>
    </w:div>
    <w:div w:id="785344582">
      <w:bodyDiv w:val="1"/>
      <w:marLeft w:val="0"/>
      <w:marRight w:val="0"/>
      <w:marTop w:val="0"/>
      <w:marBottom w:val="0"/>
      <w:divBdr>
        <w:top w:val="none" w:sz="0" w:space="0" w:color="auto"/>
        <w:left w:val="none" w:sz="0" w:space="0" w:color="auto"/>
        <w:bottom w:val="none" w:sz="0" w:space="0" w:color="auto"/>
        <w:right w:val="none" w:sz="0" w:space="0" w:color="auto"/>
      </w:divBdr>
    </w:div>
    <w:div w:id="795372077">
      <w:bodyDiv w:val="1"/>
      <w:marLeft w:val="0"/>
      <w:marRight w:val="0"/>
      <w:marTop w:val="0"/>
      <w:marBottom w:val="0"/>
      <w:divBdr>
        <w:top w:val="none" w:sz="0" w:space="0" w:color="auto"/>
        <w:left w:val="none" w:sz="0" w:space="0" w:color="auto"/>
        <w:bottom w:val="none" w:sz="0" w:space="0" w:color="auto"/>
        <w:right w:val="none" w:sz="0" w:space="0" w:color="auto"/>
      </w:divBdr>
    </w:div>
    <w:div w:id="934558605">
      <w:bodyDiv w:val="1"/>
      <w:marLeft w:val="0"/>
      <w:marRight w:val="0"/>
      <w:marTop w:val="0"/>
      <w:marBottom w:val="0"/>
      <w:divBdr>
        <w:top w:val="none" w:sz="0" w:space="0" w:color="auto"/>
        <w:left w:val="none" w:sz="0" w:space="0" w:color="auto"/>
        <w:bottom w:val="none" w:sz="0" w:space="0" w:color="auto"/>
        <w:right w:val="none" w:sz="0" w:space="0" w:color="auto"/>
      </w:divBdr>
    </w:div>
    <w:div w:id="965503638">
      <w:bodyDiv w:val="1"/>
      <w:marLeft w:val="0"/>
      <w:marRight w:val="0"/>
      <w:marTop w:val="0"/>
      <w:marBottom w:val="0"/>
      <w:divBdr>
        <w:top w:val="none" w:sz="0" w:space="0" w:color="auto"/>
        <w:left w:val="none" w:sz="0" w:space="0" w:color="auto"/>
        <w:bottom w:val="none" w:sz="0" w:space="0" w:color="auto"/>
        <w:right w:val="none" w:sz="0" w:space="0" w:color="auto"/>
      </w:divBdr>
    </w:div>
    <w:div w:id="1055277166">
      <w:bodyDiv w:val="1"/>
      <w:marLeft w:val="0"/>
      <w:marRight w:val="0"/>
      <w:marTop w:val="0"/>
      <w:marBottom w:val="0"/>
      <w:divBdr>
        <w:top w:val="none" w:sz="0" w:space="0" w:color="auto"/>
        <w:left w:val="none" w:sz="0" w:space="0" w:color="auto"/>
        <w:bottom w:val="none" w:sz="0" w:space="0" w:color="auto"/>
        <w:right w:val="none" w:sz="0" w:space="0" w:color="auto"/>
      </w:divBdr>
    </w:div>
    <w:div w:id="1155877977">
      <w:bodyDiv w:val="1"/>
      <w:marLeft w:val="0"/>
      <w:marRight w:val="0"/>
      <w:marTop w:val="0"/>
      <w:marBottom w:val="0"/>
      <w:divBdr>
        <w:top w:val="none" w:sz="0" w:space="0" w:color="auto"/>
        <w:left w:val="none" w:sz="0" w:space="0" w:color="auto"/>
        <w:bottom w:val="none" w:sz="0" w:space="0" w:color="auto"/>
        <w:right w:val="none" w:sz="0" w:space="0" w:color="auto"/>
      </w:divBdr>
    </w:div>
    <w:div w:id="1230965716">
      <w:bodyDiv w:val="1"/>
      <w:marLeft w:val="0"/>
      <w:marRight w:val="0"/>
      <w:marTop w:val="0"/>
      <w:marBottom w:val="0"/>
      <w:divBdr>
        <w:top w:val="none" w:sz="0" w:space="0" w:color="auto"/>
        <w:left w:val="none" w:sz="0" w:space="0" w:color="auto"/>
        <w:bottom w:val="none" w:sz="0" w:space="0" w:color="auto"/>
        <w:right w:val="none" w:sz="0" w:space="0" w:color="auto"/>
      </w:divBdr>
    </w:div>
    <w:div w:id="1289243371">
      <w:bodyDiv w:val="1"/>
      <w:marLeft w:val="0"/>
      <w:marRight w:val="0"/>
      <w:marTop w:val="0"/>
      <w:marBottom w:val="0"/>
      <w:divBdr>
        <w:top w:val="none" w:sz="0" w:space="0" w:color="auto"/>
        <w:left w:val="none" w:sz="0" w:space="0" w:color="auto"/>
        <w:bottom w:val="none" w:sz="0" w:space="0" w:color="auto"/>
        <w:right w:val="none" w:sz="0" w:space="0" w:color="auto"/>
      </w:divBdr>
    </w:div>
    <w:div w:id="1338271839">
      <w:bodyDiv w:val="1"/>
      <w:marLeft w:val="0"/>
      <w:marRight w:val="0"/>
      <w:marTop w:val="0"/>
      <w:marBottom w:val="0"/>
      <w:divBdr>
        <w:top w:val="none" w:sz="0" w:space="0" w:color="auto"/>
        <w:left w:val="none" w:sz="0" w:space="0" w:color="auto"/>
        <w:bottom w:val="none" w:sz="0" w:space="0" w:color="auto"/>
        <w:right w:val="none" w:sz="0" w:space="0" w:color="auto"/>
      </w:divBdr>
    </w:div>
    <w:div w:id="1341006660">
      <w:bodyDiv w:val="1"/>
      <w:marLeft w:val="0"/>
      <w:marRight w:val="0"/>
      <w:marTop w:val="0"/>
      <w:marBottom w:val="0"/>
      <w:divBdr>
        <w:top w:val="none" w:sz="0" w:space="0" w:color="auto"/>
        <w:left w:val="none" w:sz="0" w:space="0" w:color="auto"/>
        <w:bottom w:val="none" w:sz="0" w:space="0" w:color="auto"/>
        <w:right w:val="none" w:sz="0" w:space="0" w:color="auto"/>
      </w:divBdr>
    </w:div>
    <w:div w:id="1507553562">
      <w:bodyDiv w:val="1"/>
      <w:marLeft w:val="0"/>
      <w:marRight w:val="0"/>
      <w:marTop w:val="0"/>
      <w:marBottom w:val="0"/>
      <w:divBdr>
        <w:top w:val="none" w:sz="0" w:space="0" w:color="auto"/>
        <w:left w:val="none" w:sz="0" w:space="0" w:color="auto"/>
        <w:bottom w:val="none" w:sz="0" w:space="0" w:color="auto"/>
        <w:right w:val="none" w:sz="0" w:space="0" w:color="auto"/>
      </w:divBdr>
    </w:div>
    <w:div w:id="1719865136">
      <w:bodyDiv w:val="1"/>
      <w:marLeft w:val="0"/>
      <w:marRight w:val="0"/>
      <w:marTop w:val="0"/>
      <w:marBottom w:val="0"/>
      <w:divBdr>
        <w:top w:val="none" w:sz="0" w:space="0" w:color="auto"/>
        <w:left w:val="none" w:sz="0" w:space="0" w:color="auto"/>
        <w:bottom w:val="none" w:sz="0" w:space="0" w:color="auto"/>
        <w:right w:val="none" w:sz="0" w:space="0" w:color="auto"/>
      </w:divBdr>
    </w:div>
    <w:div w:id="1788963970">
      <w:bodyDiv w:val="1"/>
      <w:marLeft w:val="0"/>
      <w:marRight w:val="0"/>
      <w:marTop w:val="0"/>
      <w:marBottom w:val="0"/>
      <w:divBdr>
        <w:top w:val="none" w:sz="0" w:space="0" w:color="auto"/>
        <w:left w:val="none" w:sz="0" w:space="0" w:color="auto"/>
        <w:bottom w:val="none" w:sz="0" w:space="0" w:color="auto"/>
        <w:right w:val="none" w:sz="0" w:space="0" w:color="auto"/>
      </w:divBdr>
    </w:div>
    <w:div w:id="1878735353">
      <w:bodyDiv w:val="1"/>
      <w:marLeft w:val="0"/>
      <w:marRight w:val="0"/>
      <w:marTop w:val="0"/>
      <w:marBottom w:val="0"/>
      <w:divBdr>
        <w:top w:val="none" w:sz="0" w:space="0" w:color="auto"/>
        <w:left w:val="none" w:sz="0" w:space="0" w:color="auto"/>
        <w:bottom w:val="none" w:sz="0" w:space="0" w:color="auto"/>
        <w:right w:val="none" w:sz="0" w:space="0" w:color="auto"/>
      </w:divBdr>
    </w:div>
    <w:div w:id="1915386791">
      <w:bodyDiv w:val="1"/>
      <w:marLeft w:val="0"/>
      <w:marRight w:val="0"/>
      <w:marTop w:val="0"/>
      <w:marBottom w:val="0"/>
      <w:divBdr>
        <w:top w:val="none" w:sz="0" w:space="0" w:color="auto"/>
        <w:left w:val="none" w:sz="0" w:space="0" w:color="auto"/>
        <w:bottom w:val="none" w:sz="0" w:space="0" w:color="auto"/>
        <w:right w:val="none" w:sz="0" w:space="0" w:color="auto"/>
      </w:divBdr>
    </w:div>
    <w:div w:id="1940986495">
      <w:bodyDiv w:val="1"/>
      <w:marLeft w:val="0"/>
      <w:marRight w:val="0"/>
      <w:marTop w:val="0"/>
      <w:marBottom w:val="0"/>
      <w:divBdr>
        <w:top w:val="none" w:sz="0" w:space="0" w:color="auto"/>
        <w:left w:val="none" w:sz="0" w:space="0" w:color="auto"/>
        <w:bottom w:val="none" w:sz="0" w:space="0" w:color="auto"/>
        <w:right w:val="none" w:sz="0" w:space="0" w:color="auto"/>
      </w:divBdr>
    </w:div>
    <w:div w:id="1965430419">
      <w:bodyDiv w:val="1"/>
      <w:marLeft w:val="0"/>
      <w:marRight w:val="0"/>
      <w:marTop w:val="0"/>
      <w:marBottom w:val="0"/>
      <w:divBdr>
        <w:top w:val="none" w:sz="0" w:space="0" w:color="auto"/>
        <w:left w:val="none" w:sz="0" w:space="0" w:color="auto"/>
        <w:bottom w:val="none" w:sz="0" w:space="0" w:color="auto"/>
        <w:right w:val="none" w:sz="0" w:space="0" w:color="auto"/>
      </w:divBdr>
    </w:div>
    <w:div w:id="1965653694">
      <w:bodyDiv w:val="1"/>
      <w:marLeft w:val="0"/>
      <w:marRight w:val="0"/>
      <w:marTop w:val="0"/>
      <w:marBottom w:val="0"/>
      <w:divBdr>
        <w:top w:val="none" w:sz="0" w:space="0" w:color="auto"/>
        <w:left w:val="none" w:sz="0" w:space="0" w:color="auto"/>
        <w:bottom w:val="none" w:sz="0" w:space="0" w:color="auto"/>
        <w:right w:val="none" w:sz="0" w:space="0" w:color="auto"/>
      </w:divBdr>
    </w:div>
    <w:div w:id="1986271667">
      <w:bodyDiv w:val="1"/>
      <w:marLeft w:val="0"/>
      <w:marRight w:val="0"/>
      <w:marTop w:val="0"/>
      <w:marBottom w:val="0"/>
      <w:divBdr>
        <w:top w:val="none" w:sz="0" w:space="0" w:color="auto"/>
        <w:left w:val="none" w:sz="0" w:space="0" w:color="auto"/>
        <w:bottom w:val="none" w:sz="0" w:space="0" w:color="auto"/>
        <w:right w:val="none" w:sz="0" w:space="0" w:color="auto"/>
      </w:divBdr>
    </w:div>
    <w:div w:id="2025935809">
      <w:bodyDiv w:val="1"/>
      <w:marLeft w:val="0"/>
      <w:marRight w:val="0"/>
      <w:marTop w:val="0"/>
      <w:marBottom w:val="0"/>
      <w:divBdr>
        <w:top w:val="none" w:sz="0" w:space="0" w:color="auto"/>
        <w:left w:val="none" w:sz="0" w:space="0" w:color="auto"/>
        <w:bottom w:val="none" w:sz="0" w:space="0" w:color="auto"/>
        <w:right w:val="none" w:sz="0" w:space="0" w:color="auto"/>
      </w:divBdr>
    </w:div>
    <w:div w:id="2035616819">
      <w:bodyDiv w:val="1"/>
      <w:marLeft w:val="0"/>
      <w:marRight w:val="0"/>
      <w:marTop w:val="0"/>
      <w:marBottom w:val="0"/>
      <w:divBdr>
        <w:top w:val="none" w:sz="0" w:space="0" w:color="auto"/>
        <w:left w:val="none" w:sz="0" w:space="0" w:color="auto"/>
        <w:bottom w:val="none" w:sz="0" w:space="0" w:color="auto"/>
        <w:right w:val="none" w:sz="0" w:space="0" w:color="auto"/>
      </w:divBdr>
    </w:div>
    <w:div w:id="2051954849">
      <w:bodyDiv w:val="1"/>
      <w:marLeft w:val="0"/>
      <w:marRight w:val="0"/>
      <w:marTop w:val="0"/>
      <w:marBottom w:val="0"/>
      <w:divBdr>
        <w:top w:val="none" w:sz="0" w:space="0" w:color="auto"/>
        <w:left w:val="none" w:sz="0" w:space="0" w:color="auto"/>
        <w:bottom w:val="none" w:sz="0" w:space="0" w:color="auto"/>
        <w:right w:val="none" w:sz="0" w:space="0" w:color="auto"/>
      </w:divBdr>
    </w:div>
    <w:div w:id="2134591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darweb.org/" TargetMode="External"/><Relationship Id="rId21" Type="http://schemas.openxmlformats.org/officeDocument/2006/relationships/footer" Target="footer6.xml"/><Relationship Id="rId34" Type="http://schemas.openxmlformats.org/officeDocument/2006/relationships/image" Target="media/image9.jpeg"/><Relationship Id="rId42" Type="http://schemas.openxmlformats.org/officeDocument/2006/relationships/hyperlink" Target="http://tpwd.texas.gov/" TargetMode="External"/><Relationship Id="rId47" Type="http://schemas.openxmlformats.org/officeDocument/2006/relationships/hyperlink" Target="http://www.gulfspillrestoration.noaa.gov/restoration-planning/gulf-plan" TargetMode="External"/><Relationship Id="rId50" Type="http://schemas.openxmlformats.org/officeDocument/2006/relationships/hyperlink" Target="http://gulfcouncil.org/Beta/GMFMCWeb/downloads/RF%20Amend-14%20Final%201996-08.pdf" TargetMode="External"/><Relationship Id="rId55" Type="http://schemas.openxmlformats.org/officeDocument/2006/relationships/hyperlink" Target="http://www.gulfcouncil.org/docs/amendments/Final%20Generic%20ACL_AM_Amendment-September%209%202011%20v.pdf" TargetMode="External"/><Relationship Id="rId63" Type="http://schemas.openxmlformats.org/officeDocument/2006/relationships/hyperlink" Target="http://gulfcouncil.org/docs/amendments/Final%20Red%20Snapper%20Allocation%20-RF%20Amendment%2028.pdf" TargetMode="External"/><Relationship Id="rId68" Type="http://schemas.openxmlformats.org/officeDocument/2006/relationships/hyperlink" Target="http://www.gulfcouncil.org/Beta/GMFMCWeb/downloads/spiny%20lobster%20fmp/SPL%20FMP%20Final%201982-03.pdf" TargetMode="External"/><Relationship Id="rId76" Type="http://schemas.openxmlformats.org/officeDocument/2006/relationships/hyperlink" Target="http://sedarweb.org/docs/suar/SEDAR%20Update%20Stock%20Assessment%20of%20Mutton%20Snapper%202015_FINAL.pdf" TargetMode="External"/><Relationship Id="rId84" Type="http://schemas.openxmlformats.org/officeDocument/2006/relationships/hyperlink" Target="http://sedarweb.org/docs/suar/GagUpdateAssessReport_Final_0.pdf" TargetMode="External"/><Relationship Id="rId89" Type="http://schemas.openxmlformats.org/officeDocument/2006/relationships/hyperlink" Target="http://sero.nmfs.noaa.gov/sustainable_fisheries/gulf_fisheries/reef_fish/2015/rs_framework_quota/documents/pdfs/rs_2015_rec_quota_projection.pdf" TargetMode="External"/><Relationship Id="rId97" Type="http://schemas.openxmlformats.org/officeDocument/2006/relationships/hyperlink" Target="http://sero.nmfs.noaa.gov/pr/esa/Fishery%20Biops/03584%20GOM%20Reef%20Fish%20BiOp%202011%20final.pdf" TargetMode="External"/><Relationship Id="rId7" Type="http://schemas.openxmlformats.org/officeDocument/2006/relationships/endnotes" Target="endnotes.xml"/><Relationship Id="rId71" Type="http://schemas.openxmlformats.org/officeDocument/2006/relationships/hyperlink" Target="http://sedarweb.org/docs/sar/YTS_FWC_SAR.pdf" TargetMode="External"/><Relationship Id="rId92" Type="http://schemas.openxmlformats.org/officeDocument/2006/relationships/footer" Target="footer12.xml"/><Relationship Id="rId2" Type="http://schemas.openxmlformats.org/officeDocument/2006/relationships/numbering" Target="numbering.xml"/><Relationship Id="rId16" Type="http://schemas.openxmlformats.org/officeDocument/2006/relationships/hyperlink" Target="http://sero.nmfs.noaa.gov" TargetMode="External"/><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hyperlink" Target="http://accession.nodc.noaa.gov/0072888" TargetMode="External"/><Relationship Id="rId32" Type="http://schemas.openxmlformats.org/officeDocument/2006/relationships/chart" Target="charts/chart1.xml"/><Relationship Id="rId37" Type="http://schemas.openxmlformats.org/officeDocument/2006/relationships/chart" Target="charts/chart4.xml"/><Relationship Id="rId40" Type="http://schemas.openxmlformats.org/officeDocument/2006/relationships/hyperlink" Target="http://www.wlf.louisiana.gov/" TargetMode="External"/><Relationship Id="rId45" Type="http://schemas.openxmlformats.org/officeDocument/2006/relationships/footer" Target="footer10.xml"/><Relationship Id="rId53" Type="http://schemas.openxmlformats.org/officeDocument/2006/relationships/hyperlink" Target="http://www.gulfcouncil.org/docs/amendments/Final%20Red%20Snapper%20Regulatory%20Amendment%203_26_10.pdf" TargetMode="External"/><Relationship Id="rId58" Type="http://schemas.openxmlformats.org/officeDocument/2006/relationships/hyperlink" Target="http://www.gulfcouncil.org/docs/amendments/Final%20Red%20Snapper%20Framework%20Action%20Set%202013%20Quotas%2008-01-13.pdf" TargetMode="External"/><Relationship Id="rId66" Type="http://schemas.openxmlformats.org/officeDocument/2006/relationships/hyperlink" Target="http://gulfcouncil.org/docs/amendments/RF%2045%20Final.pdf" TargetMode="External"/><Relationship Id="rId74" Type="http://schemas.openxmlformats.org/officeDocument/2006/relationships/hyperlink" Target="http://www.sefsc.noaa.gov/sedar/" TargetMode="External"/><Relationship Id="rId79" Type="http://schemas.openxmlformats.org/officeDocument/2006/relationships/hyperlink" Target="http://sedarweb.org/docs/sar/YEG_final_SAR.pdf" TargetMode="External"/><Relationship Id="rId87" Type="http://schemas.openxmlformats.org/officeDocument/2006/relationships/hyperlink" Target="http://sedarweb.org/docs/sar/S45_Final_SAR.pdf" TargetMode="External"/><Relationship Id="rId5" Type="http://schemas.openxmlformats.org/officeDocument/2006/relationships/webSettings" Target="webSettings.xml"/><Relationship Id="rId61" Type="http://schemas.openxmlformats.org/officeDocument/2006/relationships/hyperlink" Target="http://www.gulfcouncil.org/docs/amendments/Final%20Recreational%20AMs%20for%20Red%20Snapper%2010-6-2014.pdf" TargetMode="External"/><Relationship Id="rId82" Type="http://schemas.openxmlformats.org/officeDocument/2006/relationships/hyperlink" Target="http://sedarweb.org/docs/suar/SEDARUpdateRedSnapper2014_FINAL_9.15.2015.pdf" TargetMode="External"/><Relationship Id="rId90" Type="http://schemas.openxmlformats.org/officeDocument/2006/relationships/hyperlink" Target="http://www.nmfs.noaa.gov/pr/sars/pdf/atlantic2015_final.pdf" TargetMode="External"/><Relationship Id="rId95" Type="http://schemas.openxmlformats.org/officeDocument/2006/relationships/footer" Target="footer15.xml"/><Relationship Id="rId19" Type="http://schemas.openxmlformats.org/officeDocument/2006/relationships/hyperlink" Target="mailto:ava.lasseter@gulfcouncil.org" TargetMode="Externa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6.png"/><Relationship Id="rId30" Type="http://schemas.openxmlformats.org/officeDocument/2006/relationships/hyperlink" Target="http://sero.nmfs.noaa.gov/sustainable_fisheries/lapp_dm/index.html" TargetMode="External"/><Relationship Id="rId35" Type="http://schemas.openxmlformats.org/officeDocument/2006/relationships/chart" Target="charts/chart2.xml"/><Relationship Id="rId43" Type="http://schemas.openxmlformats.org/officeDocument/2006/relationships/footer" Target="footer8.xml"/><Relationship Id="rId48" Type="http://schemas.openxmlformats.org/officeDocument/2006/relationships/hyperlink" Target="http://www.gulfcouncil.org/Beta/GMFMCWeb/downloads/RF%20FMP%20and%20EIS%201981-08.pdf" TargetMode="External"/><Relationship Id="rId56" Type="http://schemas.openxmlformats.org/officeDocument/2006/relationships/hyperlink" Target="http://www.gulfcouncil.org/Beta/GMFMCWeb/downloads/Final%20Red%20Snapper%20Fall%20Season%20and%20Quota%20RegAmend%20-%2003-20-2012.pdf" TargetMode="External"/><Relationship Id="rId64" Type="http://schemas.openxmlformats.org/officeDocument/2006/relationships/hyperlink" Target="http://www.gulfcouncil.org" TargetMode="External"/><Relationship Id="rId69" Type="http://schemas.openxmlformats.org/officeDocument/2006/relationships/hyperlink" Target="https://grunt.sefsc.noaa.gov/P_QryLDS/DisplayDocuments.jsp?min_series_code=CR&amp;min_record_id=935&amp;direction=next&amp;total_rows=2955&amp;description=SEFSC%20Technical%20Memorandum" TargetMode="External"/><Relationship Id="rId77" Type="http://schemas.openxmlformats.org/officeDocument/2006/relationships/hyperlink" Target="http://sedarweb.org/docs/sar/Black_SAR_FINAL.pdf" TargetMode="Externa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www.gulfcouncil.org/Beta/GMFMCWeb/downloads/Final%20EFH%20EIS.pdf" TargetMode="External"/><Relationship Id="rId72" Type="http://schemas.openxmlformats.org/officeDocument/2006/relationships/hyperlink" Target="http://www.laseagrant.org/pdfs/Gulf-RFH-Survey-Final-Report-2012.pdf" TargetMode="External"/><Relationship Id="rId80" Type="http://schemas.openxmlformats.org/officeDocument/2006/relationships/hyperlink" Target="http://sedarweb.org/docs/sar/S23_SAR_complete_and_final.pdf" TargetMode="External"/><Relationship Id="rId85" Type="http://schemas.openxmlformats.org/officeDocument/2006/relationships/hyperlink" Target="http://sedarweb.org/docs/sar/SEDAR37_Hogfish_SAR.pdf" TargetMode="External"/><Relationship Id="rId93" Type="http://schemas.openxmlformats.org/officeDocument/2006/relationships/footer" Target="footer13.xml"/><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mailto:lauren.waters@noaa.gov" TargetMode="External"/><Relationship Id="rId25" Type="http://schemas.openxmlformats.org/officeDocument/2006/relationships/hyperlink" Target="http://www.boem.gov/Environmental-Stewardship/Archaeology/Shipwrecks.aspx" TargetMode="External"/><Relationship Id="rId33" Type="http://schemas.openxmlformats.org/officeDocument/2006/relationships/image" Target="media/image8.jpeg"/><Relationship Id="rId38" Type="http://schemas.openxmlformats.org/officeDocument/2006/relationships/hyperlink" Target="http://www.outdooralabama.com/saltwater-fishing-alabama" TargetMode="External"/><Relationship Id="rId46" Type="http://schemas.openxmlformats.org/officeDocument/2006/relationships/hyperlink" Target="https://www.doi.gov/deepwaterhorizon/adminrecord" TargetMode="External"/><Relationship Id="rId59" Type="http://schemas.openxmlformats.org/officeDocument/2006/relationships/hyperlink" Target="http://www.gulfcouncil.org" TargetMode="External"/><Relationship Id="rId67" Type="http://schemas.openxmlformats.org/officeDocument/2006/relationships/hyperlink" Target="http://gulfcouncil.org/wp-content/uploads/B-4a-Public-Hearing-Draft-Amendment-44-MSST-GOM-Reef-Fish.pdf" TargetMode="External"/><Relationship Id="rId20" Type="http://schemas.openxmlformats.org/officeDocument/2006/relationships/footer" Target="footer5.xml"/><Relationship Id="rId41" Type="http://schemas.openxmlformats.org/officeDocument/2006/relationships/hyperlink" Target="http://www.dmr.ms.gov/" TargetMode="External"/><Relationship Id="rId54" Type="http://schemas.openxmlformats.org/officeDocument/2006/relationships/hyperlink" Target="http://www.gulfcouncil.org/docs/amendments/Red%20Snapper%202011%20Regulatory%20Amendment%20-%201-11.pdf" TargetMode="External"/><Relationship Id="rId62" Type="http://schemas.openxmlformats.org/officeDocument/2006/relationships/hyperlink" Target="http://www.gulfcouncil.org/docs/amendments/Final%20Red%20Snapper%20Framework%20Action%20Set%202015-2017%20Quotas.pdf" TargetMode="External"/><Relationship Id="rId70" Type="http://schemas.openxmlformats.org/officeDocument/2006/relationships/hyperlink" Target="http://sero.nmfs.noaa.gov/sf/pdfs/2010_Recreational_Red_Snapper_Quota_Closure_Analysis_Fall_Reopening.pdf" TargetMode="External"/><Relationship Id="rId75" Type="http://schemas.openxmlformats.org/officeDocument/2006/relationships/hyperlink" Target="http://www.sefsc.noaa.gov/sedar/" TargetMode="External"/><Relationship Id="rId83" Type="http://schemas.openxmlformats.org/officeDocument/2006/relationships/hyperlink" Target="http://sedarweb.org/docs/suar/GagUpdateAssessReport_Final_0.pdf" TargetMode="External"/><Relationship Id="rId88" Type="http://schemas.openxmlformats.org/officeDocument/2006/relationships/hyperlink" Target="http://sedarweb.org/sedar-49-final-stock-assessment-report-gulf-mexico-data-limited-species" TargetMode="External"/><Relationship Id="rId91" Type="http://schemas.openxmlformats.org/officeDocument/2006/relationships/footer" Target="footer11.xml"/><Relationship Id="rId96" Type="http://schemas.openxmlformats.org/officeDocument/2006/relationships/hyperlink" Target="http://www.gulfcouncil.org/Beta/GMFMCWeb/downloads/Final%20EFH%20EIS.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jpeg"/><Relationship Id="rId28" Type="http://schemas.openxmlformats.org/officeDocument/2006/relationships/hyperlink" Target="http://www.noaanews.noaa.gov/stories2015/080415-gulf-of-mexico-dead-zone-above-average.html" TargetMode="External"/><Relationship Id="rId36" Type="http://schemas.openxmlformats.org/officeDocument/2006/relationships/chart" Target="charts/chart3.xml"/><Relationship Id="rId49" Type="http://schemas.openxmlformats.org/officeDocument/2006/relationships/hyperlink" Target="http://www.gulfcouncil.org/Beta/GMFMCWeb/downloads/RF%20Amend-01%20Final%201989-08-rescan.pdf" TargetMode="External"/><Relationship Id="rId57" Type="http://schemas.openxmlformats.org/officeDocument/2006/relationships/hyperlink" Target="http://gulfcouncil.org/docs/amendments/Red%20Snapper%20Framework%20Action%20to%20Set%202013%20Quotas.pdf" TargetMode="External"/><Relationship Id="rId10" Type="http://schemas.openxmlformats.org/officeDocument/2006/relationships/footer" Target="footer1.xml"/><Relationship Id="rId31" Type="http://schemas.openxmlformats.org/officeDocument/2006/relationships/hyperlink" Target="http://sero.nmfs.noaa.gov/sustainable_fisheries/lapp_dm/index.html" TargetMode="External"/><Relationship Id="rId44" Type="http://schemas.openxmlformats.org/officeDocument/2006/relationships/footer" Target="footer9.xml"/><Relationship Id="rId52" Type="http://schemas.openxmlformats.org/officeDocument/2006/relationships/hyperlink" Target="http://www.gulfcouncil.org/Beta/GMFMCWeb/downloads/Final%20RF%20Amend%2027-%20Shrimp%20Amend%2014.pdf" TargetMode="External"/><Relationship Id="rId60" Type="http://schemas.openxmlformats.org/officeDocument/2006/relationships/hyperlink" Target="http://www.gulfcouncil.org/docs/amendments/RF%2040%20-%20Final%2012-17-2014.pdf" TargetMode="External"/><Relationship Id="rId65" Type="http://schemas.openxmlformats.org/officeDocument/2006/relationships/hyperlink" Target="http://archive.gulfcouncil.org/council_meetings/BriefingMaterials//BB-01-2016/B%20-209(a)%202016%20Jan%20DEIS%20RF39%20Regional%20Management%2012-8-15.pdf" TargetMode="External"/><Relationship Id="rId73" Type="http://schemas.openxmlformats.org/officeDocument/2006/relationships/hyperlink" Target="http://sedarweb.org/docs/sar/SEDAR3_SAR1YTS_Final.pdf" TargetMode="External"/><Relationship Id="rId78" Type="http://schemas.openxmlformats.org/officeDocument/2006/relationships/hyperlink" Target="http://sedarweb.org/docs/sar/tilefish_SAR_FINAL.pdf" TargetMode="External"/><Relationship Id="rId81" Type="http://schemas.openxmlformats.org/officeDocument/2006/relationships/hyperlink" Target="http://sedarweb.org/docs/sar/SEDAR%2031%20SAR-%20Gulf%20Red%20Snapper_sizereduced.pdf" TargetMode="External"/><Relationship Id="rId86" Type="http://schemas.openxmlformats.org/officeDocument/2006/relationships/hyperlink" Target="http://sedarweb.org/docs/sar/S43_SAR_FINAL.pdf" TargetMode="External"/><Relationship Id="rId94" Type="http://schemas.openxmlformats.org/officeDocument/2006/relationships/footer" Target="footer14.xml"/><Relationship Id="rId99" Type="http://schemas.openxmlformats.org/officeDocument/2006/relationships/footer" Target="footer16.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hyperlink" Target="http://www.gulfcouncil.org" TargetMode="External"/><Relationship Id="rId39" Type="http://schemas.openxmlformats.org/officeDocument/2006/relationships/hyperlink" Target="http://myfwc.com/"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nmfs.noaa.gov/sfa/fisheries_eco/status_of_fisheries/" TargetMode="External"/><Relationship Id="rId13" Type="http://schemas.openxmlformats.org/officeDocument/2006/relationships/hyperlink" Target="http://www.nmfs.noaa.gov/pr/interactions/fisheries/lof.html" TargetMode="External"/><Relationship Id="rId18" Type="http://schemas.openxmlformats.org/officeDocument/2006/relationships/hyperlink" Target="http://oceanadapt.rutgers.edu/regional_data/" TargetMode="External"/><Relationship Id="rId3" Type="http://schemas.openxmlformats.org/officeDocument/2006/relationships/hyperlink" Target="https://www.ecfr.gov/cgi-bin/text-idx?SID=71b8c6026001cb90e4b0925328dce685&amp;mc=true&amp;node=se50.12.600_1310&amp;rgn=div8" TargetMode="External"/><Relationship Id="rId21" Type="http://schemas.openxmlformats.org/officeDocument/2006/relationships/hyperlink" Target="http://sero.nmfs.noaa.gov/sustainable_fisheries/lapp_dm/index.html" TargetMode="External"/><Relationship Id="rId7" Type="http://schemas.openxmlformats.org/officeDocument/2006/relationships/hyperlink" Target="http://accession.nodc.noaa.gov/0072888" TargetMode="External"/><Relationship Id="rId12" Type="http://schemas.openxmlformats.org/officeDocument/2006/relationships/hyperlink" Target="http://www.nmfs.noaa.gov/pr/sars/species.htm" TargetMode="External"/><Relationship Id="rId17" Type="http://schemas.openxmlformats.org/officeDocument/2006/relationships/hyperlink" Target="http://www.esrl.noaa.gov/psd/ipcc/ocn/" TargetMode="External"/><Relationship Id="rId2" Type="http://schemas.openxmlformats.org/officeDocument/2006/relationships/hyperlink" Target="https://docs.google.com/spreadsheet/ccc?key=0Atgbk2rxQkqhdFViUTB3VERSX2ZwcXJmckl1QTBXZkE" TargetMode="External"/><Relationship Id="rId16" Type="http://schemas.openxmlformats.org/officeDocument/2006/relationships/hyperlink" Target="http://www.ipcc.ch/" TargetMode="External"/><Relationship Id="rId20" Type="http://schemas.openxmlformats.org/officeDocument/2006/relationships/hyperlink" Target="http://www.gulfspillrestoration.noaa.gov/restoration-planning/gulf-plan" TargetMode="External"/><Relationship Id="rId1" Type="http://schemas.openxmlformats.org/officeDocument/2006/relationships/hyperlink" Target="http://www.gulfcouncil.org/resources/briefing_book_archive.php" TargetMode="External"/><Relationship Id="rId6" Type="http://schemas.openxmlformats.org/officeDocument/2006/relationships/hyperlink" Target="http://www.gulfcouncil.org/fishery_management_plans/reef_fish_management.php" TargetMode="External"/><Relationship Id="rId11" Type="http://schemas.openxmlformats.org/officeDocument/2006/relationships/hyperlink" Target="http://www.nmfs.noaa.gov/pr/laws/" TargetMode="External"/><Relationship Id="rId5" Type="http://schemas.openxmlformats.org/officeDocument/2006/relationships/hyperlink" Target="https://www.ecfr.gov/cgi-bin/retrieveECFR?gp=&amp;SID=6b0acea089174af8594db02314f26914&amp;mc=true&amp;r=SECTION&amp;n=se50.12.600_1345" TargetMode="External"/><Relationship Id="rId15" Type="http://schemas.openxmlformats.org/officeDocument/2006/relationships/hyperlink" Target="http://www.gulfhypoxia.net/" TargetMode="External"/><Relationship Id="rId10" Type="http://schemas.openxmlformats.org/officeDocument/2006/relationships/hyperlink" Target="http://www.sefsc.noaa.gov/sedar" TargetMode="External"/><Relationship Id="rId19" Type="http://schemas.openxmlformats.org/officeDocument/2006/relationships/hyperlink" Target="http://www.ipcc.ch/" TargetMode="External"/><Relationship Id="rId4" Type="http://schemas.openxmlformats.org/officeDocument/2006/relationships/hyperlink" Target="https://www.ecfr.gov/cgi-bin/retrieveECFR?gp=&amp;SID=6b0acea089174af8594db02314f26914&amp;mc=true&amp;r=SECTION&amp;n=se50.12.600_1335" TargetMode="External"/><Relationship Id="rId9" Type="http://schemas.openxmlformats.org/officeDocument/2006/relationships/hyperlink" Target="http://www.gulfcouncil.org" TargetMode="External"/><Relationship Id="rId14" Type="http://schemas.openxmlformats.org/officeDocument/2006/relationships/hyperlink" Target="http://www.fisheries.noaa.gov/pr/species/fish/gulf-sturgeon.html" TargetMode="External"/><Relationship Id="rId22" Type="http://schemas.openxmlformats.org/officeDocument/2006/relationships/hyperlink" Target="http://www.gsmfc.or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christina.package\Documents\Fisheries%20Data\Social%20Indicators\2014%20Indicators\Southeast_EngRel_2003-201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christina.package\Documents\Amendments\Gulf_RedSnapper_State_RecreationalManagement\Data\Copy%20of%20SRHS_RS_2016_byves.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christina.package\Documents\Fisheries%20Data\Social%20Indicators\2014%20Indicators\SE_Soc_Vul_201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christina.package\Documents\Fisheries%20Data\Social%20Indicators\2014%20Indicators\SE_Soc_Vul_201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'Top 20 Gulf Rec Comms 2014'!$K$1</c:f>
              <c:strCache>
                <c:ptCount val="1"/>
                <c:pt idx="0">
                  <c:v>Recreational Engagement</c:v>
                </c:pt>
              </c:strCache>
            </c:strRef>
          </c:tx>
          <c:invertIfNegative val="0"/>
          <c:cat>
            <c:strRef>
              <c:f>'Top 20 Gulf Rec Comms 2014'!$B$2:$B$21</c:f>
              <c:strCache>
                <c:ptCount val="20"/>
                <c:pt idx="0">
                  <c:v>DESTIN, FL</c:v>
                </c:pt>
                <c:pt idx="1">
                  <c:v>KEY WEST, FL</c:v>
                </c:pt>
                <c:pt idx="2">
                  <c:v>ORANGE BEACH, AL</c:v>
                </c:pt>
                <c:pt idx="3">
                  <c:v>MARATHON, FL</c:v>
                </c:pt>
                <c:pt idx="4">
                  <c:v>PANAMA CITY, FL</c:v>
                </c:pt>
                <c:pt idx="5">
                  <c:v>NAPLES, FL</c:v>
                </c:pt>
                <c:pt idx="6">
                  <c:v>PENSACOLA, FL</c:v>
                </c:pt>
                <c:pt idx="7">
                  <c:v>ISLAMORADA, FL</c:v>
                </c:pt>
                <c:pt idx="8">
                  <c:v>PANAMA CITY BEACH, FL</c:v>
                </c:pt>
                <c:pt idx="9">
                  <c:v>SAINT PETERSBURG, FL</c:v>
                </c:pt>
                <c:pt idx="10">
                  <c:v>GALVESTON, TX</c:v>
                </c:pt>
                <c:pt idx="11">
                  <c:v>PORT ARANSAS, TX</c:v>
                </c:pt>
                <c:pt idx="12">
                  <c:v>FREEPORT, TX</c:v>
                </c:pt>
                <c:pt idx="13">
                  <c:v>KEY LARGO, FL</c:v>
                </c:pt>
                <c:pt idx="14">
                  <c:v>BILOXI, MS</c:v>
                </c:pt>
                <c:pt idx="15">
                  <c:v>MARCO ISLAND, FL</c:v>
                </c:pt>
                <c:pt idx="16">
                  <c:v>SARASOTA, FL</c:v>
                </c:pt>
                <c:pt idx="17">
                  <c:v>FORT MYERS BEACH, FL</c:v>
                </c:pt>
                <c:pt idx="18">
                  <c:v>CLEARWATER, FL</c:v>
                </c:pt>
                <c:pt idx="19">
                  <c:v>GRAND ISLE, LA</c:v>
                </c:pt>
              </c:strCache>
            </c:strRef>
          </c:cat>
          <c:val>
            <c:numRef>
              <c:f>'Top 20 Gulf Rec Comms 2014'!$K$2:$K$21</c:f>
              <c:numCache>
                <c:formatCode>0.00</c:formatCode>
                <c:ptCount val="20"/>
                <c:pt idx="0">
                  <c:v>18.604425256936899</c:v>
                </c:pt>
                <c:pt idx="1">
                  <c:v>18.314660403804279</c:v>
                </c:pt>
                <c:pt idx="2">
                  <c:v>14.180376652816966</c:v>
                </c:pt>
                <c:pt idx="3">
                  <c:v>11.152640347231278</c:v>
                </c:pt>
                <c:pt idx="4">
                  <c:v>9.6177328206799917</c:v>
                </c:pt>
                <c:pt idx="5">
                  <c:v>9.2125690719413029</c:v>
                </c:pt>
                <c:pt idx="6">
                  <c:v>8.6799854155359011</c:v>
                </c:pt>
                <c:pt idx="7">
                  <c:v>8.6037942467271034</c:v>
                </c:pt>
                <c:pt idx="8">
                  <c:v>7.4670293975547173</c:v>
                </c:pt>
                <c:pt idx="9">
                  <c:v>5.8662228902687747</c:v>
                </c:pt>
                <c:pt idx="10">
                  <c:v>5.5443667465031812</c:v>
                </c:pt>
                <c:pt idx="11">
                  <c:v>5.4535177603354494</c:v>
                </c:pt>
                <c:pt idx="12">
                  <c:v>5.2179293948081718</c:v>
                </c:pt>
                <c:pt idx="13">
                  <c:v>4.4937680985057007</c:v>
                </c:pt>
                <c:pt idx="14">
                  <c:v>4.4737040321922699</c:v>
                </c:pt>
                <c:pt idx="15">
                  <c:v>4.3533176204031445</c:v>
                </c:pt>
                <c:pt idx="16">
                  <c:v>4.0759738753259098</c:v>
                </c:pt>
                <c:pt idx="17">
                  <c:v>3.7276358440086539</c:v>
                </c:pt>
                <c:pt idx="18">
                  <c:v>3.4080288340644143</c:v>
                </c:pt>
                <c:pt idx="19">
                  <c:v>3.0229229393802566</c:v>
                </c:pt>
              </c:numCache>
            </c:numRef>
          </c:val>
        </c:ser>
        <c:ser>
          <c:idx val="1"/>
          <c:order val="1"/>
          <c:tx>
            <c:strRef>
              <c:f>'Top 20 Gulf Rec Comms 2014'!$L$1</c:f>
              <c:strCache>
                <c:ptCount val="1"/>
                <c:pt idx="0">
                  <c:v>Recreational Reliance</c:v>
                </c:pt>
              </c:strCache>
            </c:strRef>
          </c:tx>
          <c:invertIfNegative val="0"/>
          <c:cat>
            <c:strRef>
              <c:f>'Top 20 Gulf Rec Comms 2014'!$B$2:$B$21</c:f>
              <c:strCache>
                <c:ptCount val="20"/>
                <c:pt idx="0">
                  <c:v>DESTIN, FL</c:v>
                </c:pt>
                <c:pt idx="1">
                  <c:v>KEY WEST, FL</c:v>
                </c:pt>
                <c:pt idx="2">
                  <c:v>ORANGE BEACH, AL</c:v>
                </c:pt>
                <c:pt idx="3">
                  <c:v>MARATHON, FL</c:v>
                </c:pt>
                <c:pt idx="4">
                  <c:v>PANAMA CITY, FL</c:v>
                </c:pt>
                <c:pt idx="5">
                  <c:v>NAPLES, FL</c:v>
                </c:pt>
                <c:pt idx="6">
                  <c:v>PENSACOLA, FL</c:v>
                </c:pt>
                <c:pt idx="7">
                  <c:v>ISLAMORADA, FL</c:v>
                </c:pt>
                <c:pt idx="8">
                  <c:v>PANAMA CITY BEACH, FL</c:v>
                </c:pt>
                <c:pt idx="9">
                  <c:v>SAINT PETERSBURG, FL</c:v>
                </c:pt>
                <c:pt idx="10">
                  <c:v>GALVESTON, TX</c:v>
                </c:pt>
                <c:pt idx="11">
                  <c:v>PORT ARANSAS, TX</c:v>
                </c:pt>
                <c:pt idx="12">
                  <c:v>FREEPORT, TX</c:v>
                </c:pt>
                <c:pt idx="13">
                  <c:v>KEY LARGO, FL</c:v>
                </c:pt>
                <c:pt idx="14">
                  <c:v>BILOXI, MS</c:v>
                </c:pt>
                <c:pt idx="15">
                  <c:v>MARCO ISLAND, FL</c:v>
                </c:pt>
                <c:pt idx="16">
                  <c:v>SARASOTA, FL</c:v>
                </c:pt>
                <c:pt idx="17">
                  <c:v>FORT MYERS BEACH, FL</c:v>
                </c:pt>
                <c:pt idx="18">
                  <c:v>CLEARWATER, FL</c:v>
                </c:pt>
                <c:pt idx="19">
                  <c:v>GRAND ISLE, LA</c:v>
                </c:pt>
              </c:strCache>
            </c:strRef>
          </c:cat>
          <c:val>
            <c:numRef>
              <c:f>'Top 20 Gulf Rec Comms 2014'!$L$2:$L$21</c:f>
              <c:numCache>
                <c:formatCode>0.00</c:formatCode>
                <c:ptCount val="20"/>
                <c:pt idx="0">
                  <c:v>2.4250437244145342</c:v>
                </c:pt>
                <c:pt idx="1">
                  <c:v>1.1320013638891555</c:v>
                </c:pt>
                <c:pt idx="2">
                  <c:v>4.1319209046342218</c:v>
                </c:pt>
                <c:pt idx="3">
                  <c:v>1.8379525351286339</c:v>
                </c:pt>
                <c:pt idx="4">
                  <c:v>0.31638585593262708</c:v>
                </c:pt>
                <c:pt idx="5">
                  <c:v>0.61779914712430273</c:v>
                </c:pt>
                <c:pt idx="6">
                  <c:v>0.12360135951340227</c:v>
                </c:pt>
                <c:pt idx="7">
                  <c:v>2.1348577575509404</c:v>
                </c:pt>
                <c:pt idx="8">
                  <c:v>0.84539279022039815</c:v>
                </c:pt>
                <c:pt idx="9">
                  <c:v>-8.3955791548912945E-2</c:v>
                </c:pt>
                <c:pt idx="10">
                  <c:v>6.5630781320491341E-2</c:v>
                </c:pt>
                <c:pt idx="11">
                  <c:v>2.3511369162496054</c:v>
                </c:pt>
                <c:pt idx="12">
                  <c:v>0.54126088460628141</c:v>
                </c:pt>
                <c:pt idx="13">
                  <c:v>0.31154185299674053</c:v>
                </c:pt>
                <c:pt idx="14">
                  <c:v>5.377657850567634E-2</c:v>
                </c:pt>
                <c:pt idx="15">
                  <c:v>0.3270474862312388</c:v>
                </c:pt>
                <c:pt idx="16">
                  <c:v>4.0544124034996298E-3</c:v>
                </c:pt>
                <c:pt idx="17">
                  <c:v>0.54920466350952568</c:v>
                </c:pt>
                <c:pt idx="18">
                  <c:v>-6.1810914892065777E-2</c:v>
                </c:pt>
                <c:pt idx="19">
                  <c:v>5.3608064502229356</c:v>
                </c:pt>
              </c:numCache>
            </c:numRef>
          </c:val>
        </c:ser>
        <c:ser>
          <c:idx val="2"/>
          <c:order val="2"/>
          <c:tx>
            <c:strRef>
              <c:f>'Top 20 Gulf Rec Comms 2014'!$M$1</c:f>
              <c:strCache>
                <c:ptCount val="1"/>
                <c:pt idx="0">
                  <c:v>1 Std Dev</c:v>
                </c:pt>
              </c:strCache>
            </c:strRef>
          </c:tx>
          <c:spPr>
            <a:noFill/>
            <a:ln>
              <a:noFill/>
            </a:ln>
          </c:spPr>
          <c:invertIfNegative val="0"/>
          <c:trendline>
            <c:spPr>
              <a:ln w="22225">
                <a:solidFill>
                  <a:schemeClr val="tx1"/>
                </a:solidFill>
              </a:ln>
            </c:spPr>
            <c:trendlineType val="linear"/>
            <c:dispRSqr val="0"/>
            <c:dispEq val="0"/>
          </c:trendline>
          <c:cat>
            <c:strRef>
              <c:f>'Top 20 Gulf Rec Comms 2014'!$B$2:$B$21</c:f>
              <c:strCache>
                <c:ptCount val="20"/>
                <c:pt idx="0">
                  <c:v>DESTIN, FL</c:v>
                </c:pt>
                <c:pt idx="1">
                  <c:v>KEY WEST, FL</c:v>
                </c:pt>
                <c:pt idx="2">
                  <c:v>ORANGE BEACH, AL</c:v>
                </c:pt>
                <c:pt idx="3">
                  <c:v>MARATHON, FL</c:v>
                </c:pt>
                <c:pt idx="4">
                  <c:v>PANAMA CITY, FL</c:v>
                </c:pt>
                <c:pt idx="5">
                  <c:v>NAPLES, FL</c:v>
                </c:pt>
                <c:pt idx="6">
                  <c:v>PENSACOLA, FL</c:v>
                </c:pt>
                <c:pt idx="7">
                  <c:v>ISLAMORADA, FL</c:v>
                </c:pt>
                <c:pt idx="8">
                  <c:v>PANAMA CITY BEACH, FL</c:v>
                </c:pt>
                <c:pt idx="9">
                  <c:v>SAINT PETERSBURG, FL</c:v>
                </c:pt>
                <c:pt idx="10">
                  <c:v>GALVESTON, TX</c:v>
                </c:pt>
                <c:pt idx="11">
                  <c:v>PORT ARANSAS, TX</c:v>
                </c:pt>
                <c:pt idx="12">
                  <c:v>FREEPORT, TX</c:v>
                </c:pt>
                <c:pt idx="13">
                  <c:v>KEY LARGO, FL</c:v>
                </c:pt>
                <c:pt idx="14">
                  <c:v>BILOXI, MS</c:v>
                </c:pt>
                <c:pt idx="15">
                  <c:v>MARCO ISLAND, FL</c:v>
                </c:pt>
                <c:pt idx="16">
                  <c:v>SARASOTA, FL</c:v>
                </c:pt>
                <c:pt idx="17">
                  <c:v>FORT MYERS BEACH, FL</c:v>
                </c:pt>
                <c:pt idx="18">
                  <c:v>CLEARWATER, FL</c:v>
                </c:pt>
                <c:pt idx="19">
                  <c:v>GRAND ISLE, LA</c:v>
                </c:pt>
              </c:strCache>
            </c:strRef>
          </c:cat>
          <c:val>
            <c:numRef>
              <c:f>'Top 20 Gulf Rec Comms 2014'!$M$2:$M$21</c:f>
              <c:numCache>
                <c:formatCode>0.0</c:formatCode>
                <c:ptCount val="2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numCache>
            </c:numRef>
          </c:val>
        </c:ser>
        <c:ser>
          <c:idx val="3"/>
          <c:order val="3"/>
          <c:tx>
            <c:strRef>
              <c:f>'Top 20 Gulf Rec Comms 2014'!$N$1</c:f>
              <c:strCache>
                <c:ptCount val="1"/>
                <c:pt idx="0">
                  <c:v>.5 Std Dev</c:v>
                </c:pt>
              </c:strCache>
            </c:strRef>
          </c:tx>
          <c:spPr>
            <a:noFill/>
            <a:ln>
              <a:noFill/>
            </a:ln>
          </c:spPr>
          <c:invertIfNegative val="0"/>
          <c:trendline>
            <c:spPr>
              <a:ln w="22225">
                <a:solidFill>
                  <a:srgbClr val="FFC000"/>
                </a:solidFill>
              </a:ln>
            </c:spPr>
            <c:trendlineType val="linear"/>
            <c:dispRSqr val="0"/>
            <c:dispEq val="0"/>
          </c:trendline>
          <c:cat>
            <c:strRef>
              <c:f>'Top 20 Gulf Rec Comms 2014'!$B$2:$B$21</c:f>
              <c:strCache>
                <c:ptCount val="20"/>
                <c:pt idx="0">
                  <c:v>DESTIN, FL</c:v>
                </c:pt>
                <c:pt idx="1">
                  <c:v>KEY WEST, FL</c:v>
                </c:pt>
                <c:pt idx="2">
                  <c:v>ORANGE BEACH, AL</c:v>
                </c:pt>
                <c:pt idx="3">
                  <c:v>MARATHON, FL</c:v>
                </c:pt>
                <c:pt idx="4">
                  <c:v>PANAMA CITY, FL</c:v>
                </c:pt>
                <c:pt idx="5">
                  <c:v>NAPLES, FL</c:v>
                </c:pt>
                <c:pt idx="6">
                  <c:v>PENSACOLA, FL</c:v>
                </c:pt>
                <c:pt idx="7">
                  <c:v>ISLAMORADA, FL</c:v>
                </c:pt>
                <c:pt idx="8">
                  <c:v>PANAMA CITY BEACH, FL</c:v>
                </c:pt>
                <c:pt idx="9">
                  <c:v>SAINT PETERSBURG, FL</c:v>
                </c:pt>
                <c:pt idx="10">
                  <c:v>GALVESTON, TX</c:v>
                </c:pt>
                <c:pt idx="11">
                  <c:v>PORT ARANSAS, TX</c:v>
                </c:pt>
                <c:pt idx="12">
                  <c:v>FREEPORT, TX</c:v>
                </c:pt>
                <c:pt idx="13">
                  <c:v>KEY LARGO, FL</c:v>
                </c:pt>
                <c:pt idx="14">
                  <c:v>BILOXI, MS</c:v>
                </c:pt>
                <c:pt idx="15">
                  <c:v>MARCO ISLAND, FL</c:v>
                </c:pt>
                <c:pt idx="16">
                  <c:v>SARASOTA, FL</c:v>
                </c:pt>
                <c:pt idx="17">
                  <c:v>FORT MYERS BEACH, FL</c:v>
                </c:pt>
                <c:pt idx="18">
                  <c:v>CLEARWATER, FL</c:v>
                </c:pt>
                <c:pt idx="19">
                  <c:v>GRAND ISLE, LA</c:v>
                </c:pt>
              </c:strCache>
            </c:strRef>
          </c:cat>
          <c:val>
            <c:numRef>
              <c:f>'Top 20 Gulf Rec Comms 2014'!$N$2:$N$21</c:f>
              <c:numCache>
                <c:formatCode>0.0</c:formatCode>
                <c:ptCount val="20"/>
                <c:pt idx="0">
                  <c:v>0.5</c:v>
                </c:pt>
                <c:pt idx="1">
                  <c:v>0.5</c:v>
                </c:pt>
                <c:pt idx="2">
                  <c:v>0.5</c:v>
                </c:pt>
                <c:pt idx="3">
                  <c:v>0.5</c:v>
                </c:pt>
                <c:pt idx="4">
                  <c:v>0.5</c:v>
                </c:pt>
                <c:pt idx="5">
                  <c:v>0.5</c:v>
                </c:pt>
                <c:pt idx="6">
                  <c:v>0.5</c:v>
                </c:pt>
                <c:pt idx="7">
                  <c:v>0.5</c:v>
                </c:pt>
                <c:pt idx="8">
                  <c:v>0.5</c:v>
                </c:pt>
                <c:pt idx="9">
                  <c:v>0.5</c:v>
                </c:pt>
                <c:pt idx="10">
                  <c:v>0.5</c:v>
                </c:pt>
                <c:pt idx="11">
                  <c:v>0.5</c:v>
                </c:pt>
                <c:pt idx="12">
                  <c:v>0.5</c:v>
                </c:pt>
                <c:pt idx="13">
                  <c:v>0.5</c:v>
                </c:pt>
                <c:pt idx="14">
                  <c:v>0.5</c:v>
                </c:pt>
                <c:pt idx="15">
                  <c:v>0.5</c:v>
                </c:pt>
                <c:pt idx="16">
                  <c:v>0.5</c:v>
                </c:pt>
                <c:pt idx="17">
                  <c:v>0.5</c:v>
                </c:pt>
                <c:pt idx="18">
                  <c:v>0.5</c:v>
                </c:pt>
                <c:pt idx="19">
                  <c:v>0.5</c:v>
                </c:pt>
              </c:numCache>
            </c:numRef>
          </c:val>
        </c:ser>
        <c:dLbls>
          <c:showLegendKey val="0"/>
          <c:showVal val="0"/>
          <c:showCatName val="0"/>
          <c:showSerName val="0"/>
          <c:showPercent val="0"/>
          <c:showBubbleSize val="0"/>
        </c:dLbls>
        <c:gapWidth val="150"/>
        <c:axId val="270391672"/>
        <c:axId val="270391280"/>
      </c:barChart>
      <c:catAx>
        <c:axId val="270391672"/>
        <c:scaling>
          <c:orientation val="minMax"/>
        </c:scaling>
        <c:delete val="0"/>
        <c:axPos val="b"/>
        <c:numFmt formatCode="General" sourceLinked="0"/>
        <c:majorTickMark val="out"/>
        <c:minorTickMark val="none"/>
        <c:tickLblPos val="low"/>
        <c:crossAx val="270391280"/>
        <c:crosses val="autoZero"/>
        <c:auto val="1"/>
        <c:lblAlgn val="ctr"/>
        <c:lblOffset val="100"/>
        <c:noMultiLvlLbl val="0"/>
      </c:catAx>
      <c:valAx>
        <c:axId val="270391280"/>
        <c:scaling>
          <c:orientation val="minMax"/>
        </c:scaling>
        <c:delete val="0"/>
        <c:axPos val="l"/>
        <c:majorGridlines/>
        <c:numFmt formatCode="0.0" sourceLinked="0"/>
        <c:majorTickMark val="out"/>
        <c:minorTickMark val="none"/>
        <c:tickLblPos val="nextTo"/>
        <c:crossAx val="270391672"/>
        <c:crosses val="autoZero"/>
        <c:crossBetween val="between"/>
      </c:valAx>
    </c:plotArea>
    <c:legend>
      <c:legendPos val="t"/>
      <c:legendEntry>
        <c:idx val="2"/>
        <c:delete val="1"/>
      </c:legendEntry>
      <c:legendEntry>
        <c:idx val="3"/>
        <c:delete val="1"/>
      </c:legendEntry>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Sheet5!$J$38</c:f>
              <c:strCache>
                <c:ptCount val="1"/>
                <c:pt idx="0">
                  <c:v>Number of Fish RQ</c:v>
                </c:pt>
              </c:strCache>
            </c:strRef>
          </c:tx>
          <c:invertIfNegative val="0"/>
          <c:cat>
            <c:multiLvlStrRef>
              <c:f>Sheet5!$H$39:$I$59</c:f>
              <c:multiLvlStrCache>
                <c:ptCount val="21"/>
                <c:lvl>
                  <c:pt idx="0">
                    <c:v>GALVESTON</c:v>
                  </c:pt>
                  <c:pt idx="1">
                    <c:v>PORT ARANSAS</c:v>
                  </c:pt>
                  <c:pt idx="2">
                    <c:v>PANAMA CITY BEACH</c:v>
                  </c:pt>
                  <c:pt idx="3">
                    <c:v>ORANGE BEACH</c:v>
                  </c:pt>
                  <c:pt idx="4">
                    <c:v>SOUTH PADRE ISLAND</c:v>
                  </c:pt>
                  <c:pt idx="5">
                    <c:v>DESTIN</c:v>
                  </c:pt>
                  <c:pt idx="6">
                    <c:v>PORT ST JOE</c:v>
                  </c:pt>
                  <c:pt idx="7">
                    <c:v>DAUPHIN ISLAND</c:v>
                  </c:pt>
                  <c:pt idx="8">
                    <c:v>PENSACOLA</c:v>
                  </c:pt>
                  <c:pt idx="9">
                    <c:v>MADEIRA BEACH</c:v>
                  </c:pt>
                  <c:pt idx="10">
                    <c:v>VENICE</c:v>
                  </c:pt>
                  <c:pt idx="11">
                    <c:v>TARPON SPRINGS</c:v>
                  </c:pt>
                  <c:pt idx="12">
                    <c:v>GOLDEN MEADOW</c:v>
                  </c:pt>
                  <c:pt idx="13">
                    <c:v>BILOXI</c:v>
                  </c:pt>
                  <c:pt idx="14">
                    <c:v>GULF BREEZE</c:v>
                  </c:pt>
                  <c:pt idx="15">
                    <c:v>STOCK ISLAND</c:v>
                  </c:pt>
                  <c:pt idx="16">
                    <c:v>CLEARWATER</c:v>
                  </c:pt>
                  <c:pt idx="17">
                    <c:v>FORT MYERS BEACH</c:v>
                  </c:pt>
                  <c:pt idx="18">
                    <c:v>NEW PORT RICHEY</c:v>
                  </c:pt>
                  <c:pt idx="19">
                    <c:v>CORTEZ</c:v>
                  </c:pt>
                  <c:pt idx="20">
                    <c:v>HERNANDO BEACH</c:v>
                  </c:pt>
                </c:lvl>
                <c:lvl>
                  <c:pt idx="0">
                    <c:v>TX</c:v>
                  </c:pt>
                  <c:pt idx="1">
                    <c:v>TX</c:v>
                  </c:pt>
                  <c:pt idx="2">
                    <c:v>FL</c:v>
                  </c:pt>
                  <c:pt idx="3">
                    <c:v>AL</c:v>
                  </c:pt>
                  <c:pt idx="4">
                    <c:v>TX</c:v>
                  </c:pt>
                  <c:pt idx="5">
                    <c:v>FL</c:v>
                  </c:pt>
                  <c:pt idx="6">
                    <c:v>FL</c:v>
                  </c:pt>
                  <c:pt idx="7">
                    <c:v>AL</c:v>
                  </c:pt>
                  <c:pt idx="8">
                    <c:v>FL</c:v>
                  </c:pt>
                  <c:pt idx="9">
                    <c:v>FL</c:v>
                  </c:pt>
                  <c:pt idx="10">
                    <c:v>LA</c:v>
                  </c:pt>
                  <c:pt idx="11">
                    <c:v>FL</c:v>
                  </c:pt>
                  <c:pt idx="12">
                    <c:v>LA</c:v>
                  </c:pt>
                  <c:pt idx="13">
                    <c:v>MS</c:v>
                  </c:pt>
                  <c:pt idx="14">
                    <c:v>FL</c:v>
                  </c:pt>
                  <c:pt idx="15">
                    <c:v>FL</c:v>
                  </c:pt>
                  <c:pt idx="16">
                    <c:v>FL</c:v>
                  </c:pt>
                  <c:pt idx="17">
                    <c:v>FL</c:v>
                  </c:pt>
                  <c:pt idx="18">
                    <c:v>FL</c:v>
                  </c:pt>
                  <c:pt idx="19">
                    <c:v>FL</c:v>
                  </c:pt>
                  <c:pt idx="20">
                    <c:v>FL</c:v>
                  </c:pt>
                </c:lvl>
              </c:multiLvlStrCache>
            </c:multiLvlStrRef>
          </c:cat>
          <c:val>
            <c:numRef>
              <c:f>Sheet5!$J$39:$J$59</c:f>
              <c:numCache>
                <c:formatCode>General</c:formatCode>
                <c:ptCount val="21"/>
                <c:pt idx="0">
                  <c:v>0.27223039730922849</c:v>
                </c:pt>
                <c:pt idx="1">
                  <c:v>0.23497202118181726</c:v>
                </c:pt>
                <c:pt idx="2">
                  <c:v>0.11386728330180086</c:v>
                </c:pt>
                <c:pt idx="3">
                  <c:v>0.10498813778191537</c:v>
                </c:pt>
                <c:pt idx="4">
                  <c:v>8.601859915713185E-2</c:v>
                </c:pt>
                <c:pt idx="5">
                  <c:v>5.6528224070792915E-2</c:v>
                </c:pt>
                <c:pt idx="6">
                  <c:v>2.7017828363214112E-2</c:v>
                </c:pt>
                <c:pt idx="7">
                  <c:v>2.5606374565802777E-2</c:v>
                </c:pt>
                <c:pt idx="8">
                  <c:v>1.5866342332602579E-2</c:v>
                </c:pt>
                <c:pt idx="9">
                  <c:v>1.4224651390932661E-2</c:v>
                </c:pt>
                <c:pt idx="10">
                  <c:v>1.0290599317296817E-2</c:v>
                </c:pt>
                <c:pt idx="11">
                  <c:v>9.529815710181487E-3</c:v>
                </c:pt>
                <c:pt idx="12">
                  <c:v>8.4887434057078787E-3</c:v>
                </c:pt>
                <c:pt idx="13">
                  <c:v>7.5577845180535954E-3</c:v>
                </c:pt>
                <c:pt idx="14">
                  <c:v>4.4645985364925875E-3</c:v>
                </c:pt>
                <c:pt idx="15">
                  <c:v>3.113206602800885E-3</c:v>
                </c:pt>
                <c:pt idx="16">
                  <c:v>3.1031962921809464E-3</c:v>
                </c:pt>
                <c:pt idx="17">
                  <c:v>1.5916393885702274E-3</c:v>
                </c:pt>
                <c:pt idx="18">
                  <c:v>4.8049490975704973E-4</c:v>
                </c:pt>
                <c:pt idx="19">
                  <c:v>3.0030931859815608E-5</c:v>
                </c:pt>
                <c:pt idx="20">
                  <c:v>3.0030931859815608E-5</c:v>
                </c:pt>
              </c:numCache>
            </c:numRef>
          </c:val>
        </c:ser>
        <c:dLbls>
          <c:showLegendKey val="0"/>
          <c:showVal val="0"/>
          <c:showCatName val="0"/>
          <c:showSerName val="0"/>
          <c:showPercent val="0"/>
          <c:showBubbleSize val="0"/>
        </c:dLbls>
        <c:gapWidth val="150"/>
        <c:axId val="271984744"/>
        <c:axId val="271985528"/>
      </c:barChart>
      <c:catAx>
        <c:axId val="271984744"/>
        <c:scaling>
          <c:orientation val="minMax"/>
        </c:scaling>
        <c:delete val="0"/>
        <c:axPos val="b"/>
        <c:numFmt formatCode="General" sourceLinked="0"/>
        <c:majorTickMark val="out"/>
        <c:minorTickMark val="none"/>
        <c:tickLblPos val="nextTo"/>
        <c:crossAx val="271985528"/>
        <c:crosses val="autoZero"/>
        <c:auto val="1"/>
        <c:lblAlgn val="ctr"/>
        <c:lblOffset val="100"/>
        <c:noMultiLvlLbl val="0"/>
      </c:catAx>
      <c:valAx>
        <c:axId val="271985528"/>
        <c:scaling>
          <c:orientation val="minMax"/>
        </c:scaling>
        <c:delete val="1"/>
        <c:axPos val="l"/>
        <c:majorGridlines/>
        <c:numFmt formatCode="General" sourceLinked="1"/>
        <c:majorTickMark val="out"/>
        <c:minorTickMark val="none"/>
        <c:tickLblPos val="nextTo"/>
        <c:crossAx val="271984744"/>
        <c:crosses val="autoZero"/>
        <c:crossBetween val="between"/>
      </c:valAx>
    </c:plotArea>
    <c:legend>
      <c:legendPos val="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'Gulf rec RS state management'!$J$1</c:f>
              <c:strCache>
                <c:ptCount val="1"/>
                <c:pt idx="0">
                  <c:v>Personal Disruption</c:v>
                </c:pt>
              </c:strCache>
            </c:strRef>
          </c:tx>
          <c:invertIfNegative val="0"/>
          <c:cat>
            <c:strRef>
              <c:f>'Gulf rec RS state management'!$D$2:$D$20</c:f>
              <c:strCache>
                <c:ptCount val="19"/>
                <c:pt idx="0">
                  <c:v>Dauphin Island, AL</c:v>
                </c:pt>
                <c:pt idx="1">
                  <c:v>Orange Beach, AL</c:v>
                </c:pt>
                <c:pt idx="2">
                  <c:v>Clearwater, FL</c:v>
                </c:pt>
                <c:pt idx="3">
                  <c:v>Cortez, FL</c:v>
                </c:pt>
                <c:pt idx="4">
                  <c:v>Destin, FL</c:v>
                </c:pt>
                <c:pt idx="5">
                  <c:v>Fort Myers Beach, FL</c:v>
                </c:pt>
                <c:pt idx="6">
                  <c:v>Fort Myers, FL</c:v>
                </c:pt>
                <c:pt idx="7">
                  <c:v>Gulf Breeze, FL</c:v>
                </c:pt>
                <c:pt idx="8">
                  <c:v>Hernando Beach, FL</c:v>
                </c:pt>
                <c:pt idx="9">
                  <c:v>Islamorada, FL</c:v>
                </c:pt>
                <c:pt idx="10">
                  <c:v>Key Largo, FL</c:v>
                </c:pt>
                <c:pt idx="11">
                  <c:v>Key West, FL</c:v>
                </c:pt>
                <c:pt idx="12">
                  <c:v>Madeira Beach, FL</c:v>
                </c:pt>
                <c:pt idx="13">
                  <c:v>Marathon, FL</c:v>
                </c:pt>
                <c:pt idx="14">
                  <c:v>Marco Island, FL</c:v>
                </c:pt>
                <c:pt idx="15">
                  <c:v>Naples, FL</c:v>
                </c:pt>
                <c:pt idx="16">
                  <c:v>New Port Richey, FL</c:v>
                </c:pt>
                <c:pt idx="17">
                  <c:v>Panama City Beach, FL</c:v>
                </c:pt>
                <c:pt idx="18">
                  <c:v>Panama City, FL</c:v>
                </c:pt>
              </c:strCache>
            </c:strRef>
          </c:cat>
          <c:val>
            <c:numRef>
              <c:f>'Gulf rec RS state management'!$J$2:$J$20</c:f>
              <c:numCache>
                <c:formatCode>0.000</c:formatCode>
                <c:ptCount val="19"/>
                <c:pt idx="0">
                  <c:v>-0.88250385412805077</c:v>
                </c:pt>
                <c:pt idx="1">
                  <c:v>-0.29543703191537973</c:v>
                </c:pt>
                <c:pt idx="2">
                  <c:v>0.1049894395351402</c:v>
                </c:pt>
                <c:pt idx="3">
                  <c:v>-0.62840632870208202</c:v>
                </c:pt>
                <c:pt idx="4">
                  <c:v>-0.53887946770317752</c:v>
                </c:pt>
                <c:pt idx="5">
                  <c:v>-0.73763767127254809</c:v>
                </c:pt>
                <c:pt idx="6">
                  <c:v>0.99955739729901394</c:v>
                </c:pt>
                <c:pt idx="7">
                  <c:v>-0.85410511386654753</c:v>
                </c:pt>
                <c:pt idx="8">
                  <c:v>-4.2219649894461822E-2</c:v>
                </c:pt>
                <c:pt idx="9">
                  <c:v>-0.58090001147154624</c:v>
                </c:pt>
                <c:pt idx="10">
                  <c:v>5.8099535397989448E-2</c:v>
                </c:pt>
                <c:pt idx="11">
                  <c:v>-0.32038457193972403</c:v>
                </c:pt>
                <c:pt idx="12">
                  <c:v>-0.17023504228677019</c:v>
                </c:pt>
                <c:pt idx="13">
                  <c:v>0.30444425583398849</c:v>
                </c:pt>
                <c:pt idx="14">
                  <c:v>-0.82014922772183674</c:v>
                </c:pt>
                <c:pt idx="15">
                  <c:v>-0.77348698290255247</c:v>
                </c:pt>
                <c:pt idx="16">
                  <c:v>0.83615911503074569</c:v>
                </c:pt>
                <c:pt idx="17">
                  <c:v>-0.29723830357675757</c:v>
                </c:pt>
                <c:pt idx="18">
                  <c:v>0.52487807614571025</c:v>
                </c:pt>
              </c:numCache>
            </c:numRef>
          </c:val>
        </c:ser>
        <c:ser>
          <c:idx val="1"/>
          <c:order val="1"/>
          <c:tx>
            <c:strRef>
              <c:f>'Gulf rec RS state management'!$K$1</c:f>
              <c:strCache>
                <c:ptCount val="1"/>
                <c:pt idx="0">
                  <c:v>Population Composition</c:v>
                </c:pt>
              </c:strCache>
            </c:strRef>
          </c:tx>
          <c:invertIfNegative val="0"/>
          <c:cat>
            <c:strRef>
              <c:f>'Gulf rec RS state management'!$D$2:$D$20</c:f>
              <c:strCache>
                <c:ptCount val="19"/>
                <c:pt idx="0">
                  <c:v>Dauphin Island, AL</c:v>
                </c:pt>
                <c:pt idx="1">
                  <c:v>Orange Beach, AL</c:v>
                </c:pt>
                <c:pt idx="2">
                  <c:v>Clearwater, FL</c:v>
                </c:pt>
                <c:pt idx="3">
                  <c:v>Cortez, FL</c:v>
                </c:pt>
                <c:pt idx="4">
                  <c:v>Destin, FL</c:v>
                </c:pt>
                <c:pt idx="5">
                  <c:v>Fort Myers Beach, FL</c:v>
                </c:pt>
                <c:pt idx="6">
                  <c:v>Fort Myers, FL</c:v>
                </c:pt>
                <c:pt idx="7">
                  <c:v>Gulf Breeze, FL</c:v>
                </c:pt>
                <c:pt idx="8">
                  <c:v>Hernando Beach, FL</c:v>
                </c:pt>
                <c:pt idx="9">
                  <c:v>Islamorada, FL</c:v>
                </c:pt>
                <c:pt idx="10">
                  <c:v>Key Largo, FL</c:v>
                </c:pt>
                <c:pt idx="11">
                  <c:v>Key West, FL</c:v>
                </c:pt>
                <c:pt idx="12">
                  <c:v>Madeira Beach, FL</c:v>
                </c:pt>
                <c:pt idx="13">
                  <c:v>Marathon, FL</c:v>
                </c:pt>
                <c:pt idx="14">
                  <c:v>Marco Island, FL</c:v>
                </c:pt>
                <c:pt idx="15">
                  <c:v>Naples, FL</c:v>
                </c:pt>
                <c:pt idx="16">
                  <c:v>New Port Richey, FL</c:v>
                </c:pt>
                <c:pt idx="17">
                  <c:v>Panama City Beach, FL</c:v>
                </c:pt>
                <c:pt idx="18">
                  <c:v>Panama City, FL</c:v>
                </c:pt>
              </c:strCache>
            </c:strRef>
          </c:cat>
          <c:val>
            <c:numRef>
              <c:f>'Gulf rec RS state management'!$K$2:$K$20</c:f>
              <c:numCache>
                <c:formatCode>0.000</c:formatCode>
                <c:ptCount val="19"/>
                <c:pt idx="0">
                  <c:v>-0.49935381991529321</c:v>
                </c:pt>
                <c:pt idx="1">
                  <c:v>-0.63539199743746388</c:v>
                </c:pt>
                <c:pt idx="2">
                  <c:v>3.907522956088004E-2</c:v>
                </c:pt>
                <c:pt idx="3">
                  <c:v>-1.1803126128138361</c:v>
                </c:pt>
                <c:pt idx="4">
                  <c:v>-0.64320854241277392</c:v>
                </c:pt>
                <c:pt idx="5">
                  <c:v>-1.2558469582251344</c:v>
                </c:pt>
                <c:pt idx="6">
                  <c:v>0.72211228606207944</c:v>
                </c:pt>
                <c:pt idx="7">
                  <c:v>-0.90957470162888521</c:v>
                </c:pt>
                <c:pt idx="8">
                  <c:v>-1.2187671450737716</c:v>
                </c:pt>
                <c:pt idx="9">
                  <c:v>-0.94604428647322969</c:v>
                </c:pt>
                <c:pt idx="10">
                  <c:v>-0.3151133454948456</c:v>
                </c:pt>
                <c:pt idx="11">
                  <c:v>-5.6047506557392896E-3</c:v>
                </c:pt>
                <c:pt idx="12">
                  <c:v>-1.1383179310875517</c:v>
                </c:pt>
                <c:pt idx="13">
                  <c:v>0.20027448747771182</c:v>
                </c:pt>
                <c:pt idx="14">
                  <c:v>-1.0246771113957034</c:v>
                </c:pt>
                <c:pt idx="15">
                  <c:v>-0.94834064507527538</c:v>
                </c:pt>
                <c:pt idx="16">
                  <c:v>-0.18122224226100259</c:v>
                </c:pt>
                <c:pt idx="17">
                  <c:v>-0.18570128203498873</c:v>
                </c:pt>
                <c:pt idx="18">
                  <c:v>6.384830059287333E-2</c:v>
                </c:pt>
              </c:numCache>
            </c:numRef>
          </c:val>
        </c:ser>
        <c:ser>
          <c:idx val="2"/>
          <c:order val="2"/>
          <c:tx>
            <c:strRef>
              <c:f>'Gulf rec RS state management'!$L$1</c:f>
              <c:strCache>
                <c:ptCount val="1"/>
                <c:pt idx="0">
                  <c:v>Poverty</c:v>
                </c:pt>
              </c:strCache>
            </c:strRef>
          </c:tx>
          <c:invertIfNegative val="0"/>
          <c:cat>
            <c:strRef>
              <c:f>'Gulf rec RS state management'!$D$2:$D$20</c:f>
              <c:strCache>
                <c:ptCount val="19"/>
                <c:pt idx="0">
                  <c:v>Dauphin Island, AL</c:v>
                </c:pt>
                <c:pt idx="1">
                  <c:v>Orange Beach, AL</c:v>
                </c:pt>
                <c:pt idx="2">
                  <c:v>Clearwater, FL</c:v>
                </c:pt>
                <c:pt idx="3">
                  <c:v>Cortez, FL</c:v>
                </c:pt>
                <c:pt idx="4">
                  <c:v>Destin, FL</c:v>
                </c:pt>
                <c:pt idx="5">
                  <c:v>Fort Myers Beach, FL</c:v>
                </c:pt>
                <c:pt idx="6">
                  <c:v>Fort Myers, FL</c:v>
                </c:pt>
                <c:pt idx="7">
                  <c:v>Gulf Breeze, FL</c:v>
                </c:pt>
                <c:pt idx="8">
                  <c:v>Hernando Beach, FL</c:v>
                </c:pt>
                <c:pt idx="9">
                  <c:v>Islamorada, FL</c:v>
                </c:pt>
                <c:pt idx="10">
                  <c:v>Key Largo, FL</c:v>
                </c:pt>
                <c:pt idx="11">
                  <c:v>Key West, FL</c:v>
                </c:pt>
                <c:pt idx="12">
                  <c:v>Madeira Beach, FL</c:v>
                </c:pt>
                <c:pt idx="13">
                  <c:v>Marathon, FL</c:v>
                </c:pt>
                <c:pt idx="14">
                  <c:v>Marco Island, FL</c:v>
                </c:pt>
                <c:pt idx="15">
                  <c:v>Naples, FL</c:v>
                </c:pt>
                <c:pt idx="16">
                  <c:v>New Port Richey, FL</c:v>
                </c:pt>
                <c:pt idx="17">
                  <c:v>Panama City Beach, FL</c:v>
                </c:pt>
                <c:pt idx="18">
                  <c:v>Panama City, FL</c:v>
                </c:pt>
              </c:strCache>
            </c:strRef>
          </c:cat>
          <c:val>
            <c:numRef>
              <c:f>'Gulf rec RS state management'!$L$2:$L$20</c:f>
              <c:numCache>
                <c:formatCode>0.000</c:formatCode>
                <c:ptCount val="19"/>
                <c:pt idx="0">
                  <c:v>-1.0223497083737145</c:v>
                </c:pt>
                <c:pt idx="1">
                  <c:v>-0.49832689521275542</c:v>
                </c:pt>
                <c:pt idx="2">
                  <c:v>0.20299917786550423</c:v>
                </c:pt>
                <c:pt idx="3">
                  <c:v>-0.60938300311266325</c:v>
                </c:pt>
                <c:pt idx="4">
                  <c:v>-0.43704284446558572</c:v>
                </c:pt>
                <c:pt idx="5">
                  <c:v>-0.38090546093036493</c:v>
                </c:pt>
                <c:pt idx="6">
                  <c:v>1.0716388731629549</c:v>
                </c:pt>
                <c:pt idx="7">
                  <c:v>-0.49495831014636538</c:v>
                </c:pt>
                <c:pt idx="8">
                  <c:v>9.8060539587147333E-2</c:v>
                </c:pt>
                <c:pt idx="9">
                  <c:v>-2.985595392644173E-2</c:v>
                </c:pt>
                <c:pt idx="10">
                  <c:v>7.5276615267078656E-2</c:v>
                </c:pt>
                <c:pt idx="11">
                  <c:v>-0.21715714977266554</c:v>
                </c:pt>
                <c:pt idx="12">
                  <c:v>-0.18339722078042758</c:v>
                </c:pt>
                <c:pt idx="13">
                  <c:v>0.95444833951134334</c:v>
                </c:pt>
                <c:pt idx="14">
                  <c:v>-0.49565029375647551</c:v>
                </c:pt>
                <c:pt idx="15">
                  <c:v>-0.43337478044589717</c:v>
                </c:pt>
                <c:pt idx="16">
                  <c:v>1.0671952800724238</c:v>
                </c:pt>
                <c:pt idx="17">
                  <c:v>2.3559598593521192E-2</c:v>
                </c:pt>
                <c:pt idx="18">
                  <c:v>0.64608444174374335</c:v>
                </c:pt>
              </c:numCache>
            </c:numRef>
          </c:val>
        </c:ser>
        <c:ser>
          <c:idx val="3"/>
          <c:order val="3"/>
          <c:tx>
            <c:strRef>
              <c:f>'Gulf rec RS state management'!$M$1</c:f>
              <c:strCache>
                <c:ptCount val="1"/>
                <c:pt idx="0">
                  <c:v>1 Std Dev</c:v>
                </c:pt>
              </c:strCache>
            </c:strRef>
          </c:tx>
          <c:spPr>
            <a:noFill/>
            <a:ln>
              <a:noFill/>
            </a:ln>
          </c:spPr>
          <c:invertIfNegative val="0"/>
          <c:trendline>
            <c:spPr>
              <a:ln w="22225">
                <a:solidFill>
                  <a:schemeClr val="tx1"/>
                </a:solidFill>
              </a:ln>
            </c:spPr>
            <c:trendlineType val="linear"/>
            <c:dispRSqr val="0"/>
            <c:dispEq val="0"/>
          </c:trendline>
          <c:cat>
            <c:strRef>
              <c:f>'Gulf rec RS state management'!$D$2:$D$20</c:f>
              <c:strCache>
                <c:ptCount val="19"/>
                <c:pt idx="0">
                  <c:v>Dauphin Island, AL</c:v>
                </c:pt>
                <c:pt idx="1">
                  <c:v>Orange Beach, AL</c:v>
                </c:pt>
                <c:pt idx="2">
                  <c:v>Clearwater, FL</c:v>
                </c:pt>
                <c:pt idx="3">
                  <c:v>Cortez, FL</c:v>
                </c:pt>
                <c:pt idx="4">
                  <c:v>Destin, FL</c:v>
                </c:pt>
                <c:pt idx="5">
                  <c:v>Fort Myers Beach, FL</c:v>
                </c:pt>
                <c:pt idx="6">
                  <c:v>Fort Myers, FL</c:v>
                </c:pt>
                <c:pt idx="7">
                  <c:v>Gulf Breeze, FL</c:v>
                </c:pt>
                <c:pt idx="8">
                  <c:v>Hernando Beach, FL</c:v>
                </c:pt>
                <c:pt idx="9">
                  <c:v>Islamorada, FL</c:v>
                </c:pt>
                <c:pt idx="10">
                  <c:v>Key Largo, FL</c:v>
                </c:pt>
                <c:pt idx="11">
                  <c:v>Key West, FL</c:v>
                </c:pt>
                <c:pt idx="12">
                  <c:v>Madeira Beach, FL</c:v>
                </c:pt>
                <c:pt idx="13">
                  <c:v>Marathon, FL</c:v>
                </c:pt>
                <c:pt idx="14">
                  <c:v>Marco Island, FL</c:v>
                </c:pt>
                <c:pt idx="15">
                  <c:v>Naples, FL</c:v>
                </c:pt>
                <c:pt idx="16">
                  <c:v>New Port Richey, FL</c:v>
                </c:pt>
                <c:pt idx="17">
                  <c:v>Panama City Beach, FL</c:v>
                </c:pt>
                <c:pt idx="18">
                  <c:v>Panama City, FL</c:v>
                </c:pt>
              </c:strCache>
            </c:strRef>
          </c:cat>
          <c:val>
            <c:numRef>
              <c:f>'Gulf rec RS state management'!$M$2:$M$20</c:f>
              <c:numCache>
                <c:formatCode>0.0</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ser>
        <c:ser>
          <c:idx val="4"/>
          <c:order val="4"/>
          <c:tx>
            <c:strRef>
              <c:f>'Gulf rec RS state management'!$N$1</c:f>
              <c:strCache>
                <c:ptCount val="1"/>
                <c:pt idx="0">
                  <c:v>.5 Std Dev</c:v>
                </c:pt>
              </c:strCache>
            </c:strRef>
          </c:tx>
          <c:spPr>
            <a:noFill/>
            <a:ln>
              <a:noFill/>
            </a:ln>
          </c:spPr>
          <c:invertIfNegative val="0"/>
          <c:trendline>
            <c:spPr>
              <a:ln w="22225">
                <a:solidFill>
                  <a:srgbClr val="FFC000"/>
                </a:solidFill>
              </a:ln>
            </c:spPr>
            <c:trendlineType val="linear"/>
            <c:dispRSqr val="0"/>
            <c:dispEq val="0"/>
          </c:trendline>
          <c:cat>
            <c:strRef>
              <c:f>'Gulf rec RS state management'!$D$2:$D$20</c:f>
              <c:strCache>
                <c:ptCount val="19"/>
                <c:pt idx="0">
                  <c:v>Dauphin Island, AL</c:v>
                </c:pt>
                <c:pt idx="1">
                  <c:v>Orange Beach, AL</c:v>
                </c:pt>
                <c:pt idx="2">
                  <c:v>Clearwater, FL</c:v>
                </c:pt>
                <c:pt idx="3">
                  <c:v>Cortez, FL</c:v>
                </c:pt>
                <c:pt idx="4">
                  <c:v>Destin, FL</c:v>
                </c:pt>
                <c:pt idx="5">
                  <c:v>Fort Myers Beach, FL</c:v>
                </c:pt>
                <c:pt idx="6">
                  <c:v>Fort Myers, FL</c:v>
                </c:pt>
                <c:pt idx="7">
                  <c:v>Gulf Breeze, FL</c:v>
                </c:pt>
                <c:pt idx="8">
                  <c:v>Hernando Beach, FL</c:v>
                </c:pt>
                <c:pt idx="9">
                  <c:v>Islamorada, FL</c:v>
                </c:pt>
                <c:pt idx="10">
                  <c:v>Key Largo, FL</c:v>
                </c:pt>
                <c:pt idx="11">
                  <c:v>Key West, FL</c:v>
                </c:pt>
                <c:pt idx="12">
                  <c:v>Madeira Beach, FL</c:v>
                </c:pt>
                <c:pt idx="13">
                  <c:v>Marathon, FL</c:v>
                </c:pt>
                <c:pt idx="14">
                  <c:v>Marco Island, FL</c:v>
                </c:pt>
                <c:pt idx="15">
                  <c:v>Naples, FL</c:v>
                </c:pt>
                <c:pt idx="16">
                  <c:v>New Port Richey, FL</c:v>
                </c:pt>
                <c:pt idx="17">
                  <c:v>Panama City Beach, FL</c:v>
                </c:pt>
                <c:pt idx="18">
                  <c:v>Panama City, FL</c:v>
                </c:pt>
              </c:strCache>
            </c:strRef>
          </c:cat>
          <c:val>
            <c:numRef>
              <c:f>'Gulf rec RS state management'!$N$2:$N$20</c:f>
              <c:numCache>
                <c:formatCode>0.0</c:formatCode>
                <c:ptCount val="19"/>
                <c:pt idx="0">
                  <c:v>0.5</c:v>
                </c:pt>
                <c:pt idx="1">
                  <c:v>0.5</c:v>
                </c:pt>
                <c:pt idx="2">
                  <c:v>0.5</c:v>
                </c:pt>
                <c:pt idx="3">
                  <c:v>0.5</c:v>
                </c:pt>
                <c:pt idx="4">
                  <c:v>0.5</c:v>
                </c:pt>
                <c:pt idx="5">
                  <c:v>0.5</c:v>
                </c:pt>
                <c:pt idx="6">
                  <c:v>0.5</c:v>
                </c:pt>
                <c:pt idx="7">
                  <c:v>0.5</c:v>
                </c:pt>
                <c:pt idx="8">
                  <c:v>0.5</c:v>
                </c:pt>
                <c:pt idx="9">
                  <c:v>0.5</c:v>
                </c:pt>
                <c:pt idx="10">
                  <c:v>0.5</c:v>
                </c:pt>
                <c:pt idx="11">
                  <c:v>0.5</c:v>
                </c:pt>
                <c:pt idx="12">
                  <c:v>0.5</c:v>
                </c:pt>
                <c:pt idx="13">
                  <c:v>0.5</c:v>
                </c:pt>
                <c:pt idx="14">
                  <c:v>0.5</c:v>
                </c:pt>
                <c:pt idx="15">
                  <c:v>0.5</c:v>
                </c:pt>
                <c:pt idx="16">
                  <c:v>0.5</c:v>
                </c:pt>
                <c:pt idx="17">
                  <c:v>0.5</c:v>
                </c:pt>
                <c:pt idx="18">
                  <c:v>0.5</c:v>
                </c:pt>
              </c:numCache>
            </c:numRef>
          </c:val>
        </c:ser>
        <c:dLbls>
          <c:showLegendKey val="0"/>
          <c:showVal val="0"/>
          <c:showCatName val="0"/>
          <c:showSerName val="0"/>
          <c:showPercent val="0"/>
          <c:showBubbleSize val="0"/>
        </c:dLbls>
        <c:gapWidth val="150"/>
        <c:axId val="271986312"/>
        <c:axId val="271986704"/>
      </c:barChart>
      <c:catAx>
        <c:axId val="271986312"/>
        <c:scaling>
          <c:orientation val="minMax"/>
        </c:scaling>
        <c:delete val="0"/>
        <c:axPos val="b"/>
        <c:numFmt formatCode="General" sourceLinked="0"/>
        <c:majorTickMark val="out"/>
        <c:minorTickMark val="none"/>
        <c:tickLblPos val="low"/>
        <c:crossAx val="271986704"/>
        <c:crosses val="autoZero"/>
        <c:auto val="1"/>
        <c:lblAlgn val="ctr"/>
        <c:lblOffset val="100"/>
        <c:noMultiLvlLbl val="0"/>
      </c:catAx>
      <c:valAx>
        <c:axId val="271986704"/>
        <c:scaling>
          <c:orientation val="minMax"/>
        </c:scaling>
        <c:delete val="0"/>
        <c:axPos val="l"/>
        <c:majorGridlines/>
        <c:numFmt formatCode="0.0" sourceLinked="0"/>
        <c:majorTickMark val="out"/>
        <c:minorTickMark val="none"/>
        <c:tickLblPos val="nextTo"/>
        <c:crossAx val="271986312"/>
        <c:crosses val="autoZero"/>
        <c:crossBetween val="between"/>
      </c:valAx>
    </c:plotArea>
    <c:legend>
      <c:legendPos val="t"/>
      <c:legendEntry>
        <c:idx val="3"/>
        <c:delete val="1"/>
      </c:legendEntry>
      <c:legendEntry>
        <c:idx val="4"/>
        <c:delete val="1"/>
      </c:legendEntry>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'Gulf rec RS state management'!$J$22</c:f>
              <c:strCache>
                <c:ptCount val="1"/>
                <c:pt idx="0">
                  <c:v>Personal Disruption</c:v>
                </c:pt>
              </c:strCache>
            </c:strRef>
          </c:tx>
          <c:invertIfNegative val="0"/>
          <c:cat>
            <c:strRef>
              <c:f>'Gulf rec RS state management'!$D$23:$D$39</c:f>
              <c:strCache>
                <c:ptCount val="17"/>
                <c:pt idx="0">
                  <c:v>Pensacola, FL</c:v>
                </c:pt>
                <c:pt idx="1">
                  <c:v>Port St. Joe, FL</c:v>
                </c:pt>
                <c:pt idx="2">
                  <c:v>Sarasota, FL</c:v>
                </c:pt>
                <c:pt idx="3">
                  <c:v>St. Petersburg, FL</c:v>
                </c:pt>
                <c:pt idx="4">
                  <c:v>Stock Island, FL</c:v>
                </c:pt>
                <c:pt idx="5">
                  <c:v>Tarpon Springs, FL</c:v>
                </c:pt>
                <c:pt idx="6">
                  <c:v>Golden Meadow, LA</c:v>
                </c:pt>
                <c:pt idx="7">
                  <c:v>Grand Isle, LA</c:v>
                </c:pt>
                <c:pt idx="8">
                  <c:v>Metairie, LA</c:v>
                </c:pt>
                <c:pt idx="9">
                  <c:v>Venice, LA</c:v>
                </c:pt>
                <c:pt idx="10">
                  <c:v>Biloxi, MS</c:v>
                </c:pt>
                <c:pt idx="11">
                  <c:v>Corpus Christi, TX</c:v>
                </c:pt>
                <c:pt idx="12">
                  <c:v>Freeport, TX</c:v>
                </c:pt>
                <c:pt idx="13">
                  <c:v>Galveston, TX</c:v>
                </c:pt>
                <c:pt idx="14">
                  <c:v>Houston, TX</c:v>
                </c:pt>
                <c:pt idx="15">
                  <c:v>Port Aransas, TX</c:v>
                </c:pt>
                <c:pt idx="16">
                  <c:v>South Padre Island, TX</c:v>
                </c:pt>
              </c:strCache>
            </c:strRef>
          </c:cat>
          <c:val>
            <c:numRef>
              <c:f>'Gulf rec RS state management'!$J$23:$J$39</c:f>
              <c:numCache>
                <c:formatCode>0.000</c:formatCode>
                <c:ptCount val="17"/>
                <c:pt idx="0">
                  <c:v>7.1983858825914168E-2</c:v>
                </c:pt>
                <c:pt idx="1">
                  <c:v>0.24531267764577225</c:v>
                </c:pt>
                <c:pt idx="2">
                  <c:v>0.51748971405657196</c:v>
                </c:pt>
                <c:pt idx="3">
                  <c:v>0.31609155797739513</c:v>
                </c:pt>
                <c:pt idx="4">
                  <c:v>0.71030694541081141</c:v>
                </c:pt>
                <c:pt idx="5">
                  <c:v>0.32476705414708151</c:v>
                </c:pt>
                <c:pt idx="6">
                  <c:v>0.44293011681079697</c:v>
                </c:pt>
                <c:pt idx="7">
                  <c:v>-0.42321682537425598</c:v>
                </c:pt>
                <c:pt idx="8">
                  <c:v>-0.1798923035336418</c:v>
                </c:pt>
                <c:pt idx="9">
                  <c:v>-0.51368708329883428</c:v>
                </c:pt>
                <c:pt idx="10">
                  <c:v>0.48634408695629083</c:v>
                </c:pt>
                <c:pt idx="11">
                  <c:v>0.36795904795873258</c:v>
                </c:pt>
                <c:pt idx="12">
                  <c:v>1.5093465798569841</c:v>
                </c:pt>
                <c:pt idx="13">
                  <c:v>0.69413569990076363</c:v>
                </c:pt>
                <c:pt idx="14">
                  <c:v>0.71575910519036745</c:v>
                </c:pt>
                <c:pt idx="15">
                  <c:v>-0.62240100285162725</c:v>
                </c:pt>
                <c:pt idx="16">
                  <c:v>-0.13460960378929596</c:v>
                </c:pt>
              </c:numCache>
            </c:numRef>
          </c:val>
        </c:ser>
        <c:ser>
          <c:idx val="1"/>
          <c:order val="1"/>
          <c:tx>
            <c:strRef>
              <c:f>'Gulf rec RS state management'!$K$22</c:f>
              <c:strCache>
                <c:ptCount val="1"/>
                <c:pt idx="0">
                  <c:v>Population Composition</c:v>
                </c:pt>
              </c:strCache>
            </c:strRef>
          </c:tx>
          <c:invertIfNegative val="0"/>
          <c:cat>
            <c:strRef>
              <c:f>'Gulf rec RS state management'!$D$23:$D$39</c:f>
              <c:strCache>
                <c:ptCount val="17"/>
                <c:pt idx="0">
                  <c:v>Pensacola, FL</c:v>
                </c:pt>
                <c:pt idx="1">
                  <c:v>Port St. Joe, FL</c:v>
                </c:pt>
                <c:pt idx="2">
                  <c:v>Sarasota, FL</c:v>
                </c:pt>
                <c:pt idx="3">
                  <c:v>St. Petersburg, FL</c:v>
                </c:pt>
                <c:pt idx="4">
                  <c:v>Stock Island, FL</c:v>
                </c:pt>
                <c:pt idx="5">
                  <c:v>Tarpon Springs, FL</c:v>
                </c:pt>
                <c:pt idx="6">
                  <c:v>Golden Meadow, LA</c:v>
                </c:pt>
                <c:pt idx="7">
                  <c:v>Grand Isle, LA</c:v>
                </c:pt>
                <c:pt idx="8">
                  <c:v>Metairie, LA</c:v>
                </c:pt>
                <c:pt idx="9">
                  <c:v>Venice, LA</c:v>
                </c:pt>
                <c:pt idx="10">
                  <c:v>Biloxi, MS</c:v>
                </c:pt>
                <c:pt idx="11">
                  <c:v>Corpus Christi, TX</c:v>
                </c:pt>
                <c:pt idx="12">
                  <c:v>Freeport, TX</c:v>
                </c:pt>
                <c:pt idx="13">
                  <c:v>Galveston, TX</c:v>
                </c:pt>
                <c:pt idx="14">
                  <c:v>Houston, TX</c:v>
                </c:pt>
                <c:pt idx="15">
                  <c:v>Port Aransas, TX</c:v>
                </c:pt>
                <c:pt idx="16">
                  <c:v>South Padre Island, TX</c:v>
                </c:pt>
              </c:strCache>
            </c:strRef>
          </c:cat>
          <c:val>
            <c:numRef>
              <c:f>'Gulf rec RS state management'!$K$23:$K$39</c:f>
              <c:numCache>
                <c:formatCode>0.000</c:formatCode>
                <c:ptCount val="17"/>
                <c:pt idx="0">
                  <c:v>1.65050176984441E-3</c:v>
                </c:pt>
                <c:pt idx="1">
                  <c:v>-3.035628054436321E-2</c:v>
                </c:pt>
                <c:pt idx="2">
                  <c:v>8.9998034949316519E-2</c:v>
                </c:pt>
                <c:pt idx="3">
                  <c:v>-8.3468714543530297E-3</c:v>
                </c:pt>
                <c:pt idx="4">
                  <c:v>1.2334199997948625</c:v>
                </c:pt>
                <c:pt idx="5">
                  <c:v>-0.53716582591533846</c:v>
                </c:pt>
                <c:pt idx="6">
                  <c:v>-0.39048408817018437</c:v>
                </c:pt>
                <c:pt idx="7">
                  <c:v>-0.56660165444755806</c:v>
                </c:pt>
                <c:pt idx="8">
                  <c:v>2.3070614897240431E-2</c:v>
                </c:pt>
                <c:pt idx="9">
                  <c:v>-0.78337938203443747</c:v>
                </c:pt>
                <c:pt idx="10">
                  <c:v>0.24807002865457009</c:v>
                </c:pt>
                <c:pt idx="11">
                  <c:v>0.87621047583299294</c:v>
                </c:pt>
                <c:pt idx="12">
                  <c:v>1.4515671559498764</c:v>
                </c:pt>
                <c:pt idx="13">
                  <c:v>0.45804202261144128</c:v>
                </c:pt>
                <c:pt idx="14">
                  <c:v>1.4246852238922751</c:v>
                </c:pt>
                <c:pt idx="15">
                  <c:v>-1.1046247436551102</c:v>
                </c:pt>
                <c:pt idx="16">
                  <c:v>-0.46730616625756316</c:v>
                </c:pt>
              </c:numCache>
            </c:numRef>
          </c:val>
        </c:ser>
        <c:ser>
          <c:idx val="2"/>
          <c:order val="2"/>
          <c:tx>
            <c:strRef>
              <c:f>'Gulf rec RS state management'!$L$22</c:f>
              <c:strCache>
                <c:ptCount val="1"/>
                <c:pt idx="0">
                  <c:v>Poverty</c:v>
                </c:pt>
              </c:strCache>
            </c:strRef>
          </c:tx>
          <c:invertIfNegative val="0"/>
          <c:cat>
            <c:strRef>
              <c:f>'Gulf rec RS state management'!$D$23:$D$39</c:f>
              <c:strCache>
                <c:ptCount val="17"/>
                <c:pt idx="0">
                  <c:v>Pensacola, FL</c:v>
                </c:pt>
                <c:pt idx="1">
                  <c:v>Port St. Joe, FL</c:v>
                </c:pt>
                <c:pt idx="2">
                  <c:v>Sarasota, FL</c:v>
                </c:pt>
                <c:pt idx="3">
                  <c:v>St. Petersburg, FL</c:v>
                </c:pt>
                <c:pt idx="4">
                  <c:v>Stock Island, FL</c:v>
                </c:pt>
                <c:pt idx="5">
                  <c:v>Tarpon Springs, FL</c:v>
                </c:pt>
                <c:pt idx="6">
                  <c:v>Golden Meadow, LA</c:v>
                </c:pt>
                <c:pt idx="7">
                  <c:v>Grand Isle, LA</c:v>
                </c:pt>
                <c:pt idx="8">
                  <c:v>Metairie, LA</c:v>
                </c:pt>
                <c:pt idx="9">
                  <c:v>Venice, LA</c:v>
                </c:pt>
                <c:pt idx="10">
                  <c:v>Biloxi, MS</c:v>
                </c:pt>
                <c:pt idx="11">
                  <c:v>Corpus Christi, TX</c:v>
                </c:pt>
                <c:pt idx="12">
                  <c:v>Freeport, TX</c:v>
                </c:pt>
                <c:pt idx="13">
                  <c:v>Galveston, TX</c:v>
                </c:pt>
                <c:pt idx="14">
                  <c:v>Houston, TX</c:v>
                </c:pt>
                <c:pt idx="15">
                  <c:v>Port Aransas, TX</c:v>
                </c:pt>
                <c:pt idx="16">
                  <c:v>South Padre Island, TX</c:v>
                </c:pt>
              </c:strCache>
            </c:strRef>
          </c:cat>
          <c:val>
            <c:numRef>
              <c:f>'Gulf rec RS state management'!$L$23:$L$39</c:f>
              <c:numCache>
                <c:formatCode>0.000</c:formatCode>
                <c:ptCount val="17"/>
                <c:pt idx="0">
                  <c:v>0.11392145206580528</c:v>
                </c:pt>
                <c:pt idx="1">
                  <c:v>-0.11033564853796662</c:v>
                </c:pt>
                <c:pt idx="2">
                  <c:v>0.60497288027676199</c:v>
                </c:pt>
                <c:pt idx="3">
                  <c:v>0.34109567643027616</c:v>
                </c:pt>
                <c:pt idx="4">
                  <c:v>0.42812233111309361</c:v>
                </c:pt>
                <c:pt idx="5">
                  <c:v>0.10963491776208885</c:v>
                </c:pt>
                <c:pt idx="6">
                  <c:v>-4.5684544634712519E-2</c:v>
                </c:pt>
                <c:pt idx="7">
                  <c:v>0.40385019191079441</c:v>
                </c:pt>
                <c:pt idx="8">
                  <c:v>-0.10395438596784584</c:v>
                </c:pt>
                <c:pt idx="9">
                  <c:v>1.346851894750392</c:v>
                </c:pt>
                <c:pt idx="10">
                  <c:v>0.84835896157753554</c:v>
                </c:pt>
                <c:pt idx="11">
                  <c:v>0.35491534788910867</c:v>
                </c:pt>
                <c:pt idx="12">
                  <c:v>1.0215589464356722</c:v>
                </c:pt>
                <c:pt idx="13">
                  <c:v>0.68482959330845472</c:v>
                </c:pt>
                <c:pt idx="14">
                  <c:v>0.85952149362393171</c:v>
                </c:pt>
                <c:pt idx="15">
                  <c:v>-0.18244635596540276</c:v>
                </c:pt>
                <c:pt idx="16">
                  <c:v>1.6343368580985995</c:v>
                </c:pt>
              </c:numCache>
            </c:numRef>
          </c:val>
        </c:ser>
        <c:ser>
          <c:idx val="3"/>
          <c:order val="3"/>
          <c:tx>
            <c:strRef>
              <c:f>'Gulf rec RS state management'!$M$22</c:f>
              <c:strCache>
                <c:ptCount val="1"/>
                <c:pt idx="0">
                  <c:v>1 Std Dev</c:v>
                </c:pt>
              </c:strCache>
            </c:strRef>
          </c:tx>
          <c:spPr>
            <a:noFill/>
            <a:ln>
              <a:noFill/>
            </a:ln>
          </c:spPr>
          <c:invertIfNegative val="0"/>
          <c:trendline>
            <c:spPr>
              <a:ln w="22225">
                <a:solidFill>
                  <a:schemeClr val="tx1"/>
                </a:solidFill>
              </a:ln>
            </c:spPr>
            <c:trendlineType val="linear"/>
            <c:dispRSqr val="0"/>
            <c:dispEq val="0"/>
          </c:trendline>
          <c:cat>
            <c:strRef>
              <c:f>'Gulf rec RS state management'!$D$23:$D$39</c:f>
              <c:strCache>
                <c:ptCount val="17"/>
                <c:pt idx="0">
                  <c:v>Pensacola, FL</c:v>
                </c:pt>
                <c:pt idx="1">
                  <c:v>Port St. Joe, FL</c:v>
                </c:pt>
                <c:pt idx="2">
                  <c:v>Sarasota, FL</c:v>
                </c:pt>
                <c:pt idx="3">
                  <c:v>St. Petersburg, FL</c:v>
                </c:pt>
                <c:pt idx="4">
                  <c:v>Stock Island, FL</c:v>
                </c:pt>
                <c:pt idx="5">
                  <c:v>Tarpon Springs, FL</c:v>
                </c:pt>
                <c:pt idx="6">
                  <c:v>Golden Meadow, LA</c:v>
                </c:pt>
                <c:pt idx="7">
                  <c:v>Grand Isle, LA</c:v>
                </c:pt>
                <c:pt idx="8">
                  <c:v>Metairie, LA</c:v>
                </c:pt>
                <c:pt idx="9">
                  <c:v>Venice, LA</c:v>
                </c:pt>
                <c:pt idx="10">
                  <c:v>Biloxi, MS</c:v>
                </c:pt>
                <c:pt idx="11">
                  <c:v>Corpus Christi, TX</c:v>
                </c:pt>
                <c:pt idx="12">
                  <c:v>Freeport, TX</c:v>
                </c:pt>
                <c:pt idx="13">
                  <c:v>Galveston, TX</c:v>
                </c:pt>
                <c:pt idx="14">
                  <c:v>Houston, TX</c:v>
                </c:pt>
                <c:pt idx="15">
                  <c:v>Port Aransas, TX</c:v>
                </c:pt>
                <c:pt idx="16">
                  <c:v>South Padre Island, TX</c:v>
                </c:pt>
              </c:strCache>
            </c:strRef>
          </c:cat>
          <c:val>
            <c:numRef>
              <c:f>'Gulf rec RS state management'!$M$23:$M$39</c:f>
              <c:numCache>
                <c:formatCode>0.0</c:formatCode>
                <c:ptCount val="17"/>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numCache>
            </c:numRef>
          </c:val>
        </c:ser>
        <c:ser>
          <c:idx val="4"/>
          <c:order val="4"/>
          <c:tx>
            <c:strRef>
              <c:f>'Gulf rec RS state management'!$N$22</c:f>
              <c:strCache>
                <c:ptCount val="1"/>
                <c:pt idx="0">
                  <c:v>.5 Std Dev</c:v>
                </c:pt>
              </c:strCache>
            </c:strRef>
          </c:tx>
          <c:spPr>
            <a:noFill/>
            <a:ln>
              <a:noFill/>
            </a:ln>
          </c:spPr>
          <c:invertIfNegative val="0"/>
          <c:trendline>
            <c:spPr>
              <a:ln w="22225">
                <a:solidFill>
                  <a:srgbClr val="FFC000"/>
                </a:solidFill>
              </a:ln>
            </c:spPr>
            <c:trendlineType val="linear"/>
            <c:dispRSqr val="0"/>
            <c:dispEq val="0"/>
          </c:trendline>
          <c:cat>
            <c:strRef>
              <c:f>'Gulf rec RS state management'!$D$23:$D$39</c:f>
              <c:strCache>
                <c:ptCount val="17"/>
                <c:pt idx="0">
                  <c:v>Pensacola, FL</c:v>
                </c:pt>
                <c:pt idx="1">
                  <c:v>Port St. Joe, FL</c:v>
                </c:pt>
                <c:pt idx="2">
                  <c:v>Sarasota, FL</c:v>
                </c:pt>
                <c:pt idx="3">
                  <c:v>St. Petersburg, FL</c:v>
                </c:pt>
                <c:pt idx="4">
                  <c:v>Stock Island, FL</c:v>
                </c:pt>
                <c:pt idx="5">
                  <c:v>Tarpon Springs, FL</c:v>
                </c:pt>
                <c:pt idx="6">
                  <c:v>Golden Meadow, LA</c:v>
                </c:pt>
                <c:pt idx="7">
                  <c:v>Grand Isle, LA</c:v>
                </c:pt>
                <c:pt idx="8">
                  <c:v>Metairie, LA</c:v>
                </c:pt>
                <c:pt idx="9">
                  <c:v>Venice, LA</c:v>
                </c:pt>
                <c:pt idx="10">
                  <c:v>Biloxi, MS</c:v>
                </c:pt>
                <c:pt idx="11">
                  <c:v>Corpus Christi, TX</c:v>
                </c:pt>
                <c:pt idx="12">
                  <c:v>Freeport, TX</c:v>
                </c:pt>
                <c:pt idx="13">
                  <c:v>Galveston, TX</c:v>
                </c:pt>
                <c:pt idx="14">
                  <c:v>Houston, TX</c:v>
                </c:pt>
                <c:pt idx="15">
                  <c:v>Port Aransas, TX</c:v>
                </c:pt>
                <c:pt idx="16">
                  <c:v>South Padre Island, TX</c:v>
                </c:pt>
              </c:strCache>
            </c:strRef>
          </c:cat>
          <c:val>
            <c:numRef>
              <c:f>'Gulf rec RS state management'!$N$23:$N$39</c:f>
              <c:numCache>
                <c:formatCode>0.0</c:formatCode>
                <c:ptCount val="17"/>
                <c:pt idx="0">
                  <c:v>0.5</c:v>
                </c:pt>
                <c:pt idx="1">
                  <c:v>0.5</c:v>
                </c:pt>
                <c:pt idx="2">
                  <c:v>0.5</c:v>
                </c:pt>
                <c:pt idx="3">
                  <c:v>0.5</c:v>
                </c:pt>
                <c:pt idx="4">
                  <c:v>0.5</c:v>
                </c:pt>
                <c:pt idx="5">
                  <c:v>0.5</c:v>
                </c:pt>
                <c:pt idx="6">
                  <c:v>0.5</c:v>
                </c:pt>
                <c:pt idx="7">
                  <c:v>0.5</c:v>
                </c:pt>
                <c:pt idx="8">
                  <c:v>0.5</c:v>
                </c:pt>
                <c:pt idx="9">
                  <c:v>0.5</c:v>
                </c:pt>
                <c:pt idx="10">
                  <c:v>0.5</c:v>
                </c:pt>
                <c:pt idx="11">
                  <c:v>0.5</c:v>
                </c:pt>
                <c:pt idx="12">
                  <c:v>0.5</c:v>
                </c:pt>
                <c:pt idx="13">
                  <c:v>0.5</c:v>
                </c:pt>
                <c:pt idx="14">
                  <c:v>0.5</c:v>
                </c:pt>
                <c:pt idx="15">
                  <c:v>0.5</c:v>
                </c:pt>
                <c:pt idx="16">
                  <c:v>0.5</c:v>
                </c:pt>
              </c:numCache>
            </c:numRef>
          </c:val>
        </c:ser>
        <c:dLbls>
          <c:showLegendKey val="0"/>
          <c:showVal val="0"/>
          <c:showCatName val="0"/>
          <c:showSerName val="0"/>
          <c:showPercent val="0"/>
          <c:showBubbleSize val="0"/>
        </c:dLbls>
        <c:gapWidth val="150"/>
        <c:axId val="184729464"/>
        <c:axId val="184729856"/>
      </c:barChart>
      <c:catAx>
        <c:axId val="184729464"/>
        <c:scaling>
          <c:orientation val="minMax"/>
        </c:scaling>
        <c:delete val="0"/>
        <c:axPos val="b"/>
        <c:numFmt formatCode="General" sourceLinked="0"/>
        <c:majorTickMark val="out"/>
        <c:minorTickMark val="none"/>
        <c:tickLblPos val="low"/>
        <c:crossAx val="184729856"/>
        <c:crosses val="autoZero"/>
        <c:auto val="1"/>
        <c:lblAlgn val="ctr"/>
        <c:lblOffset val="100"/>
        <c:noMultiLvlLbl val="0"/>
      </c:catAx>
      <c:valAx>
        <c:axId val="184729856"/>
        <c:scaling>
          <c:orientation val="minMax"/>
        </c:scaling>
        <c:delete val="0"/>
        <c:axPos val="l"/>
        <c:majorGridlines/>
        <c:numFmt formatCode="0.0" sourceLinked="0"/>
        <c:majorTickMark val="out"/>
        <c:minorTickMark val="none"/>
        <c:tickLblPos val="nextTo"/>
        <c:crossAx val="184729464"/>
        <c:crosses val="autoZero"/>
        <c:crossBetween val="between"/>
      </c:valAx>
    </c:plotArea>
    <c:legend>
      <c:legendPos val="t"/>
      <c:legendEntry>
        <c:idx val="3"/>
        <c:delete val="1"/>
      </c:legendEntry>
      <c:legendEntry>
        <c:idx val="4"/>
        <c:delete val="1"/>
      </c:legendEntry>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2423FA-14CB-4542-B887-27A29311E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125</Pages>
  <Words>46420</Words>
  <Characters>264600</Characters>
  <Application>Microsoft Office Word</Application>
  <DocSecurity>0</DocSecurity>
  <Lines>2205</Lines>
  <Paragraphs>620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310400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Cynthia Meyer</dc:creator>
  <cp:lastModifiedBy>Ava Lasseter</cp:lastModifiedBy>
  <cp:revision>12</cp:revision>
  <cp:lastPrinted>2018-01-23T19:43:00Z</cp:lastPrinted>
  <dcterms:created xsi:type="dcterms:W3CDTF">2018-02-12T17:01:00Z</dcterms:created>
  <dcterms:modified xsi:type="dcterms:W3CDTF">2018-02-23T22:03:00Z</dcterms:modified>
</cp:coreProperties>
</file>