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UUID5a2828a09309eb5ebcee6d4deddf790d"/>
    <w:p>
      <w:pPr>
        <w:pStyle w:val="Heading1"/>
      </w:pPr>
      <w:r>
        <w:t xml:space="preserve">View Jira Tickets Created with Xray Integration</w:t>
      </w:r>
    </w:p>
    <w:p>
      <w:pPr>
        <w:pStyle w:val="FirstParagraph"/>
      </w:pPr>
      <w:r>
        <w:t xml:space="preserve">When the tickets are created, you can see the Jira icons against the violation, and the details view in the UI.</w:t>
      </w:r>
    </w:p>
    <w:p>
      <w:pPr>
        <w:pStyle w:val="BodyText"/>
      </w:pPr>
      <w:r>
        <w:drawing>
          <wp:inline>
            <wp:extent cx="5334000" cy="274701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uuid-b33d3a67-3da1-f3df-71df-c099832444c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4701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uuid-d0d13675-1240-681f-4952-d03a307e581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Xray reports, the violations reports of Xray, also have the ticket ID wherever applicable.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2025-03-04T11:39:31Z</dcterms:created>
  <dcterms:modified xsi:type="dcterms:W3CDTF">2025-03-04T11:39:31Z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