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8"/>
  <w:body>
    <w:p w14:paraId="2133CA76" w14:textId="77777777" w:rsidR="00000000" w:rsidRPr="00984626" w:rsidRDefault="00325AA9">
      <w:pPr>
        <w:spacing w:before="100" w:beforeAutospacing="1" w:after="100" w:afterAutospacing="1"/>
        <w:outlineLvl w:val="1"/>
        <w:divId w:val="1539975265"/>
        <w:rPr>
          <w:rFonts w:ascii="ETBembo" w:eastAsia="Times New Roman" w:hAnsi="ETBembo"/>
          <w:color w:val="111111"/>
          <w:kern w:val="36"/>
          <w:sz w:val="48"/>
          <w:szCs w:val="48"/>
          <w:lang w:val="en-US"/>
        </w:rPr>
      </w:pPr>
      <w:r w:rsidRPr="00984626">
        <w:rPr>
          <w:rFonts w:ascii="ETBembo" w:eastAsia="Times New Roman" w:hAnsi="ETBembo"/>
          <w:color w:val="111111"/>
          <w:kern w:val="36"/>
          <w:sz w:val="48"/>
          <w:szCs w:val="48"/>
          <w:lang w:val="en-US"/>
        </w:rPr>
        <w:t xml:space="preserve">Notes on </w:t>
      </w:r>
      <w:proofErr w:type="spellStart"/>
      <w:r w:rsidRPr="00984626">
        <w:rPr>
          <w:rFonts w:ascii="ETBembo" w:eastAsia="Times New Roman" w:hAnsi="ETBembo"/>
          <w:color w:val="111111"/>
          <w:kern w:val="36"/>
          <w:sz w:val="48"/>
          <w:szCs w:val="48"/>
          <w:lang w:val="en-US"/>
        </w:rPr>
        <w:t>Corrado</w:t>
      </w:r>
      <w:proofErr w:type="spellEnd"/>
      <w:r w:rsidRPr="00984626">
        <w:rPr>
          <w:rFonts w:ascii="ETBembo" w:eastAsia="Times New Roman" w:hAnsi="ETBembo"/>
          <w:color w:val="111111"/>
          <w:kern w:val="36"/>
          <w:sz w:val="48"/>
          <w:szCs w:val="48"/>
          <w:lang w:val="en-US"/>
        </w:rPr>
        <w:t xml:space="preserve"> et al. (2020) - Participatory action research with older adults: a critical interpretive synthesis</w:t>
      </w:r>
    </w:p>
    <w:p w14:paraId="5AEAD460" w14:textId="77777777" w:rsidR="00000000" w:rsidRDefault="00325AA9">
      <w:pPr>
        <w:spacing w:before="100" w:beforeAutospacing="1" w:after="100" w:afterAutospacing="1"/>
        <w:textAlignment w:val="baseline"/>
        <w:divId w:val="1539975265"/>
        <w:rPr>
          <w:rFonts w:ascii="ETBembo" w:hAnsi="ETBembo"/>
          <w:color w:val="111111"/>
          <w:sz w:val="23"/>
          <w:szCs w:val="23"/>
        </w:rPr>
      </w:pPr>
      <w:r>
        <w:rPr>
          <w:rFonts w:ascii="ETBembo" w:hAnsi="ETBembo"/>
          <w:color w:val="111111"/>
          <w:sz w:val="23"/>
          <w:szCs w:val="23"/>
        </w:rPr>
        <w:t xml:space="preserve">En mycket bra genomgång av forskning inom området. Även om den fokuserar på PAR så tar den upp mycket kloka saker som även gäller public </w:t>
      </w:r>
      <w:proofErr w:type="spellStart"/>
      <w:r>
        <w:rPr>
          <w:rFonts w:ascii="ETBembo" w:hAnsi="ETBembo"/>
          <w:color w:val="111111"/>
          <w:sz w:val="23"/>
          <w:szCs w:val="23"/>
        </w:rPr>
        <w:t>involvement</w:t>
      </w:r>
      <w:proofErr w:type="spellEnd"/>
      <w:r>
        <w:rPr>
          <w:rFonts w:ascii="ETBembo" w:hAnsi="ETBembo"/>
          <w:color w:val="111111"/>
          <w:sz w:val="23"/>
          <w:szCs w:val="23"/>
        </w:rPr>
        <w:t xml:space="preserve"> av det inte lika radikala slaget.</w:t>
      </w:r>
    </w:p>
    <w:p w14:paraId="7DE259F6" w14:textId="77777777" w:rsidR="00000000" w:rsidRPr="00984626" w:rsidRDefault="00325AA9">
      <w:pPr>
        <w:spacing w:before="100" w:beforeAutospacing="1" w:after="100" w:afterAutospacing="1"/>
        <w:textAlignment w:val="baseline"/>
        <w:divId w:val="861893588"/>
        <w:rPr>
          <w:rFonts w:ascii="ETBembo" w:hAnsi="ETBembo"/>
          <w:color w:val="111111"/>
          <w:sz w:val="23"/>
          <w:szCs w:val="23"/>
          <w:lang w:val="en-US"/>
        </w:rPr>
      </w:pPr>
      <w:r w:rsidRPr="00984626">
        <w:rPr>
          <w:rFonts w:ascii="ETBembo" w:hAnsi="ETBembo"/>
          <w:color w:val="111111"/>
          <w:sz w:val="23"/>
          <w:szCs w:val="23"/>
          <w:lang w:val="en-US"/>
        </w:rPr>
        <w:t>In this review, PAR is used as an umbrella term encompassing research app</w:t>
      </w:r>
      <w:r w:rsidRPr="00984626">
        <w:rPr>
          <w:rFonts w:ascii="ETBembo" w:hAnsi="ETBembo"/>
          <w:color w:val="111111"/>
          <w:sz w:val="23"/>
          <w:szCs w:val="23"/>
          <w:lang w:val="en-US"/>
        </w:rPr>
        <w:t xml:space="preserve">roaches, such as, community-based participatory research, action research, and appreciative inquiry, which embody goals of engaging community members as co-researchers to guide personal and social change (Cargo &amp; Mercer, 2008; </w:t>
      </w:r>
      <w:proofErr w:type="spellStart"/>
      <w:r w:rsidRPr="00984626">
        <w:rPr>
          <w:rFonts w:ascii="ETBembo" w:hAnsi="ETBembo"/>
          <w:color w:val="111111"/>
          <w:sz w:val="23"/>
          <w:szCs w:val="23"/>
          <w:lang w:val="en-US"/>
        </w:rPr>
        <w:t>Minkler</w:t>
      </w:r>
      <w:proofErr w:type="spellEnd"/>
      <w:r w:rsidRPr="00984626">
        <w:rPr>
          <w:rFonts w:ascii="ETBembo" w:hAnsi="ETBembo"/>
          <w:color w:val="111111"/>
          <w:sz w:val="23"/>
          <w:szCs w:val="23"/>
          <w:lang w:val="en-US"/>
        </w:rPr>
        <w:t>, 2010).</w:t>
      </w:r>
    </w:p>
    <w:p w14:paraId="6FA23291" w14:textId="5D05400B" w:rsidR="00000000" w:rsidRDefault="00325AA9">
      <w:pPr>
        <w:spacing w:before="100" w:beforeAutospacing="1" w:after="100" w:afterAutospacing="1"/>
        <w:textAlignment w:val="baseline"/>
        <w:divId w:val="1539975265"/>
        <w:rPr>
          <w:rFonts w:ascii="ETBembo" w:hAnsi="ETBembo"/>
          <w:color w:val="111111"/>
          <w:sz w:val="23"/>
          <w:szCs w:val="23"/>
        </w:rPr>
      </w:pPr>
      <w:proofErr w:type="spellStart"/>
      <w:r w:rsidRPr="00984626">
        <w:rPr>
          <w:rFonts w:ascii="ETBembo" w:hAnsi="ETBembo"/>
          <w:color w:val="111111"/>
          <w:sz w:val="23"/>
          <w:szCs w:val="23"/>
          <w:lang w:val="en-US"/>
        </w:rPr>
        <w:t>Syftar</w:t>
      </w:r>
      <w:proofErr w:type="spellEnd"/>
      <w:r w:rsidRPr="00984626">
        <w:rPr>
          <w:rFonts w:ascii="ETBembo" w:hAnsi="ETBembo"/>
          <w:color w:val="111111"/>
          <w:sz w:val="23"/>
          <w:szCs w:val="23"/>
          <w:lang w:val="en-US"/>
        </w:rPr>
        <w:t xml:space="preserve"> de </w:t>
      </w:r>
      <w:proofErr w:type="spellStart"/>
      <w:r w:rsidRPr="00984626">
        <w:rPr>
          <w:rFonts w:ascii="ETBembo" w:hAnsi="ETBembo"/>
          <w:color w:val="111111"/>
          <w:sz w:val="23"/>
          <w:szCs w:val="23"/>
          <w:lang w:val="en-US"/>
        </w:rPr>
        <w:t>met</w:t>
      </w:r>
      <w:r w:rsidRPr="00984626">
        <w:rPr>
          <w:rFonts w:ascii="ETBembo" w:hAnsi="ETBembo"/>
          <w:color w:val="111111"/>
          <w:sz w:val="23"/>
          <w:szCs w:val="23"/>
          <w:lang w:val="en-US"/>
        </w:rPr>
        <w:t>oder</w:t>
      </w:r>
      <w:proofErr w:type="spellEnd"/>
      <w:r w:rsidRPr="00984626">
        <w:rPr>
          <w:rFonts w:ascii="ETBembo" w:hAnsi="ETBembo"/>
          <w:color w:val="111111"/>
          <w:sz w:val="23"/>
          <w:szCs w:val="23"/>
          <w:lang w:val="en-US"/>
        </w:rPr>
        <w:t xml:space="preserve"> vi </w:t>
      </w:r>
      <w:proofErr w:type="spellStart"/>
      <w:r w:rsidRPr="00984626">
        <w:rPr>
          <w:rFonts w:ascii="ETBembo" w:hAnsi="ETBembo"/>
          <w:color w:val="111111"/>
          <w:sz w:val="23"/>
          <w:szCs w:val="23"/>
          <w:lang w:val="en-US"/>
        </w:rPr>
        <w:t>använder</w:t>
      </w:r>
      <w:proofErr w:type="spellEnd"/>
      <w:r w:rsidRPr="00984626">
        <w:rPr>
          <w:rFonts w:ascii="ETBembo" w:hAnsi="ETBembo"/>
          <w:color w:val="111111"/>
          <w:sz w:val="23"/>
          <w:szCs w:val="23"/>
          <w:lang w:val="en-US"/>
        </w:rPr>
        <w:t xml:space="preserve"> till </w:t>
      </w:r>
      <w:proofErr w:type="spellStart"/>
      <w:r w:rsidRPr="00984626">
        <w:rPr>
          <w:rFonts w:ascii="ETBembo" w:hAnsi="ETBembo"/>
          <w:color w:val="111111"/>
          <w:sz w:val="23"/>
          <w:szCs w:val="23"/>
          <w:lang w:val="en-US"/>
        </w:rPr>
        <w:t>att</w:t>
      </w:r>
      <w:proofErr w:type="spellEnd"/>
      <w:r w:rsidRPr="00984626">
        <w:rPr>
          <w:rFonts w:ascii="ETBembo" w:hAnsi="ETBembo"/>
          <w:color w:val="111111"/>
          <w:sz w:val="23"/>
          <w:szCs w:val="23"/>
          <w:lang w:val="en-US"/>
        </w:rPr>
        <w:t xml:space="preserve"> “embody goals of engaging community members as co-researchers to guide personal and social change”? </w:t>
      </w:r>
      <w:r>
        <w:rPr>
          <w:rFonts w:ascii="ETBembo" w:hAnsi="ETBembo"/>
          <w:color w:val="111111"/>
          <w:sz w:val="23"/>
          <w:szCs w:val="23"/>
        </w:rPr>
        <w:t>Jag vet inte om det är så riktigt. Får en känsla av att det i denna forskning är ett större fokus på “</w:t>
      </w:r>
      <w:proofErr w:type="spellStart"/>
      <w:r>
        <w:rPr>
          <w:rFonts w:ascii="ETBembo" w:hAnsi="ETBembo"/>
          <w:color w:val="111111"/>
          <w:sz w:val="23"/>
          <w:szCs w:val="23"/>
        </w:rPr>
        <w:t>community</w:t>
      </w:r>
      <w:proofErr w:type="spellEnd"/>
      <w:r>
        <w:rPr>
          <w:rFonts w:ascii="ETBembo" w:hAnsi="ETBembo"/>
          <w:color w:val="111111"/>
          <w:sz w:val="23"/>
          <w:szCs w:val="23"/>
        </w:rPr>
        <w:t>” såväl som på “soc</w:t>
      </w:r>
      <w:r>
        <w:rPr>
          <w:rFonts w:ascii="ETBembo" w:hAnsi="ETBembo"/>
          <w:color w:val="111111"/>
          <w:sz w:val="23"/>
          <w:szCs w:val="23"/>
        </w:rPr>
        <w:t xml:space="preserve">ial </w:t>
      </w:r>
      <w:proofErr w:type="spellStart"/>
      <w:r>
        <w:rPr>
          <w:rFonts w:ascii="ETBembo" w:hAnsi="ETBembo"/>
          <w:color w:val="111111"/>
          <w:sz w:val="23"/>
          <w:szCs w:val="23"/>
        </w:rPr>
        <w:t>change</w:t>
      </w:r>
      <w:proofErr w:type="spellEnd"/>
      <w:r>
        <w:rPr>
          <w:rFonts w:ascii="ETBembo" w:hAnsi="ETBembo"/>
          <w:color w:val="111111"/>
          <w:sz w:val="23"/>
          <w:szCs w:val="23"/>
        </w:rPr>
        <w:t>”.</w:t>
      </w:r>
    </w:p>
    <w:p w14:paraId="3C7ADCC9" w14:textId="77777777" w:rsidR="00000000" w:rsidRPr="00984626" w:rsidRDefault="00325AA9">
      <w:pPr>
        <w:pStyle w:val="Rubrik4"/>
        <w:divId w:val="1539975265"/>
        <w:rPr>
          <w:rFonts w:ascii="ETBembo" w:eastAsia="Times New Roman" w:hAnsi="ETBembo"/>
          <w:color w:val="111111"/>
          <w:lang w:val="en-US"/>
        </w:rPr>
      </w:pPr>
      <w:r w:rsidRPr="00984626">
        <w:rPr>
          <w:rFonts w:ascii="ETBembo" w:eastAsia="Times New Roman" w:hAnsi="ETBembo"/>
          <w:color w:val="111111"/>
          <w:lang w:val="en-US"/>
        </w:rPr>
        <w:t>Objective</w:t>
      </w:r>
    </w:p>
    <w:p w14:paraId="5074EB74" w14:textId="2D76C1EF" w:rsidR="00000000" w:rsidRPr="00984626" w:rsidRDefault="00325AA9">
      <w:pPr>
        <w:spacing w:before="100" w:beforeAutospacing="1" w:after="100" w:afterAutospacing="1"/>
        <w:textAlignment w:val="baseline"/>
        <w:divId w:val="766390859"/>
        <w:rPr>
          <w:rFonts w:ascii="ETBembo" w:hAnsi="ETBembo"/>
          <w:color w:val="111111"/>
          <w:sz w:val="23"/>
          <w:szCs w:val="23"/>
          <w:lang w:val="en-US"/>
        </w:rPr>
      </w:pPr>
      <w:r w:rsidRPr="00984626">
        <w:rPr>
          <w:rFonts w:ascii="ETBembo" w:hAnsi="ETBembo"/>
          <w:color w:val="111111"/>
          <w:sz w:val="23"/>
          <w:szCs w:val="23"/>
          <w:lang w:val="en-US"/>
        </w:rPr>
        <w:t>The purpose of this CIS [critical interpretive synthesis] was to critically evaluate the use</w:t>
      </w:r>
      <w:r w:rsidR="00984626">
        <w:rPr>
          <w:rFonts w:ascii="ETBembo" w:hAnsi="ETBembo"/>
          <w:color w:val="111111"/>
          <w:sz w:val="23"/>
          <w:szCs w:val="23"/>
          <w:lang w:val="en-US"/>
        </w:rPr>
        <w:t xml:space="preserve"> </w:t>
      </w:r>
      <w:r w:rsidRPr="00984626">
        <w:rPr>
          <w:rFonts w:ascii="ETBembo" w:hAnsi="ETBembo"/>
          <w:color w:val="111111"/>
          <w:sz w:val="23"/>
          <w:szCs w:val="23"/>
          <w:lang w:val="en-US"/>
        </w:rPr>
        <w:t xml:space="preserve">of PAR with older adults. The key guiding question was: How are older adults meaningfully involved within each phase of the PAR process and </w:t>
      </w:r>
      <w:r w:rsidRPr="00984626">
        <w:rPr>
          <w:rFonts w:ascii="ETBembo" w:hAnsi="ETBembo"/>
          <w:color w:val="111111"/>
          <w:sz w:val="23"/>
          <w:szCs w:val="23"/>
          <w:lang w:val="en-US"/>
        </w:rPr>
        <w:t>what does their involvement entail? The central aim of a CIS is to critically engage with the data on a subject to describe the current way a topic, or in this case a research approach, is being addressed, to critically consider the strengths and limitatio</w:t>
      </w:r>
      <w:r w:rsidRPr="00984626">
        <w:rPr>
          <w:rFonts w:ascii="ETBembo" w:hAnsi="ETBembo"/>
          <w:color w:val="111111"/>
          <w:sz w:val="23"/>
          <w:szCs w:val="23"/>
          <w:lang w:val="en-US"/>
        </w:rPr>
        <w:t>ns of current approaches, and to mark out ways forward in improving a body of research (Dixon-Woods et al., 2006). Given this focus, a CIS, as opposed to a systematic review, was selected. [e414]</w:t>
      </w:r>
    </w:p>
    <w:p w14:paraId="30799237" w14:textId="77777777" w:rsidR="00000000" w:rsidRPr="00984626" w:rsidRDefault="00325AA9">
      <w:pPr>
        <w:pStyle w:val="Rubrik4"/>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t>Metoden</w:t>
      </w:r>
      <w:proofErr w:type="spellEnd"/>
    </w:p>
    <w:p w14:paraId="42EB0FFD" w14:textId="77777777" w:rsidR="00000000" w:rsidRPr="00984626" w:rsidRDefault="00325AA9">
      <w:pPr>
        <w:spacing w:before="100" w:beforeAutospacing="1" w:after="100" w:afterAutospacing="1"/>
        <w:textAlignment w:val="baseline"/>
        <w:divId w:val="2068256918"/>
        <w:rPr>
          <w:rFonts w:ascii="ETBembo" w:hAnsi="ETBembo"/>
          <w:color w:val="111111"/>
          <w:sz w:val="23"/>
          <w:szCs w:val="23"/>
          <w:lang w:val="en-US"/>
        </w:rPr>
      </w:pPr>
      <w:r w:rsidRPr="00984626">
        <w:rPr>
          <w:rFonts w:ascii="ETBembo" w:hAnsi="ETBembo"/>
          <w:color w:val="111111"/>
          <w:sz w:val="23"/>
          <w:szCs w:val="23"/>
          <w:lang w:val="en-US"/>
        </w:rPr>
        <w:t xml:space="preserve">Following CIS guidelines set out by Dixon-Woods and </w:t>
      </w:r>
      <w:r w:rsidRPr="00984626">
        <w:rPr>
          <w:rFonts w:ascii="ETBembo" w:hAnsi="ETBembo"/>
          <w:color w:val="111111"/>
          <w:sz w:val="23"/>
          <w:szCs w:val="23"/>
          <w:lang w:val="en-US"/>
        </w:rPr>
        <w:t>colleagues (2006), we aimed to critically question the dominant tendencies in this particular area of research, discuss what is missing, and suggest ways to move forward (Dixon-Woods et al., 2006). As such, a CIS involves both inductive analysis and interp</w:t>
      </w:r>
      <w:r w:rsidRPr="00984626">
        <w:rPr>
          <w:rFonts w:ascii="ETBembo" w:hAnsi="ETBembo"/>
          <w:color w:val="111111"/>
          <w:sz w:val="23"/>
          <w:szCs w:val="23"/>
          <w:lang w:val="en-US"/>
        </w:rPr>
        <w:t xml:space="preserve">retation in an “iterative, interactive, dynamic and recursive” process (Dixon-Woods et al., 2006, p. 9) that is flexible and allows for further development and refinement of the research question, depending on what the researchers identify in the articles </w:t>
      </w:r>
      <w:r w:rsidRPr="00984626">
        <w:rPr>
          <w:rFonts w:ascii="ETBembo" w:hAnsi="ETBembo"/>
          <w:color w:val="111111"/>
          <w:sz w:val="23"/>
          <w:szCs w:val="23"/>
          <w:lang w:val="en-US"/>
        </w:rPr>
        <w:t>(Dixon-Woods et al., 2006). This review was therefore conducted iteratively, where steps were re-visited at multiple points in time, involving a literature search and selection, data extraction, and synthesis. [p. e414]</w:t>
      </w:r>
    </w:p>
    <w:p w14:paraId="4ED125BD" w14:textId="77777777" w:rsidR="00000000" w:rsidRPr="00984626" w:rsidRDefault="00325AA9">
      <w:pPr>
        <w:pStyle w:val="Rubrik5"/>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t>Databaser</w:t>
      </w:r>
      <w:proofErr w:type="spellEnd"/>
      <w:r w:rsidRPr="00984626">
        <w:rPr>
          <w:rFonts w:ascii="ETBembo" w:eastAsia="Times New Roman" w:hAnsi="ETBembo"/>
          <w:color w:val="111111"/>
          <w:lang w:val="en-US"/>
        </w:rPr>
        <w:t xml:space="preserve"> </w:t>
      </w:r>
      <w:proofErr w:type="spellStart"/>
      <w:r w:rsidRPr="00984626">
        <w:rPr>
          <w:rFonts w:ascii="ETBembo" w:eastAsia="Times New Roman" w:hAnsi="ETBembo"/>
          <w:color w:val="111111"/>
          <w:lang w:val="en-US"/>
        </w:rPr>
        <w:t>sökta</w:t>
      </w:r>
      <w:proofErr w:type="spellEnd"/>
      <w:r w:rsidRPr="00984626">
        <w:rPr>
          <w:rFonts w:ascii="ETBembo" w:eastAsia="Times New Roman" w:hAnsi="ETBembo"/>
          <w:color w:val="111111"/>
          <w:lang w:val="en-US"/>
        </w:rPr>
        <w:t xml:space="preserve"> </w:t>
      </w:r>
      <w:proofErr w:type="spellStart"/>
      <w:r w:rsidRPr="00984626">
        <w:rPr>
          <w:rFonts w:ascii="ETBembo" w:eastAsia="Times New Roman" w:hAnsi="ETBembo"/>
          <w:color w:val="111111"/>
          <w:lang w:val="en-US"/>
        </w:rPr>
        <w:t>i</w:t>
      </w:r>
      <w:proofErr w:type="spellEnd"/>
    </w:p>
    <w:p w14:paraId="48A1B2C7" w14:textId="77777777" w:rsidR="00000000" w:rsidRPr="00984626" w:rsidRDefault="00325AA9">
      <w:pPr>
        <w:spacing w:before="100" w:beforeAutospacing="1" w:after="100" w:afterAutospacing="1"/>
        <w:textAlignment w:val="baseline"/>
        <w:divId w:val="1094011147"/>
        <w:rPr>
          <w:rFonts w:ascii="ETBembo" w:hAnsi="ETBembo"/>
          <w:color w:val="111111"/>
          <w:sz w:val="23"/>
          <w:szCs w:val="23"/>
          <w:lang w:val="en-US"/>
        </w:rPr>
      </w:pPr>
      <w:proofErr w:type="spellStart"/>
      <w:r w:rsidRPr="00984626">
        <w:rPr>
          <w:rFonts w:ascii="ETBembo" w:hAnsi="ETBembo"/>
          <w:color w:val="111111"/>
          <w:sz w:val="23"/>
          <w:szCs w:val="23"/>
          <w:lang w:val="en-US"/>
        </w:rPr>
        <w:t>CINAHL</w:t>
      </w:r>
      <w:proofErr w:type="spellEnd"/>
      <w:r w:rsidRPr="00984626">
        <w:rPr>
          <w:rFonts w:ascii="ETBembo" w:hAnsi="ETBembo"/>
          <w:color w:val="111111"/>
          <w:sz w:val="23"/>
          <w:szCs w:val="23"/>
          <w:lang w:val="en-US"/>
        </w:rPr>
        <w:t xml:space="preserve">, </w:t>
      </w:r>
      <w:proofErr w:type="spellStart"/>
      <w:proofErr w:type="gramStart"/>
      <w:r w:rsidRPr="00984626">
        <w:rPr>
          <w:rFonts w:ascii="ETBembo" w:hAnsi="ETBembo"/>
          <w:color w:val="111111"/>
          <w:sz w:val="23"/>
          <w:szCs w:val="23"/>
          <w:lang w:val="en-US"/>
        </w:rPr>
        <w:t>MEDLINE,EM</w:t>
      </w:r>
      <w:r w:rsidRPr="00984626">
        <w:rPr>
          <w:rFonts w:ascii="ETBembo" w:hAnsi="ETBembo"/>
          <w:color w:val="111111"/>
          <w:sz w:val="23"/>
          <w:szCs w:val="23"/>
          <w:lang w:val="en-US"/>
        </w:rPr>
        <w:t>BASE</w:t>
      </w:r>
      <w:proofErr w:type="spellEnd"/>
      <w:proofErr w:type="gramEnd"/>
      <w:r w:rsidRPr="00984626">
        <w:rPr>
          <w:rFonts w:ascii="ETBembo" w:hAnsi="ETBembo"/>
          <w:color w:val="111111"/>
          <w:sz w:val="23"/>
          <w:szCs w:val="23"/>
          <w:lang w:val="en-US"/>
        </w:rPr>
        <w:t xml:space="preserve">, PsycINFO, </w:t>
      </w:r>
      <w:proofErr w:type="spellStart"/>
      <w:r w:rsidRPr="00984626">
        <w:rPr>
          <w:rFonts w:ascii="ETBembo" w:hAnsi="ETBembo"/>
          <w:color w:val="111111"/>
          <w:sz w:val="23"/>
          <w:szCs w:val="23"/>
          <w:lang w:val="en-US"/>
        </w:rPr>
        <w:t>AMED</w:t>
      </w:r>
      <w:proofErr w:type="spellEnd"/>
      <w:r w:rsidRPr="00984626">
        <w:rPr>
          <w:rFonts w:ascii="ETBembo" w:hAnsi="ETBembo"/>
          <w:color w:val="111111"/>
          <w:sz w:val="23"/>
          <w:szCs w:val="23"/>
          <w:lang w:val="en-US"/>
        </w:rPr>
        <w:t>, Sociological Abstracts, and Scopus [e415]</w:t>
      </w:r>
    </w:p>
    <w:p w14:paraId="141AA3A9" w14:textId="77777777" w:rsidR="00984626" w:rsidRPr="00984626" w:rsidRDefault="00984626">
      <w:pPr>
        <w:pStyle w:val="Rubrik4"/>
        <w:divId w:val="1539975265"/>
        <w:rPr>
          <w:rFonts w:ascii="ETBembo" w:eastAsia="Times New Roman" w:hAnsi="ETBembo"/>
          <w:color w:val="111111"/>
          <w:lang w:val="en-US"/>
        </w:rPr>
      </w:pPr>
    </w:p>
    <w:p w14:paraId="7E546471" w14:textId="59B872D8" w:rsidR="00000000" w:rsidRPr="00984626" w:rsidRDefault="00325AA9">
      <w:pPr>
        <w:pStyle w:val="Rubrik4"/>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lastRenderedPageBreak/>
        <w:t>Söktermer</w:t>
      </w:r>
      <w:proofErr w:type="spellEnd"/>
    </w:p>
    <w:p w14:paraId="069E2F53" w14:textId="77777777" w:rsidR="00000000" w:rsidRPr="00984626" w:rsidRDefault="00325AA9">
      <w:pPr>
        <w:spacing w:before="100" w:beforeAutospacing="1" w:after="100" w:afterAutospacing="1"/>
        <w:textAlignment w:val="baseline"/>
        <w:divId w:val="1096749262"/>
        <w:rPr>
          <w:rFonts w:ascii="ETBembo" w:hAnsi="ETBembo"/>
          <w:color w:val="111111"/>
          <w:sz w:val="23"/>
          <w:szCs w:val="23"/>
          <w:lang w:val="en-US"/>
        </w:rPr>
      </w:pPr>
      <w:r w:rsidRPr="00984626">
        <w:rPr>
          <w:rFonts w:ascii="ETBembo" w:hAnsi="ETBembo"/>
          <w:color w:val="111111"/>
          <w:sz w:val="23"/>
          <w:szCs w:val="23"/>
          <w:lang w:val="en-US"/>
        </w:rPr>
        <w:t xml:space="preserve">Participatory action research; participatory research; action research; community-based participatory research; </w:t>
      </w:r>
      <w:proofErr w:type="spellStart"/>
      <w:r w:rsidRPr="00984626">
        <w:rPr>
          <w:rFonts w:ascii="ETBembo" w:hAnsi="ETBembo"/>
          <w:color w:val="111111"/>
          <w:sz w:val="23"/>
          <w:szCs w:val="23"/>
          <w:lang w:val="en-US"/>
        </w:rPr>
        <w:t>CBPR</w:t>
      </w:r>
      <w:proofErr w:type="spellEnd"/>
      <w:r w:rsidRPr="00984626">
        <w:rPr>
          <w:rFonts w:ascii="ETBembo" w:hAnsi="ETBembo"/>
          <w:color w:val="111111"/>
          <w:sz w:val="23"/>
          <w:szCs w:val="23"/>
          <w:lang w:val="en-US"/>
        </w:rPr>
        <w:t>; community-based research; collaborative research; transformative</w:t>
      </w:r>
      <w:r w:rsidRPr="00984626">
        <w:rPr>
          <w:rFonts w:ascii="ETBembo" w:hAnsi="ETBembo"/>
          <w:color w:val="111111"/>
          <w:sz w:val="23"/>
          <w:szCs w:val="23"/>
          <w:lang w:val="en-US"/>
        </w:rPr>
        <w:t xml:space="preserve"> research; feminist participatory research; and critical participatory action research</w:t>
      </w:r>
    </w:p>
    <w:p w14:paraId="7D8A48C2" w14:textId="77777777" w:rsidR="00000000" w:rsidRPr="00984626" w:rsidRDefault="00325AA9">
      <w:pPr>
        <w:spacing w:before="100" w:beforeAutospacing="1" w:after="100" w:afterAutospacing="1"/>
        <w:textAlignment w:val="baseline"/>
        <w:divId w:val="1309475980"/>
        <w:rPr>
          <w:rFonts w:ascii="ETBembo" w:hAnsi="ETBembo"/>
          <w:color w:val="111111"/>
          <w:sz w:val="23"/>
          <w:szCs w:val="23"/>
          <w:lang w:val="en-US"/>
        </w:rPr>
      </w:pPr>
      <w:r w:rsidRPr="00984626">
        <w:rPr>
          <w:rFonts w:ascii="ETBembo" w:hAnsi="ETBembo"/>
          <w:color w:val="111111"/>
          <w:sz w:val="23"/>
          <w:szCs w:val="23"/>
          <w:lang w:val="en-US"/>
        </w:rPr>
        <w:t>Older adults; seniors; elderly; elders; elderly people; aging; aging adults; old people; aged; third aged; and fourth aged</w:t>
      </w:r>
    </w:p>
    <w:p w14:paraId="3D1630DD" w14:textId="77777777" w:rsidR="00000000" w:rsidRPr="00984626" w:rsidRDefault="00325AA9">
      <w:pPr>
        <w:pStyle w:val="Rubrik4"/>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t>Slutsats</w:t>
      </w:r>
      <w:proofErr w:type="spellEnd"/>
      <w:r w:rsidRPr="00984626">
        <w:rPr>
          <w:rFonts w:ascii="ETBembo" w:eastAsia="Times New Roman" w:hAnsi="ETBembo"/>
          <w:color w:val="111111"/>
          <w:lang w:val="en-US"/>
        </w:rPr>
        <w:t>: One factor that may explain why acad</w:t>
      </w:r>
      <w:r w:rsidRPr="00984626">
        <w:rPr>
          <w:rFonts w:ascii="ETBembo" w:eastAsia="Times New Roman" w:hAnsi="ETBembo"/>
          <w:color w:val="111111"/>
          <w:lang w:val="en-US"/>
        </w:rPr>
        <w:t>emic researchers have tended to not fully involve older adults as prominent partners is the current funding environment, whereby academics often require a defined research topic to obtain funding</w:t>
      </w:r>
    </w:p>
    <w:p w14:paraId="175D67D4" w14:textId="77777777" w:rsidR="00000000" w:rsidRPr="00984626" w:rsidRDefault="00325AA9">
      <w:pPr>
        <w:spacing w:before="100" w:beforeAutospacing="1" w:after="100" w:afterAutospacing="1"/>
        <w:textAlignment w:val="baseline"/>
        <w:divId w:val="2138252370"/>
        <w:rPr>
          <w:rFonts w:ascii="ETBembo" w:hAnsi="ETBembo"/>
          <w:color w:val="111111"/>
          <w:sz w:val="23"/>
          <w:szCs w:val="23"/>
          <w:lang w:val="en-US"/>
        </w:rPr>
      </w:pPr>
      <w:r w:rsidRPr="00984626">
        <w:rPr>
          <w:rFonts w:ascii="ETBembo" w:hAnsi="ETBembo"/>
          <w:color w:val="111111"/>
          <w:sz w:val="23"/>
          <w:szCs w:val="23"/>
          <w:lang w:val="en-US"/>
        </w:rPr>
        <w:t>One factor that may explain why academic researchers have te</w:t>
      </w:r>
      <w:r w:rsidRPr="00984626">
        <w:rPr>
          <w:rFonts w:ascii="ETBembo" w:hAnsi="ETBembo"/>
          <w:color w:val="111111"/>
          <w:sz w:val="23"/>
          <w:szCs w:val="23"/>
          <w:lang w:val="en-US"/>
        </w:rPr>
        <w:t>nded to not fully involve older adults as prominent partners is the current funding environment, whereby academics often require a defined research topic to obtain funding (Frisby et al., 2005; Hall &amp; Tandon, 2017). These requirements unfortunately limit t</w:t>
      </w:r>
      <w:r w:rsidRPr="00984626">
        <w:rPr>
          <w:rFonts w:ascii="ETBembo" w:hAnsi="ETBembo"/>
          <w:color w:val="111111"/>
          <w:sz w:val="23"/>
          <w:szCs w:val="23"/>
          <w:lang w:val="en-US"/>
        </w:rPr>
        <w:t>he possibilities of an emergent research design that ensures that the research priorities chosen matter to the community (Hall &amp; Tandon, 2017). To ensure that older adults are able to shape the purpose and scope of PAR projects, there is a clear need for f</w:t>
      </w:r>
      <w:r w:rsidRPr="00984626">
        <w:rPr>
          <w:rFonts w:ascii="ETBembo" w:hAnsi="ETBembo"/>
          <w:color w:val="111111"/>
          <w:sz w:val="23"/>
          <w:szCs w:val="23"/>
          <w:lang w:val="en-US"/>
        </w:rPr>
        <w:t>unding agencies to create alternative funding structures, such as planning grants for initial stages and tiered funding connected to meeting outcomes demonstrating successful partnerships (Cargo &amp; Mercer, 2008). Such strategies would support researchers in</w:t>
      </w:r>
      <w:r w:rsidRPr="00984626">
        <w:rPr>
          <w:rFonts w:ascii="ETBembo" w:hAnsi="ETBembo"/>
          <w:color w:val="111111"/>
          <w:sz w:val="23"/>
          <w:szCs w:val="23"/>
          <w:lang w:val="en-US"/>
        </w:rPr>
        <w:t xml:space="preserve"> collaborating with older adults in cycles of reflection and action that enable older adults to contribute to PAR projects so that the project’s goals and objectives are optimally relevant to them (Hall &amp; Tandon, 2017). [p. e423]</w:t>
      </w:r>
    </w:p>
    <w:p w14:paraId="7564E5D0" w14:textId="77777777" w:rsidR="00000000" w:rsidRPr="00984626" w:rsidRDefault="00325AA9">
      <w:pPr>
        <w:pStyle w:val="Rubrik4"/>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t>Slutsats</w:t>
      </w:r>
      <w:proofErr w:type="spellEnd"/>
      <w:r w:rsidRPr="00984626">
        <w:rPr>
          <w:rFonts w:ascii="ETBembo" w:eastAsia="Times New Roman" w:hAnsi="ETBembo"/>
          <w:color w:val="111111"/>
          <w:lang w:val="en-US"/>
        </w:rPr>
        <w:t xml:space="preserve">: The pressure to </w:t>
      </w:r>
      <w:r w:rsidRPr="00984626">
        <w:rPr>
          <w:rFonts w:ascii="ETBembo" w:eastAsia="Times New Roman" w:hAnsi="ETBembo"/>
          <w:color w:val="111111"/>
          <w:lang w:val="en-US"/>
        </w:rPr>
        <w:t>publish makes it difficult for academic researchers to ensure that the research priorities chosen matter to the community, to involve older adults throughout the various research phases, and to involve older adults when implementing the findings in a way t</w:t>
      </w:r>
      <w:r w:rsidRPr="00984626">
        <w:rPr>
          <w:rFonts w:ascii="ETBembo" w:eastAsia="Times New Roman" w:hAnsi="ETBembo"/>
          <w:color w:val="111111"/>
          <w:lang w:val="en-US"/>
        </w:rPr>
        <w:t>hat encourages tangible change in the community</w:t>
      </w:r>
    </w:p>
    <w:p w14:paraId="3AD14670" w14:textId="77777777" w:rsidR="00000000" w:rsidRPr="00984626" w:rsidRDefault="00325AA9">
      <w:pPr>
        <w:spacing w:before="100" w:beforeAutospacing="1" w:after="100" w:afterAutospacing="1"/>
        <w:textAlignment w:val="baseline"/>
        <w:divId w:val="2134445750"/>
        <w:rPr>
          <w:rFonts w:ascii="ETBembo" w:hAnsi="ETBembo"/>
          <w:color w:val="111111"/>
          <w:sz w:val="23"/>
          <w:szCs w:val="23"/>
          <w:lang w:val="en-US"/>
        </w:rPr>
      </w:pPr>
      <w:r w:rsidRPr="00984626">
        <w:rPr>
          <w:rFonts w:ascii="ETBembo" w:hAnsi="ETBembo"/>
          <w:color w:val="111111"/>
          <w:sz w:val="23"/>
          <w:szCs w:val="23"/>
          <w:lang w:val="en-US"/>
        </w:rPr>
        <w:t>Unfortunately, the pressure to publish makes it difficult for academic researchers to integrate the time and processes required to ensure that the research priorities chosen matter to the community, to involv</w:t>
      </w:r>
      <w:r w:rsidRPr="00984626">
        <w:rPr>
          <w:rFonts w:ascii="ETBembo" w:hAnsi="ETBembo"/>
          <w:color w:val="111111"/>
          <w:sz w:val="23"/>
          <w:szCs w:val="23"/>
          <w:lang w:val="en-US"/>
        </w:rPr>
        <w:t>e older adults throughout the various research phases, and to involve older adults when implementing the findings in a way that encourages tangible change in the community. [p. e423]</w:t>
      </w:r>
    </w:p>
    <w:p w14:paraId="0988037E" w14:textId="77777777" w:rsidR="00000000" w:rsidRPr="00984626" w:rsidRDefault="00325AA9">
      <w:pPr>
        <w:pStyle w:val="Rubrik4"/>
        <w:divId w:val="1539975265"/>
        <w:rPr>
          <w:rFonts w:ascii="ETBembo" w:eastAsia="Times New Roman" w:hAnsi="ETBembo"/>
          <w:color w:val="111111"/>
          <w:lang w:val="en-US"/>
        </w:rPr>
      </w:pPr>
      <w:proofErr w:type="spellStart"/>
      <w:r w:rsidRPr="00984626">
        <w:rPr>
          <w:rFonts w:ascii="ETBembo" w:eastAsia="Times New Roman" w:hAnsi="ETBembo"/>
          <w:color w:val="111111"/>
          <w:lang w:val="en-US"/>
        </w:rPr>
        <w:t>Slutsats</w:t>
      </w:r>
      <w:proofErr w:type="spellEnd"/>
      <w:r w:rsidRPr="00984626">
        <w:rPr>
          <w:rFonts w:ascii="ETBembo" w:eastAsia="Times New Roman" w:hAnsi="ETBembo"/>
          <w:color w:val="111111"/>
          <w:lang w:val="en-US"/>
        </w:rPr>
        <w:t>: Greater alignment is needed between the ethics guidelines of in</w:t>
      </w:r>
      <w:r w:rsidRPr="00984626">
        <w:rPr>
          <w:rFonts w:ascii="ETBembo" w:eastAsia="Times New Roman" w:hAnsi="ETBembo"/>
          <w:color w:val="111111"/>
          <w:lang w:val="en-US"/>
        </w:rPr>
        <w:t>stitutional review boards and the goals of PAR so that older adults can be involved as co-researchers</w:t>
      </w:r>
    </w:p>
    <w:p w14:paraId="41FAB338" w14:textId="77777777" w:rsidR="00325AA9" w:rsidRDefault="00325AA9">
      <w:pPr>
        <w:spacing w:before="100" w:beforeAutospacing="1" w:after="100" w:afterAutospacing="1"/>
        <w:textAlignment w:val="baseline"/>
        <w:divId w:val="1477531977"/>
        <w:rPr>
          <w:rFonts w:ascii="ETBembo" w:hAnsi="ETBembo"/>
          <w:color w:val="111111"/>
          <w:sz w:val="23"/>
          <w:szCs w:val="23"/>
        </w:rPr>
      </w:pPr>
      <w:r w:rsidRPr="00984626">
        <w:rPr>
          <w:rFonts w:ascii="ETBembo" w:hAnsi="ETBembo"/>
          <w:color w:val="111111"/>
          <w:sz w:val="23"/>
          <w:szCs w:val="23"/>
          <w:lang w:val="en-US"/>
        </w:rPr>
        <w:t>In addition, ethical guidelines may hinder academic researchers from meaningfully involving older adults. The emphasis on individual rights and protection</w:t>
      </w:r>
      <w:r w:rsidRPr="00984626">
        <w:rPr>
          <w:rFonts w:ascii="ETBembo" w:hAnsi="ETBembo"/>
          <w:color w:val="111111"/>
          <w:sz w:val="23"/>
          <w:szCs w:val="23"/>
          <w:lang w:val="en-US"/>
        </w:rPr>
        <w:t>s embedded in the guidelines used by many ethics review boards at academic institutions may present as barriers to more collective participatory processes (Cargo &amp; Mercer, 2008). For example, research ethics boards often want participants to sign consent f</w:t>
      </w:r>
      <w:r w:rsidRPr="00984626">
        <w:rPr>
          <w:rFonts w:ascii="ETBembo" w:hAnsi="ETBembo"/>
          <w:color w:val="111111"/>
          <w:sz w:val="23"/>
          <w:szCs w:val="23"/>
          <w:lang w:val="en-US"/>
        </w:rPr>
        <w:t xml:space="preserve">orms when a project begins, which could position the </w:t>
      </w:r>
      <w:r w:rsidRPr="00984626">
        <w:rPr>
          <w:rFonts w:ascii="ETBembo" w:hAnsi="ETBembo"/>
          <w:color w:val="111111"/>
          <w:sz w:val="23"/>
          <w:szCs w:val="23"/>
          <w:lang w:val="en-US"/>
        </w:rPr>
        <w:lastRenderedPageBreak/>
        <w:t xml:space="preserve">older adults as participants rather than as co-researchers in an equitable partnership (Hand, </w:t>
      </w:r>
      <w:proofErr w:type="spellStart"/>
      <w:r w:rsidRPr="00984626">
        <w:rPr>
          <w:rFonts w:ascii="ETBembo" w:hAnsi="ETBembo"/>
          <w:color w:val="111111"/>
          <w:sz w:val="23"/>
          <w:szCs w:val="23"/>
          <w:lang w:val="en-US"/>
        </w:rPr>
        <w:t>Laliberte</w:t>
      </w:r>
      <w:proofErr w:type="spellEnd"/>
      <w:r w:rsidRPr="00984626">
        <w:rPr>
          <w:rFonts w:ascii="ETBembo" w:hAnsi="ETBembo"/>
          <w:color w:val="111111"/>
          <w:sz w:val="23"/>
          <w:szCs w:val="23"/>
          <w:lang w:val="en-US"/>
        </w:rPr>
        <w:t xml:space="preserve"> Rudman, McGrath, Donnelly, &amp; Sands, 2019). Although obtaining consent to share information is impor</w:t>
      </w:r>
      <w:r w:rsidRPr="00984626">
        <w:rPr>
          <w:rFonts w:ascii="ETBembo" w:hAnsi="ETBembo"/>
          <w:color w:val="111111"/>
          <w:sz w:val="23"/>
          <w:szCs w:val="23"/>
          <w:lang w:val="en-US"/>
        </w:rPr>
        <w:t>tant for academic researchers who wish to publish and present research findings, it is clear that greater alignment is needed between the ethics guidelines of institutional review boards and the goals of PAR so that older adults can be involved as co-resea</w:t>
      </w:r>
      <w:r w:rsidRPr="00984626">
        <w:rPr>
          <w:rFonts w:ascii="ETBembo" w:hAnsi="ETBembo"/>
          <w:color w:val="111111"/>
          <w:sz w:val="23"/>
          <w:szCs w:val="23"/>
          <w:lang w:val="en-US"/>
        </w:rPr>
        <w:t xml:space="preserve">rchers (Hand et al., 2019; Frisby et al., 2005). Specifically, researchers should engage in ongoing dialogue with research ethics boards when conducting PAR so that all parties can discuss the methodology to ensure that the institution’s ethics procedures </w:t>
      </w:r>
      <w:r w:rsidRPr="00984626">
        <w:rPr>
          <w:rFonts w:ascii="ETBembo" w:hAnsi="ETBembo"/>
          <w:color w:val="111111"/>
          <w:sz w:val="23"/>
          <w:szCs w:val="23"/>
          <w:lang w:val="en-US"/>
        </w:rPr>
        <w:t xml:space="preserve">are not working against the researchers’ implementation of PAR (Hand et al., 2019). </w:t>
      </w:r>
      <w:r>
        <w:rPr>
          <w:rFonts w:ascii="ETBembo" w:hAnsi="ETBembo"/>
          <w:color w:val="111111"/>
          <w:sz w:val="23"/>
          <w:szCs w:val="23"/>
        </w:rPr>
        <w:t>[p. e424]</w:t>
      </w:r>
    </w:p>
    <w:sectPr w:rsidR="00325AA9">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9939A" w14:textId="77777777" w:rsidR="00325AA9" w:rsidRDefault="00325AA9" w:rsidP="00984626">
      <w:r>
        <w:separator/>
      </w:r>
    </w:p>
  </w:endnote>
  <w:endnote w:type="continuationSeparator" w:id="0">
    <w:p w14:paraId="651B7909" w14:textId="77777777" w:rsidR="00325AA9" w:rsidRDefault="00325AA9" w:rsidP="0098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w:altName w:val="Gill Sans"/>
    <w:panose1 w:val="020B0502020104020203"/>
    <w:charset w:val="B1"/>
    <w:family w:val="swiss"/>
    <w:pitch w:val="variable"/>
    <w:sig w:usb0="80000A67" w:usb1="00000000" w:usb2="00000000" w:usb3="00000000" w:csb0="000001F7"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88D2C" w14:textId="77777777" w:rsidR="00984626" w:rsidRDefault="0098462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20AE" w14:textId="77777777" w:rsidR="00984626" w:rsidRDefault="00984626">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0BBB" w14:textId="77777777" w:rsidR="00984626" w:rsidRDefault="0098462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EDEA5" w14:textId="77777777" w:rsidR="00325AA9" w:rsidRDefault="00325AA9" w:rsidP="00984626">
      <w:r>
        <w:separator/>
      </w:r>
    </w:p>
  </w:footnote>
  <w:footnote w:type="continuationSeparator" w:id="0">
    <w:p w14:paraId="764A1ACC" w14:textId="77777777" w:rsidR="00325AA9" w:rsidRDefault="00325AA9" w:rsidP="00984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69803" w14:textId="77777777" w:rsidR="00984626" w:rsidRDefault="0098462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4934E" w14:textId="77777777" w:rsidR="00984626" w:rsidRDefault="00984626">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A336" w14:textId="77777777" w:rsidR="00984626" w:rsidRDefault="00984626">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4626"/>
    <w:rsid w:val="00325AA9"/>
    <w:rsid w:val="00984626"/>
    <w:rsid w:val="00EA63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CD24F"/>
  <w15:chartTrackingRefBased/>
  <w15:docId w15:val="{2C7E3833-5CBB-6C46-BC32-328B3B76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Rubrik1">
    <w:name w:val="heading 1"/>
    <w:basedOn w:val="Normal"/>
    <w:link w:val="Rubrik1Char"/>
    <w:uiPriority w:val="9"/>
    <w:qFormat/>
    <w:pPr>
      <w:spacing w:before="100" w:beforeAutospacing="1" w:after="100" w:afterAutospacing="1"/>
      <w:outlineLvl w:val="0"/>
    </w:pPr>
    <w:rPr>
      <w:b/>
      <w:bCs/>
      <w:kern w:val="36"/>
      <w:sz w:val="48"/>
      <w:szCs w:val="48"/>
    </w:rPr>
  </w:style>
  <w:style w:type="paragraph" w:styleId="Rubrik2">
    <w:name w:val="heading 2"/>
    <w:basedOn w:val="Normal"/>
    <w:link w:val="Rubrik2Char"/>
    <w:uiPriority w:val="9"/>
    <w:qFormat/>
    <w:pPr>
      <w:spacing w:before="100" w:beforeAutospacing="1" w:after="100" w:afterAutospacing="1"/>
      <w:outlineLvl w:val="1"/>
    </w:pPr>
    <w:rPr>
      <w:b/>
      <w:bCs/>
      <w:sz w:val="36"/>
      <w:szCs w:val="36"/>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paragraph" w:styleId="Rubrik4">
    <w:name w:val="heading 4"/>
    <w:basedOn w:val="Normal"/>
    <w:link w:val="Rubrik4Char"/>
    <w:uiPriority w:val="9"/>
    <w:qFormat/>
    <w:pPr>
      <w:spacing w:before="100" w:beforeAutospacing="1" w:after="100" w:afterAutospacing="1"/>
      <w:outlineLvl w:val="3"/>
    </w:pPr>
    <w:rPr>
      <w:b/>
      <w:bCs/>
    </w:rPr>
  </w:style>
  <w:style w:type="paragraph" w:styleId="Rubrik5">
    <w:name w:val="heading 5"/>
    <w:basedOn w:val="Normal"/>
    <w:link w:val="Rubrik5Char"/>
    <w:uiPriority w:val="9"/>
    <w:qFormat/>
    <w:pPr>
      <w:spacing w:before="100" w:beforeAutospacing="1" w:after="100" w:afterAutospacing="1"/>
      <w:outlineLvl w:val="4"/>
    </w:pPr>
    <w:rPr>
      <w:b/>
      <w:bCs/>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1F3763" w:themeColor="accent1" w:themeShade="7F"/>
      <w:sz w:val="24"/>
      <w:szCs w:val="24"/>
    </w:rPr>
  </w:style>
  <w:style w:type="paragraph" w:styleId="HTML-frformaterad">
    <w:name w:val="HTML Preformatted"/>
    <w:basedOn w:val="Normal"/>
    <w:link w:val="HTML-frformatera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styleId="Normalwebb">
    <w:name w:val="Normal (Web)"/>
    <w:basedOn w:val="Normal"/>
    <w:uiPriority w:val="99"/>
    <w:semiHidden/>
    <w:unhideWhenUsed/>
    <w:pPr>
      <w:spacing w:before="100" w:beforeAutospacing="1" w:after="100" w:afterAutospacing="1"/>
    </w:pPr>
  </w:style>
  <w:style w:type="paragraph" w:customStyle="1" w:styleId="subtitle">
    <w:name w:val="subtitle"/>
    <w:basedOn w:val="Normal"/>
    <w:pPr>
      <w:spacing w:before="100" w:beforeAutospacing="1" w:after="100" w:afterAutospacing="1"/>
    </w:pPr>
  </w:style>
  <w:style w:type="paragraph" w:customStyle="1" w:styleId="mk-rtl">
    <w:name w:val="mk-rtl"/>
    <w:basedOn w:val="Normal"/>
    <w:pPr>
      <w:bidi/>
      <w:spacing w:before="100" w:beforeAutospacing="1" w:after="100" w:afterAutospacing="1"/>
    </w:pPr>
  </w:style>
  <w:style w:type="paragraph" w:customStyle="1" w:styleId="mkprinting">
    <w:name w:val="mkprinting"/>
    <w:basedOn w:val="Normal"/>
    <w:pPr>
      <w:spacing w:before="100" w:beforeAutospacing="1"/>
    </w:pPr>
  </w:style>
  <w:style w:type="paragraph" w:customStyle="1" w:styleId="mkstyledtag">
    <w:name w:val="mkstyledtag"/>
    <w:basedOn w:val="Normal"/>
    <w:pPr>
      <w:spacing w:before="100" w:beforeAutospacing="1" w:after="100" w:afterAutospacing="1"/>
    </w:pPr>
  </w:style>
  <w:style w:type="paragraph" w:customStyle="1" w:styleId="sidenote">
    <w:name w:val="sidenote"/>
    <w:basedOn w:val="Normal"/>
    <w:pPr>
      <w:spacing w:before="100" w:beforeAutospacing="1" w:after="100" w:afterAutospacing="1"/>
    </w:pPr>
  </w:style>
  <w:style w:type="paragraph" w:customStyle="1" w:styleId="marginnote">
    <w:name w:val="marginnote"/>
    <w:basedOn w:val="Normal"/>
    <w:pPr>
      <w:spacing w:before="100" w:beforeAutospacing="1" w:after="100" w:afterAutospacing="1"/>
    </w:pPr>
  </w:style>
  <w:style w:type="paragraph" w:customStyle="1" w:styleId="table-caption">
    <w:name w:val="table-caption"/>
    <w:basedOn w:val="Normal"/>
    <w:pPr>
      <w:spacing w:before="100" w:beforeAutospacing="1" w:after="100" w:afterAutospacing="1"/>
    </w:pPr>
  </w:style>
  <w:style w:type="paragraph" w:customStyle="1" w:styleId="sans">
    <w:name w:val="sans"/>
    <w:basedOn w:val="Normal"/>
    <w:pPr>
      <w:spacing w:before="100" w:beforeAutospacing="1" w:after="100" w:afterAutospacing="1"/>
    </w:pPr>
  </w:style>
  <w:style w:type="paragraph" w:customStyle="1" w:styleId="code">
    <w:name w:val="code"/>
    <w:basedOn w:val="Normal"/>
    <w:pPr>
      <w:spacing w:before="100" w:beforeAutospacing="1" w:after="100" w:afterAutospacing="1"/>
    </w:pPr>
  </w:style>
  <w:style w:type="paragraph" w:customStyle="1" w:styleId="mkscrollmeter">
    <w:name w:val="mkscrollmeter"/>
    <w:basedOn w:val="Normal"/>
    <w:pPr>
      <w:spacing w:before="100" w:beforeAutospacing="1" w:after="100" w:afterAutospacing="1"/>
    </w:pPr>
  </w:style>
  <w:style w:type="paragraph" w:customStyle="1" w:styleId="popup">
    <w:name w:val="popup"/>
    <w:basedOn w:val="Normal"/>
    <w:pPr>
      <w:spacing w:before="100" w:beforeAutospacing="1" w:after="100" w:afterAutospacing="1"/>
    </w:pPr>
  </w:style>
  <w:style w:type="character" w:customStyle="1" w:styleId="table-label">
    <w:name w:val="table-label"/>
    <w:basedOn w:val="Standardstycketeckensnitt"/>
  </w:style>
  <w:style w:type="character" w:customStyle="1" w:styleId="newthought">
    <w:name w:val="newthought"/>
    <w:basedOn w:val="Standardstycketeckensnitt"/>
  </w:style>
  <w:style w:type="paragraph" w:customStyle="1" w:styleId="subtitle1">
    <w:name w:val="subtitle1"/>
    <w:basedOn w:val="Normal"/>
    <w:pPr>
      <w:spacing w:before="100" w:beforeAutospacing="1" w:after="100" w:afterAutospacing="1"/>
      <w:textAlignment w:val="baseline"/>
    </w:pPr>
    <w:rPr>
      <w:i/>
      <w:iCs/>
    </w:rPr>
  </w:style>
  <w:style w:type="character" w:customStyle="1" w:styleId="table-label1">
    <w:name w:val="table-label1"/>
    <w:basedOn w:val="Standardstycketeckensnitt"/>
  </w:style>
  <w:style w:type="paragraph" w:customStyle="1" w:styleId="sidenote1">
    <w:name w:val="sidenote1"/>
    <w:basedOn w:val="Normal"/>
    <w:pPr>
      <w:ind w:right="-7143"/>
      <w:textAlignment w:val="baseline"/>
    </w:pPr>
  </w:style>
  <w:style w:type="paragraph" w:customStyle="1" w:styleId="marginnote1">
    <w:name w:val="marginnote1"/>
    <w:basedOn w:val="Normal"/>
    <w:pPr>
      <w:ind w:right="-7143"/>
      <w:textAlignment w:val="baseline"/>
    </w:pPr>
  </w:style>
  <w:style w:type="paragraph" w:customStyle="1" w:styleId="table-caption1">
    <w:name w:val="table-caption1"/>
    <w:basedOn w:val="Normal"/>
    <w:pPr>
      <w:ind w:right="-7143"/>
      <w:textAlignment w:val="baseline"/>
    </w:pPr>
  </w:style>
  <w:style w:type="paragraph" w:customStyle="1" w:styleId="sans1">
    <w:name w:val="sans1"/>
    <w:basedOn w:val="Normal"/>
    <w:pPr>
      <w:spacing w:before="100" w:beforeAutospacing="1" w:after="100" w:afterAutospacing="1"/>
      <w:textAlignment w:val="baseline"/>
    </w:pPr>
    <w:rPr>
      <w:rFonts w:ascii="Gill Sans" w:hAnsi="Gill Sans" w:cs="Gill Sans"/>
    </w:rPr>
  </w:style>
  <w:style w:type="paragraph" w:customStyle="1" w:styleId="code1">
    <w:name w:val="code1"/>
    <w:basedOn w:val="Normal"/>
    <w:pPr>
      <w:spacing w:before="100" w:beforeAutospacing="1" w:after="100" w:afterAutospacing="1"/>
      <w:textAlignment w:val="baseline"/>
    </w:pPr>
    <w:rPr>
      <w:rFonts w:ascii="Consolas" w:hAnsi="Consolas" w:cs="Consolas"/>
    </w:rPr>
  </w:style>
  <w:style w:type="paragraph" w:customStyle="1" w:styleId="code2">
    <w:name w:val="code2"/>
    <w:basedOn w:val="Normal"/>
    <w:pPr>
      <w:spacing w:before="100" w:beforeAutospacing="1" w:after="100" w:afterAutospacing="1"/>
      <w:textAlignment w:val="baseline"/>
    </w:pPr>
    <w:rPr>
      <w:rFonts w:ascii="Consolas" w:hAnsi="Consolas" w:cs="Consolas"/>
      <w:sz w:val="19"/>
      <w:szCs w:val="19"/>
    </w:rPr>
  </w:style>
  <w:style w:type="paragraph" w:customStyle="1" w:styleId="code3">
    <w:name w:val="code3"/>
    <w:basedOn w:val="Normal"/>
    <w:pPr>
      <w:spacing w:before="100" w:beforeAutospacing="1" w:after="100" w:afterAutospacing="1"/>
      <w:textAlignment w:val="baseline"/>
    </w:pPr>
    <w:rPr>
      <w:rFonts w:ascii="Consolas" w:hAnsi="Consolas" w:cs="Consolas"/>
      <w:sz w:val="19"/>
      <w:szCs w:val="19"/>
    </w:rPr>
  </w:style>
  <w:style w:type="paragraph" w:customStyle="1" w:styleId="code4">
    <w:name w:val="code4"/>
    <w:basedOn w:val="Normal"/>
    <w:pPr>
      <w:spacing w:before="100" w:beforeAutospacing="1" w:after="100" w:afterAutospacing="1"/>
      <w:textAlignment w:val="baseline"/>
    </w:pPr>
    <w:rPr>
      <w:rFonts w:ascii="Consolas" w:hAnsi="Consolas" w:cs="Consolas"/>
      <w:sz w:val="19"/>
      <w:szCs w:val="19"/>
    </w:rPr>
  </w:style>
  <w:style w:type="character" w:customStyle="1" w:styleId="newthought1">
    <w:name w:val="newthought1"/>
    <w:basedOn w:val="Standardstycketeckensnitt"/>
    <w:rPr>
      <w:smallCaps/>
      <w:sz w:val="29"/>
      <w:szCs w:val="29"/>
    </w:rPr>
  </w:style>
  <w:style w:type="paragraph" w:customStyle="1" w:styleId="mkscrollmeter1">
    <w:name w:val="mkscrollmeter1"/>
    <w:basedOn w:val="Normal"/>
    <w:pPr>
      <w:spacing w:before="100" w:beforeAutospacing="1" w:after="100" w:afterAutospacing="1"/>
    </w:pPr>
    <w:rPr>
      <w:vanish/>
    </w:rPr>
  </w:style>
  <w:style w:type="paragraph" w:customStyle="1" w:styleId="popup1">
    <w:name w:val="popup1"/>
    <w:basedOn w:val="Normal"/>
    <w:pPr>
      <w:spacing w:before="100" w:beforeAutospacing="1" w:after="100" w:afterAutospacing="1"/>
    </w:pPr>
    <w:rPr>
      <w:vanish/>
    </w:rPr>
  </w:style>
  <w:style w:type="paragraph" w:customStyle="1" w:styleId="mkscrollmeter2">
    <w:name w:val="mkscrollmeter2"/>
    <w:basedOn w:val="Normal"/>
    <w:pPr>
      <w:spacing w:before="100" w:beforeAutospacing="1" w:after="100" w:afterAutospacing="1"/>
    </w:pPr>
    <w:rPr>
      <w:vanish/>
    </w:rPr>
  </w:style>
  <w:style w:type="paragraph" w:customStyle="1" w:styleId="popup2">
    <w:name w:val="popup2"/>
    <w:basedOn w:val="Normal"/>
    <w:pPr>
      <w:spacing w:before="100" w:beforeAutospacing="1" w:after="100" w:afterAutospacing="1"/>
    </w:pPr>
    <w:rPr>
      <w:vanish/>
    </w:rPr>
  </w:style>
  <w:style w:type="paragraph" w:customStyle="1" w:styleId="mkstyledtag1">
    <w:name w:val="mkstyledtag1"/>
    <w:basedOn w:val="Normal"/>
    <w:pPr>
      <w:spacing w:before="100" w:beforeAutospacing="1" w:after="100" w:afterAutospacing="1"/>
    </w:pPr>
    <w:rPr>
      <w:vanish/>
    </w:rPr>
  </w:style>
  <w:style w:type="paragraph" w:customStyle="1" w:styleId="mkstyledtag2">
    <w:name w:val="mkstyledtag2"/>
    <w:basedOn w:val="Normal"/>
    <w:pPr>
      <w:spacing w:before="100" w:beforeAutospacing="1" w:after="100" w:afterAutospacing="1"/>
    </w:pPr>
    <w:rPr>
      <w:vanish/>
    </w:rPr>
  </w:style>
  <w:style w:type="character" w:styleId="HTML-kod">
    <w:name w:val="HTML Code"/>
    <w:basedOn w:val="Standardstycketeckensnitt"/>
    <w:uiPriority w:val="99"/>
    <w:semiHidden/>
    <w:unhideWhenUsed/>
    <w:rPr>
      <w:rFonts w:ascii="Courier New" w:eastAsiaTheme="minorEastAsia" w:hAnsi="Courier New" w:cs="Courier New"/>
      <w:sz w:val="20"/>
      <w:szCs w:val="20"/>
    </w:rPr>
  </w:style>
  <w:style w:type="paragraph" w:customStyle="1" w:styleId="subtitle2">
    <w:name w:val="subtitle2"/>
    <w:basedOn w:val="Normal"/>
    <w:pPr>
      <w:spacing w:before="100" w:beforeAutospacing="1" w:after="100" w:afterAutospacing="1"/>
      <w:textAlignment w:val="baseline"/>
    </w:pPr>
    <w:rPr>
      <w:i/>
      <w:iCs/>
    </w:rPr>
  </w:style>
  <w:style w:type="character" w:customStyle="1" w:styleId="table-label2">
    <w:name w:val="table-label2"/>
    <w:basedOn w:val="Standardstycketeckensnitt"/>
  </w:style>
  <w:style w:type="paragraph" w:customStyle="1" w:styleId="sidenote2">
    <w:name w:val="sidenote2"/>
    <w:basedOn w:val="Normal"/>
    <w:pPr>
      <w:ind w:right="-7143"/>
      <w:textAlignment w:val="baseline"/>
    </w:pPr>
  </w:style>
  <w:style w:type="paragraph" w:customStyle="1" w:styleId="marginnote2">
    <w:name w:val="marginnote2"/>
    <w:basedOn w:val="Normal"/>
    <w:pPr>
      <w:ind w:right="-7143"/>
      <w:textAlignment w:val="baseline"/>
    </w:pPr>
  </w:style>
  <w:style w:type="paragraph" w:customStyle="1" w:styleId="table-caption2">
    <w:name w:val="table-caption2"/>
    <w:basedOn w:val="Normal"/>
    <w:pPr>
      <w:ind w:right="-7143"/>
      <w:textAlignment w:val="baseline"/>
    </w:pPr>
  </w:style>
  <w:style w:type="paragraph" w:customStyle="1" w:styleId="sans2">
    <w:name w:val="sans2"/>
    <w:basedOn w:val="Normal"/>
    <w:pPr>
      <w:spacing w:before="100" w:beforeAutospacing="1" w:after="100" w:afterAutospacing="1"/>
      <w:textAlignment w:val="baseline"/>
    </w:pPr>
    <w:rPr>
      <w:rFonts w:ascii="Gill Sans" w:hAnsi="Gill Sans" w:cs="Gill Sans"/>
    </w:rPr>
  </w:style>
  <w:style w:type="paragraph" w:customStyle="1" w:styleId="code5">
    <w:name w:val="code5"/>
    <w:basedOn w:val="Normal"/>
    <w:pPr>
      <w:spacing w:before="100" w:beforeAutospacing="1" w:after="100" w:afterAutospacing="1"/>
      <w:textAlignment w:val="baseline"/>
    </w:pPr>
    <w:rPr>
      <w:rFonts w:ascii="Consolas" w:hAnsi="Consolas" w:cs="Consolas"/>
    </w:rPr>
  </w:style>
  <w:style w:type="paragraph" w:customStyle="1" w:styleId="code6">
    <w:name w:val="code6"/>
    <w:basedOn w:val="Normal"/>
    <w:pPr>
      <w:spacing w:before="100" w:beforeAutospacing="1" w:after="100" w:afterAutospacing="1"/>
      <w:textAlignment w:val="baseline"/>
    </w:pPr>
    <w:rPr>
      <w:rFonts w:ascii="Consolas" w:hAnsi="Consolas" w:cs="Consolas"/>
      <w:sz w:val="19"/>
      <w:szCs w:val="19"/>
    </w:rPr>
  </w:style>
  <w:style w:type="paragraph" w:customStyle="1" w:styleId="code7">
    <w:name w:val="code7"/>
    <w:basedOn w:val="Normal"/>
    <w:pPr>
      <w:spacing w:before="100" w:beforeAutospacing="1" w:after="100" w:afterAutospacing="1"/>
      <w:textAlignment w:val="baseline"/>
    </w:pPr>
    <w:rPr>
      <w:rFonts w:ascii="Consolas" w:hAnsi="Consolas" w:cs="Consolas"/>
      <w:sz w:val="19"/>
      <w:szCs w:val="19"/>
    </w:rPr>
  </w:style>
  <w:style w:type="paragraph" w:customStyle="1" w:styleId="code8">
    <w:name w:val="code8"/>
    <w:basedOn w:val="Normal"/>
    <w:pPr>
      <w:spacing w:before="100" w:beforeAutospacing="1" w:after="100" w:afterAutospacing="1"/>
      <w:textAlignment w:val="baseline"/>
    </w:pPr>
    <w:rPr>
      <w:rFonts w:ascii="Consolas" w:hAnsi="Consolas" w:cs="Consolas"/>
      <w:sz w:val="19"/>
      <w:szCs w:val="19"/>
    </w:rPr>
  </w:style>
  <w:style w:type="character" w:customStyle="1" w:styleId="newthought2">
    <w:name w:val="newthought2"/>
    <w:basedOn w:val="Standardstycketeckensnitt"/>
    <w:rPr>
      <w:smallCaps/>
      <w:sz w:val="29"/>
      <w:szCs w:val="29"/>
    </w:rPr>
  </w:style>
  <w:style w:type="paragraph" w:customStyle="1" w:styleId="mkscrollmeter3">
    <w:name w:val="mkscrollmeter3"/>
    <w:basedOn w:val="Normal"/>
    <w:pPr>
      <w:spacing w:before="100" w:beforeAutospacing="1" w:after="100" w:afterAutospacing="1"/>
    </w:pPr>
    <w:rPr>
      <w:vanish/>
    </w:rPr>
  </w:style>
  <w:style w:type="paragraph" w:customStyle="1" w:styleId="popup3">
    <w:name w:val="popup3"/>
    <w:basedOn w:val="Normal"/>
    <w:pPr>
      <w:spacing w:before="100" w:beforeAutospacing="1" w:after="100" w:afterAutospacing="1"/>
    </w:pPr>
    <w:rPr>
      <w:vanish/>
    </w:rPr>
  </w:style>
  <w:style w:type="paragraph" w:customStyle="1" w:styleId="mkscrollmeter4">
    <w:name w:val="mkscrollmeter4"/>
    <w:basedOn w:val="Normal"/>
    <w:pPr>
      <w:spacing w:before="100" w:beforeAutospacing="1" w:after="100" w:afterAutospacing="1"/>
    </w:pPr>
    <w:rPr>
      <w:vanish/>
    </w:rPr>
  </w:style>
  <w:style w:type="paragraph" w:customStyle="1" w:styleId="popup4">
    <w:name w:val="popup4"/>
    <w:basedOn w:val="Normal"/>
    <w:pPr>
      <w:spacing w:before="100" w:beforeAutospacing="1" w:after="100" w:afterAutospacing="1"/>
    </w:pPr>
    <w:rPr>
      <w:vanish/>
    </w:rPr>
  </w:style>
  <w:style w:type="paragraph" w:customStyle="1" w:styleId="mkstyledtag3">
    <w:name w:val="mkstyledtag3"/>
    <w:basedOn w:val="Normal"/>
    <w:pPr>
      <w:spacing w:before="100" w:beforeAutospacing="1" w:after="100" w:afterAutospacing="1"/>
    </w:pPr>
    <w:rPr>
      <w:vanish/>
    </w:rPr>
  </w:style>
  <w:style w:type="paragraph" w:customStyle="1" w:styleId="mkstyledtag4">
    <w:name w:val="mkstyledtag4"/>
    <w:basedOn w:val="Normal"/>
    <w:pPr>
      <w:spacing w:before="100" w:beforeAutospacing="1" w:after="100" w:afterAutospacing="1"/>
    </w:pPr>
    <w:rPr>
      <w:vanish/>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color w:val="2F5496" w:themeColor="accent1" w:themeShade="BF"/>
      <w:sz w:val="24"/>
      <w:szCs w:val="24"/>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F5496" w:themeColor="accent1" w:themeShade="BF"/>
      <w:sz w:val="24"/>
      <w:szCs w:val="24"/>
    </w:rPr>
  </w:style>
  <w:style w:type="paragraph" w:styleId="Sidhuvud">
    <w:name w:val="header"/>
    <w:basedOn w:val="Normal"/>
    <w:link w:val="SidhuvudChar"/>
    <w:uiPriority w:val="99"/>
    <w:unhideWhenUsed/>
    <w:rsid w:val="00984626"/>
    <w:pPr>
      <w:tabs>
        <w:tab w:val="center" w:pos="4536"/>
        <w:tab w:val="right" w:pos="9072"/>
      </w:tabs>
    </w:pPr>
  </w:style>
  <w:style w:type="character" w:customStyle="1" w:styleId="SidhuvudChar">
    <w:name w:val="Sidhuvud Char"/>
    <w:basedOn w:val="Standardstycketeckensnitt"/>
    <w:link w:val="Sidhuvud"/>
    <w:uiPriority w:val="99"/>
    <w:rsid w:val="00984626"/>
    <w:rPr>
      <w:rFonts w:eastAsiaTheme="minorEastAsia"/>
      <w:sz w:val="24"/>
      <w:szCs w:val="24"/>
    </w:rPr>
  </w:style>
  <w:style w:type="paragraph" w:styleId="Sidfot">
    <w:name w:val="footer"/>
    <w:basedOn w:val="Normal"/>
    <w:link w:val="SidfotChar"/>
    <w:uiPriority w:val="99"/>
    <w:unhideWhenUsed/>
    <w:rsid w:val="00984626"/>
    <w:pPr>
      <w:tabs>
        <w:tab w:val="center" w:pos="4536"/>
        <w:tab w:val="right" w:pos="9072"/>
      </w:tabs>
    </w:pPr>
  </w:style>
  <w:style w:type="character" w:customStyle="1" w:styleId="SidfotChar">
    <w:name w:val="Sidfot Char"/>
    <w:basedOn w:val="Standardstycketeckensnitt"/>
    <w:link w:val="Sidfot"/>
    <w:uiPriority w:val="99"/>
    <w:rsid w:val="0098462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975265">
      <w:marLeft w:val="0"/>
      <w:marRight w:val="0"/>
      <w:marTop w:val="0"/>
      <w:marBottom w:val="0"/>
      <w:divBdr>
        <w:top w:val="none" w:sz="0" w:space="0" w:color="auto"/>
        <w:left w:val="none" w:sz="0" w:space="0" w:color="auto"/>
        <w:bottom w:val="none" w:sz="0" w:space="0" w:color="auto"/>
        <w:right w:val="none" w:sz="0" w:space="0" w:color="auto"/>
      </w:divBdr>
      <w:divsChild>
        <w:div w:id="86189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9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5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1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4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475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25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4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31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5347</Characters>
  <Application>Microsoft Office Word</Application>
  <DocSecurity>0</DocSecurity>
  <Lines>44</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Joakim Frögren</dc:creator>
  <cp:keywords/>
  <dc:description/>
  <cp:lastModifiedBy>Joakim Frögren</cp:lastModifiedBy>
  <cp:revision>2</cp:revision>
  <dcterms:created xsi:type="dcterms:W3CDTF">2021-01-12T09:23:00Z</dcterms:created>
  <dcterms:modified xsi:type="dcterms:W3CDTF">2021-01-12T09:23:00Z</dcterms:modified>
</cp:coreProperties>
</file>