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4C66" w14:textId="3FC8C651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Multi-Asset CTA Strategy</w:t>
      </w:r>
      <w:r w:rsidR="00533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– v1</w:t>
      </w: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Handbook</w:t>
      </w:r>
    </w:p>
    <w:p w14:paraId="77D5B3C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Systematic Cross-Asset Trend-Following Research &amp; Portfolio Construction Framework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Inception Date: 5 September 2026</w:t>
      </w:r>
    </w:p>
    <w:p w14:paraId="5C5FBC01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D5513C">
          <v:rect id="_x0000_i1025" style="width:0;height:1.5pt" o:hralign="center" o:hrstd="t" o:hr="t" fillcolor="#a0a0a0" stroked="f"/>
        </w:pict>
      </w:r>
    </w:p>
    <w:p w14:paraId="5FBC4801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Purpose</w:t>
      </w:r>
    </w:p>
    <w:p w14:paraId="55233FC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Multi-Asset CTA Strategy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systematic, price-driven, cross-asset trend-following research project.</w:t>
      </w:r>
    </w:p>
    <w:p w14:paraId="44539BD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objective is to determine whether the proprietary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trend-following framework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identify persistent directional trends across multiple liquid global asset classes and convert those signals into a robust, diversified portfolio with attractive out-of-sample risk-adjusted returns.</w:t>
      </w:r>
    </w:p>
    <w:p w14:paraId="568DCD4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deliberately emphasises:</w:t>
      </w:r>
    </w:p>
    <w:p w14:paraId="1908547D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simplicity;</w:t>
      </w:r>
    </w:p>
    <w:p w14:paraId="6F9E0E62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robustness;</w:t>
      </w:r>
    </w:p>
    <w:p w14:paraId="1D9AB0AD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cross-market generalisability;</w:t>
      </w:r>
    </w:p>
    <w:p w14:paraId="5278A60D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estimation requirements;</w:t>
      </w:r>
    </w:p>
    <w:p w14:paraId="79872C51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genuine out-of-sample testing;</w:t>
      </w:r>
    </w:p>
    <w:p w14:paraId="51BC1955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resistance to data snooping and overfitting;</w:t>
      </w:r>
    </w:p>
    <w:p w14:paraId="3824C019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transparent portfolio construction;</w:t>
      </w:r>
    </w:p>
    <w:p w14:paraId="74EA6056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realistic transaction costs and implementation;</w:t>
      </w:r>
    </w:p>
    <w:p w14:paraId="5E7EBA9A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reproducibility.</w:t>
      </w:r>
    </w:p>
    <w:p w14:paraId="3EC98D6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strategy will initially be developed and analysed through modular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Python notebooks in Google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Colab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before successful specifications are migrated to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QuantConnect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/LEAN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futures-based implementation and more realistic execution testing.</w:t>
      </w:r>
    </w:p>
    <w:p w14:paraId="55433C27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9A398C">
          <v:rect id="_x0000_i1026" style="width:0;height:1.5pt" o:hralign="center" o:hrstd="t" o:hr="t" fillcolor="#a0a0a0" stroked="f"/>
        </w:pict>
      </w:r>
    </w:p>
    <w:p w14:paraId="0F678ECB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Central Research Question</w:t>
      </w:r>
    </w:p>
    <w:p w14:paraId="12DDC76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primary research question is:</w:t>
      </w:r>
    </w:p>
    <w:p w14:paraId="61389DF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Can the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trend-following signal, when applied systematically across a diversified universe of liquid global markets and combined with robust risk-based portfolio construction, generate persistent and economically meaningful out-of-sample risk-adjusted returns?</w:t>
      </w:r>
    </w:p>
    <w:p w14:paraId="54106F0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Several secondary questions follow.</w:t>
      </w:r>
    </w:p>
    <w:p w14:paraId="15816EFD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Signal</w:t>
      </w:r>
    </w:p>
    <w:p w14:paraId="218B9FE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 directional information beyond conventional trend-following signals?</w:t>
      </w:r>
    </w:p>
    <w:p w14:paraId="0482190B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Cross-asset generalisation</w:t>
      </w:r>
    </w:p>
    <w:p w14:paraId="0E07705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the signal work across:</w:t>
      </w:r>
    </w:p>
    <w:p w14:paraId="4E6DC665" w14:textId="77777777" w:rsidR="00693474" w:rsidRPr="00693474" w:rsidRDefault="00693474" w:rsidP="00693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equities;</w:t>
      </w:r>
    </w:p>
    <w:p w14:paraId="6460F624" w14:textId="77777777" w:rsidR="00693474" w:rsidRPr="00693474" w:rsidRDefault="00693474" w:rsidP="00693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 rates;</w:t>
      </w:r>
    </w:p>
    <w:p w14:paraId="76CFC108" w14:textId="77777777" w:rsidR="00693474" w:rsidRPr="00693474" w:rsidRDefault="00693474" w:rsidP="00693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commodities;</w:t>
      </w:r>
    </w:p>
    <w:p w14:paraId="1B2D36B6" w14:textId="77777777" w:rsidR="00693474" w:rsidRPr="00693474" w:rsidRDefault="00693474" w:rsidP="00693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FX;</w:t>
      </w:r>
    </w:p>
    <w:p w14:paraId="30989FB0" w14:textId="77777777" w:rsidR="00693474" w:rsidRPr="00693474" w:rsidRDefault="00693474" w:rsidP="00693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crypto?</w:t>
      </w:r>
    </w:p>
    <w:p w14:paraId="6A32E5EC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Strategy mechanics</w:t>
      </w:r>
    </w:p>
    <w:p w14:paraId="3DAB776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the more sophisticated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states—particularly:</w:t>
      </w:r>
    </w:p>
    <w:p w14:paraId="7610C777" w14:textId="77777777" w:rsidR="00693474" w:rsidRPr="00693474" w:rsidRDefault="00693474" w:rsidP="00693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early-reversal accumulation;</w:t>
      </w:r>
    </w:p>
    <w:p w14:paraId="7CC115A4" w14:textId="77777777" w:rsidR="00693474" w:rsidRPr="00693474" w:rsidRDefault="00693474" w:rsidP="00693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pullback accumulation;</w:t>
      </w:r>
    </w:p>
    <w:p w14:paraId="166826B2" w14:textId="77777777" w:rsidR="00693474" w:rsidRPr="00693474" w:rsidRDefault="00693474" w:rsidP="00693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profit-taking;</w:t>
      </w:r>
    </w:p>
    <w:p w14:paraId="34A146B8" w14:textId="77777777" w:rsidR="00693474" w:rsidRPr="00693474" w:rsidRDefault="00693474" w:rsidP="00693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negative-trend positioning;</w:t>
      </w:r>
    </w:p>
    <w:p w14:paraId="2A22C25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performance relative to a simpler trend-following implementation?</w:t>
      </w:r>
    </w:p>
    <w:p w14:paraId="12860748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Portfolio construction</w:t>
      </w:r>
    </w:p>
    <w:p w14:paraId="3AD204D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allocation methodology is most robust?</w:t>
      </w:r>
    </w:p>
    <w:p w14:paraId="260F671F" w14:textId="77777777" w:rsidR="00693474" w:rsidRPr="00693474" w:rsidRDefault="00693474" w:rsidP="00693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Equal weighting;</w:t>
      </w:r>
    </w:p>
    <w:p w14:paraId="37F3D5A5" w14:textId="77777777" w:rsidR="00693474" w:rsidRPr="00693474" w:rsidRDefault="00693474" w:rsidP="00693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inverse-volatility weighting;</w:t>
      </w:r>
    </w:p>
    <w:p w14:paraId="2057FC6D" w14:textId="77777777" w:rsidR="00693474" w:rsidRPr="00693474" w:rsidRDefault="00693474" w:rsidP="00693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Equal Risk Contribution;</w:t>
      </w:r>
    </w:p>
    <w:p w14:paraId="6A7BA122" w14:textId="77777777" w:rsidR="00693474" w:rsidRPr="00693474" w:rsidRDefault="00693474" w:rsidP="00693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volatility-targeted ERC.</w:t>
      </w:r>
    </w:p>
    <w:p w14:paraId="23E196C1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Shorting</w:t>
      </w:r>
    </w:p>
    <w:p w14:paraId="2061383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allowing negative trends to generate short positions materially improve:</w:t>
      </w:r>
    </w:p>
    <w:p w14:paraId="4CB56D9E" w14:textId="77777777" w:rsidR="00693474" w:rsidRPr="00693474" w:rsidRDefault="00693474" w:rsidP="00693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absolute returns;</w:t>
      </w:r>
    </w:p>
    <w:p w14:paraId="673B1A9E" w14:textId="77777777" w:rsidR="00693474" w:rsidRPr="00693474" w:rsidRDefault="00693474" w:rsidP="00693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Sharpe ratio;</w:t>
      </w:r>
    </w:p>
    <w:p w14:paraId="6178FF88" w14:textId="77777777" w:rsidR="00693474" w:rsidRPr="00693474" w:rsidRDefault="00693474" w:rsidP="00693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drawdowns;</w:t>
      </w:r>
    </w:p>
    <w:p w14:paraId="79EFDFF7" w14:textId="77777777" w:rsidR="00693474" w:rsidRPr="00693474" w:rsidRDefault="00693474" w:rsidP="00693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crisis performance;</w:t>
      </w:r>
    </w:p>
    <w:p w14:paraId="02700597" w14:textId="77777777" w:rsidR="00693474" w:rsidRPr="00693474" w:rsidRDefault="00693474" w:rsidP="00693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diversification?</w:t>
      </w:r>
    </w:p>
    <w:p w14:paraId="1E9312E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Benchmark comparison</w:t>
      </w:r>
    </w:p>
    <w:p w14:paraId="0B48DF5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Does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outperform:</w:t>
      </w:r>
    </w:p>
    <w:p w14:paraId="05ADF384" w14:textId="77777777" w:rsidR="00693474" w:rsidRPr="00693474" w:rsidRDefault="00693474" w:rsidP="00693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passive multi-asset portfolios;</w:t>
      </w:r>
    </w:p>
    <w:p w14:paraId="7D63C4AC" w14:textId="77777777" w:rsidR="00693474" w:rsidRPr="00693474" w:rsidRDefault="00693474" w:rsidP="00693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conventional time-series momentum;</w:t>
      </w:r>
    </w:p>
    <w:p w14:paraId="777D03C0" w14:textId="77777777" w:rsidR="00693474" w:rsidRPr="00693474" w:rsidRDefault="00693474" w:rsidP="00693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institutional trend-following benchmarks?</w:t>
      </w:r>
    </w:p>
    <w:p w14:paraId="1205D3F7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09E8608">
          <v:rect id="_x0000_i1027" style="width:0;height:1.5pt" o:hralign="center" o:hrstd="t" o:hr="t" fillcolor="#a0a0a0" stroked="f"/>
        </w:pict>
      </w:r>
    </w:p>
    <w:p w14:paraId="04A15DE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Investment Philosophy</w:t>
      </w:r>
    </w:p>
    <w:p w14:paraId="3D9C697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intentionally avoids constructing a highly parameterised macroeconomic forecasting model.</w:t>
      </w:r>
    </w:p>
    <w:p w14:paraId="3485FDE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explicitly predicting:</w:t>
      </w:r>
    </w:p>
    <w:p w14:paraId="136B39D4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growth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inflation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interest rates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earnings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commodity supply/demand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central-bank policy</m:t>
          </m:r>
        </m:oMath>
      </m:oMathPara>
    </w:p>
    <w:p w14:paraId="13962D7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model primarily uses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market-price-derived information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5C0C7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underlying hypothesis is that prices aggregate information from market participants and that fundamental and behavioural adjustments frequently occur gradually enough to create persistent trends.</w:t>
      </w:r>
    </w:p>
    <w:p w14:paraId="7D564AC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72808F0F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Observe price behaviour rather than attempt to model every cause of price behaviour.</m:t>
              </m:r>
            </m:e>
          </m:borderBox>
        </m:oMath>
      </m:oMathPara>
    </w:p>
    <w:p w14:paraId="48FD249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reduces the predictive modelling and estimation burden and should improve the probability of out-of-sample robustness.</w:t>
      </w:r>
    </w:p>
    <w:p w14:paraId="32709ABB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889009">
          <v:rect id="_x0000_i1028" style="width:0;height:1.5pt" o:hralign="center" o:hrstd="t" o:hr="t" fillcolor="#a0a0a0" stroked="f"/>
        </w:pict>
      </w:r>
    </w:p>
    <w:p w14:paraId="24ECB96C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Strategic Identity</w:t>
      </w:r>
    </w:p>
    <w:p w14:paraId="289234A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strategy should be thought of primarily as a:</w:t>
      </w:r>
    </w:p>
    <w:p w14:paraId="0BFA00D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Systematic multi-asset managed-futures / CTA trend-following strategy</w:t>
      </w:r>
    </w:p>
    <w:p w14:paraId="1100329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a conventional long-only multi-asset investment portfolio.</w:t>
      </w:r>
    </w:p>
    <w:p w14:paraId="4FA0D06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natural long-run universe is therefore:</w:t>
      </w:r>
    </w:p>
    <w:p w14:paraId="6768A0B7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Equity Indices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Government Rates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Commodities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FX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Crypto</m:t>
              </m:r>
            </m:e>
          </m:borderBox>
        </m:oMath>
      </m:oMathPara>
    </w:p>
    <w:p w14:paraId="33EA726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concentrating primarily on traditional equity/bond ETFs.</w:t>
      </w:r>
    </w:p>
    <w:p w14:paraId="4432F4A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strategy should be capable of taking both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 and short directional exposure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E005A7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7E0A8CC6">
          <v:rect id="_x0000_i1029" style="width:0;height:1.5pt" o:hralign="center" o:hrstd="t" o:hr="t" fillcolor="#a0a0a0" stroked="f"/>
        </w:pict>
      </w:r>
    </w:p>
    <w:p w14:paraId="3A45BBD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Development Environment</w:t>
      </w:r>
    </w:p>
    <w:p w14:paraId="2044482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research environment:</w:t>
      </w:r>
    </w:p>
    <w:p w14:paraId="768FDAB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Python / Google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Colab</w:t>
      </w:r>
      <w:proofErr w:type="spellEnd"/>
    </w:p>
    <w:p w14:paraId="07C6E90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Final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implementation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environment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:</w:t>
      </w:r>
    </w:p>
    <w:p w14:paraId="74E5F10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QuantConnect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LEAN</w:t>
      </w:r>
    </w:p>
    <w:p w14:paraId="345C8AB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directory:</w:t>
      </w:r>
    </w:p>
    <w:p w14:paraId="5D414034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 Drive/</w:t>
      </w:r>
    </w:p>
    <w:p w14:paraId="2B48E28F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└── 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Colab</w:t>
      </w:r>
      <w:proofErr w:type="spellEnd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Notebooks/</w:t>
      </w:r>
    </w:p>
    <w:p w14:paraId="26284F5C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SuperbCommand</w:t>
      </w:r>
      <w:proofErr w:type="spellEnd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737933DE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 Multi-Asset CTA Strategy/</w:t>
      </w:r>
    </w:p>
    <w:p w14:paraId="0BC7B56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Proposed internal structure:</w:t>
      </w:r>
    </w:p>
    <w:p w14:paraId="0785E2BE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Multi-Asset CTA Strategy/</w:t>
      </w:r>
    </w:p>
    <w:p w14:paraId="365855B6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5DCF3EA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notebooks/</w:t>
      </w:r>
    </w:p>
    <w:p w14:paraId="38865F2E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data/</w:t>
      </w:r>
    </w:p>
    <w:p w14:paraId="15FE3544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raw/</w:t>
      </w:r>
    </w:p>
    <w:p w14:paraId="544E251A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processed/</w:t>
      </w:r>
    </w:p>
    <w:p w14:paraId="54F24783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cache/</w:t>
      </w:r>
    </w:p>
    <w:p w14:paraId="6DAE4A19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25D954C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results/</w:t>
      </w:r>
    </w:p>
    <w:p w14:paraId="6B3553F5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backtests</w:t>
      </w:r>
      <w:proofErr w:type="spellEnd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77E2C58D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optimisation/</w:t>
      </w:r>
    </w:p>
    <w:p w14:paraId="51C1B3A0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monte_carlo</w:t>
      </w:r>
      <w:proofErr w:type="spellEnd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0F14CF47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holdout/</w:t>
      </w:r>
    </w:p>
    <w:p w14:paraId="2C609B94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13D4CDE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figures/</w:t>
      </w:r>
    </w:p>
    <w:p w14:paraId="77BA9ACA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manifests/</w:t>
      </w:r>
    </w:p>
    <w:p w14:paraId="4CD135C9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config/</w:t>
      </w:r>
    </w:p>
    <w:p w14:paraId="11094A5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directory structure should be created automatically by the research configuration notebook.</w:t>
      </w:r>
    </w:p>
    <w:p w14:paraId="2C75E225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C7759F">
          <v:rect id="_x0000_i1030" style="width:0;height:1.5pt" o:hralign="center" o:hrstd="t" o:hr="t" fillcolor="#a0a0a0" stroked="f"/>
        </w:pict>
      </w:r>
    </w:p>
    <w:p w14:paraId="4171668E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Development Philosophy: Prototype First, Institutionalise Later</w:t>
      </w:r>
    </w:p>
    <w:p w14:paraId="3678298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will deliberately separate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 research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 complexity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DD247D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I — ETF/Index Prototype</w:t>
      </w:r>
    </w:p>
    <w:p w14:paraId="50CD951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Initially use easily accessible price histories, principally through Yahoo Finance, to develop and test:</w:t>
      </w:r>
    </w:p>
    <w:p w14:paraId="79DD90B5" w14:textId="77777777" w:rsidR="00693474" w:rsidRPr="00693474" w:rsidRDefault="00693474" w:rsidP="00693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signals;</w:t>
      </w:r>
    </w:p>
    <w:p w14:paraId="44056B89" w14:textId="77777777" w:rsidR="00693474" w:rsidRPr="00693474" w:rsidRDefault="00693474" w:rsidP="00693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regime classification;</w:t>
      </w:r>
    </w:p>
    <w:p w14:paraId="1EFB434F" w14:textId="77777777" w:rsidR="00693474" w:rsidRPr="00693474" w:rsidRDefault="00693474" w:rsidP="00693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logic;</w:t>
      </w:r>
    </w:p>
    <w:p w14:paraId="2851EDB1" w14:textId="77777777" w:rsidR="00693474" w:rsidRPr="00693474" w:rsidRDefault="00693474" w:rsidP="00693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weighting methodologies;</w:t>
      </w:r>
    </w:p>
    <w:p w14:paraId="6A18576B" w14:textId="77777777" w:rsidR="00693474" w:rsidRPr="00693474" w:rsidRDefault="00693474" w:rsidP="00693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optimisation;</w:t>
      </w:r>
    </w:p>
    <w:p w14:paraId="42DEA5F2" w14:textId="77777777" w:rsidR="00693474" w:rsidRPr="00693474" w:rsidRDefault="00693474" w:rsidP="00693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robustness tests.</w:t>
      </w:r>
    </w:p>
    <w:p w14:paraId="72911B5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proxies include instruments representing:</w:t>
      </w:r>
    </w:p>
    <w:p w14:paraId="43D2BE0F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 equities;</w:t>
      </w:r>
    </w:p>
    <w:p w14:paraId="06D21D32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international equities;</w:t>
      </w:r>
    </w:p>
    <w:p w14:paraId="45B6AF2D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emerging markets;</w:t>
      </w:r>
    </w:p>
    <w:p w14:paraId="0C6B2B0A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short/intermediate/long government bonds;</w:t>
      </w:r>
    </w:p>
    <w:p w14:paraId="065EE25F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commodities;</w:t>
      </w:r>
    </w:p>
    <w:p w14:paraId="011F11C9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gold;</w:t>
      </w:r>
    </w:p>
    <w:p w14:paraId="1FF9F322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estate;</w:t>
      </w:r>
    </w:p>
    <w:p w14:paraId="52F13226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currencies;</w:t>
      </w:r>
    </w:p>
    <w:p w14:paraId="0A1DB622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Bitcoin.</w:t>
      </w:r>
    </w:p>
    <w:p w14:paraId="30E0FBB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is rapid experimentation rather than production-level replication.</w:t>
      </w:r>
    </w:p>
    <w:p w14:paraId="42263CC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II — Futures Migration</w:t>
      </w:r>
    </w:p>
    <w:p w14:paraId="4FF6843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the strategy architecture survives the initial research process, migrate toward futures.</w:t>
      </w:r>
    </w:p>
    <w:p w14:paraId="3F3A4D3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eventual universe should preferably contain multiple markets within each major asset class.</w:t>
      </w:r>
    </w:p>
    <w:p w14:paraId="3AB091F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include:</w:t>
      </w:r>
    </w:p>
    <w:p w14:paraId="22DC94E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Equity-index futures</w:t>
      </w:r>
    </w:p>
    <w:p w14:paraId="034982DE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S&amp;P 500;</w:t>
      </w:r>
    </w:p>
    <w:p w14:paraId="362E386B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Nasdaq-100;</w:t>
      </w:r>
    </w:p>
    <w:p w14:paraId="26373C70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Russell 2000;</w:t>
      </w:r>
    </w:p>
    <w:p w14:paraId="30165DD2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European indices;</w:t>
      </w:r>
    </w:p>
    <w:p w14:paraId="6519FF8D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UK;</w:t>
      </w:r>
    </w:p>
    <w:p w14:paraId="316DC241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Japan;</w:t>
      </w:r>
    </w:p>
    <w:p w14:paraId="5AC1FF05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liquid developed/emerging indices where practical.</w:t>
      </w:r>
    </w:p>
    <w:p w14:paraId="5F6140A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Government-rate futures</w:t>
      </w:r>
    </w:p>
    <w:p w14:paraId="30F923DA" w14:textId="77777777" w:rsidR="00693474" w:rsidRPr="00693474" w:rsidRDefault="00693474" w:rsidP="00693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 Treasury maturities;</w:t>
      </w:r>
    </w:p>
    <w:p w14:paraId="60E120FC" w14:textId="77777777" w:rsidR="00693474" w:rsidRPr="00693474" w:rsidRDefault="00693474" w:rsidP="00693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 Gilts;</w:t>
      </w:r>
    </w:p>
    <w:p w14:paraId="37BB45A1" w14:textId="77777777" w:rsidR="00693474" w:rsidRPr="00693474" w:rsidRDefault="00693474" w:rsidP="00693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German Bund/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Bobl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/Schatz;</w:t>
      </w:r>
    </w:p>
    <w:p w14:paraId="266B026A" w14:textId="77777777" w:rsidR="00693474" w:rsidRPr="00693474" w:rsidRDefault="00693474" w:rsidP="00693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Japanese government bonds;</w:t>
      </w:r>
    </w:p>
    <w:p w14:paraId="72485693" w14:textId="77777777" w:rsidR="00693474" w:rsidRPr="00693474" w:rsidRDefault="00693474" w:rsidP="00693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other sufficiently liquid sovereign-rate markets.</w:t>
      </w:r>
    </w:p>
    <w:p w14:paraId="5C2E3CD6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Commodities</w:t>
      </w:r>
    </w:p>
    <w:p w14:paraId="74E0CC42" w14:textId="77777777" w:rsidR="00693474" w:rsidRPr="00693474" w:rsidRDefault="00693474" w:rsidP="00693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energy;</w:t>
      </w:r>
    </w:p>
    <w:p w14:paraId="6F08FD1B" w14:textId="77777777" w:rsidR="00693474" w:rsidRPr="00693474" w:rsidRDefault="00693474" w:rsidP="00693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precious metals;</w:t>
      </w:r>
    </w:p>
    <w:p w14:paraId="46E2DBD6" w14:textId="77777777" w:rsidR="00693474" w:rsidRPr="00693474" w:rsidRDefault="00693474" w:rsidP="00693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industrial metals;</w:t>
      </w:r>
    </w:p>
    <w:p w14:paraId="0818714B" w14:textId="77777777" w:rsidR="00693474" w:rsidRPr="00693474" w:rsidRDefault="00693474" w:rsidP="00693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agriculture;</w:t>
      </w:r>
    </w:p>
    <w:p w14:paraId="2CBF07D7" w14:textId="77777777" w:rsidR="00693474" w:rsidRPr="00693474" w:rsidRDefault="00693474" w:rsidP="00693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livestock where appropriate.</w:t>
      </w:r>
    </w:p>
    <w:p w14:paraId="379C826C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FX</w:t>
      </w:r>
    </w:p>
    <w:p w14:paraId="0A442F5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Major currency futures and potentially selected additional liquid currency markets.</w:t>
      </w:r>
    </w:p>
    <w:p w14:paraId="74DA0396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Crypto</w:t>
      </w:r>
    </w:p>
    <w:p w14:paraId="6AC8748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Bitcoin initially, with additional crypto exposure included only where sufficient liquidity and historical data justify it.</w:t>
      </w:r>
    </w:p>
    <w:p w14:paraId="272BFDCC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F851F7">
          <v:rect id="_x0000_i1031" style="width:0;height:1.5pt" o:hralign="center" o:hrstd="t" o:hr="t" fillcolor="#a0a0a0" stroked="f"/>
        </w:pict>
      </w:r>
    </w:p>
    <w:p w14:paraId="5DB433FA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Data Architecture</w:t>
      </w:r>
    </w:p>
    <w:p w14:paraId="653AF8D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strategy engine must be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data-source agnostic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69A6C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Strategy calculations should not depend directly on Yahoo Finance,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QuantConnect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any other provider.</w:t>
      </w:r>
    </w:p>
    <w:p w14:paraId="4A2FE32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Conceptually:</w:t>
      </w:r>
    </w:p>
    <w:p w14:paraId="2A2943BA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prices = 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data_loader.get_prices</w:t>
      </w:r>
      <w:proofErr w:type="spellEnd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0C180F24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universe=universe,</w:t>
      </w:r>
    </w:p>
    <w:p w14:paraId="12098005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start=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start_date</w:t>
      </w:r>
      <w:proofErr w:type="spellEnd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1180EC2D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end=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end_date</w:t>
      </w:r>
      <w:proofErr w:type="spellEnd"/>
    </w:p>
    <w:p w14:paraId="19F14235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785A62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 layer can therefore later be changed from:</w:t>
      </w:r>
    </w:p>
    <w:p w14:paraId="3D43D0CD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Yahoo ETF data</m:t>
          </m:r>
        </m:oMath>
      </m:oMathPara>
    </w:p>
    <w:p w14:paraId="6DAE2FD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to:</w:t>
      </w:r>
    </w:p>
    <w:p w14:paraId="4E6F7153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continuous futures data</m:t>
          </m:r>
        </m:oMath>
      </m:oMathPara>
    </w:p>
    <w:p w14:paraId="245B6BF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rewriting the strategy itself.</w:t>
      </w:r>
    </w:p>
    <w:p w14:paraId="6249FBBB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6D5EA6">
          <v:rect id="_x0000_i1032" style="width:0;height:1.5pt" o:hralign="center" o:hrstd="t" o:hr="t" fillcolor="#a0a0a0" stroked="f"/>
        </w:pict>
      </w:r>
    </w:p>
    <w:p w14:paraId="4B4B31B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8. Futures Data Principles</w:t>
      </w:r>
    </w:p>
    <w:p w14:paraId="1EBE175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futures research, continuous series should be used for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 calculation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while the actual tradable contract should ultimately be used for execution.</w:t>
      </w:r>
    </w:p>
    <w:p w14:paraId="7D92156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Conceptually:</w:t>
      </w:r>
    </w:p>
    <w:p w14:paraId="684B33F4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Continuous adjusted series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Signal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Mapped live futures contract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Trade</m:t>
              </m:r>
            </m:e>
          </m:borderBox>
        </m:oMath>
      </m:oMathPara>
    </w:p>
    <w:p w14:paraId="2815127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eventual futures implementation must explicitly address:</w:t>
      </w:r>
    </w:p>
    <w:p w14:paraId="4B719474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expiry;</w:t>
      </w:r>
    </w:p>
    <w:p w14:paraId="5F58F557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rolling;</w:t>
      </w:r>
    </w:p>
    <w:p w14:paraId="72C8E438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continuous-contract construction;</w:t>
      </w:r>
    </w:p>
    <w:p w14:paraId="1FE81B7A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back-adjustment methodology;</w:t>
      </w:r>
    </w:p>
    <w:p w14:paraId="2672D6C9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costs;</w:t>
      </w:r>
    </w:p>
    <w:p w14:paraId="1EA6B117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bid/ask spreads;</w:t>
      </w:r>
    </w:p>
    <w:p w14:paraId="7BE4918C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slippage;</w:t>
      </w:r>
    </w:p>
    <w:p w14:paraId="0AB0B208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margin;</w:t>
      </w:r>
    </w:p>
    <w:p w14:paraId="37AA8E49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collateral returns;</w:t>
      </w:r>
    </w:p>
    <w:p w14:paraId="252154E6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multipliers;</w:t>
      </w:r>
    </w:p>
    <w:p w14:paraId="0AC2AEE2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 sizing.</w:t>
      </w:r>
    </w:p>
    <w:p w14:paraId="69BBD7D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Artificial price jumps created by contract rolls must not be allowed to generate false trend signals.</w:t>
      </w:r>
    </w:p>
    <w:p w14:paraId="66540E5F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D4F221">
          <v:rect id="_x0000_i1033" style="width:0;height:1.5pt" o:hralign="center" o:hrstd="t" o:hr="t" fillcolor="#a0a0a0" stroked="f"/>
        </w:pict>
      </w:r>
    </w:p>
    <w:p w14:paraId="41B8465A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9. The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Signal Engine</w:t>
      </w:r>
    </w:p>
    <w:p w14:paraId="556FBD7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proprietary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indicator constitutes the central alpha signal.</w:t>
      </w:r>
    </w:p>
    <w:p w14:paraId="3AC5599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strategy should treat the indicator as a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machine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rather than simply reducing it immediately to a binary buy/sell indicator.</w:t>
      </w:r>
    </w:p>
    <w:p w14:paraId="400B1FB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principal states may include:</w:t>
      </w:r>
    </w:p>
    <w:p w14:paraId="05CCA738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Early Reversal / Accumulation</w:t>
      </w:r>
    </w:p>
    <w:p w14:paraId="1737CCD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that a negative trend is potentially reversing.</w:t>
      </w:r>
    </w:p>
    <w:p w14:paraId="52BAF2A1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Established Positive Trend</w:t>
      </w:r>
    </w:p>
    <w:p w14:paraId="68FAFB1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asset is in a confirmed positive trend.</w:t>
      </w:r>
    </w:p>
    <w:p w14:paraId="7F8014DE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Pullback Accumulation</w:t>
      </w:r>
    </w:p>
    <w:p w14:paraId="6FAD959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temporary deterioration within an otherwise valid positive trend creates an opportunity to increase exposure.</w:t>
      </w:r>
    </w:p>
    <w:p w14:paraId="71508EF4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Profit-Taking</w:t>
      </w:r>
    </w:p>
    <w:p w14:paraId="3A89236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Price/signal conditions indicate that exposure should be partially reduced despite the broader trend remaining constructive.</w:t>
      </w:r>
    </w:p>
    <w:p w14:paraId="3A1FC42A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Trend</w:t>
      </w:r>
    </w:p>
    <w:p w14:paraId="6FB55D5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trend has failed or become negative.</w:t>
      </w:r>
    </w:p>
    <w:p w14:paraId="1BCBBE6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Depending on strategy specification, this may produce:</w:t>
      </w:r>
    </w:p>
    <w:p w14:paraId="72538A58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Long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Cash</m:t>
          </m:r>
        </m:oMath>
      </m:oMathPara>
    </w:p>
    <w:p w14:paraId="09EF3C8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or:</w:t>
      </w:r>
    </w:p>
    <w:p w14:paraId="39F1792F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Long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Short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</m:oMath>
      </m:oMathPara>
    </w:p>
    <w:p w14:paraId="7FC2C2C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exact mathematical specification of every state will be reproduced from the definitive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indicator before optimisation begins.</w:t>
      </w:r>
    </w:p>
    <w:p w14:paraId="6DB67FA4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599E26">
          <v:rect id="_x0000_i1034" style="width:0;height:1.5pt" o:hralign="center" o:hrstd="t" o:hr="t" fillcolor="#a0a0a0" stroked="f"/>
        </w:pict>
      </w:r>
    </w:p>
    <w:p w14:paraId="0D4B977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Signal Strength and Position Sizing</w:t>
      </w:r>
    </w:p>
    <w:p w14:paraId="27FE5E7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research should distinguish between:</w:t>
      </w:r>
    </w:p>
    <w:p w14:paraId="647AB17A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Signal generation</m:t>
              </m:r>
            </m:e>
          </m:borderBox>
        </m:oMath>
      </m:oMathPara>
    </w:p>
    <w:p w14:paraId="51F782A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1F5BA7F2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Position sizing</m:t>
              </m:r>
            </m:e>
          </m:borderBox>
        </m:oMath>
      </m:oMathPara>
    </w:p>
    <w:p w14:paraId="1A46A4A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indicator answers:</w:t>
      </w:r>
    </w:p>
    <w:p w14:paraId="2326E41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direction/state is this market in?</w:t>
      </w:r>
    </w:p>
    <w:p w14:paraId="260A4A1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portfolio engine answers:</w:t>
      </w:r>
    </w:p>
    <w:p w14:paraId="73C9EDA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much risk should the portfolio allocate to that signal?</w:t>
      </w:r>
    </w:p>
    <w:p w14:paraId="24AE5B6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should not be unnecessarily conflated.</w:t>
      </w:r>
    </w:p>
    <w:p w14:paraId="4FF592D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generic representation is:</w:t>
      </w:r>
    </w:p>
    <w:p w14:paraId="1B0F8885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1+1</m:t>
              </m:r>
            </m:e>
          </m:d>
        </m:oMath>
      </m:oMathPara>
    </w:p>
    <w:p w14:paraId="3DF5093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where:</w:t>
      </w:r>
    </w:p>
    <w:p w14:paraId="7C6E8373" w14:textId="77777777" w:rsidR="00693474" w:rsidRPr="00693474" w:rsidRDefault="00693474" w:rsidP="00693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+1</m:t>
        </m:r>
      </m:oMath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maximum long trend exposure;</w:t>
      </w:r>
    </w:p>
    <w:p w14:paraId="36B5CD23" w14:textId="77777777" w:rsidR="00693474" w:rsidRPr="00693474" w:rsidRDefault="00693474" w:rsidP="00693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</m:t>
        </m:r>
      </m:oMath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neutral;</w:t>
      </w:r>
    </w:p>
    <w:p w14:paraId="778B8304" w14:textId="77777777" w:rsidR="00693474" w:rsidRPr="00693474" w:rsidRDefault="00693474" w:rsidP="00693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-1</m:t>
        </m:r>
      </m:oMath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maximum short trend exposure.</w:t>
      </w:r>
    </w:p>
    <w:p w14:paraId="3E2E1F5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Intermediate values can represent partial accumulation, profit-taking or signal strength.</w:t>
      </w:r>
    </w:p>
    <w:p w14:paraId="0A756C95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15008E">
          <v:rect id="_x0000_i1035" style="width:0;height:1.5pt" o:hralign="center" o:hrstd="t" o:hr="t" fillcolor="#a0a0a0" stroked="f"/>
        </w:pict>
      </w:r>
    </w:p>
    <w:p w14:paraId="55D33C0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Research Hierarchy</w:t>
      </w:r>
    </w:p>
    <w:p w14:paraId="23B3100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central rule of the project is:</w:t>
      </w:r>
    </w:p>
    <w:p w14:paraId="277B499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optimise everything simultaneously.</w:t>
      </w:r>
    </w:p>
    <w:p w14:paraId="3FC4012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will proceed hierarchically.</w:t>
      </w:r>
    </w:p>
    <w:p w14:paraId="5D6CE4F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Stage 1 — Signal Validation</w:t>
      </w:r>
    </w:p>
    <w:p w14:paraId="3598F9F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Determine whether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states contain information about subsequent returns.</w:t>
      </w:r>
    </w:p>
    <w:p w14:paraId="48B9C2C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197254E4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t+h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&gt;0</m:t>
              </m:r>
            </m:e>
          </m:d>
        </m:oMath>
      </m:oMathPara>
    </w:p>
    <w:p w14:paraId="522F675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versus:</w:t>
      </w:r>
    </w:p>
    <w:p w14:paraId="7F9BB357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t+h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&lt;0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</m:oMath>
      </m:oMathPara>
    </w:p>
    <w:p w14:paraId="133C08C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Analyse:</w:t>
      </w:r>
    </w:p>
    <w:p w14:paraId="012A14B7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subsequent returns;</w:t>
      </w:r>
    </w:p>
    <w:p w14:paraId="4669501A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hit rates;</w:t>
      </w:r>
    </w:p>
    <w:p w14:paraId="5132C1F3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distributions;</w:t>
      </w:r>
    </w:p>
    <w:p w14:paraId="234757AD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persistence;</w:t>
      </w:r>
    </w:p>
    <w:p w14:paraId="02FB5DDF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regime duration;</w:t>
      </w:r>
    </w:p>
    <w:p w14:paraId="004CD536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turnover;</w:t>
      </w:r>
    </w:p>
    <w:p w14:paraId="1E9C17A4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asset-class consistency.</w:t>
      </w:r>
    </w:p>
    <w:p w14:paraId="6543C0B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sophisticated portfolio construction is required at this stage.</w:t>
      </w:r>
    </w:p>
    <w:p w14:paraId="7344393D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C31EE0">
          <v:rect id="_x0000_i1036" style="width:0;height:1.5pt" o:hralign="center" o:hrstd="t" o:hr="t" fillcolor="#a0a0a0" stroked="f"/>
        </w:pict>
      </w:r>
    </w:p>
    <w:p w14:paraId="1B54CB6E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Strategy Ablation</w:t>
      </w:r>
    </w:p>
    <w:p w14:paraId="1F0CEE9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Before optimising the magnitude of individual actions, determine whether the actions themselves add value.</w:t>
      </w:r>
    </w:p>
    <w:p w14:paraId="4E29D01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 specifications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467"/>
        <w:gridCol w:w="1474"/>
        <w:gridCol w:w="969"/>
      </w:tblGrid>
      <w:tr w:rsidR="00693474" w:rsidRPr="00693474" w14:paraId="4C2AD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14698" w14:textId="77777777" w:rsidR="00693474" w:rsidRPr="00693474" w:rsidRDefault="00693474" w:rsidP="00693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589E0431" w14:textId="77777777" w:rsidR="00693474" w:rsidRPr="00693474" w:rsidRDefault="00693474" w:rsidP="00693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Pullback Accumulation</w:t>
            </w:r>
          </w:p>
        </w:tc>
        <w:tc>
          <w:tcPr>
            <w:tcW w:w="0" w:type="auto"/>
            <w:vAlign w:val="center"/>
            <w:hideMark/>
          </w:tcPr>
          <w:p w14:paraId="4113B6E0" w14:textId="77777777" w:rsidR="00693474" w:rsidRPr="00693474" w:rsidRDefault="00693474" w:rsidP="00693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Profit-Taking</w:t>
            </w:r>
          </w:p>
        </w:tc>
        <w:tc>
          <w:tcPr>
            <w:tcW w:w="0" w:type="auto"/>
            <w:vAlign w:val="center"/>
            <w:hideMark/>
          </w:tcPr>
          <w:p w14:paraId="2C5B7882" w14:textId="77777777" w:rsidR="00693474" w:rsidRPr="00693474" w:rsidRDefault="00693474" w:rsidP="00693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Shorting</w:t>
            </w:r>
          </w:p>
        </w:tc>
      </w:tr>
      <w:tr w:rsidR="00693474" w:rsidRPr="00693474" w14:paraId="46BFB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A671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04050476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88DA50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2C18C9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693474" w:rsidRPr="00693474" w14:paraId="688DB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C611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954B19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6EDE85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5B3F07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693474" w:rsidRPr="00693474" w14:paraId="73D82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708F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135CEF4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513889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F2CE10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693474" w:rsidRPr="00693474" w14:paraId="4175B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6096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1E522F2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7A908D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086E21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693474" w:rsidRPr="00693474" w14:paraId="1A44E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C123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FF43BB3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A30FA6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9C5A66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693474" w:rsidRPr="00693474" w14:paraId="7A562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05C1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D51A9AF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E77FFC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259F1E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693474" w:rsidRPr="00693474" w14:paraId="57D8B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0A4C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E7AFB52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086056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64C4A4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693474" w:rsidRPr="00693474" w14:paraId="5E03D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A994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1DDA69D6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1AECC4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F9F39F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</w:tbl>
    <w:p w14:paraId="54FA359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establishes the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incremental contribution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each strategy component.</w:t>
      </w:r>
    </w:p>
    <w:p w14:paraId="1DE6A8F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feature fails to improve robust out-of-sample behaviour, its associated parameters should not subsequently be optimised.</w:t>
      </w:r>
    </w:p>
    <w:p w14:paraId="34ECCDA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reduces dimensionality and overfitting risk.</w:t>
      </w:r>
    </w:p>
    <w:p w14:paraId="7B9AECF6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8468AA">
          <v:rect id="_x0000_i1037" style="width:0;height:1.5pt" o:hralign="center" o:hrstd="t" o:hr="t" fillcolor="#a0a0a0" stroked="f"/>
        </w:pict>
      </w:r>
    </w:p>
    <w:p w14:paraId="0181A364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Parameter Optimisation Philosophy</w:t>
      </w:r>
    </w:p>
    <w:p w14:paraId="6565D6E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objective is explicitly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discover the historical optimum.</w:t>
      </w:r>
    </w:p>
    <w:p w14:paraId="0EF2D9E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is to discover:</w:t>
      </w:r>
    </w:p>
    <w:p w14:paraId="159F354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simple parameterisation located within a broad region of historically robust performance.</w:t>
      </w:r>
    </w:p>
    <w:p w14:paraId="17CB0ED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64058DEC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Robust plateau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&gt;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sharp optimum</m:t>
              </m:r>
            </m:e>
          </m:borderBox>
        </m:oMath>
      </m:oMathPara>
    </w:p>
    <w:p w14:paraId="4422709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performance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809"/>
      </w:tblGrid>
      <w:tr w:rsidR="00693474" w:rsidRPr="00693474" w14:paraId="3FF54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58912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A8774B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Sharpe</w:t>
            </w:r>
          </w:p>
        </w:tc>
      </w:tr>
      <w:tr w:rsidR="00693474" w:rsidRPr="00693474" w14:paraId="7252C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3B95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11A8AFD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0.72</w:t>
            </w:r>
          </w:p>
        </w:tc>
      </w:tr>
      <w:tr w:rsidR="00693474" w:rsidRPr="00693474" w14:paraId="6229E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9DD5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F30E766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0.76</w:t>
            </w:r>
          </w:p>
        </w:tc>
      </w:tr>
      <w:tr w:rsidR="00693474" w:rsidRPr="00693474" w14:paraId="038C2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A9F9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DD4B0B7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1.31</w:t>
            </w:r>
          </w:p>
        </w:tc>
      </w:tr>
      <w:tr w:rsidR="00693474" w:rsidRPr="00693474" w14:paraId="3F886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86A7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4258C68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0.75</w:t>
            </w:r>
          </w:p>
        </w:tc>
      </w:tr>
      <w:tr w:rsidR="00693474" w:rsidRPr="00693474" w14:paraId="76FC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D601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30BCE77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0.70</w:t>
            </w:r>
          </w:p>
        </w:tc>
      </w:tr>
    </w:tbl>
    <w:p w14:paraId="4BF509F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Parameter 50 should be regarded with suspicion.</w:t>
      </w:r>
    </w:p>
    <w:p w14:paraId="128CA5B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809"/>
      </w:tblGrid>
      <w:tr w:rsidR="00693474" w:rsidRPr="00693474" w14:paraId="0FEE3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D6A64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A7582B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Sharpe</w:t>
            </w:r>
          </w:p>
        </w:tc>
      </w:tr>
      <w:tr w:rsidR="00693474" w:rsidRPr="00693474" w14:paraId="054C9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85A3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EC48C70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0.72</w:t>
            </w:r>
          </w:p>
        </w:tc>
      </w:tr>
      <w:tr w:rsidR="00693474" w:rsidRPr="00693474" w14:paraId="6BA61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28E3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3277452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0.78</w:t>
            </w:r>
          </w:p>
        </w:tc>
      </w:tr>
      <w:tr w:rsidR="00693474" w:rsidRPr="00693474" w14:paraId="35E58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CFAB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0E7C10A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0.81</w:t>
            </w:r>
          </w:p>
        </w:tc>
      </w:tr>
      <w:tr w:rsidR="00693474" w:rsidRPr="00693474" w14:paraId="0E30F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D2B8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479C2BF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0.80</w:t>
            </w:r>
          </w:p>
        </w:tc>
      </w:tr>
      <w:tr w:rsidR="00693474" w:rsidRPr="00693474" w14:paraId="40BA4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C7AD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C81F5AA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0.77</w:t>
            </w:r>
          </w:p>
        </w:tc>
      </w:tr>
    </w:tbl>
    <w:p w14:paraId="4674ACF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represents a much more attractive region.</w:t>
      </w:r>
    </w:p>
    <w:p w14:paraId="051BE83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centre of a stable parameter region should generally be preferred to the numerical historical maximum.</w:t>
      </w:r>
    </w:p>
    <w:p w14:paraId="1AA7EB62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B0342D">
          <v:rect id="_x0000_i1038" style="width:0;height:1.5pt" o:hralign="center" o:hrstd="t" o:hr="t" fillcolor="#a0a0a0" stroked="f"/>
        </w:pict>
      </w:r>
    </w:p>
    <w:p w14:paraId="36FDD5EF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Complexity Budget</w:t>
      </w:r>
    </w:p>
    <w:p w14:paraId="430508A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additional free parameter must justify its existence.</w:t>
      </w:r>
    </w:p>
    <w:p w14:paraId="332A4F9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two parameter choices perform similarly, prefer:</w:t>
      </w:r>
    </w:p>
    <w:p w14:paraId="793CABB8" w14:textId="77777777" w:rsidR="00693474" w:rsidRPr="00693474" w:rsidRDefault="00693474" w:rsidP="006934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simpler value;</w:t>
      </w:r>
    </w:p>
    <w:p w14:paraId="2794BDD0" w14:textId="77777777" w:rsidR="00693474" w:rsidRPr="00693474" w:rsidRDefault="00693474" w:rsidP="006934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conventional value;</w:t>
      </w:r>
    </w:p>
    <w:p w14:paraId="104293BB" w14:textId="77777777" w:rsidR="00693474" w:rsidRPr="00693474" w:rsidRDefault="00693474" w:rsidP="006934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rounder value;</w:t>
      </w:r>
    </w:p>
    <w:p w14:paraId="652A2521" w14:textId="77777777" w:rsidR="00693474" w:rsidRPr="00693474" w:rsidRDefault="00693474" w:rsidP="006934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value lying nearer the centre of a stable region.</w:t>
      </w:r>
    </w:p>
    <w:p w14:paraId="1CDF45A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example, if an optimised ATR period of 17 only marginally outperforms 14:</w:t>
      </w:r>
    </w:p>
    <w:p w14:paraId="3C80936D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14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 should generally be preferred.</m:t>
              </m:r>
            </m:e>
          </m:borderBox>
        </m:oMath>
      </m:oMathPara>
    </w:p>
    <w:p w14:paraId="2BA4A26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Likewise, if a 27% allocation rule performs approximately like 25%:</w:t>
      </w:r>
    </w:p>
    <w:p w14:paraId="65F803AA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25%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 should generally be preferred.</m:t>
              </m:r>
            </m:e>
          </m:borderBox>
        </m:oMath>
      </m:oMathPara>
    </w:p>
    <w:p w14:paraId="76B1895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is not historical perfection.</w:t>
      </w:r>
    </w:p>
    <w:p w14:paraId="13EDCC3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future robustness.</w:t>
      </w:r>
    </w:p>
    <w:p w14:paraId="24C0CB2D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CE63E9">
          <v:rect id="_x0000_i1039" style="width:0;height:1.5pt" o:hralign="center" o:hrstd="t" o:hr="t" fillcolor="#a0a0a0" stroked="f"/>
        </w:pict>
      </w:r>
    </w:p>
    <w:p w14:paraId="133F4BBA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Search Methodology</w:t>
      </w:r>
    </w:p>
    <w:p w14:paraId="7E48D1E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exhaustive fine-grid searches should generally be avoided.</w:t>
      </w:r>
    </w:p>
    <w:p w14:paraId="4AA9284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Appropriate tools include:</w:t>
      </w:r>
    </w:p>
    <w:p w14:paraId="567B8083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Coarse grid search</w:t>
      </w:r>
    </w:p>
    <w:p w14:paraId="5AFE156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 understanding the shape of relatively small parameter spaces.</w:t>
      </w:r>
    </w:p>
    <w:p w14:paraId="6088EFC1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Random search</w:t>
      </w:r>
    </w:p>
    <w:p w14:paraId="0062B44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where several parameters interact and exhaustive grids become inefficient.</w:t>
      </w:r>
    </w:p>
    <w:p w14:paraId="65ABCB1B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Parameter perturbation</w:t>
      </w:r>
    </w:p>
    <w:p w14:paraId="0A9BC28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establish whether neighbouring specifications produce similar outcomes.</w:t>
      </w:r>
    </w:p>
    <w:p w14:paraId="148340C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optimisation process should not simply maximise:</w:t>
      </w:r>
    </w:p>
    <w:p w14:paraId="0A5852C2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max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θ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Sharpe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</m:oMath>
      </m:oMathPara>
    </w:p>
    <w:p w14:paraId="796B8EC0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DBB903">
          <v:rect id="_x0000_i1040" style="width:0;height:1.5pt" o:hralign="center" o:hrstd="t" o:hr="t" fillcolor="#a0a0a0" stroked="f"/>
        </w:pict>
      </w:r>
    </w:p>
    <w:p w14:paraId="2E505762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Walk-Forward Optimisation</w:t>
      </w:r>
    </w:p>
    <w:p w14:paraId="5B35195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Walk-forward optimisation is the primary model-selection framework.</w:t>
      </w:r>
    </w:p>
    <w:p w14:paraId="1F1A67D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Parameters must be estimated using historical information available at the time and subsequently frozen during the next out-of-sample window.</w:t>
      </w:r>
    </w:p>
    <w:p w14:paraId="530F5EC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Conceptually:</w:t>
      </w:r>
    </w:p>
    <w:p w14:paraId="0FB3DBCD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Training Window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OOS Window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Training Window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OOS Window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⋯</m:t>
          </m:r>
        </m:oMath>
      </m:oMathPara>
    </w:p>
    <w:p w14:paraId="0204035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resulting OOS periods are stitched together to construct a long sequence of returns that were not used to choose the contemporaneous strategy parameters.</w:t>
      </w:r>
    </w:p>
    <w:p w14:paraId="6F00FF7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primary evidence for the strategy should therefore be:</w:t>
      </w:r>
    </w:p>
    <w:p w14:paraId="1455506D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Stitched walk-forward out-of-sample performance</m:t>
              </m:r>
            </m:e>
          </m:borderBox>
        </m:oMath>
      </m:oMathPara>
    </w:p>
    <w:p w14:paraId="27FB281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rather than a full-history optimised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3CA5B5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5579FC">
          <v:rect id="_x0000_i1041" style="width:0;height:1.5pt" o:hralign="center" o:hrstd="t" o:hr="t" fillcolor="#a0a0a0" stroked="f"/>
        </w:pict>
      </w:r>
    </w:p>
    <w:p w14:paraId="56ADFDEC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Monte Carlo Analysis</w:t>
      </w:r>
    </w:p>
    <w:p w14:paraId="6BF3398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Monte Carlo simulation is principally a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robustness and uncertainty-analysis tool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the primary parameter-selection mechanism.</w:t>
      </w:r>
    </w:p>
    <w:p w14:paraId="6CF2AE0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 should include:</w:t>
      </w:r>
    </w:p>
    <w:p w14:paraId="350A64F5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Block-bootstrap simulations</w:t>
      </w:r>
    </w:p>
    <w:p w14:paraId="6ACFE9F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Resample blocks of historical returns to preserve:</w:t>
      </w:r>
    </w:p>
    <w:p w14:paraId="454E7B59" w14:textId="77777777" w:rsidR="00693474" w:rsidRPr="00693474" w:rsidRDefault="00693474" w:rsidP="006934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autocorrelation;</w:t>
      </w:r>
    </w:p>
    <w:p w14:paraId="6EDED32E" w14:textId="77777777" w:rsidR="00693474" w:rsidRPr="00693474" w:rsidRDefault="00693474" w:rsidP="006934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 clustering;</w:t>
      </w:r>
    </w:p>
    <w:p w14:paraId="75588158" w14:textId="77777777" w:rsidR="00693474" w:rsidRPr="00693474" w:rsidRDefault="00693474" w:rsidP="006934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regime characteristics;</w:t>
      </w:r>
    </w:p>
    <w:p w14:paraId="5F67141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than simple random daily-return reshuffling.</w:t>
      </w:r>
    </w:p>
    <w:p w14:paraId="107996D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 distributions of:</w:t>
      </w:r>
    </w:p>
    <w:p w14:paraId="239C4E3C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CAGR;</w:t>
      </w:r>
    </w:p>
    <w:p w14:paraId="3E721A01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volatility;</w:t>
      </w:r>
    </w:p>
    <w:p w14:paraId="3A5C79C5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Sharpe;</w:t>
      </w:r>
    </w:p>
    <w:p w14:paraId="08B85981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Sortino;</w:t>
      </w:r>
    </w:p>
    <w:p w14:paraId="234E62A9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Calmar;</w:t>
      </w:r>
    </w:p>
    <w:p w14:paraId="112BBB19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drawdown;</w:t>
      </w:r>
    </w:p>
    <w:p w14:paraId="55B56F6B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recovery time.</w:t>
      </w:r>
    </w:p>
    <w:p w14:paraId="2C8044B3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Parameter perturbation</w:t>
      </w:r>
    </w:p>
    <w:p w14:paraId="4FD83EE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Randomly perturb selected parameters around their chosen values.</w:t>
      </w:r>
    </w:p>
    <w:p w14:paraId="35F2D0E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genuinely robust strategy should survive modest parameter changes.</w:t>
      </w:r>
    </w:p>
    <w:p w14:paraId="3F4520B5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Universe resampling</w:t>
      </w:r>
    </w:p>
    <w:p w14:paraId="5A04A41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Repeatedly:</w:t>
      </w:r>
    </w:p>
    <w:p w14:paraId="7F179BC8" w14:textId="77777777" w:rsidR="00693474" w:rsidRPr="00693474" w:rsidRDefault="00693474" w:rsidP="006934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markets;</w:t>
      </w:r>
    </w:p>
    <w:p w14:paraId="47C045E9" w14:textId="77777777" w:rsidR="00693474" w:rsidRPr="00693474" w:rsidRDefault="00693474" w:rsidP="006934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resample markets;</w:t>
      </w:r>
    </w:p>
    <w:p w14:paraId="3646D808" w14:textId="77777777" w:rsidR="00693474" w:rsidRPr="00693474" w:rsidRDefault="00693474" w:rsidP="006934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exclude asset classes;</w:t>
      </w:r>
    </w:p>
    <w:p w14:paraId="56DA8352" w14:textId="77777777" w:rsidR="00693474" w:rsidRPr="00693474" w:rsidRDefault="00693474" w:rsidP="006934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 geographic composition.</w:t>
      </w:r>
    </w:p>
    <w:p w14:paraId="17ECC78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strategy should not depend critically upon one exceptional market.</w:t>
      </w:r>
    </w:p>
    <w:p w14:paraId="71AEEDEA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Starting-date sensitivity</w:t>
      </w:r>
    </w:p>
    <w:p w14:paraId="5EEA177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whether results remain attractive when the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begins at different dates.</w:t>
      </w:r>
    </w:p>
    <w:p w14:paraId="55938BB2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35A6D7">
          <v:rect id="_x0000_i1042" style="width:0;height:1.5pt" o:hralign="center" o:hrstd="t" o:hr="t" fillcolor="#a0a0a0" stroked="f"/>
        </w:pict>
      </w:r>
    </w:p>
    <w:p w14:paraId="1863067B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18. Portfolio Construction</w:t>
      </w:r>
    </w:p>
    <w:p w14:paraId="29FC55D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Portfolio construction should be tested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after the signal and core strategy mechanics have demonstrated robustness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767CB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methodologies:</w:t>
      </w:r>
    </w:p>
    <w:p w14:paraId="6C9C31C1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Equal Weighting</w:t>
      </w:r>
    </w:p>
    <w:p w14:paraId="3F2DA3D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baseline.</w:t>
      </w:r>
    </w:p>
    <w:p w14:paraId="54F22F3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Inverse Volatility</w:t>
      </w:r>
    </w:p>
    <w:p w14:paraId="6A0A23D9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∝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</m:den>
          </m:f>
        </m:oMath>
      </m:oMathPara>
    </w:p>
    <w:p w14:paraId="220E37F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only individual volatility estimates.</w:t>
      </w:r>
    </w:p>
    <w:p w14:paraId="1686BDE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Advantages:</w:t>
      </w:r>
    </w:p>
    <w:p w14:paraId="4A30FED8" w14:textId="77777777" w:rsidR="00693474" w:rsidRPr="00693474" w:rsidRDefault="00693474" w:rsidP="006934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simple;</w:t>
      </w:r>
    </w:p>
    <w:p w14:paraId="54AD84D3" w14:textId="77777777" w:rsidR="00693474" w:rsidRPr="00693474" w:rsidRDefault="00693474" w:rsidP="006934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transparent;</w:t>
      </w:r>
    </w:p>
    <w:p w14:paraId="1FCD831F" w14:textId="77777777" w:rsidR="00693474" w:rsidRPr="00693474" w:rsidRDefault="00693474" w:rsidP="006934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relatively low estimation burden;</w:t>
      </w:r>
    </w:p>
    <w:p w14:paraId="2A2C0864" w14:textId="77777777" w:rsidR="00693474" w:rsidRPr="00693474" w:rsidRDefault="00693474" w:rsidP="006934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potentially robust.</w:t>
      </w:r>
    </w:p>
    <w:p w14:paraId="764AACC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Weakness:</w:t>
      </w:r>
    </w:p>
    <w:p w14:paraId="29D3674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ignores cross-asset covariance.</w:t>
      </w:r>
    </w:p>
    <w:p w14:paraId="2E2EA52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Equal Risk Contribution</w:t>
      </w:r>
    </w:p>
    <w:p w14:paraId="4E829B2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volatility:</w:t>
      </w:r>
    </w:p>
    <w:p w14:paraId="038682FB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w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⊤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Σ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</m:rad>
        </m:oMath>
      </m:oMathPara>
    </w:p>
    <w:p w14:paraId="5A5B94E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contribution:</w:t>
      </w:r>
    </w:p>
    <w:p w14:paraId="066D155A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Σ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w</m:t>
                      </m:r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</m:oMath>
      </m:oMathPara>
    </w:p>
    <w:p w14:paraId="21D8DB9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ERC attempts to satisfy approximately:</w:t>
      </w:r>
    </w:p>
    <w:p w14:paraId="176CE4AF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=⋯=R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</m:oMath>
      </m:oMathPara>
    </w:p>
    <w:p w14:paraId="478DC33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Advantages:</w:t>
      </w:r>
    </w:p>
    <w:p w14:paraId="24873DA5" w14:textId="77777777" w:rsidR="00693474" w:rsidRPr="00693474" w:rsidRDefault="00693474" w:rsidP="006934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recognises correlations;</w:t>
      </w:r>
    </w:p>
    <w:p w14:paraId="7354B7E8" w14:textId="77777777" w:rsidR="00693474" w:rsidRPr="00693474" w:rsidRDefault="00693474" w:rsidP="006934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reduces hidden risk concentration.</w:t>
      </w:r>
    </w:p>
    <w:p w14:paraId="14203EB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Weaknesses:</w:t>
      </w:r>
    </w:p>
    <w:p w14:paraId="34138B17" w14:textId="77777777" w:rsidR="00693474" w:rsidRPr="00693474" w:rsidRDefault="00693474" w:rsidP="006934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greater estimation burden;</w:t>
      </w:r>
    </w:p>
    <w:p w14:paraId="6CCBAE32" w14:textId="77777777" w:rsidR="00693474" w:rsidRPr="00693474" w:rsidRDefault="00693474" w:rsidP="006934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covariance instability;</w:t>
      </w:r>
    </w:p>
    <w:p w14:paraId="5CE6A0E2" w14:textId="77777777" w:rsidR="00693474" w:rsidRPr="00693474" w:rsidRDefault="00693474" w:rsidP="006934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potentially less stable weights.</w:t>
      </w:r>
    </w:p>
    <w:p w14:paraId="16B6ED8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Neither ERC nor inverse volatility should be assumed superior in advance.</w:t>
      </w:r>
    </w:p>
    <w:p w14:paraId="02C2E4F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an empirical research question.</w:t>
      </w:r>
    </w:p>
    <w:p w14:paraId="09D7269C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4E6E55">
          <v:rect id="_x0000_i1043" style="width:0;height:1.5pt" o:hralign="center" o:hrstd="t" o:hr="t" fillcolor="#a0a0a0" stroked="f"/>
        </w:pict>
      </w:r>
    </w:p>
    <w:p w14:paraId="1DF0F5B5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Volatility Targeting</w:t>
      </w:r>
    </w:p>
    <w:p w14:paraId="400EF2B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final portfolio may be scaled toward a predetermined volatility target:</w:t>
      </w:r>
    </w:p>
    <w:p w14:paraId="18823C80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m:t>target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p,t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</m:oMath>
      </m:oMathPara>
    </w:p>
    <w:p w14:paraId="5757A66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risk allocation to be separated from desired portfolio volatility.</w:t>
      </w:r>
    </w:p>
    <w:p w14:paraId="5897CE8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 specifications should include:</w:t>
      </w:r>
    </w:p>
    <w:p w14:paraId="52DBF135" w14:textId="77777777" w:rsidR="00693474" w:rsidRPr="00693474" w:rsidRDefault="00693474" w:rsidP="006934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unlevered portfolio;</w:t>
      </w:r>
    </w:p>
    <w:p w14:paraId="5AC14D01" w14:textId="77777777" w:rsidR="00693474" w:rsidRPr="00693474" w:rsidRDefault="00693474" w:rsidP="006934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volatility-targeted portfolio.</w:t>
      </w:r>
    </w:p>
    <w:p w14:paraId="44B3F58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leverage must incorporate:</w:t>
      </w:r>
    </w:p>
    <w:p w14:paraId="46DF37E6" w14:textId="77777777" w:rsidR="00693474" w:rsidRPr="00693474" w:rsidRDefault="00693474" w:rsidP="006934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leverage limits;</w:t>
      </w:r>
    </w:p>
    <w:p w14:paraId="7C70560E" w14:textId="77777777" w:rsidR="00693474" w:rsidRPr="00693474" w:rsidRDefault="00693474" w:rsidP="006934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margin requirements;</w:t>
      </w:r>
    </w:p>
    <w:p w14:paraId="7CA25FAD" w14:textId="77777777" w:rsidR="00693474" w:rsidRPr="00693474" w:rsidRDefault="00693474" w:rsidP="006934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concentration constraints;</w:t>
      </w:r>
    </w:p>
    <w:p w14:paraId="7C3D7524" w14:textId="77777777" w:rsidR="00693474" w:rsidRPr="00693474" w:rsidRDefault="00693474" w:rsidP="006934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crisis behaviour;</w:t>
      </w:r>
    </w:p>
    <w:p w14:paraId="5CC3EBAD" w14:textId="77777777" w:rsidR="00693474" w:rsidRPr="00693474" w:rsidRDefault="00693474" w:rsidP="006934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volatility-estimation lag.</w:t>
      </w:r>
    </w:p>
    <w:p w14:paraId="63352097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EB7FC2">
          <v:rect id="_x0000_i1044" style="width:0;height:1.5pt" o:hralign="center" o:hrstd="t" o:hr="t" fillcolor="#a0a0a0" stroked="f"/>
        </w:pict>
      </w:r>
    </w:p>
    <w:p w14:paraId="08302B68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Futures Risk Allocation</w:t>
      </w:r>
    </w:p>
    <w:p w14:paraId="3AFDF37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futures, capital allocation and economic exposure are not equivalent.</w:t>
      </w:r>
    </w:p>
    <w:p w14:paraId="3B732A4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 portfolio design should primarily focus on:</w:t>
      </w:r>
    </w:p>
    <w:p w14:paraId="4C28AE4B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Risk contribution</m:t>
              </m:r>
            </m:e>
          </m:borderBox>
        </m:oMath>
      </m:oMathPara>
    </w:p>
    <w:p w14:paraId="4FB3534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simply:</w:t>
      </w:r>
    </w:p>
    <w:p w14:paraId="2D8FABEE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Percentage of NAV notionally invested</m:t>
              </m:r>
            </m:e>
          </m:borderBox>
        </m:oMath>
      </m:oMathPara>
    </w:p>
    <w:p w14:paraId="7BC3A61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makes volatility scaling and ERC particularly natural within a futures-based strategy.</w:t>
      </w:r>
    </w:p>
    <w:p w14:paraId="1BC6EDDD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90F6E3">
          <v:rect id="_x0000_i1045" style="width:0;height:1.5pt" o:hralign="center" o:hrstd="t" o:hr="t" fillcolor="#a0a0a0" stroked="f"/>
        </w:pict>
      </w:r>
    </w:p>
    <w:p w14:paraId="399FEB5C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Cross-Market Parameter Generalisation</w:t>
      </w:r>
    </w:p>
    <w:p w14:paraId="47150B7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possible,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use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parameters across markets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66261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creating separately optimised models for:</w:t>
      </w:r>
    </w:p>
    <w:p w14:paraId="22D0AB08" w14:textId="77777777" w:rsidR="00693474" w:rsidRPr="00693474" w:rsidRDefault="00693474" w:rsidP="00693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S&amp;P 500;</w:t>
      </w:r>
    </w:p>
    <w:p w14:paraId="3A3E27DA" w14:textId="77777777" w:rsidR="00693474" w:rsidRPr="00693474" w:rsidRDefault="00693474" w:rsidP="00693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gold;</w:t>
      </w:r>
    </w:p>
    <w:p w14:paraId="7D8B96C8" w14:textId="77777777" w:rsidR="00693474" w:rsidRPr="00693474" w:rsidRDefault="00693474" w:rsidP="00693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Bitcoin;</w:t>
      </w:r>
    </w:p>
    <w:p w14:paraId="6F246686" w14:textId="77777777" w:rsidR="00693474" w:rsidRPr="00693474" w:rsidRDefault="00693474" w:rsidP="00693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Bunds;</w:t>
      </w:r>
    </w:p>
    <w:p w14:paraId="627E03DC" w14:textId="77777777" w:rsidR="00693474" w:rsidRPr="00693474" w:rsidRDefault="00693474" w:rsidP="00693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oil;</w:t>
      </w:r>
    </w:p>
    <w:p w14:paraId="1766FF64" w14:textId="77777777" w:rsidR="00693474" w:rsidRPr="00693474" w:rsidRDefault="00693474" w:rsidP="00693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etc.</w:t>
      </w:r>
    </w:p>
    <w:p w14:paraId="65606B7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Market-specific optimisation dramatically increases the number of degrees of freedom.</w:t>
      </w:r>
    </w:p>
    <w:p w14:paraId="3F072FF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stronger hypothesis is:</w:t>
      </w:r>
    </w:p>
    <w:p w14:paraId="11C7BCA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identifies a generic feature of trending markets and should therefore generalise across asset classes.</w:t>
      </w:r>
    </w:p>
    <w:p w14:paraId="369CDC5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Asset-class-specific parameters should only be introduced where there is strong theoretical justification and robust empirical evidence.</w:t>
      </w:r>
    </w:p>
    <w:p w14:paraId="3ABD9347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5C5242">
          <v:rect id="_x0000_i1046" style="width:0;height:1.5pt" o:hralign="center" o:hrstd="t" o:hr="t" fillcolor="#a0a0a0" stroked="f"/>
        </w:pict>
      </w:r>
    </w:p>
    <w:p w14:paraId="15C7E1F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Performance Objective</w:t>
      </w:r>
    </w:p>
    <w:p w14:paraId="3033712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single metric should determine model selection.</w:t>
      </w:r>
    </w:p>
    <w:p w14:paraId="4089C60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metrics include:</w:t>
      </w:r>
    </w:p>
    <w:p w14:paraId="007DFB78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CAGR;</w:t>
      </w:r>
    </w:p>
    <w:p w14:paraId="7C24DBAB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annualised volatility;</w:t>
      </w:r>
    </w:p>
    <w:p w14:paraId="2D0C2E5A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Sharpe ratio;</w:t>
      </w:r>
    </w:p>
    <w:p w14:paraId="475B020B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Sortino ratio;</w:t>
      </w:r>
    </w:p>
    <w:p w14:paraId="096A478D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drawdown;</w:t>
      </w:r>
    </w:p>
    <w:p w14:paraId="4D47A0BF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Calmar ratio;</w:t>
      </w:r>
    </w:p>
    <w:p w14:paraId="4FEEA5E3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downside deviation;</w:t>
      </w:r>
    </w:p>
    <w:p w14:paraId="115EE1E4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turnover;</w:t>
      </w:r>
    </w:p>
    <w:p w14:paraId="000C94F0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costs;</w:t>
      </w:r>
    </w:p>
    <w:p w14:paraId="7DBA7BFF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recovery time;</w:t>
      </w:r>
    </w:p>
    <w:p w14:paraId="7633EA68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 performance;</w:t>
      </w:r>
    </w:p>
    <w:p w14:paraId="40B4A0AD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crisis performance.</w:t>
      </w:r>
    </w:p>
    <w:p w14:paraId="6C84E14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Additionally examine:</w:t>
      </w:r>
    </w:p>
    <w:p w14:paraId="40C3C8EC" w14:textId="77777777" w:rsidR="00693474" w:rsidRPr="00693474" w:rsidRDefault="00693474" w:rsidP="00693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consistency across time;</w:t>
      </w:r>
    </w:p>
    <w:p w14:paraId="31FFD516" w14:textId="77777777" w:rsidR="00693474" w:rsidRPr="00693474" w:rsidRDefault="00693474" w:rsidP="00693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consistency across markets;</w:t>
      </w:r>
    </w:p>
    <w:p w14:paraId="3E9E6E2E" w14:textId="77777777" w:rsidR="00693474" w:rsidRPr="00693474" w:rsidRDefault="00693474" w:rsidP="00693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consistency across asset classes;</w:t>
      </w:r>
    </w:p>
    <w:p w14:paraId="5EF5B599" w14:textId="77777777" w:rsidR="00693474" w:rsidRPr="00693474" w:rsidRDefault="00693474" w:rsidP="00693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 stability;</w:t>
      </w:r>
    </w:p>
    <w:p w14:paraId="13449516" w14:textId="77777777" w:rsidR="00693474" w:rsidRPr="00693474" w:rsidRDefault="00693474" w:rsidP="00693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 stability.</w:t>
      </w:r>
    </w:p>
    <w:p w14:paraId="4918330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strategy producing moderately strong performance everywhere is preferable to one producing spectacular aggregate performance from a small number of markets.</w:t>
      </w:r>
    </w:p>
    <w:p w14:paraId="406B4D31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CC881D">
          <v:rect id="_x0000_i1047" style="width:0;height:1.5pt" o:hralign="center" o:hrstd="t" o:hr="t" fillcolor="#a0a0a0" stroked="f"/>
        </w:pict>
      </w:r>
    </w:p>
    <w:p w14:paraId="6F7D37F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Crisis Alpha</w:t>
      </w:r>
    </w:p>
    <w:p w14:paraId="31D9503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permits short positioning, a central research question is whether the strategy provides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crisis alpha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E7BC2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 stress periods should be analysed separately.</w:t>
      </w:r>
    </w:p>
    <w:p w14:paraId="6D2AF4E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is not necessarily to profit during every equity drawdown.</w:t>
      </w:r>
    </w:p>
    <w:p w14:paraId="2401DA6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Rather, determine whether cross-asset trend exposure tends to:</w:t>
      </w:r>
    </w:p>
    <w:p w14:paraId="762523FE" w14:textId="77777777" w:rsidR="00693474" w:rsidRPr="00693474" w:rsidRDefault="00693474" w:rsidP="006934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portfolio drawdowns;</w:t>
      </w:r>
    </w:p>
    <w:p w14:paraId="09E2C169" w14:textId="77777777" w:rsidR="00693474" w:rsidRPr="00693474" w:rsidRDefault="00693474" w:rsidP="006934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become negatively correlated with conventional portfolios during prolonged crises;</w:t>
      </w:r>
    </w:p>
    <w:p w14:paraId="5B228F9E" w14:textId="77777777" w:rsidR="00693474" w:rsidRPr="00693474" w:rsidRDefault="00693474" w:rsidP="006934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exploit sustained negative trends;</w:t>
      </w:r>
    </w:p>
    <w:p w14:paraId="57EC7C42" w14:textId="77777777" w:rsidR="00693474" w:rsidRPr="00693474" w:rsidRDefault="00693474" w:rsidP="006934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trends in commodities, rates and currencies that accompany macroeconomic disruption.</w:t>
      </w:r>
    </w:p>
    <w:p w14:paraId="2667E458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8EAE15">
          <v:rect id="_x0000_i1048" style="width:0;height:1.5pt" o:hralign="center" o:hrstd="t" o:hr="t" fillcolor="#a0a0a0" stroked="f"/>
        </w:pict>
      </w:r>
    </w:p>
    <w:p w14:paraId="7AAFBAD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Benchmarks</w:t>
      </w:r>
    </w:p>
    <w:p w14:paraId="429EBC4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single benchmark adequately represents the strategy.</w:t>
      </w:r>
    </w:p>
    <w:p w14:paraId="5EA95C8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 categories should therefore be maintained.</w:t>
      </w:r>
    </w:p>
    <w:p w14:paraId="224FD9D3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Conventional Investment Comparators</w:t>
      </w:r>
    </w:p>
    <w:p w14:paraId="6C64364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B829489" w14:textId="77777777" w:rsidR="00693474" w:rsidRPr="00693474" w:rsidRDefault="00693474" w:rsidP="006934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cash/T-bills;</w:t>
      </w:r>
    </w:p>
    <w:p w14:paraId="3B8930B3" w14:textId="77777777" w:rsidR="00693474" w:rsidRPr="00693474" w:rsidRDefault="00693474" w:rsidP="006934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equities;</w:t>
      </w:r>
    </w:p>
    <w:p w14:paraId="191E1035" w14:textId="77777777" w:rsidR="00693474" w:rsidRPr="00693474" w:rsidRDefault="00693474" w:rsidP="006934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60/40;</w:t>
      </w:r>
    </w:p>
    <w:p w14:paraId="3160782D" w14:textId="77777777" w:rsidR="00693474" w:rsidRPr="00693474" w:rsidRDefault="00693474" w:rsidP="006934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passive multi-asset risk parity.</w:t>
      </w:r>
    </w:p>
    <w:p w14:paraId="5CEF35A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answer:</w:t>
      </w:r>
    </w:p>
    <w:p w14:paraId="5FEA49A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 the strategy worthwhile relative to conventional investment alternatives?</w:t>
      </w:r>
    </w:p>
    <w:p w14:paraId="3A190495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Internal Trend Control</w:t>
      </w:r>
    </w:p>
    <w:p w14:paraId="6CD18B5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simple time-series momentum strategy should be applied to the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market universe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DB5FD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23F7E59D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+1,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t-12m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-1,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t-12m</m:t>
                        </m:r>
                      </m:sub>
                    </m:sSub>
                  </m:e>
                </m:mr>
              </m:m>
            </m:e>
          </m:d>
        </m:oMath>
      </m:oMathPara>
    </w:p>
    <w:p w14:paraId="7830883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comparable:</w:t>
      </w:r>
    </w:p>
    <w:p w14:paraId="78E640BA" w14:textId="77777777" w:rsidR="00693474" w:rsidRPr="00693474" w:rsidRDefault="00693474" w:rsidP="006934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 scaling;</w:t>
      </w:r>
    </w:p>
    <w:p w14:paraId="344E19EE" w14:textId="77777777" w:rsidR="00693474" w:rsidRPr="00693474" w:rsidRDefault="00693474" w:rsidP="006934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costs;</w:t>
      </w:r>
    </w:p>
    <w:p w14:paraId="33458AC4" w14:textId="77777777" w:rsidR="00693474" w:rsidRPr="00693474" w:rsidRDefault="00693474" w:rsidP="006934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construction;</w:t>
      </w:r>
    </w:p>
    <w:p w14:paraId="0DE949BD" w14:textId="77777777" w:rsidR="00693474" w:rsidRPr="00693474" w:rsidRDefault="00693474" w:rsidP="006934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universe.</w:t>
      </w:r>
    </w:p>
    <w:p w14:paraId="49BE848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answers:</w:t>
      </w:r>
    </w:p>
    <w:p w14:paraId="2CEF9AC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value beyond generic trend following?</w:t>
      </w:r>
    </w:p>
    <w:p w14:paraId="7F113BF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Institutional CTA Comparators</w:t>
      </w:r>
    </w:p>
    <w:p w14:paraId="5336B97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suitable historical data are available:</w:t>
      </w:r>
    </w:p>
    <w:p w14:paraId="7574F2CC" w14:textId="77777777" w:rsidR="00693474" w:rsidRPr="00693474" w:rsidRDefault="00693474" w:rsidP="006934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SG Trend Index;</w:t>
      </w:r>
    </w:p>
    <w:p w14:paraId="229378A4" w14:textId="77777777" w:rsidR="00693474" w:rsidRPr="00693474" w:rsidRDefault="00693474" w:rsidP="006934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SG Trend Indicator;</w:t>
      </w:r>
    </w:p>
    <w:p w14:paraId="0E880139" w14:textId="77777777" w:rsidR="00693474" w:rsidRPr="00693474" w:rsidRDefault="00693474" w:rsidP="006934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BarclayHedge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BTOP50 or comparable managed-futures indices.</w:t>
      </w:r>
    </w:p>
    <w:p w14:paraId="12A3B2C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answer:</w:t>
      </w:r>
    </w:p>
    <w:p w14:paraId="2D0EA30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competitive with institutional trend-following/managed-futures strategies?</w:t>
      </w:r>
    </w:p>
    <w:p w14:paraId="25906356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B92488">
          <v:rect id="_x0000_i1049" style="width:0;height:1.5pt" o:hralign="center" o:hrstd="t" o:hr="t" fillcolor="#a0a0a0" stroked="f"/>
        </w:pict>
      </w:r>
    </w:p>
    <w:p w14:paraId="2F3FAB64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Benchmark Hierarchy</w:t>
      </w:r>
    </w:p>
    <w:p w14:paraId="389EEA4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conceptual comparison ladder is:</w:t>
      </w:r>
    </w:p>
    <w:p w14:paraId="438F770C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lastRenderedPageBreak/>
            <m:t>Cash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↓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Global 60/40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↓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Passive Risk Parity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↓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Simple Time-Series Momentum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↓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Institutional CTA Benchmarks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↓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SuperbCommand</m:t>
              </m:r>
            </m:e>
          </m:borderBox>
        </m:oMath>
      </m:oMathPara>
    </w:p>
    <w:p w14:paraId="71D6D07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the research to distinguish between:</w:t>
      </w:r>
    </w:p>
    <w:p w14:paraId="5909300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benefit of diversification;</w:t>
      </w:r>
    </w:p>
    <w:p w14:paraId="5084C76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trend premium itself;</w:t>
      </w:r>
    </w:p>
    <w:p w14:paraId="10E17C4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</w:t>
      </w:r>
    </w:p>
    <w:p w14:paraId="35687CF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the incremental value of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048DED4A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BB6B7F">
          <v:rect id="_x0000_i1050" style="width:0;height:1.5pt" o:hralign="center" o:hrstd="t" o:hr="t" fillcolor="#a0a0a0" stroked="f"/>
        </w:pict>
      </w:r>
    </w:p>
    <w:p w14:paraId="53D4EB26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26. Data-Snooping Controls</w:t>
      </w:r>
    </w:p>
    <w:p w14:paraId="2A4E04A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must explicitly recognise that repeatedly inspecting results itself creates data leakage.</w:t>
      </w:r>
    </w:p>
    <w:p w14:paraId="0E1500B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56CA217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period ceases to be genuinely out of sample once its performance has influenced a design decision.</w:t>
      </w:r>
    </w:p>
    <w:p w14:paraId="23736F2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applies even where the code technically labels the period "test data."</w:t>
      </w:r>
    </w:p>
    <w:p w14:paraId="1E7D2F7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judgement is part of the optimisation process.</w:t>
      </w:r>
    </w:p>
    <w:p w14:paraId="43920C4B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17A4CE">
          <v:rect id="_x0000_i1051" style="width:0;height:1.5pt" o:hralign="center" o:hrstd="t" o:hr="t" fillcolor="#a0a0a0" stroked="f"/>
        </w:pict>
      </w:r>
    </w:p>
    <w:p w14:paraId="54EE77F4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Locked Final Holdout</w:t>
      </w:r>
    </w:p>
    <w:p w14:paraId="5B7CBC4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entire calendar year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2026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designated as the final locked holdout.</w:t>
      </w:r>
    </w:p>
    <w:p w14:paraId="5B4F0A0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cutoff:</w:t>
      </w:r>
    </w:p>
    <w:p w14:paraId="02410837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31 December 2025</w:t>
      </w:r>
    </w:p>
    <w:p w14:paraId="13E4CCA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Holdout begins:</w:t>
      </w:r>
    </w:p>
    <w:p w14:paraId="4B8BA54B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January 2026</w:t>
      </w:r>
    </w:p>
    <w:p w14:paraId="4751067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Current project date:</w:t>
      </w:r>
    </w:p>
    <w:p w14:paraId="0A70C883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September 2026</w:t>
      </w:r>
    </w:p>
    <w:p w14:paraId="23C90A8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 the currently available final holdout is approximately:</w:t>
      </w:r>
    </w:p>
    <w:p w14:paraId="72A6AF91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1 January 2026 – 5 September 2026</m:t>
              </m:r>
            </m:e>
          </m:borderBox>
        </m:oMath>
      </m:oMathPara>
    </w:p>
    <w:p w14:paraId="7FAA408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can expand as additional genuinely future observations arrive.</w:t>
      </w:r>
    </w:p>
    <w:p w14:paraId="417AD98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During strategy development, ordinary research notebooks must behave as though observations after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31 December 2025 do not exist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F70EF2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1A391F">
          <v:rect id="_x0000_i1052" style="width:0;height:1.5pt" o:hralign="center" o:hrstd="t" o:hr="t" fillcolor="#a0a0a0" stroked="f"/>
        </w:pict>
      </w:r>
    </w:p>
    <w:p w14:paraId="41050EAA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Holdout Protection</w:t>
      </w:r>
    </w:p>
    <w:p w14:paraId="7A1064C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configuration should contain:</w:t>
      </w:r>
    </w:p>
    <w:p w14:paraId="61F7EC87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RESEARCH_END = "2025-12-31"</w:t>
      </w:r>
    </w:p>
    <w:p w14:paraId="7F39F226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HOLDOUT_START = "2026-01-01"</w:t>
      </w:r>
    </w:p>
    <w:p w14:paraId="6D0B865A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UNLOCK_HOLDOUT = False</w:t>
      </w:r>
    </w:p>
    <w:p w14:paraId="6E2E0FE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Ordinary research notebooks should reject attempts to access holdout observations.</w:t>
      </w:r>
    </w:p>
    <w:p w14:paraId="7825B9D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the dedicated final-holdout notebook should permit:</w:t>
      </w:r>
    </w:p>
    <w:p w14:paraId="5A5800C4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UNLOCK_HOLDOUT = True</w:t>
      </w:r>
    </w:p>
    <w:p w14:paraId="7D2242E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holdout should only be unlocked once:</w:t>
      </w:r>
    </w:p>
    <w:p w14:paraId="266E9B99" w14:textId="77777777" w:rsidR="00693474" w:rsidRPr="00693474" w:rsidRDefault="00693474" w:rsidP="006934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 architecture is frozen;</w:t>
      </w:r>
    </w:p>
    <w:p w14:paraId="7C540F39" w14:textId="77777777" w:rsidR="00693474" w:rsidRPr="00693474" w:rsidRDefault="00693474" w:rsidP="006934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parameters are frozen;</w:t>
      </w:r>
    </w:p>
    <w:p w14:paraId="3FD90B52" w14:textId="77777777" w:rsidR="00693474" w:rsidRPr="00693474" w:rsidRDefault="00693474" w:rsidP="006934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construction is frozen;</w:t>
      </w:r>
    </w:p>
    <w:p w14:paraId="04942E52" w14:textId="77777777" w:rsidR="00693474" w:rsidRPr="00693474" w:rsidRDefault="00693474" w:rsidP="006934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transaction-cost assumptions are frozen;</w:t>
      </w:r>
    </w:p>
    <w:p w14:paraId="43C1B7FC" w14:textId="77777777" w:rsidR="00693474" w:rsidRPr="00693474" w:rsidRDefault="00693474" w:rsidP="006934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 methodology is frozen.</w:t>
      </w:r>
    </w:p>
    <w:p w14:paraId="79BC2139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0E1C45">
          <v:rect id="_x0000_i1053" style="width:0;height:1.5pt" o:hralign="center" o:hrstd="t" o:hr="t" fillcolor="#a0a0a0" stroked="f"/>
        </w:pict>
      </w:r>
    </w:p>
    <w:p w14:paraId="4153906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29. Interpretation of the 2026 Holdout</w:t>
      </w:r>
    </w:p>
    <w:p w14:paraId="3DD698B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2026 currently contains fewer than twelve months of observations, it is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sufficient validation by itself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AD057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hierarchy of evidence is:</w:t>
      </w:r>
    </w:p>
    <w:p w14:paraId="44B75210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Long stitched walk-forward OOS history</m:t>
              </m:r>
            </m:e>
          </m:borderBox>
        </m:oMath>
      </m:oMathPara>
    </w:p>
    <w:p w14:paraId="47D413B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as the primary statistical evidence,</w:t>
      </w:r>
    </w:p>
    <w:p w14:paraId="2E044C0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supplemented by:</w:t>
      </w:r>
    </w:p>
    <w:p w14:paraId="75E4D957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2026 untouched holdout</m:t>
              </m:r>
            </m:e>
          </m:borderBox>
        </m:oMath>
      </m:oMathPara>
    </w:p>
    <w:p w14:paraId="6772DF0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final independent test.</w:t>
      </w:r>
    </w:p>
    <w:p w14:paraId="3CE31CA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time passes, 2026 and subsequent observations will progressively increase the truly unseen live/out-of-sample record.</w:t>
      </w:r>
    </w:p>
    <w:p w14:paraId="6FCE4DD0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5F843E">
          <v:rect id="_x0000_i1054" style="width:0;height:1.5pt" o:hralign="center" o:hrstd="t" o:hr="t" fillcolor="#a0a0a0" stroked="f"/>
        </w:pict>
      </w:r>
    </w:p>
    <w:p w14:paraId="588C1208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30. Proposed Notebook Architecture</w:t>
      </w:r>
    </w:p>
    <w:p w14:paraId="109CA54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00 — Research Configuration &amp; Project Initialisation</w:t>
      </w:r>
    </w:p>
    <w:p w14:paraId="647D95F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 mounting, directory creation, dates, seeds, configuration and holdout protection.</w:t>
      </w:r>
    </w:p>
    <w:p w14:paraId="40EF2AA1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01 — Universe &amp; Data Engine</w:t>
      </w:r>
    </w:p>
    <w:p w14:paraId="32432CA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universe, Yahoo prototype data, cleaning, caching and data-quality checks.</w:t>
      </w:r>
    </w:p>
    <w:p w14:paraId="56156F3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Notebook 02 —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Signal Engine</w:t>
      </w:r>
    </w:p>
    <w:p w14:paraId="0F587BA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Definitive Python reproduction of the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indicator.</w:t>
      </w:r>
    </w:p>
    <w:p w14:paraId="508D8EDD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03 — Signal Diagnostics</w:t>
      </w:r>
    </w:p>
    <w:p w14:paraId="61AE872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Cross-market analysis of indicator states and subsequent returns.</w:t>
      </w:r>
    </w:p>
    <w:p w14:paraId="7F83DF52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04 — Strategy Engine</w:t>
      </w:r>
    </w:p>
    <w:p w14:paraId="011B4C2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Translate states into actual positions and trades.</w:t>
      </w:r>
    </w:p>
    <w:p w14:paraId="0F45DF5F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05 — Portfolio Construction</w:t>
      </w:r>
    </w:p>
    <w:p w14:paraId="0696F98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Equal weighting, inverse volatility, ERC and volatility targeting.</w:t>
      </w:r>
    </w:p>
    <w:p w14:paraId="68EEC5D4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Notebook 06 — Baseline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Backtests</w:t>
      </w:r>
      <w:proofErr w:type="spellEnd"/>
    </w:p>
    <w:p w14:paraId="2B28572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deliberately simple fixed specifications.</w:t>
      </w:r>
    </w:p>
    <w:p w14:paraId="45A4625D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07 — Walk-Forward Optimisation</w:t>
      </w:r>
    </w:p>
    <w:p w14:paraId="4E5E528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historical rolling parameter selection and construct stitched OOS performance.</w:t>
      </w:r>
    </w:p>
    <w:p w14:paraId="1391604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Notebook 08 — Strategy Ablation</w:t>
      </w:r>
    </w:p>
    <w:p w14:paraId="4B27966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accumulation, profit-taking, shorting and other discrete architecture decisions.</w:t>
      </w:r>
    </w:p>
    <w:p w14:paraId="48C2BF7F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09 — Monte Carlo &amp; Robustness</w:t>
      </w:r>
    </w:p>
    <w:p w14:paraId="7239343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Bootstrap, parameter perturbation, universe resampling and sensitivity testing.</w:t>
      </w:r>
    </w:p>
    <w:p w14:paraId="1794197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10 — Benchmark Engine</w:t>
      </w:r>
    </w:p>
    <w:p w14:paraId="27A19FC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Passive portfolios, simple TSMOM and external CTA benchmark comparisons.</w:t>
      </w:r>
    </w:p>
    <w:p w14:paraId="7E7C76CD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11 — Final Holdout</w:t>
      </w:r>
    </w:p>
    <w:p w14:paraId="07E695E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Locked one-shot evaluation using post-31-December-2025 data.</w:t>
      </w:r>
    </w:p>
    <w:p w14:paraId="34127DE4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12 — Tear Sheet &amp; Research Diagnostics</w:t>
      </w:r>
    </w:p>
    <w:p w14:paraId="447450A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final tables, charts, risk decomposition and attribution.</w:t>
      </w:r>
    </w:p>
    <w:p w14:paraId="3D479CD8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13 — Futures Migration</w:t>
      </w:r>
    </w:p>
    <w:p w14:paraId="7F58D37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proxy instruments with institutional-quality futures series and model rolling/execution.</w:t>
      </w:r>
    </w:p>
    <w:p w14:paraId="0DB4B97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Notebook 14 —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QuantConnect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Validation</w:t>
      </w:r>
    </w:p>
    <w:p w14:paraId="693C109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Translate the validated strategy into LEAN and perform realistic execution/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backtesting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54CB64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611E0E">
          <v:rect id="_x0000_i1055" style="width:0;height:1.5pt" o:hralign="center" o:hrstd="t" o:hr="t" fillcolor="#a0a0a0" stroked="f"/>
        </w:pict>
      </w:r>
    </w:p>
    <w:p w14:paraId="100B9C1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31. Research Decision Rule</w:t>
      </w:r>
    </w:p>
    <w:p w14:paraId="286ED86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proposed modification should answer:</w:t>
      </w:r>
    </w:p>
    <w:p w14:paraId="3F70789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hypothesis are we testing?</w:t>
      </w:r>
    </w:p>
    <w:p w14:paraId="58CE901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modification should not be retained simply because the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improves.</w:t>
      </w:r>
    </w:p>
    <w:p w14:paraId="077AC9C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Ideally:</w:t>
      </w:r>
    </w:p>
    <w:p w14:paraId="0C9AAD36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Economic rationale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OOS improvement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cross-market consistency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parameter robustness</m:t>
              </m:r>
            </m:e>
          </m:borderBox>
        </m:oMath>
      </m:oMathPara>
    </w:p>
    <w:p w14:paraId="24F397A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support its inclusion.</w:t>
      </w:r>
    </w:p>
    <w:p w14:paraId="300DD3D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complexity improves the historical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cannot survive these tests, the simpler model should be retained.</w:t>
      </w:r>
    </w:p>
    <w:p w14:paraId="1D8571DF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57CAEFA1">
          <v:rect id="_x0000_i1056" style="width:0;height:1.5pt" o:hralign="center" o:hrstd="t" o:hr="t" fillcolor="#a0a0a0" stroked="f"/>
        </w:pict>
      </w:r>
    </w:p>
    <w:p w14:paraId="236E2E6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32. Anti-Overfitting Principle</w:t>
      </w:r>
    </w:p>
    <w:p w14:paraId="54F7470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should explicitly optimise for:</w:t>
      </w:r>
    </w:p>
    <w:p w14:paraId="2D6D1CC1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Robustness rather than historical optimality</m:t>
              </m:r>
            </m:e>
          </m:borderBox>
        </m:oMath>
      </m:oMathPara>
    </w:p>
    <w:p w14:paraId="4DF4F4F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desired strategy is not:</w:t>
      </w:r>
    </w:p>
    <w:p w14:paraId="4965EA2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with the highest historical Sharpe ratio.</w:t>
      </w:r>
    </w:p>
    <w:p w14:paraId="65D4351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is:</w:t>
      </w:r>
    </w:p>
    <w:p w14:paraId="19051D7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simplest model within a broad family of specifications that performs consistently across markets, asset classes, parameter perturbations, walk-forward periods and alternative historical paths.</w:t>
      </w:r>
    </w:p>
    <w:p w14:paraId="7448A9A8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57C6BC">
          <v:rect id="_x0000_i1057" style="width:0;height:1.5pt" o:hralign="center" o:hrstd="t" o:hr="t" fillcolor="#a0a0a0" stroked="f"/>
        </w:pict>
      </w:r>
    </w:p>
    <w:p w14:paraId="22A19828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33. Development Sequence</w:t>
      </w:r>
    </w:p>
    <w:p w14:paraId="2C56EF6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should follow this order:</w:t>
      </w:r>
    </w:p>
    <w:p w14:paraId="1E2B171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research infrastructure.</w:t>
      </w:r>
    </w:p>
    <w:p w14:paraId="76218A9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Acquire simple proxy data.</w:t>
      </w:r>
    </w:p>
    <w:p w14:paraId="7FCDEC3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reproduce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exactly in Python.</w:t>
      </w:r>
    </w:p>
    <w:p w14:paraId="19ECBAE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 whether the signal contains cross-market directional information.</w:t>
      </w:r>
    </w:p>
    <w:p w14:paraId="29CAE23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 which strategy states/actions genuinely add value.</w:t>
      </w:r>
    </w:p>
    <w:p w14:paraId="67546D6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 unnecessary parameters and complexity.</w:t>
      </w:r>
    </w:p>
    <w:p w14:paraId="2CF709E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conduct walk-forward parameter optimisation.</w:t>
      </w:r>
    </w:p>
    <w:p w14:paraId="1C44915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8: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 portfolio-construction methodologies.</w:t>
      </w:r>
    </w:p>
    <w:p w14:paraId="0D88214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9: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 Monte Carlo and robustness testing.</w:t>
      </w:r>
    </w:p>
    <w:p w14:paraId="3A70770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10: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 against passive, simple-trend and institutional benchmarks.</w:t>
      </w:r>
    </w:p>
    <w:p w14:paraId="07924AA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11: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freeze the model.</w:t>
      </w:r>
    </w:p>
    <w:p w14:paraId="124630E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12: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unlock the 2026 holdout exactly once for final evaluation.</w:t>
      </w:r>
    </w:p>
    <w:p w14:paraId="29CFA22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Step 13: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migrate the surviving specification to proper futures.</w:t>
      </w:r>
    </w:p>
    <w:p w14:paraId="1D8D8D6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14: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and validate it in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QuantConnect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75DE2A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6FEC92">
          <v:rect id="_x0000_i1058" style="width:0;height:1.5pt" o:hralign="center" o:hrstd="t" o:hr="t" fillcolor="#a0a0a0" stroked="f"/>
        </w:pict>
      </w:r>
    </w:p>
    <w:p w14:paraId="76D8CADE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34. Definition of Success</w:t>
      </w:r>
    </w:p>
    <w:p w14:paraId="75EBB02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should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deemed successful merely because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produces a high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backtested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return.</w:t>
      </w:r>
    </w:p>
    <w:p w14:paraId="6DD13AE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successful strategy should demonstrate:</w:t>
      </w:r>
    </w:p>
    <w:p w14:paraId="0ECDAA6E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positive stitched walk-forward performance;</w:t>
      </w:r>
    </w:p>
    <w:p w14:paraId="030FF0D7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attractive risk-adjusted returns after reasonable costs;</w:t>
      </w:r>
    </w:p>
    <w:p w14:paraId="15972866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robustness to modest parameter changes;</w:t>
      </w:r>
    </w:p>
    <w:p w14:paraId="62F57EB0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across multiple asset classes;</w:t>
      </w:r>
    </w:p>
    <w:p w14:paraId="7F0A082A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dependence on individual exceptional markets;</w:t>
      </w:r>
    </w:p>
    <w:p w14:paraId="3EE8387B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sensible turnover;</w:t>
      </w:r>
    </w:p>
    <w:p w14:paraId="6DCB9F06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acceptable drawdowns;</w:t>
      </w:r>
    </w:p>
    <w:p w14:paraId="37A088F0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diversification relative to conventional portfolios;</w:t>
      </w:r>
    </w:p>
    <w:p w14:paraId="24B23E6C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of useful performance during major sustained market dislocations;</w:t>
      </w:r>
    </w:p>
    <w:p w14:paraId="651189E7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competitiveness against simple time-series momentum;</w:t>
      </w:r>
    </w:p>
    <w:p w14:paraId="6CE4467F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reasonable competitiveness with institutional CTA benchmarks;</w:t>
      </w:r>
    </w:p>
    <w:p w14:paraId="0C715F57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satisfactory performance on the untouched 2026 holdout.</w:t>
      </w:r>
    </w:p>
    <w:p w14:paraId="746340FA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D36173">
          <v:rect id="_x0000_i1059" style="width:0;height:1.5pt" o:hralign="center" o:hrstd="t" o:hr="t" fillcolor="#a0a0a0" stroked="f"/>
        </w:pict>
      </w:r>
    </w:p>
    <w:p w14:paraId="1EC0B5C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35. Final Research Principle</w:t>
      </w:r>
    </w:p>
    <w:p w14:paraId="6209553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guiding principle of the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Multi-Asset CTA project is:</w:t>
      </w:r>
    </w:p>
    <w:p w14:paraId="1B16663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ask which historical specification performed best. Ask which simple specification has the strongest evidence that it can continue working on data it has never seen.</w:t>
      </w:r>
    </w:p>
    <w:p w14:paraId="455AFF0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Accordingly:</w:t>
      </w:r>
    </w:p>
    <w:p w14:paraId="4EF777BA" w14:textId="77777777" w:rsidR="00693474" w:rsidRPr="00693474" w:rsidRDefault="00000000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Simplicity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Diversification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Walk-Forward Validation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Robustness Testing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Strict Holdout Discipline</m:t>
              </m:r>
            </m:e>
          </m:borderBox>
        </m:oMath>
      </m:oMathPara>
    </w:p>
    <w:p w14:paraId="06B90AE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should take precedence over maximising historical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performance.</w:t>
      </w:r>
    </w:p>
    <w:p w14:paraId="03E38B0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ultimate objective is not to produce an impressive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89A563" w14:textId="394A2E64" w:rsidR="000870DF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to develop a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credible, reproducible and genuinely out-of-sample systematic cross-asset trend-following strategy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suitable for subsequent futures-based implementation and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QuantConnect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validation.</w:t>
      </w:r>
    </w:p>
    <w:sectPr w:rsidR="000870DF" w:rsidRPr="00693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C2F"/>
    <w:multiLevelType w:val="multilevel"/>
    <w:tmpl w:val="2436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4B51"/>
    <w:multiLevelType w:val="multilevel"/>
    <w:tmpl w:val="3626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66AF0"/>
    <w:multiLevelType w:val="multilevel"/>
    <w:tmpl w:val="8422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25A20"/>
    <w:multiLevelType w:val="multilevel"/>
    <w:tmpl w:val="91C8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34F39"/>
    <w:multiLevelType w:val="multilevel"/>
    <w:tmpl w:val="0BC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9159C"/>
    <w:multiLevelType w:val="multilevel"/>
    <w:tmpl w:val="560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F4353"/>
    <w:multiLevelType w:val="multilevel"/>
    <w:tmpl w:val="F5F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5118D"/>
    <w:multiLevelType w:val="multilevel"/>
    <w:tmpl w:val="1802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A3A4C"/>
    <w:multiLevelType w:val="multilevel"/>
    <w:tmpl w:val="842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A59E1"/>
    <w:multiLevelType w:val="multilevel"/>
    <w:tmpl w:val="C5B8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5514AE"/>
    <w:multiLevelType w:val="multilevel"/>
    <w:tmpl w:val="1B9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D70A6"/>
    <w:multiLevelType w:val="multilevel"/>
    <w:tmpl w:val="CF9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97E9C"/>
    <w:multiLevelType w:val="multilevel"/>
    <w:tmpl w:val="F64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F77A2"/>
    <w:multiLevelType w:val="multilevel"/>
    <w:tmpl w:val="C020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82E40"/>
    <w:multiLevelType w:val="multilevel"/>
    <w:tmpl w:val="FF0A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D4FA3"/>
    <w:multiLevelType w:val="multilevel"/>
    <w:tmpl w:val="B0BE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86521"/>
    <w:multiLevelType w:val="multilevel"/>
    <w:tmpl w:val="EC4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F1D7B"/>
    <w:multiLevelType w:val="multilevel"/>
    <w:tmpl w:val="7DA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16CD0"/>
    <w:multiLevelType w:val="multilevel"/>
    <w:tmpl w:val="4CC2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0306D"/>
    <w:multiLevelType w:val="multilevel"/>
    <w:tmpl w:val="0F8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175B0"/>
    <w:multiLevelType w:val="multilevel"/>
    <w:tmpl w:val="7E72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B4B81"/>
    <w:multiLevelType w:val="multilevel"/>
    <w:tmpl w:val="AA58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E303A"/>
    <w:multiLevelType w:val="multilevel"/>
    <w:tmpl w:val="B1E8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21944"/>
    <w:multiLevelType w:val="multilevel"/>
    <w:tmpl w:val="17DA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0343F"/>
    <w:multiLevelType w:val="multilevel"/>
    <w:tmpl w:val="39D2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25E2C"/>
    <w:multiLevelType w:val="multilevel"/>
    <w:tmpl w:val="041E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0A46F5"/>
    <w:multiLevelType w:val="multilevel"/>
    <w:tmpl w:val="ABB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478C6"/>
    <w:multiLevelType w:val="multilevel"/>
    <w:tmpl w:val="06E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663D0"/>
    <w:multiLevelType w:val="multilevel"/>
    <w:tmpl w:val="F1E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B59E2"/>
    <w:multiLevelType w:val="multilevel"/>
    <w:tmpl w:val="0CC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42486"/>
    <w:multiLevelType w:val="multilevel"/>
    <w:tmpl w:val="B96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A4711"/>
    <w:multiLevelType w:val="multilevel"/>
    <w:tmpl w:val="435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457681">
    <w:abstractNumId w:val="3"/>
  </w:num>
  <w:num w:numId="2" w16cid:durableId="1157696029">
    <w:abstractNumId w:val="10"/>
  </w:num>
  <w:num w:numId="3" w16cid:durableId="2055083609">
    <w:abstractNumId w:val="6"/>
  </w:num>
  <w:num w:numId="4" w16cid:durableId="871722126">
    <w:abstractNumId w:val="31"/>
  </w:num>
  <w:num w:numId="5" w16cid:durableId="1608849059">
    <w:abstractNumId w:val="21"/>
  </w:num>
  <w:num w:numId="6" w16cid:durableId="1381783269">
    <w:abstractNumId w:val="9"/>
  </w:num>
  <w:num w:numId="7" w16cid:durableId="2145465505">
    <w:abstractNumId w:val="24"/>
  </w:num>
  <w:num w:numId="8" w16cid:durableId="749470359">
    <w:abstractNumId w:val="17"/>
  </w:num>
  <w:num w:numId="9" w16cid:durableId="262693538">
    <w:abstractNumId w:val="0"/>
  </w:num>
  <w:num w:numId="10" w16cid:durableId="955257189">
    <w:abstractNumId w:val="12"/>
  </w:num>
  <w:num w:numId="11" w16cid:durableId="556673277">
    <w:abstractNumId w:val="28"/>
  </w:num>
  <w:num w:numId="12" w16cid:durableId="333996999">
    <w:abstractNumId w:val="8"/>
  </w:num>
  <w:num w:numId="13" w16cid:durableId="1262689760">
    <w:abstractNumId w:val="16"/>
  </w:num>
  <w:num w:numId="14" w16cid:durableId="107312930">
    <w:abstractNumId w:val="7"/>
  </w:num>
  <w:num w:numId="15" w16cid:durableId="1086849246">
    <w:abstractNumId w:val="1"/>
  </w:num>
  <w:num w:numId="16" w16cid:durableId="1882327337">
    <w:abstractNumId w:val="27"/>
  </w:num>
  <w:num w:numId="17" w16cid:durableId="1574310734">
    <w:abstractNumId w:val="4"/>
  </w:num>
  <w:num w:numId="18" w16cid:durableId="4601400">
    <w:abstractNumId w:val="14"/>
  </w:num>
  <w:num w:numId="19" w16cid:durableId="1292322954">
    <w:abstractNumId w:val="19"/>
  </w:num>
  <w:num w:numId="20" w16cid:durableId="156769556">
    <w:abstractNumId w:val="29"/>
  </w:num>
  <w:num w:numId="21" w16cid:durableId="1979993775">
    <w:abstractNumId w:val="11"/>
  </w:num>
  <w:num w:numId="22" w16cid:durableId="1456630899">
    <w:abstractNumId w:val="5"/>
  </w:num>
  <w:num w:numId="23" w16cid:durableId="921640745">
    <w:abstractNumId w:val="20"/>
  </w:num>
  <w:num w:numId="24" w16cid:durableId="1288587380">
    <w:abstractNumId w:val="23"/>
  </w:num>
  <w:num w:numId="25" w16cid:durableId="1567957480">
    <w:abstractNumId w:val="22"/>
  </w:num>
  <w:num w:numId="26" w16cid:durableId="1566841261">
    <w:abstractNumId w:val="26"/>
  </w:num>
  <w:num w:numId="27" w16cid:durableId="426460382">
    <w:abstractNumId w:val="18"/>
  </w:num>
  <w:num w:numId="28" w16cid:durableId="1076706083">
    <w:abstractNumId w:val="15"/>
  </w:num>
  <w:num w:numId="29" w16cid:durableId="1434472134">
    <w:abstractNumId w:val="2"/>
  </w:num>
  <w:num w:numId="30" w16cid:durableId="1158838929">
    <w:abstractNumId w:val="13"/>
  </w:num>
  <w:num w:numId="31" w16cid:durableId="1231965174">
    <w:abstractNumId w:val="30"/>
  </w:num>
  <w:num w:numId="32" w16cid:durableId="83565739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74"/>
    <w:rsid w:val="00022965"/>
    <w:rsid w:val="000316C7"/>
    <w:rsid w:val="000870DF"/>
    <w:rsid w:val="00533306"/>
    <w:rsid w:val="00693474"/>
    <w:rsid w:val="00A8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4485"/>
  <w15:chartTrackingRefBased/>
  <w15:docId w15:val="{B0743C19-01FC-40C8-AF3E-B9B95506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74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93474"/>
  </w:style>
  <w:style w:type="paragraph" w:customStyle="1" w:styleId="msonormal0">
    <w:name w:val="msonormal"/>
    <w:basedOn w:val="Normal"/>
    <w:rsid w:val="00693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3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93474"/>
    <w:rPr>
      <w:b/>
      <w:bCs/>
    </w:rPr>
  </w:style>
  <w:style w:type="character" w:customStyle="1" w:styleId="katex">
    <w:name w:val="katex"/>
    <w:basedOn w:val="DefaultParagraphFont"/>
    <w:rsid w:val="006934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47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34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3616</Words>
  <Characters>20617</Characters>
  <Application>Microsoft Office Word</Application>
  <DocSecurity>0</DocSecurity>
  <Lines>171</Lines>
  <Paragraphs>48</Paragraphs>
  <ScaleCrop>false</ScaleCrop>
  <Company/>
  <LinksUpToDate>false</LinksUpToDate>
  <CharactersWithSpaces>24185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Worlock</dc:creator>
  <cp:keywords/>
  <dc:description/>
  <cp:lastModifiedBy>Jeremy Worlock</cp:lastModifiedBy>
  <cp:revision>2</cp:revision>
  <dcterms:created xsi:type="dcterms:W3CDTF">2026-09-05T15:35:00Z</dcterms:created>
  <dcterms:modified xsi:type="dcterms:W3CDTF">2026-09-06T18:05:00Z</dcterms:modified>
</cp:coreProperties>
</file>