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6EEC3" w14:textId="77777777" w:rsidR="00891B34" w:rsidRPr="00891B34" w:rsidRDefault="00891B34" w:rsidP="00891B34">
      <w:pPr>
        <w:shd w:val="clear" w:color="auto" w:fill="FFFFFF"/>
        <w:spacing w:before="150" w:after="320"/>
        <w:jc w:val="both"/>
        <w:outlineLvl w:val="0"/>
        <w:rPr>
          <w:rFonts w:ascii="Arial" w:eastAsia="Times New Roman" w:hAnsi="Arial" w:cs="Arial"/>
          <w:b/>
          <w:bCs/>
          <w:color w:val="014783"/>
          <w:kern w:val="36"/>
          <w:sz w:val="24"/>
          <w:szCs w:val="24"/>
          <w:lang w:eastAsia="ru-RU"/>
        </w:rPr>
      </w:pPr>
      <w:bookmarkStart w:id="0" w:name="_GoBack"/>
      <w:bookmarkEnd w:id="0"/>
      <w:r w:rsidRPr="00891B34">
        <w:rPr>
          <w:rFonts w:ascii="Arial" w:eastAsia="Times New Roman" w:hAnsi="Arial" w:cs="Arial"/>
          <w:b/>
          <w:bCs/>
          <w:color w:val="014783"/>
          <w:kern w:val="36"/>
          <w:sz w:val="24"/>
          <w:szCs w:val="24"/>
          <w:lang w:eastAsia="ru-RU"/>
        </w:rPr>
        <w:t>Метод дисконтирования денежных потоков</w:t>
      </w:r>
    </w:p>
    <w:p w14:paraId="36328A7A" w14:textId="77777777" w:rsidR="00891B34" w:rsidRPr="00891B34" w:rsidRDefault="00891B34" w:rsidP="00891B34">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proofErr w:type="spellStart"/>
      <w:r w:rsidRPr="00891B34">
        <w:rPr>
          <w:rFonts w:ascii="Arial" w:eastAsia="Times New Roman" w:hAnsi="Arial" w:cs="Arial"/>
          <w:color w:val="000000"/>
          <w:sz w:val="20"/>
          <w:szCs w:val="20"/>
          <w:lang w:eastAsia="ru-RU"/>
        </w:rPr>
        <w:t>Цораева</w:t>
      </w:r>
      <w:proofErr w:type="spellEnd"/>
      <w:r w:rsidRPr="00891B34">
        <w:rPr>
          <w:rFonts w:ascii="Arial" w:eastAsia="Times New Roman" w:hAnsi="Arial" w:cs="Arial"/>
          <w:color w:val="000000"/>
          <w:sz w:val="20"/>
          <w:szCs w:val="20"/>
          <w:lang w:eastAsia="ru-RU"/>
        </w:rPr>
        <w:t xml:space="preserve"> В.О. студент магистратуры 2 курс</w:t>
      </w:r>
      <w:r w:rsidRPr="00891B34">
        <w:rPr>
          <w:rFonts w:ascii="Arial" w:eastAsia="Times New Roman" w:hAnsi="Arial" w:cs="Arial"/>
          <w:color w:val="000000"/>
          <w:sz w:val="20"/>
          <w:szCs w:val="20"/>
          <w:lang w:eastAsia="ru-RU"/>
        </w:rPr>
        <w:br/>
        <w:t>факультет «Экономика и процессы управления»</w:t>
      </w:r>
      <w:r w:rsidRPr="00891B34">
        <w:rPr>
          <w:rFonts w:ascii="Arial" w:eastAsia="Times New Roman" w:hAnsi="Arial" w:cs="Arial"/>
          <w:color w:val="000000"/>
          <w:sz w:val="20"/>
          <w:szCs w:val="20"/>
          <w:lang w:eastAsia="ru-RU"/>
        </w:rPr>
        <w:br/>
        <w:t>Сочинский государственный университет</w:t>
      </w:r>
    </w:p>
    <w:p w14:paraId="4BF749C7"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91B34">
        <w:rPr>
          <w:rFonts w:ascii="Arial" w:eastAsia="Times New Roman" w:hAnsi="Arial" w:cs="Arial"/>
          <w:b/>
          <w:bCs/>
          <w:i/>
          <w:iCs/>
          <w:color w:val="000000"/>
          <w:sz w:val="20"/>
          <w:szCs w:val="20"/>
          <w:lang w:eastAsia="ru-RU"/>
        </w:rPr>
        <w:t>Аннотация: </w:t>
      </w:r>
      <w:r w:rsidRPr="00891B34">
        <w:rPr>
          <w:rFonts w:ascii="Arial" w:eastAsia="Times New Roman" w:hAnsi="Arial" w:cs="Arial"/>
          <w:i/>
          <w:iCs/>
          <w:color w:val="000000"/>
          <w:sz w:val="20"/>
          <w:szCs w:val="20"/>
          <w:lang w:eastAsia="ru-RU"/>
        </w:rPr>
        <w:t>в статье рассматривается определение и применение метода дисконтирования денежных потоков в оценке бизнеса. Его преимущества и недостатки.</w:t>
      </w:r>
    </w:p>
    <w:p w14:paraId="68D640DD"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91B34">
        <w:rPr>
          <w:rFonts w:ascii="Arial" w:eastAsia="Times New Roman" w:hAnsi="Arial" w:cs="Arial"/>
          <w:b/>
          <w:bCs/>
          <w:i/>
          <w:iCs/>
          <w:color w:val="000000"/>
          <w:sz w:val="20"/>
          <w:szCs w:val="20"/>
          <w:lang w:eastAsia="ru-RU"/>
        </w:rPr>
        <w:t>Ключевые слова: </w:t>
      </w:r>
      <w:r w:rsidRPr="00891B34">
        <w:rPr>
          <w:rFonts w:ascii="Arial" w:eastAsia="Times New Roman" w:hAnsi="Arial" w:cs="Arial"/>
          <w:i/>
          <w:iCs/>
          <w:color w:val="000000"/>
          <w:sz w:val="20"/>
          <w:szCs w:val="20"/>
          <w:lang w:eastAsia="ru-RU"/>
        </w:rPr>
        <w:t>дисконтирование, оценка бизнеса, расчет стоимости, прибыль.</w:t>
      </w:r>
    </w:p>
    <w:p w14:paraId="7E835BDD"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91B34">
        <w:rPr>
          <w:rFonts w:ascii="Arial" w:eastAsia="Times New Roman" w:hAnsi="Arial" w:cs="Arial"/>
          <w:color w:val="000000"/>
          <w:sz w:val="20"/>
          <w:szCs w:val="20"/>
          <w:lang w:eastAsia="ru-RU"/>
        </w:rPr>
        <w:t>Суть методики дисконтирования денежных потоков заключается в том, что стоимость активов определяется как сумма всех ожидаемых в будущем доходов. Расчёты основаны на теории, что покупатель не намерен тратить на покупку предприятия больше, чем сможет получить доходов в будущем от деятельности этой фирмы. Данный способ оценки считается наиболее рациональным, так как любой вкладчик, который приобретает долю в компании, покупает не сами активы, а определённый поток прибыли. Метод дисконтирования может быть применён в ходе оценки любого предприятия. Однако наиболее эффективно его использование, если доходы и расходы фирмы в настоящее время имеют нестабильный характер. Чаще всего такая ситуация возникает, когда организация находится на стадии роста и развития. Применение методики для оценки недавно созданных предприятий нерационально, так как без анализа результатов успешной предыдущей деятельности нельзя составить объективный прогноз будущих денежным поступлений.</w:t>
      </w:r>
    </w:p>
    <w:p w14:paraId="1068179D"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91B34">
        <w:rPr>
          <w:rFonts w:ascii="Arial" w:eastAsia="Times New Roman" w:hAnsi="Arial" w:cs="Arial"/>
          <w:color w:val="000000"/>
          <w:sz w:val="20"/>
          <w:szCs w:val="20"/>
          <w:lang w:eastAsia="ru-RU"/>
        </w:rPr>
        <w:t xml:space="preserve">Как и любой другой способ расчёта, способ дисконтирования имеет свои отличительные черты. Преимущества связаны со спецификой применения подсчётов. К ним можно отнести: возможность оценки предприятия с нестабильными доходами; универсальность </w:t>
      </w:r>
      <w:proofErr w:type="spellStart"/>
      <w:proofErr w:type="gramStart"/>
      <w:r w:rsidRPr="00891B34">
        <w:rPr>
          <w:rFonts w:ascii="Arial" w:eastAsia="Times New Roman" w:hAnsi="Arial" w:cs="Arial"/>
          <w:color w:val="000000"/>
          <w:sz w:val="20"/>
          <w:szCs w:val="20"/>
          <w:lang w:eastAsia="ru-RU"/>
        </w:rPr>
        <w:t>применения;организация</w:t>
      </w:r>
      <w:proofErr w:type="spellEnd"/>
      <w:proofErr w:type="gramEnd"/>
      <w:r w:rsidRPr="00891B34">
        <w:rPr>
          <w:rFonts w:ascii="Arial" w:eastAsia="Times New Roman" w:hAnsi="Arial" w:cs="Arial"/>
          <w:color w:val="000000"/>
          <w:sz w:val="20"/>
          <w:szCs w:val="20"/>
          <w:lang w:eastAsia="ru-RU"/>
        </w:rPr>
        <w:t xml:space="preserve"> рассматривается инвестором как источник прибыли. Недостатками являются: метод нельзя применять для недавно созданных компаний; расчёты трудоёмкие и длительные.</w:t>
      </w:r>
    </w:p>
    <w:p w14:paraId="045E8BED"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91B34">
        <w:rPr>
          <w:rFonts w:ascii="Arial" w:eastAsia="Times New Roman" w:hAnsi="Arial" w:cs="Arial"/>
          <w:color w:val="000000"/>
          <w:sz w:val="20"/>
          <w:szCs w:val="20"/>
          <w:lang w:eastAsia="ru-RU"/>
        </w:rPr>
        <w:t xml:space="preserve">Расчёты основаны на анализе доходов компании за установленный период. На основе этих сведений прогнозируются тенденции развития и рассчитывается стоимость организации. </w:t>
      </w:r>
      <w:proofErr w:type="spellStart"/>
      <w:r w:rsidRPr="00891B34">
        <w:rPr>
          <w:rFonts w:ascii="Arial" w:eastAsia="Times New Roman" w:hAnsi="Arial" w:cs="Arial"/>
          <w:color w:val="000000"/>
          <w:sz w:val="20"/>
          <w:szCs w:val="20"/>
          <w:lang w:eastAsia="ru-RU"/>
        </w:rPr>
        <w:t>Вычислениеосуществляются</w:t>
      </w:r>
      <w:proofErr w:type="spellEnd"/>
      <w:r w:rsidRPr="00891B34">
        <w:rPr>
          <w:rFonts w:ascii="Arial" w:eastAsia="Times New Roman" w:hAnsi="Arial" w:cs="Arial"/>
          <w:color w:val="000000"/>
          <w:sz w:val="20"/>
          <w:szCs w:val="20"/>
          <w:lang w:eastAsia="ru-RU"/>
        </w:rPr>
        <w:t xml:space="preserve"> в несколько этапов.</w:t>
      </w:r>
    </w:p>
    <w:p w14:paraId="3A2AA4D1"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91B34">
        <w:rPr>
          <w:rFonts w:ascii="Arial" w:eastAsia="Times New Roman" w:hAnsi="Arial" w:cs="Arial"/>
          <w:color w:val="000000"/>
          <w:sz w:val="20"/>
          <w:szCs w:val="20"/>
          <w:lang w:eastAsia="ru-RU"/>
        </w:rPr>
        <w:t>Существует два типа денежного потока: поток для собственного капитала, также называемый чистым свободным денежным потоком; поток для всего инвестированного капитала, то есть бездолговой денежный поток.</w:t>
      </w:r>
    </w:p>
    <w:p w14:paraId="1101B5BA"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91B34">
        <w:rPr>
          <w:rFonts w:ascii="Arial" w:eastAsia="Times New Roman" w:hAnsi="Arial" w:cs="Arial"/>
          <w:color w:val="000000"/>
          <w:sz w:val="20"/>
          <w:szCs w:val="20"/>
          <w:lang w:eastAsia="ru-RU"/>
        </w:rPr>
        <w:t xml:space="preserve">Применение первой модели позволяет определить стоимость собственных средств фирмы. Эта сумма представляет собой цену всех акций или долей предприятия. Вычисления по второй модели задействуют не только собственный, но и заёмный капитал. Расчёты могут быть сделаны на основе стоимости как текущей, так и определённой с учётом инфляции. Установление длительности периода анализа Процесс начинается с установления промежутка времени и вида дохода, которые будут участвовать в дальнейших расчётах. Продолжительность периода устанавливается с учётом некоторых факторов: динамика спроса и предложения; стратегия развития; планы менеджмента предприятия; изменение показателей финансовой устойчивости. Предполагается, что компания будет работать неограниченное количество времени. Спланировать доходы и расходы на длительный срок невозможно, так как неизвестно состояние рынка через несколько лет. Поэтому, как правило, установленный срок анализа состоит из двух частей: прогнозный срок, чаще всего он составляет три года; </w:t>
      </w:r>
      <w:proofErr w:type="spellStart"/>
      <w:r w:rsidRPr="00891B34">
        <w:rPr>
          <w:rFonts w:ascii="Arial" w:eastAsia="Times New Roman" w:hAnsi="Arial" w:cs="Arial"/>
          <w:color w:val="000000"/>
          <w:sz w:val="20"/>
          <w:szCs w:val="20"/>
          <w:lang w:eastAsia="ru-RU"/>
        </w:rPr>
        <w:t>постпрогнозное</w:t>
      </w:r>
      <w:proofErr w:type="spellEnd"/>
      <w:r w:rsidRPr="00891B34">
        <w:rPr>
          <w:rFonts w:ascii="Arial" w:eastAsia="Times New Roman" w:hAnsi="Arial" w:cs="Arial"/>
          <w:color w:val="000000"/>
          <w:sz w:val="20"/>
          <w:szCs w:val="20"/>
          <w:lang w:eastAsia="ru-RU"/>
        </w:rPr>
        <w:t xml:space="preserve"> время, для оценки применяются усреднённые показатели темпа роста денежных потоков.</w:t>
      </w:r>
    </w:p>
    <w:p w14:paraId="09A56535"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91B34">
        <w:rPr>
          <w:rFonts w:ascii="Arial" w:eastAsia="Times New Roman" w:hAnsi="Arial" w:cs="Arial"/>
          <w:color w:val="000000"/>
          <w:sz w:val="20"/>
          <w:szCs w:val="20"/>
          <w:lang w:eastAsia="ru-RU"/>
        </w:rPr>
        <w:lastRenderedPageBreak/>
        <w:t>На этапе анализа прошлой деятельности компании специалист исследует все основные финансовые показатели фирмы. При анализе выручки оценщик изучает следующие данные: состав и ассортимент продукции; конкуренция; спрос; производственные мощности; цена готовых изделий; объём производства; общее состояние рынка в отрасли. Исследование издержек и вложений включает в себя следующую работу: изучение структуры издержек; определение правильности амортизации с учётом состояния имущества и планов по его приобретению и замене; расчёт затрат на выплату процентов по кредитам; обоснование необходимости вложений; изучение источников инвестирования. Расчёт величины движения денежных средств.</w:t>
      </w:r>
    </w:p>
    <w:p w14:paraId="2928646B"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91B34">
        <w:rPr>
          <w:rFonts w:ascii="Arial" w:eastAsia="Times New Roman" w:hAnsi="Arial" w:cs="Arial"/>
          <w:color w:val="000000"/>
          <w:sz w:val="20"/>
          <w:szCs w:val="20"/>
          <w:lang w:eastAsia="ru-RU"/>
        </w:rPr>
        <w:t>Проводится для каждого года анализируемого периода. Существует всего 2 способа вычисления объёма средств: прямой — он основан на анализе записей на счетах бухгалтерского учёта; косвенный — при этом рассматривается движение денег по видам деятельности. Определение ставки дисконта Ставка дисконтирования представляет собой стоимость привлечения капитала из разных источников. Коэффициент устанавливается с учётом следующих факторов: стоимость денег во времени; наличие разных источников привлечения средств; риск инвестиций, в этом случае он рассматривается как степень возможности получения прибыли в будущем. Ставка рассчитывается исходя из выбранной модели. Для первой существует два способа: метод кумулятивного построения; модель оценки капитальных активов. Для второй предусмотрена формула средневзвешенной стоимости капитала.</w:t>
      </w:r>
    </w:p>
    <w:p w14:paraId="0DA11F43"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91B34">
        <w:rPr>
          <w:rFonts w:ascii="Arial" w:eastAsia="Times New Roman" w:hAnsi="Arial" w:cs="Arial"/>
          <w:b/>
          <w:bCs/>
          <w:i/>
          <w:iCs/>
          <w:color w:val="000000"/>
          <w:sz w:val="20"/>
          <w:szCs w:val="20"/>
          <w:lang w:eastAsia="ru-RU"/>
        </w:rPr>
        <w:t xml:space="preserve">Расчёт прибыли в </w:t>
      </w:r>
      <w:proofErr w:type="spellStart"/>
      <w:r w:rsidRPr="00891B34">
        <w:rPr>
          <w:rFonts w:ascii="Arial" w:eastAsia="Times New Roman" w:hAnsi="Arial" w:cs="Arial"/>
          <w:b/>
          <w:bCs/>
          <w:i/>
          <w:iCs/>
          <w:color w:val="000000"/>
          <w:sz w:val="20"/>
          <w:szCs w:val="20"/>
          <w:lang w:eastAsia="ru-RU"/>
        </w:rPr>
        <w:t>постпрогнозный</w:t>
      </w:r>
      <w:proofErr w:type="spellEnd"/>
      <w:r w:rsidRPr="00891B34">
        <w:rPr>
          <w:rFonts w:ascii="Arial" w:eastAsia="Times New Roman" w:hAnsi="Arial" w:cs="Arial"/>
          <w:b/>
          <w:bCs/>
          <w:i/>
          <w:iCs/>
          <w:color w:val="000000"/>
          <w:sz w:val="20"/>
          <w:szCs w:val="20"/>
          <w:lang w:eastAsia="ru-RU"/>
        </w:rPr>
        <w:t xml:space="preserve"> срок</w:t>
      </w:r>
    </w:p>
    <w:p w14:paraId="7938FE44"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91B34">
        <w:rPr>
          <w:rFonts w:ascii="Arial" w:eastAsia="Times New Roman" w:hAnsi="Arial" w:cs="Arial"/>
          <w:color w:val="000000"/>
          <w:sz w:val="20"/>
          <w:szCs w:val="20"/>
          <w:lang w:eastAsia="ru-RU"/>
        </w:rPr>
        <w:t>Вычисление основано на предположении, что даже после завершения прогнозного срока предприятие может приносить прибыль. Исходя из этой теории, стоимость бизнеса зависит от будущего развития компании. Расчёт стоимости будущих денежных потоков Оценщик производит вычисления по формуле дисконтирования:</w:t>
      </w:r>
    </w:p>
    <w:p w14:paraId="1A7F67FF" w14:textId="3C9B8DC8" w:rsidR="00891B34" w:rsidRPr="00891B34" w:rsidRDefault="00891B34" w:rsidP="00891B34">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891B34">
        <w:rPr>
          <w:rFonts w:ascii="Arial" w:eastAsia="Times New Roman" w:hAnsi="Arial" w:cs="Arial"/>
          <w:noProof/>
          <w:color w:val="000000"/>
          <w:sz w:val="20"/>
          <w:szCs w:val="20"/>
          <w:lang w:eastAsia="ru-RU"/>
        </w:rPr>
        <w:drawing>
          <wp:inline distT="0" distB="0" distL="0" distR="0" wp14:anchorId="7021FD14" wp14:editId="6BE49E58">
            <wp:extent cx="5939790" cy="716280"/>
            <wp:effectExtent l="0" t="0" r="381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9790" cy="716280"/>
                    </a:xfrm>
                    <a:prstGeom prst="rect">
                      <a:avLst/>
                    </a:prstGeom>
                    <a:noFill/>
                    <a:ln>
                      <a:noFill/>
                    </a:ln>
                  </pic:spPr>
                </pic:pic>
              </a:graphicData>
            </a:graphic>
          </wp:inline>
        </w:drawing>
      </w:r>
    </w:p>
    <w:p w14:paraId="24C56DB1"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91B34">
        <w:rPr>
          <w:rFonts w:ascii="Arial" w:eastAsia="Times New Roman" w:hAnsi="Arial" w:cs="Arial"/>
          <w:color w:val="000000"/>
          <w:sz w:val="20"/>
          <w:szCs w:val="20"/>
          <w:lang w:eastAsia="ru-RU"/>
        </w:rPr>
        <w:t>Где:</w:t>
      </w:r>
    </w:p>
    <w:p w14:paraId="450DE0CA"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91B34">
        <w:rPr>
          <w:rFonts w:ascii="Arial" w:eastAsia="Times New Roman" w:hAnsi="Arial" w:cs="Arial"/>
          <w:color w:val="000000"/>
          <w:sz w:val="20"/>
          <w:szCs w:val="20"/>
          <w:lang w:eastAsia="ru-RU"/>
        </w:rPr>
        <w:t>n — количество лет прогнозного периода; PV — будущая стоимость объекта;</w:t>
      </w:r>
    </w:p>
    <w:p w14:paraId="407575C8"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91B34">
        <w:rPr>
          <w:rFonts w:ascii="Arial" w:eastAsia="Times New Roman" w:hAnsi="Arial" w:cs="Arial"/>
          <w:color w:val="000000"/>
          <w:sz w:val="20"/>
          <w:szCs w:val="20"/>
          <w:lang w:eastAsia="ru-RU"/>
        </w:rPr>
        <w:t>FV — текущая стоимость; CF — денежный поток;</w:t>
      </w:r>
    </w:p>
    <w:p w14:paraId="75344FAC"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91B34">
        <w:rPr>
          <w:rFonts w:ascii="Arial" w:eastAsia="Times New Roman" w:hAnsi="Arial" w:cs="Arial"/>
          <w:color w:val="000000"/>
          <w:sz w:val="20"/>
          <w:szCs w:val="20"/>
          <w:lang w:eastAsia="ru-RU"/>
        </w:rPr>
        <w:t>i — ставка дисконтирования. Корректировка</w:t>
      </w:r>
    </w:p>
    <w:p w14:paraId="72E16767"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91B34">
        <w:rPr>
          <w:rFonts w:ascii="Arial" w:eastAsia="Times New Roman" w:hAnsi="Arial" w:cs="Arial"/>
          <w:color w:val="000000"/>
          <w:sz w:val="20"/>
          <w:szCs w:val="20"/>
          <w:lang w:eastAsia="ru-RU"/>
        </w:rPr>
        <w:t>После определения рыночной стоимости предприятия нужно внести окончательные поправки в полученную величину. Всего их три: уточнение объёма долгосрочных обязательств; корректировка размера оборотных активов; установление величины нефункционирующих активов, то есть в конечном итоге учитываются только занятые в производстве средства. Метод дисконтирования является самым сложным из всех подходов к оценке бизнеса. В мировой практике он наиболее популярен, так как в итоге получается максимально точная стоимость компании.</w:t>
      </w:r>
    </w:p>
    <w:p w14:paraId="4C48C63D"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91B34">
        <w:rPr>
          <w:rFonts w:ascii="Arial" w:eastAsia="Times New Roman" w:hAnsi="Arial" w:cs="Arial"/>
          <w:color w:val="000000"/>
          <w:sz w:val="20"/>
          <w:szCs w:val="20"/>
          <w:lang w:eastAsia="ru-RU"/>
        </w:rPr>
        <w:t>Использованные источники:</w:t>
      </w:r>
    </w:p>
    <w:p w14:paraId="1EE9FAB0" w14:textId="77777777" w:rsidR="00891B34" w:rsidRPr="00891B34" w:rsidRDefault="00891B34" w:rsidP="00891B34">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proofErr w:type="spellStart"/>
      <w:r w:rsidRPr="00891B34">
        <w:rPr>
          <w:rFonts w:ascii="Arial" w:eastAsia="Times New Roman" w:hAnsi="Arial" w:cs="Arial"/>
          <w:color w:val="000000"/>
          <w:sz w:val="20"/>
          <w:szCs w:val="20"/>
          <w:lang w:eastAsia="ru-RU"/>
        </w:rPr>
        <w:t>Азгальдов</w:t>
      </w:r>
      <w:proofErr w:type="spellEnd"/>
      <w:r w:rsidRPr="00891B34">
        <w:rPr>
          <w:rFonts w:ascii="Arial" w:eastAsia="Times New Roman" w:hAnsi="Arial" w:cs="Arial"/>
          <w:color w:val="000000"/>
          <w:sz w:val="20"/>
          <w:szCs w:val="20"/>
          <w:lang w:eastAsia="ru-RU"/>
        </w:rPr>
        <w:t xml:space="preserve"> Г.Г. Оценка стоимости интеллектуальной собственности и нематериальных активов: учеб. пособие / Г.Г. </w:t>
      </w:r>
      <w:proofErr w:type="spellStart"/>
      <w:r w:rsidRPr="00891B34">
        <w:rPr>
          <w:rFonts w:ascii="Arial" w:eastAsia="Times New Roman" w:hAnsi="Arial" w:cs="Arial"/>
          <w:color w:val="000000"/>
          <w:sz w:val="20"/>
          <w:szCs w:val="20"/>
          <w:lang w:eastAsia="ru-RU"/>
        </w:rPr>
        <w:t>Азкальдов</w:t>
      </w:r>
      <w:proofErr w:type="spellEnd"/>
      <w:r w:rsidRPr="00891B34">
        <w:rPr>
          <w:rFonts w:ascii="Arial" w:eastAsia="Times New Roman" w:hAnsi="Arial" w:cs="Arial"/>
          <w:color w:val="000000"/>
          <w:sz w:val="20"/>
          <w:szCs w:val="20"/>
          <w:lang w:eastAsia="ru-RU"/>
        </w:rPr>
        <w:t xml:space="preserve"> [и др.]. - М.: Международная академия оценки и консалтинга, 2006. - 400 с.</w:t>
      </w:r>
    </w:p>
    <w:p w14:paraId="1142F454" w14:textId="77777777" w:rsidR="00891B34" w:rsidRPr="00891B34" w:rsidRDefault="00891B34" w:rsidP="00891B34">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proofErr w:type="spellStart"/>
      <w:r w:rsidRPr="00891B34">
        <w:rPr>
          <w:rFonts w:ascii="Arial" w:eastAsia="Times New Roman" w:hAnsi="Arial" w:cs="Arial"/>
          <w:color w:val="000000"/>
          <w:sz w:val="20"/>
          <w:szCs w:val="20"/>
          <w:lang w:eastAsia="ru-RU"/>
        </w:rPr>
        <w:lastRenderedPageBreak/>
        <w:t>Арженовский</w:t>
      </w:r>
      <w:proofErr w:type="spellEnd"/>
      <w:r w:rsidRPr="00891B34">
        <w:rPr>
          <w:rFonts w:ascii="Arial" w:eastAsia="Times New Roman" w:hAnsi="Arial" w:cs="Arial"/>
          <w:color w:val="000000"/>
          <w:sz w:val="20"/>
          <w:szCs w:val="20"/>
          <w:lang w:eastAsia="ru-RU"/>
        </w:rPr>
        <w:t xml:space="preserve"> C.B. Эконометрика: учебное пособие / C.B. </w:t>
      </w:r>
      <w:proofErr w:type="spellStart"/>
      <w:r w:rsidRPr="00891B34">
        <w:rPr>
          <w:rFonts w:ascii="Arial" w:eastAsia="Times New Roman" w:hAnsi="Arial" w:cs="Arial"/>
          <w:color w:val="000000"/>
          <w:sz w:val="20"/>
          <w:szCs w:val="20"/>
          <w:lang w:eastAsia="ru-RU"/>
        </w:rPr>
        <w:t>Арженовский</w:t>
      </w:r>
      <w:proofErr w:type="spellEnd"/>
      <w:r w:rsidRPr="00891B34">
        <w:rPr>
          <w:rFonts w:ascii="Arial" w:eastAsia="Times New Roman" w:hAnsi="Arial" w:cs="Arial"/>
          <w:color w:val="000000"/>
          <w:sz w:val="20"/>
          <w:szCs w:val="20"/>
          <w:lang w:eastAsia="ru-RU"/>
        </w:rPr>
        <w:t xml:space="preserve"> [и др.]. - </w:t>
      </w:r>
      <w:proofErr w:type="spellStart"/>
      <w:r w:rsidRPr="00891B34">
        <w:rPr>
          <w:rFonts w:ascii="Arial" w:eastAsia="Times New Roman" w:hAnsi="Arial" w:cs="Arial"/>
          <w:color w:val="000000"/>
          <w:sz w:val="20"/>
          <w:szCs w:val="20"/>
          <w:lang w:eastAsia="ru-RU"/>
        </w:rPr>
        <w:t>Ростов</w:t>
      </w:r>
      <w:proofErr w:type="spellEnd"/>
      <w:r w:rsidRPr="00891B34">
        <w:rPr>
          <w:rFonts w:ascii="Arial" w:eastAsia="Times New Roman" w:hAnsi="Arial" w:cs="Arial"/>
          <w:color w:val="000000"/>
          <w:sz w:val="20"/>
          <w:szCs w:val="20"/>
          <w:lang w:eastAsia="ru-RU"/>
        </w:rPr>
        <w:t xml:space="preserve"> н/Д. - 2002.102 с.</w:t>
      </w:r>
    </w:p>
    <w:p w14:paraId="50A3EB71" w14:textId="77777777" w:rsidR="00891B34" w:rsidRPr="00891B34" w:rsidRDefault="00891B34" w:rsidP="00891B34">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proofErr w:type="spellStart"/>
      <w:r w:rsidRPr="00891B34">
        <w:rPr>
          <w:rFonts w:ascii="Arial" w:eastAsia="Times New Roman" w:hAnsi="Arial" w:cs="Arial"/>
          <w:color w:val="000000"/>
          <w:sz w:val="20"/>
          <w:szCs w:val="20"/>
          <w:lang w:eastAsia="ru-RU"/>
        </w:rPr>
        <w:t>Дамодаран</w:t>
      </w:r>
      <w:proofErr w:type="spellEnd"/>
      <w:r w:rsidRPr="00891B34">
        <w:rPr>
          <w:rFonts w:ascii="Arial" w:eastAsia="Times New Roman" w:hAnsi="Arial" w:cs="Arial"/>
          <w:color w:val="000000"/>
          <w:sz w:val="20"/>
          <w:szCs w:val="20"/>
          <w:lang w:eastAsia="ru-RU"/>
        </w:rPr>
        <w:t xml:space="preserve"> А. Инвестиционная оценка. Инструменты и методы оценки любых активов: учеб. пособие / А. </w:t>
      </w:r>
      <w:proofErr w:type="spellStart"/>
      <w:r w:rsidRPr="00891B34">
        <w:rPr>
          <w:rFonts w:ascii="Arial" w:eastAsia="Times New Roman" w:hAnsi="Arial" w:cs="Arial"/>
          <w:color w:val="000000"/>
          <w:sz w:val="20"/>
          <w:szCs w:val="20"/>
          <w:lang w:eastAsia="ru-RU"/>
        </w:rPr>
        <w:t>Дамодаран</w:t>
      </w:r>
      <w:proofErr w:type="spellEnd"/>
      <w:r w:rsidRPr="00891B34">
        <w:rPr>
          <w:rFonts w:ascii="Arial" w:eastAsia="Times New Roman" w:hAnsi="Arial" w:cs="Arial"/>
          <w:color w:val="000000"/>
          <w:sz w:val="20"/>
          <w:szCs w:val="20"/>
          <w:lang w:eastAsia="ru-RU"/>
        </w:rPr>
        <w:t xml:space="preserve">. - М.: Альпина </w:t>
      </w:r>
      <w:proofErr w:type="spellStart"/>
      <w:r w:rsidRPr="00891B34">
        <w:rPr>
          <w:rFonts w:ascii="Arial" w:eastAsia="Times New Roman" w:hAnsi="Arial" w:cs="Arial"/>
          <w:color w:val="000000"/>
          <w:sz w:val="20"/>
          <w:szCs w:val="20"/>
          <w:lang w:eastAsia="ru-RU"/>
        </w:rPr>
        <w:t>Паблишер</w:t>
      </w:r>
      <w:proofErr w:type="spellEnd"/>
      <w:r w:rsidRPr="00891B34">
        <w:rPr>
          <w:rFonts w:ascii="Arial" w:eastAsia="Times New Roman" w:hAnsi="Arial" w:cs="Arial"/>
          <w:color w:val="000000"/>
          <w:sz w:val="20"/>
          <w:szCs w:val="20"/>
          <w:lang w:eastAsia="ru-RU"/>
        </w:rPr>
        <w:t>, 2011. - 1324 с.</w:t>
      </w:r>
    </w:p>
    <w:p w14:paraId="3B8C3F58" w14:textId="77777777" w:rsidR="00891B34" w:rsidRPr="00891B34" w:rsidRDefault="00891B34" w:rsidP="00891B34">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91B34">
        <w:rPr>
          <w:rFonts w:ascii="Arial" w:eastAsia="Times New Roman" w:hAnsi="Arial" w:cs="Arial"/>
          <w:color w:val="000000"/>
          <w:sz w:val="20"/>
          <w:szCs w:val="20"/>
          <w:lang w:eastAsia="ru-RU"/>
        </w:rPr>
        <w:t>Леонтьев Б.Б. Управление интеллектуальной собственностью на предприятии / Б.Б. Леонтьев [и др.</w:t>
      </w:r>
      <w:proofErr w:type="gramStart"/>
      <w:r w:rsidRPr="00891B34">
        <w:rPr>
          <w:rFonts w:ascii="Arial" w:eastAsia="Times New Roman" w:hAnsi="Arial" w:cs="Arial"/>
          <w:color w:val="000000"/>
          <w:sz w:val="20"/>
          <w:szCs w:val="20"/>
          <w:lang w:eastAsia="ru-RU"/>
        </w:rPr>
        <w:t>].-</w:t>
      </w:r>
      <w:proofErr w:type="gramEnd"/>
      <w:r w:rsidRPr="00891B34">
        <w:rPr>
          <w:rFonts w:ascii="Arial" w:eastAsia="Times New Roman" w:hAnsi="Arial" w:cs="Arial"/>
          <w:color w:val="000000"/>
          <w:sz w:val="20"/>
          <w:szCs w:val="20"/>
          <w:lang w:eastAsia="ru-RU"/>
        </w:rPr>
        <w:t>Екатеринбург: Раритет, 2011. - 390 с.</w:t>
      </w:r>
    </w:p>
    <w:p w14:paraId="0E66DF06" w14:textId="77777777" w:rsidR="00891B34" w:rsidRPr="00891B34" w:rsidRDefault="00891B34" w:rsidP="00891B34">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91B34">
        <w:rPr>
          <w:rFonts w:ascii="Arial" w:eastAsia="Times New Roman" w:hAnsi="Arial" w:cs="Arial"/>
          <w:color w:val="000000"/>
          <w:sz w:val="20"/>
          <w:szCs w:val="20"/>
          <w:lang w:eastAsia="ru-RU"/>
        </w:rPr>
        <w:t>Родин Д.Ю. Оценка стоимости бренда в процессе глобализации товарных рынков // Микроэкономика, 2012.-№ 1.-С. 119-122.</w:t>
      </w:r>
    </w:p>
    <w:p w14:paraId="1B86AAAB" w14:textId="77777777" w:rsidR="00891B34" w:rsidRPr="00891B34" w:rsidRDefault="00891B34" w:rsidP="00891B34">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91B34">
        <w:rPr>
          <w:rFonts w:ascii="Arial" w:eastAsia="Times New Roman" w:hAnsi="Arial" w:cs="Arial"/>
          <w:color w:val="000000"/>
          <w:sz w:val="20"/>
          <w:szCs w:val="20"/>
          <w:lang w:eastAsia="ru-RU"/>
        </w:rPr>
        <w:t>Родин Д.Ю. Проблема оценки стоимости брендов в условиях глобализации товарных рынков // Вестник Университета (Государственный университет управления). - 2011. - № 15. - С. 275-276.</w:t>
      </w:r>
    </w:p>
    <w:p w14:paraId="184E3286" w14:textId="77777777" w:rsidR="00891B34" w:rsidRPr="00891B34" w:rsidRDefault="00891B34" w:rsidP="00891B34">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91B34">
        <w:rPr>
          <w:rFonts w:ascii="Arial" w:eastAsia="Times New Roman" w:hAnsi="Arial" w:cs="Arial"/>
          <w:color w:val="000000"/>
          <w:sz w:val="20"/>
          <w:szCs w:val="20"/>
          <w:lang w:eastAsia="ru-RU"/>
        </w:rPr>
        <w:t>Родина И.Б. Глобальные риски в системе экономической безопасности России // Микроэкономика. - 2012.-№ 1.-С. 11-15.</w:t>
      </w:r>
    </w:p>
    <w:p w14:paraId="0AF4EE56"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val="en-US" w:eastAsia="ru-RU"/>
        </w:rPr>
      </w:pPr>
      <w:proofErr w:type="spellStart"/>
      <w:r w:rsidRPr="00891B34">
        <w:rPr>
          <w:rFonts w:ascii="Arial" w:eastAsia="Times New Roman" w:hAnsi="Arial" w:cs="Arial"/>
          <w:b/>
          <w:bCs/>
          <w:color w:val="000000"/>
          <w:sz w:val="20"/>
          <w:szCs w:val="20"/>
          <w:lang w:val="en-US" w:eastAsia="ru-RU"/>
        </w:rPr>
        <w:t>Tsoraeva</w:t>
      </w:r>
      <w:proofErr w:type="spellEnd"/>
      <w:r w:rsidRPr="00891B34">
        <w:rPr>
          <w:rFonts w:ascii="Arial" w:eastAsia="Times New Roman" w:hAnsi="Arial" w:cs="Arial"/>
          <w:b/>
          <w:bCs/>
          <w:color w:val="000000"/>
          <w:sz w:val="20"/>
          <w:szCs w:val="20"/>
          <w:lang w:val="en-US" w:eastAsia="ru-RU"/>
        </w:rPr>
        <w:t xml:space="preserve"> V.O. Graduate student 2</w:t>
      </w:r>
      <w:r w:rsidRPr="00891B34">
        <w:rPr>
          <w:rFonts w:ascii="Arial" w:eastAsia="Times New Roman" w:hAnsi="Arial" w:cs="Arial"/>
          <w:b/>
          <w:bCs/>
          <w:color w:val="000000"/>
          <w:sz w:val="20"/>
          <w:szCs w:val="20"/>
          <w:vertAlign w:val="superscript"/>
          <w:lang w:val="en-US" w:eastAsia="ru-RU"/>
        </w:rPr>
        <w:t>nd</w:t>
      </w:r>
      <w:r w:rsidRPr="00891B34">
        <w:rPr>
          <w:rFonts w:ascii="Arial" w:eastAsia="Times New Roman" w:hAnsi="Arial" w:cs="Arial"/>
          <w:b/>
          <w:bCs/>
          <w:color w:val="000000"/>
          <w:sz w:val="20"/>
          <w:szCs w:val="20"/>
          <w:lang w:val="en-US" w:eastAsia="ru-RU"/>
        </w:rPr>
        <w:t> year Faculty of Economics and Management</w:t>
      </w:r>
    </w:p>
    <w:p w14:paraId="716820CC" w14:textId="77777777" w:rsidR="00891B34" w:rsidRPr="00891B34" w:rsidRDefault="00891B34" w:rsidP="00891B34">
      <w:pPr>
        <w:shd w:val="clear" w:color="auto" w:fill="FFFFFF"/>
        <w:spacing w:before="100" w:beforeAutospacing="1" w:after="100" w:afterAutospacing="1"/>
        <w:jc w:val="both"/>
        <w:outlineLvl w:val="3"/>
        <w:rPr>
          <w:rFonts w:ascii="Arial" w:eastAsia="Times New Roman" w:hAnsi="Arial" w:cs="Arial"/>
          <w:b/>
          <w:bCs/>
          <w:color w:val="000000"/>
          <w:sz w:val="20"/>
          <w:szCs w:val="20"/>
          <w:lang w:val="en-US" w:eastAsia="ru-RU"/>
        </w:rPr>
      </w:pPr>
      <w:r w:rsidRPr="00891B34">
        <w:rPr>
          <w:rFonts w:ascii="Arial" w:eastAsia="Times New Roman" w:hAnsi="Arial" w:cs="Arial"/>
          <w:b/>
          <w:bCs/>
          <w:color w:val="000000"/>
          <w:sz w:val="20"/>
          <w:szCs w:val="20"/>
          <w:lang w:val="en-US" w:eastAsia="ru-RU"/>
        </w:rPr>
        <w:t>Cash flow discounting method</w:t>
      </w:r>
    </w:p>
    <w:p w14:paraId="42BF1DDB"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val="en-US" w:eastAsia="ru-RU"/>
        </w:rPr>
      </w:pPr>
      <w:r w:rsidRPr="00891B34">
        <w:rPr>
          <w:rFonts w:ascii="Arial" w:eastAsia="Times New Roman" w:hAnsi="Arial" w:cs="Arial"/>
          <w:b/>
          <w:bCs/>
          <w:i/>
          <w:iCs/>
          <w:color w:val="000000"/>
          <w:sz w:val="20"/>
          <w:szCs w:val="20"/>
          <w:lang w:val="en-US" w:eastAsia="ru-RU"/>
        </w:rPr>
        <w:t>Annotation: </w:t>
      </w:r>
      <w:r w:rsidRPr="00891B34">
        <w:rPr>
          <w:rFonts w:ascii="Arial" w:eastAsia="Times New Roman" w:hAnsi="Arial" w:cs="Arial"/>
          <w:i/>
          <w:iCs/>
          <w:color w:val="000000"/>
          <w:sz w:val="20"/>
          <w:szCs w:val="20"/>
          <w:lang w:val="en-US" w:eastAsia="ru-RU"/>
        </w:rPr>
        <w:t>The article discusses the definition and application of the method of discounting cash flows in business valuation, its advantages and disadvantages.</w:t>
      </w:r>
    </w:p>
    <w:p w14:paraId="38E93C31" w14:textId="77777777" w:rsidR="00891B34" w:rsidRPr="00891B34" w:rsidRDefault="00891B34" w:rsidP="00891B34">
      <w:pPr>
        <w:shd w:val="clear" w:color="auto" w:fill="FFFFFF"/>
        <w:spacing w:before="100" w:beforeAutospacing="1" w:after="100" w:afterAutospacing="1" w:line="280" w:lineRule="atLeast"/>
        <w:jc w:val="both"/>
        <w:rPr>
          <w:rFonts w:ascii="Arial" w:eastAsia="Times New Roman" w:hAnsi="Arial" w:cs="Arial"/>
          <w:color w:val="000000"/>
          <w:sz w:val="20"/>
          <w:szCs w:val="20"/>
          <w:lang w:val="en-US" w:eastAsia="ru-RU"/>
        </w:rPr>
      </w:pPr>
      <w:r w:rsidRPr="00891B34">
        <w:rPr>
          <w:rFonts w:ascii="Arial" w:eastAsia="Times New Roman" w:hAnsi="Arial" w:cs="Arial"/>
          <w:b/>
          <w:bCs/>
          <w:i/>
          <w:iCs/>
          <w:color w:val="000000"/>
          <w:sz w:val="20"/>
          <w:szCs w:val="20"/>
          <w:lang w:val="en-US" w:eastAsia="ru-RU"/>
        </w:rPr>
        <w:t>Keywords:</w:t>
      </w:r>
      <w:r w:rsidRPr="00891B34">
        <w:rPr>
          <w:rFonts w:ascii="Arial" w:eastAsia="Times New Roman" w:hAnsi="Arial" w:cs="Arial"/>
          <w:i/>
          <w:iCs/>
          <w:color w:val="000000"/>
          <w:sz w:val="20"/>
          <w:szCs w:val="20"/>
          <w:lang w:val="en-US" w:eastAsia="ru-RU"/>
        </w:rPr>
        <w:t> discounting, business valuation, cost calculation, profit.</w:t>
      </w:r>
    </w:p>
    <w:p w14:paraId="75485FA2" w14:textId="77777777" w:rsidR="00F12C76" w:rsidRPr="00891B34" w:rsidRDefault="00F12C76" w:rsidP="006C0B77">
      <w:pPr>
        <w:spacing w:after="0"/>
        <w:ind w:firstLine="709"/>
        <w:jc w:val="both"/>
        <w:rPr>
          <w:lang w:val="en-US"/>
        </w:rPr>
      </w:pPr>
    </w:p>
    <w:sectPr w:rsidR="00F12C76" w:rsidRPr="00891B34"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23EBE"/>
    <w:multiLevelType w:val="multilevel"/>
    <w:tmpl w:val="A2E6F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B34"/>
    <w:rsid w:val="006C0B77"/>
    <w:rsid w:val="008242FF"/>
    <w:rsid w:val="00870751"/>
    <w:rsid w:val="00891B34"/>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A15E7"/>
  <w15:chartTrackingRefBased/>
  <w15:docId w15:val="{E8027C33-34DD-487F-B6E6-2B14DC197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891B34"/>
    <w:pPr>
      <w:spacing w:before="100" w:beforeAutospacing="1" w:after="100" w:afterAutospacing="1"/>
      <w:outlineLvl w:val="0"/>
    </w:pPr>
    <w:rPr>
      <w:rFonts w:eastAsia="Times New Roman" w:cs="Times New Roman"/>
      <w:b/>
      <w:bCs/>
      <w:kern w:val="36"/>
      <w:sz w:val="48"/>
      <w:szCs w:val="48"/>
      <w:lang w:eastAsia="ru-RU"/>
    </w:rPr>
  </w:style>
  <w:style w:type="paragraph" w:styleId="4">
    <w:name w:val="heading 4"/>
    <w:basedOn w:val="a"/>
    <w:link w:val="40"/>
    <w:uiPriority w:val="9"/>
    <w:qFormat/>
    <w:rsid w:val="00891B34"/>
    <w:pPr>
      <w:spacing w:before="100" w:beforeAutospacing="1" w:after="100" w:afterAutospacing="1"/>
      <w:outlineLvl w:val="3"/>
    </w:pPr>
    <w:rPr>
      <w:rFonts w:eastAsia="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91B34"/>
    <w:rPr>
      <w:rFonts w:ascii="Times New Roman" w:eastAsia="Times New Roman" w:hAnsi="Times New Roman" w:cs="Times New Roman"/>
      <w:b/>
      <w:bCs/>
      <w:kern w:val="36"/>
      <w:sz w:val="48"/>
      <w:szCs w:val="48"/>
      <w:lang w:eastAsia="ru-RU"/>
    </w:rPr>
  </w:style>
  <w:style w:type="character" w:customStyle="1" w:styleId="40">
    <w:name w:val="Заголовок 4 Знак"/>
    <w:basedOn w:val="a0"/>
    <w:link w:val="4"/>
    <w:uiPriority w:val="9"/>
    <w:rsid w:val="00891B34"/>
    <w:rPr>
      <w:rFonts w:ascii="Times New Roman" w:eastAsia="Times New Roman" w:hAnsi="Times New Roman" w:cs="Times New Roman"/>
      <w:b/>
      <w:bCs/>
      <w:sz w:val="24"/>
      <w:szCs w:val="24"/>
      <w:lang w:eastAsia="ru-RU"/>
    </w:rPr>
  </w:style>
  <w:style w:type="paragraph" w:styleId="a3">
    <w:name w:val="Normal (Web)"/>
    <w:basedOn w:val="a"/>
    <w:uiPriority w:val="99"/>
    <w:semiHidden/>
    <w:unhideWhenUsed/>
    <w:rsid w:val="00891B34"/>
    <w:pPr>
      <w:spacing w:before="100" w:beforeAutospacing="1" w:after="100" w:afterAutospacing="1"/>
    </w:pPr>
    <w:rPr>
      <w:rFonts w:eastAsia="Times New Roman" w:cs="Times New Roman"/>
      <w:sz w:val="24"/>
      <w:szCs w:val="24"/>
      <w:lang w:eastAsia="ru-RU"/>
    </w:rPr>
  </w:style>
  <w:style w:type="character" w:styleId="a4">
    <w:name w:val="Strong"/>
    <w:basedOn w:val="a0"/>
    <w:uiPriority w:val="22"/>
    <w:qFormat/>
    <w:rsid w:val="00891B34"/>
    <w:rPr>
      <w:b/>
      <w:bCs/>
    </w:rPr>
  </w:style>
  <w:style w:type="character" w:styleId="a5">
    <w:name w:val="Emphasis"/>
    <w:basedOn w:val="a0"/>
    <w:uiPriority w:val="20"/>
    <w:qFormat/>
    <w:rsid w:val="00891B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9356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1075</Words>
  <Characters>6131</Characters>
  <Application>Microsoft Office Word</Application>
  <DocSecurity>0</DocSecurity>
  <Lines>51</Lines>
  <Paragraphs>14</Paragraphs>
  <ScaleCrop>false</ScaleCrop>
  <Company/>
  <LinksUpToDate>false</LinksUpToDate>
  <CharactersWithSpaces>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2025-11-25T12:26:00Z</dcterms:created>
  <dcterms:modified xsi:type="dcterms:W3CDTF">2025-11-25T12:26:00Z</dcterms:modified>
</cp:coreProperties>
</file>