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GoBack"/>
    <w:bookmarkEnd w:id="0"/>
    <w:p w14:paraId="74C46FD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fldChar w:fldCharType="begin"/>
      </w:r>
      <w:r w:rsidRPr="0071446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instrText xml:space="preserve"> HYPERLINK "https://www.ocenchik.ru/docs/4662-determining-the-profit-of-an-entrepreneur.html" \l "addcomme" </w:instrText>
      </w:r>
      <w:r w:rsidRPr="0071446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fldChar w:fldCharType="separate"/>
      </w:r>
      <w:r w:rsidRPr="00714462">
        <w:rPr>
          <w:rFonts w:ascii="Arial" w:eastAsia="Times New Roman" w:hAnsi="Arial" w:cs="Arial"/>
          <w:i/>
          <w:iCs/>
          <w:color w:val="0000FF"/>
          <w:sz w:val="20"/>
          <w:szCs w:val="20"/>
          <w:u w:val="single"/>
          <w:lang w:eastAsia="ru-RU"/>
        </w:rPr>
        <w:t>Оставить комментарий</w:t>
      </w:r>
      <w:r w:rsidRPr="0071446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fldChar w:fldCharType="end"/>
      </w:r>
      <w:r w:rsidRPr="00714462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 | </w:t>
      </w:r>
      <w:hyperlink r:id="rId5" w:anchor="comments" w:history="1">
        <w:r w:rsidRPr="00714462">
          <w:rPr>
            <w:rFonts w:ascii="Arial" w:eastAsia="Times New Roman" w:hAnsi="Arial" w:cs="Arial"/>
            <w:i/>
            <w:iCs/>
            <w:color w:val="0000FF"/>
            <w:sz w:val="20"/>
            <w:szCs w:val="20"/>
            <w:u w:val="single"/>
            <w:lang w:eastAsia="ru-RU"/>
          </w:rPr>
          <w:t>Читать комментарии</w:t>
        </w:r>
      </w:hyperlink>
    </w:p>
    <w:p w14:paraId="2F049E12" w14:textId="77777777" w:rsidR="00714462" w:rsidRPr="00714462" w:rsidRDefault="00714462" w:rsidP="00714462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Определение прибыли предпринимателя и внешнего износа для объектов недвижимости</w:t>
      </w:r>
    </w:p>
    <w:p w14:paraId="5F30ED48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к.т.н. </w:t>
      </w:r>
      <w:hyperlink r:id="rId6" w:history="1">
        <w:r w:rsidRPr="00714462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ru-RU"/>
          </w:rPr>
          <w:t>Яскевич Е.Е.</w:t>
        </w:r>
      </w:hyperlink>
    </w:p>
    <w:p w14:paraId="730BCDB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Наибольшие трудности во время проведения инвестиционных и оценочных расчетов при строительстве объектов недвижимости встречаются с определением величин прибыли предпринимателя (при определении стоимости строительства объектов недвижимости) и внешнего износа (при определении совокупного износа объектов).</w:t>
      </w:r>
    </w:p>
    <w:p w14:paraId="26DF577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Несмотря на большое количество работ, посвященных их определению, — достаточной ясности с этими понятиям и диапазонами их величин пока нет. Попытаемся разобраться с ними и определить диапазоны и границы их существования.</w:t>
      </w:r>
    </w:p>
    <w:p w14:paraId="612B71C8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1. ПОНЯТИЕ ПРИБЫЛИ ПРЕДПРИНИМАТЕЛЯ И ЕЕ ПОЯВЛЕНИЕ В ПРОЦЕССЕ СТРОИТЕЛЬСТВА И РЕВЕРСИИ (ПОСЛЕДУЮЩЕЙ ПРОДАЖИ)</w:t>
      </w:r>
    </w:p>
    <w:p w14:paraId="5AB8E1AB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Прибыль предпринимателя у нас ассоциируется с понятиями застройщик, заказчик, девелопер, предприниматель, инвестор, и т.п.</w:t>
      </w:r>
    </w:p>
    <w:p w14:paraId="01B63910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организации процесса строительства в общих чертах требуется:</w:t>
      </w:r>
    </w:p>
    <w:p w14:paraId="46B7C96B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определить местоположение и возможность приобретения (аренды в Москве) участка земли;</w:t>
      </w:r>
    </w:p>
    <w:p w14:paraId="13B6E6F7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разработать инвестиционный проект (справочно: консалтинговые услуги по разработке инвестиционного проекта имеют свою прибыль);</w:t>
      </w:r>
    </w:p>
    <w:p w14:paraId="6AC75B15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выбрать оптимальный вариант;</w:t>
      </w:r>
    </w:p>
    <w:p w14:paraId="7CFE2E29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использовать либо свои деньги, либо взять кредит, либо привлечь инвесторов «на паях» (определить линию финансирования);</w:t>
      </w:r>
    </w:p>
    <w:p w14:paraId="3E3DCCB6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вступить в права владения или аренды земельным участком (одновременно определить разрешенные варианты застройки и выхода площадей при строительстве), при этом определяется и арендуется дополнительная вспомогательная площадь, требуемая для производства строительных работ в части расположения бытовок, складирования материалов, работы механизмов;</w:t>
      </w:r>
    </w:p>
    <w:p w14:paraId="63E338A8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заказать индивидуальный проект строительства или привязать типовой проект на местности с учетом архитектурных сервитутов, возможностей подсоединения к имеющимся инженерным сетям и грунтовых особенностей (справочно: проектировщики имеют свою прибыль, для снижения которой устраиваются тендеры);</w:t>
      </w:r>
    </w:p>
    <w:p w14:paraId="1F017D5E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пройти процедуры согласования (справочно: в Питере чиновники требуют 170 согласовательных подписей, а в Москве — 248);</w:t>
      </w:r>
    </w:p>
    <w:p w14:paraId="17334E0D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найти генподрядчика — строителя, при этом зачастую устраиваются тендеры для определения генподрядчика с минимальной (или оптимально приемлемой) сметной стоимостью строительства (т.е. с минимальной прибылью застройщика);</w:t>
      </w:r>
    </w:p>
    <w:p w14:paraId="26460677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согласовать с генподрядчиком сметы, календарные планы, графики финансирования;</w:t>
      </w:r>
    </w:p>
    <w:p w14:paraId="6772D07B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создать дирекцию строящегося комплекса;</w:t>
      </w:r>
    </w:p>
    <w:p w14:paraId="3AB4E2F0" w14:textId="77777777" w:rsidR="00714462" w:rsidRPr="00714462" w:rsidRDefault="00714462" w:rsidP="007144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начать, наконец-то, строить.</w:t>
      </w:r>
    </w:p>
    <w:p w14:paraId="4872EC60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процессе строительства при необходимости заключаются договора на услуги риэлторских фирм по продаже площадей объектов недвижимости по завершению строительства (риэлторы имеют свою прибыль).</w:t>
      </w:r>
    </w:p>
    <w:p w14:paraId="7BE2FAE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 большинстве работ встречаются следующие определения:</w:t>
      </w:r>
    </w:p>
    <w:p w14:paraId="4DBFB26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ЗАСТРОЙЩИК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лицо-собственник (пользователь, владелец) земельного участка, обладающий правами принятия решения о способе застройки земельного участка в рамках его разрешенного использования, как сформированного объекта недвижимости (варианты — генеральный, суб-застройщик и т.п.).</w:t>
      </w:r>
    </w:p>
    <w:p w14:paraId="4E2BEE76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ЗАКАЗЧИК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лицо, формально выступающее контрагентом генподрядчика (подрядчика) по договору генподряда (подряда) по поручению застройщика (варианты — генеральный, суб-заказчик и т.п.)</w:t>
      </w:r>
    </w:p>
    <w:p w14:paraId="066804E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ДЕВЕЛОПЕР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определяется как субъект рынка недвижимости, осуществляющий организацию и управление процессом развития территории.</w:t>
      </w:r>
    </w:p>
    <w:p w14:paraId="5F91CCB1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ДЕВЕЛОПЕР-ЗАСТРОЙЩИК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определяется как субъект рынка недвижимости, осуществляющий самостоятельно функции девелопера и застройщика (он также может выполнять функции проектировщика и т.п.).</w:t>
      </w:r>
    </w:p>
    <w:p w14:paraId="77667EE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ПРЕДПРИНИМАТЕЛЬ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определяется как организатор производства, плательщик по договорам или продажным ценам за сырье, арендатор средств производства, плательщик по трудовым услугам, оплачивающий себе предпринимательский труд по организации производства.</w:t>
      </w:r>
    </w:p>
    <w:p w14:paraId="321F9DF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ИНВЕСТОР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лицо, осуществляющее долгосрочное вложение финансовых или иных средств и активов (варианты-генеральный, суб-инвестор, институциональный, государственный, индивидуальный, отечественный, иностранный, портфельный, «классический», компаньон, кредитор и т.п.).</w:t>
      </w:r>
    </w:p>
    <w:p w14:paraId="01FBE72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Смешение всех этих понятий ведет к общему — к прибыли предпринимателя. </w:t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Наличие прибыли предпринимателя и ее величина зависят от совокупного количества функций, которые может принять на себя предприниматель (инвестор, девелопер и т.п.).</w:t>
      </w:r>
    </w:p>
    <w:p w14:paraId="37E03FAD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2. РАЗДЕЛЕНИЕ РАЗЛИЧНЫХ ВИДОВ ПРИБЫЛИ В ПРОЦЕССЕ СТРОИТЕЛЬСТВА И ПРОДАЖИ ОБЪЕКТОВ НЕДВИЖИМОСТИ</w:t>
      </w:r>
    </w:p>
    <w:p w14:paraId="30F7AEA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Определим возможные диапазоны различных видов прибыли в строительстве (рассматривается Москва и Московская область):</w:t>
      </w:r>
    </w:p>
    <w:p w14:paraId="28F3651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1). Прибыль проектных организаций</w:t>
      </w:r>
    </w:p>
    <w:p w14:paraId="1C797D25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 данным проектных организаций г. Москвы стоимость разработки проектно-изыскательской документации составляет:</w:t>
      </w:r>
    </w:p>
    <w:p w14:paraId="7BC2B5DA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1.</w:t>
      </w:r>
    </w:p>
    <w:tbl>
      <w:tblPr>
        <w:tblW w:w="173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119"/>
        <w:gridCol w:w="10812"/>
        <w:gridCol w:w="5391"/>
      </w:tblGrid>
      <w:tr w:rsidR="00714462" w:rsidRPr="00714462" w14:paraId="478E4D0F" w14:textId="77777777" w:rsidTr="00714462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75BF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0D30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Вид проектируемых объектов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D60F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Удельный вес от стоимости СМР</w:t>
            </w:r>
          </w:p>
        </w:tc>
      </w:tr>
      <w:tr w:rsidR="00714462" w:rsidRPr="00714462" w14:paraId="52BCE085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F040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B4B2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Инженерные сооружения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DF3C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 3 %</w:t>
            </w:r>
          </w:p>
        </w:tc>
      </w:tr>
      <w:tr w:rsidR="00714462" w:rsidRPr="00714462" w14:paraId="5ACF2C16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2B0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4934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Здания и сооружения типовой конструкции (привязка на местности)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3542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1…3 %</w:t>
            </w:r>
          </w:p>
        </w:tc>
      </w:tr>
      <w:tr w:rsidR="00714462" w:rsidRPr="00714462" w14:paraId="17817BC5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B276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707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Здания и сооружения индивидуального проектирования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1FA0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5…7 %</w:t>
            </w:r>
          </w:p>
        </w:tc>
      </w:tr>
      <w:tr w:rsidR="00714462" w:rsidRPr="00714462" w14:paraId="7D62AB2F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5E1E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80A4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Здания специализированные (связи, телевидения, …)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EF17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7…9 %</w:t>
            </w:r>
          </w:p>
        </w:tc>
      </w:tr>
      <w:tr w:rsidR="00714462" w:rsidRPr="00714462" w14:paraId="12F8A182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E306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46CE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Здания специального назначения повышенной сложности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3F48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9…11 %</w:t>
            </w:r>
          </w:p>
        </w:tc>
      </w:tr>
    </w:tbl>
    <w:p w14:paraId="6758B03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Величины закладываемой прибыли (от себестоимости проектных работ) составляют диапазон:</w:t>
      </w:r>
    </w:p>
    <w:p w14:paraId="506C624D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8…20 %</w:t>
      </w:r>
    </w:p>
    <w:p w14:paraId="690412A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2). Прибыль генподрядчика-строителя (сметная прибыль)</w:t>
      </w:r>
    </w:p>
    <w:p w14:paraId="5C4C0248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соответствии с МДС 81-1.99 /1/ сметная прибыль — это сумма средств, необходимых для покрытия определенных (общих) расходов строительно — монтажных организаций на развитие производства, социальной сферы и материальное стимулирование работников. Норма сметной прибыли по отношению к сметной себестоимости составляет 12%, либо она может быть рассчитана как 50… 57,5 % от ФОТ (фонд оплаты труда). В сводный сметный расчет стоимости строительства включается резерв на непредвиденные работы и затраты, предназначенный для возмещения стоимости работ и затрат, потребность в которых возникает в процессе разработки рабочей документации или в ходе строительства в результате уточнения проектных решений или условий строительства. Резерв назначается не более 2% для объектов социальной сферы и 3% — для объектов производственного назначения.</w:t>
      </w:r>
    </w:p>
    <w:p w14:paraId="6B0062CA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Следует подчеркнуть, что в величине сметной стоимости строительства учитывается прибыль проектных и подрядных организаций, которая не связана с прибылью предпринимателя.</w:t>
      </w:r>
    </w:p>
    <w:p w14:paraId="08DAC90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большинстве случаев при индивидуальном проекте и отсутствии тендера сметная прибыль достигает 25…30 % и более от действительной сметной себестоимости строительства.</w:t>
      </w:r>
    </w:p>
    <w:p w14:paraId="4C5F163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проведении тендера возможности снижения сметной прибыли возрастают и она минимально может составить 8…10 % от сметной себестоимости.</w:t>
      </w:r>
    </w:p>
    <w:p w14:paraId="76E5164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Диапазон прибыли генподрядчика — строителя:</w:t>
      </w:r>
    </w:p>
    <w:p w14:paraId="4D95504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8…30 % от сметной себестоимости строительства.</w:t>
      </w:r>
    </w:p>
    <w:p w14:paraId="7435989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(Все построенные объемы принадлежат ему до оплаты Актов приемки-сдачи строительных работ Заказчиком).</w:t>
      </w:r>
    </w:p>
    <w:p w14:paraId="472AFEA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Справочно: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 Твери при строительстве жилья считается, что 25 % от стоимости СМР (строительно-монтажных работ) — прибыль генподрядчика — строителя и 25% от стоимости СМР — прибыль предпринимателя. На получение разрешений и согласований, оформление прав на ЗУ (земельный участок) и «прочие» организационные расходы расходуется сумма, равная 50 % от СМР. Таким образом, стоимость недвижимости на первичном рынке — составляет до 200% от стоимости СМР.</w:t>
      </w:r>
    </w:p>
    <w:p w14:paraId="5777BF1B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3). Прибыль риэлтора</w:t>
      </w:r>
    </w:p>
    <w:p w14:paraId="27EB4D5F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Общепринятым считается, что промежуточная услуга по согласованию намерений Продавца и Покупателя оценивается в Москве на уровне 3…5% и в редких случаях достигает 8% (при продажах объектов на различных стадиях строительства). Четко выделить из этих расходов прибыль риэлторов не представляется возможным, так — как она зависит от многих параметров (опыт, связи, информационная сеть, налаженная цепочка Покупателей и т.п.)</w:t>
      </w:r>
    </w:p>
    <w:p w14:paraId="0903F1D5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4). Прибыль ПРЕДПРИНИМАТЕЛЯ</w:t>
      </w:r>
    </w:p>
    <w:p w14:paraId="7761345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Определяем предпринимателя как лицо, не выполняющее функции проектировщика, генподрядчика — строителя, поставщика материалов, риэлтора и осуществляющего строительство за свои собственные деньги (идеальная и редкая ситуация).</w:t>
      </w:r>
    </w:p>
    <w:p w14:paraId="6721139D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Справочно: в Москве частные предприниматели строят 5% жилья, а остальные 95% — застройщики, находящиеся под патронажем Правительства. В Питере — наоборот.</w:t>
      </w:r>
    </w:p>
    <w:p w14:paraId="7AFA688A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Прибыль предпринимателя зависит от направления развития инвестиционного проекта.</w:t>
      </w:r>
    </w:p>
    <w:p w14:paraId="738975A8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Приблизительное выражение для определения прибыли предпринимателя (ПП):</w:t>
      </w:r>
    </w:p>
    <w:p w14:paraId="7B73B439" w14:textId="61EF3D24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4A0101EB" wp14:editId="10888F54">
            <wp:extent cx="2400300" cy="480060"/>
            <wp:effectExtent l="0" t="0" r="0" b="0"/>
            <wp:docPr id="4" name="Рисунок 4" descr="Приблизительное выражение для определения прибыли предприним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близительное выражение для определения прибыли предпринимател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FB3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РС</w:t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vertAlign w:val="subscript"/>
          <w:lang w:eastAsia="ru-RU"/>
        </w:rPr>
        <w:t>i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рыночная стоимость отдельных частей объекта недвижимости (при продаже по временным периодам);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СС</w:t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vertAlign w:val="subscript"/>
          <w:lang w:eastAsia="ru-RU"/>
        </w:rPr>
        <w:t>i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себестоимости всех понесенных затрат (по временным периодам) при строительстве и продаже (перечислены выше);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Дк; До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ставки дисконта (для линий финансирования и возврата капитала);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t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текущее время осуществления проекта.</w:t>
      </w:r>
    </w:p>
    <w:p w14:paraId="4C129D2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Аналогичная формула представлена в модели Грибовского С.В.</w:t>
      </w:r>
    </w:p>
    <w:p w14:paraId="0124DCC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Точное выражение для прибыли предпринимателя зависит от интервалов денежных вложений в проект и требуемой отдачи на капитал.</w:t>
      </w:r>
    </w:p>
    <w:p w14:paraId="7E35B94B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3. УЧЕТ РАЗЛИЧНЫХ ПРИБЫЛЕЙ ПРИ ПРОВЕДЕНИИ РАСЧЕТОВ</w:t>
      </w:r>
    </w:p>
    <w:p w14:paraId="6E1262A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Объект недвижимости, готовый к продаже на завершающем этапе строительства характеризуется в общих чертах наличием нескольких составляющих:</w:t>
      </w:r>
    </w:p>
    <w:p w14:paraId="525EFE46" w14:textId="77777777" w:rsidR="00714462" w:rsidRPr="00714462" w:rsidRDefault="00714462" w:rsidP="007144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передаваемых прав на земельный участок;</w:t>
      </w:r>
    </w:p>
    <w:p w14:paraId="214DB566" w14:textId="77777777" w:rsidR="00714462" w:rsidRPr="00714462" w:rsidRDefault="00714462" w:rsidP="007144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строениями;</w:t>
      </w:r>
    </w:p>
    <w:p w14:paraId="3D34C819" w14:textId="77777777" w:rsidR="00714462" w:rsidRPr="00714462" w:rsidRDefault="00714462" w:rsidP="007144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благоустройством территории;</w:t>
      </w:r>
    </w:p>
    <w:p w14:paraId="2CED29D8" w14:textId="77777777" w:rsidR="00714462" w:rsidRPr="00714462" w:rsidRDefault="00714462" w:rsidP="0071446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наличием инженерных сетей и т.д.</w:t>
      </w:r>
    </w:p>
    <w:p w14:paraId="216B173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Права на земельный участок оцениваются, обычно, раздельно.</w:t>
      </w:r>
    </w:p>
    <w:p w14:paraId="24675BD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Стоимость строительства зданий, сооружений, благоустройства прилегающей территории, инженерных сетей оценивается также раздельно. При этом, в различных методах (методе укрупненных элементных показателей стоимости, методе единичных расценок…) используются как показатели стоимости, так и ценоповышающие коэффициенты.</w:t>
      </w:r>
    </w:p>
    <w:p w14:paraId="2C3B61C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Используя расценки УПВС, УПСС, Справочника Оценщика, Каталогов карт индивидуальных проектов, сметных сборников — мы частично учитываем как стоимости проектных работ, так и прибыль генподрядчика — строителя (см. Общую часть к УПВС, пояснения к Справочникам Оценщика и т.п.). Ценоповышающие коэффициенты (ГОССТРОЙ, Ко-Инвест…) также учитывают эти аспекты, показывая осредненные значения, приближенные к некоему варианту привязки на местности типовых решений. Таким образом, в среднем, при расчетах Оценщики учитывают прибыль проектировщиков и генподрядчика — строителя, однако, при индивидуальном строительстве оперирование общими расценками и ценоповышающими коэффициентами не позволяет достоверно рассчитать стоимость строительства без учета дополнительных издержек.</w:t>
      </w:r>
    </w:p>
    <w:p w14:paraId="7D2225B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Следовательно, при осредненных расчетных условиях, Оценщиками должны быть учтены Прибыль предпринимателя и косвенные услуги ( «У» ).</w:t>
      </w:r>
    </w:p>
    <w:p w14:paraId="220DE04F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 — приведенная стоимость косвенных услуг (риэлторы, дизайнеры, консультанты и т.п.).</w:t>
      </w:r>
    </w:p>
    <w:p w14:paraId="0962EFE0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4. ВКЛАД ЗЕМЕЛЬНОГО УЧАСТКА В ОБЩУЮ РЫНОЧНУЮ СТОИМОСТЬ РАЗЛИЧНЫХ ОБЪЕКТОВ НЕДВИЖИМОСТИ.</w:t>
      </w:r>
    </w:p>
    <w:p w14:paraId="33990831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производства СМР заключаются договора на аренду земельных участков (продажа ЗУ в Москве не производится).</w:t>
      </w:r>
    </w:p>
    <w:p w14:paraId="10DC12E6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табл.2 приведены расчетные данные по определению удельной стоимости земельных участков для различных типов объектов</w:t>
      </w:r>
    </w:p>
    <w:p w14:paraId="65CDC5E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2.</w:t>
      </w:r>
    </w:p>
    <w:tbl>
      <w:tblPr>
        <w:tblW w:w="173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048"/>
        <w:gridCol w:w="2679"/>
        <w:gridCol w:w="2097"/>
        <w:gridCol w:w="5371"/>
        <w:gridCol w:w="3400"/>
        <w:gridCol w:w="727"/>
      </w:tblGrid>
      <w:tr w:rsidR="00714462" w:rsidRPr="00714462" w14:paraId="73747AC2" w14:textId="77777777" w:rsidTr="00714462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D887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Тип недвижимости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A98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Стоимость прав аренды ЗУ на 49 лет, долл./га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A826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Стоимость 1 кв. м ЗУ, долл./кв. 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89C4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Удельная стоимость ЗУ на 1 кв. м полезной площади, долл./кв. м (УС)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F3B5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стоимость предло- жения на продажу, долл./кв. м (РС)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518C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 / РС</w:t>
            </w:r>
          </w:p>
        </w:tc>
      </w:tr>
      <w:tr w:rsidR="00714462" w:rsidRPr="00714462" w14:paraId="4CE0E0F9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656F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Бизнес-квартира</w:t>
            </w: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Кирпич/монолит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308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A5D8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1CDE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расчета: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12 эт., площадь ЗУ равна 3 площадям застройки здания, площадь брутто равна 1,5 полезной площади нетто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48E3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Сборник «Rway» № 94, январь 2003 г.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11E3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42720E71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84C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8A0D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FA2A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202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1694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1E02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0,161</w:t>
            </w:r>
          </w:p>
        </w:tc>
      </w:tr>
      <w:tr w:rsidR="00714462" w:rsidRPr="00714462" w14:paraId="560FF7A7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0D4B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CB41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5A0C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51A7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11,25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598A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E32C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0,010</w:t>
            </w:r>
          </w:p>
        </w:tc>
      </w:tr>
      <w:tr w:rsidR="00714462" w:rsidRPr="00714462" w14:paraId="631F94D3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CB44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Города Подмосковья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E11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65 400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289C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B884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2,45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7090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2C65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0,003</w:t>
            </w:r>
          </w:p>
        </w:tc>
      </w:tr>
      <w:tr w:rsidR="00714462" w:rsidRPr="00714462" w14:paraId="13A7F2D8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D5CB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Квартира в панельном доме (П-44, П-3М)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A87D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EEC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A913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расчета: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17 эт., площадь ЗУ равна 3 площадям застройки здания, площадь брутто равна 1,5 полезной площади нетто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3243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Сборник «Rway» № 94, январь 2003 г.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DF7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13DBEC00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BFB9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EE53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CF66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A65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211,76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7288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97D6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0,163</w:t>
            </w:r>
          </w:p>
        </w:tc>
      </w:tr>
      <w:tr w:rsidR="00714462" w:rsidRPr="00714462" w14:paraId="71D464BA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975E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DA1D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B84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4AA6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7,94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AC10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C465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0,010</w:t>
            </w:r>
          </w:p>
        </w:tc>
      </w:tr>
      <w:tr w:rsidR="00714462" w:rsidRPr="00714462" w14:paraId="038D6C65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938F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Подмосковье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A5BA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65 400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BEBD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46C5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B3D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C63C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0,004</w:t>
            </w:r>
          </w:p>
        </w:tc>
      </w:tr>
      <w:tr w:rsidR="00714462" w:rsidRPr="00714462" w14:paraId="0A8FCE8B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405A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Торговые помещения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C2E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67BE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BDC9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расчета: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4 эт., площадь ЗУ равна 4 площадям застройки здания, площадь брутто равна 1,2 полезной площади нетто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9F24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Сборник «Rway» № 94, январь 2003 г.,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сайты сети Интернет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F955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3DF8AE8B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371F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8689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19B3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B3F9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3D58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3 310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298B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0,290</w:t>
            </w:r>
          </w:p>
        </w:tc>
      </w:tr>
      <w:tr w:rsidR="00714462" w:rsidRPr="00714462" w14:paraId="27999C3D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CE81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0427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200E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A8B6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635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7920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0,039</w:t>
            </w:r>
          </w:p>
        </w:tc>
      </w:tr>
      <w:tr w:rsidR="00714462" w:rsidRPr="00714462" w14:paraId="37FB92CD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BA28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Подмосковье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6209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457 500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DA9C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45,75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8395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54,9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BF7C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E345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0,092</w:t>
            </w:r>
          </w:p>
        </w:tc>
      </w:tr>
      <w:tr w:rsidR="00714462" w:rsidRPr="00714462" w14:paraId="143DF910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B93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Офисные площади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6EAA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4772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B403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расчета: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9 эт., площадь ЗУ равна 3 площадям застройки здания, площадь брутто равна 1,3 полезной площади нетто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A19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Сборник «Rway» № 94, январь 2003 г.,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сайты сети Интернет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4459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5C58A67E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89A6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9299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DE94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93E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346,7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888E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85E5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0,175</w:t>
            </w:r>
          </w:p>
        </w:tc>
      </w:tr>
      <w:tr w:rsidR="00714462" w:rsidRPr="00714462" w14:paraId="10126AD5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81D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0FC1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38DB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0887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FEEC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764C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0,009</w:t>
            </w:r>
          </w:p>
        </w:tc>
      </w:tr>
      <w:tr w:rsidR="00714462" w:rsidRPr="00714462" w14:paraId="43A690B2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931D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Подмосковье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AC5D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65 400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5ED0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215E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2,83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374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878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0,005</w:t>
            </w:r>
          </w:p>
        </w:tc>
      </w:tr>
      <w:tr w:rsidR="00714462" w:rsidRPr="00714462" w14:paraId="4A78B0E5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9C9E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Производственные площади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3FA4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4B78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1920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Условия расчета: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2 эт., площадь ЗУ равна 5 площадям застройки здания, площадь брутто равна 1,1 полезной площади нетто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FF0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Сайты сети Интернет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05E2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00A0A9DE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719F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C956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BE3B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A9FE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 строят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5D11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32B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714462" w:rsidRPr="00714462" w14:paraId="79065FE0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1682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4F34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6246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0572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68,75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D6AC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6534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0,153</w:t>
            </w:r>
          </w:p>
        </w:tc>
      </w:tr>
      <w:tr w:rsidR="00714462" w:rsidRPr="00714462" w14:paraId="4AA5B62D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9095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Подмосковье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816E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65 400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3CD5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ADF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3C66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E559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0,078</w:t>
            </w:r>
          </w:p>
        </w:tc>
      </w:tr>
    </w:tbl>
    <w:p w14:paraId="524ACB0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Как видно из табл.2, — существенный вклад в рыночную стоимость объектов недвижимости имеют земельные участки, расположенные в Центре Москвы для жилых, торговых и офисных площадей, и у МКАД — для производственных площадей.</w:t>
      </w:r>
    </w:p>
    <w:p w14:paraId="1A5B3D29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5. ДИАПАЗОНЫ ВЕЛИЧИНЫ ПРИБЫЛИ ПРЕДПРИНИМАТЕЛЯ ДЛЯ РАЗЛИЧНЫХ ТИПОВ ОБЪЕКТОВ НЕДВИЖИМОСТИ</w:t>
      </w:r>
    </w:p>
    <w:p w14:paraId="3946062B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получения расчетных диапазонов прибыли предпринимателя были использованы различные информационные материалы, помещенные в сети Интернет.</w:t>
      </w:r>
    </w:p>
    <w:p w14:paraId="4E6762E8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Расчетная модель прибыли предпринимателя (развитая на основе модели Грибовского С.В.) учитывала следующие факторы:</w:t>
      </w:r>
    </w:p>
    <w:p w14:paraId="6F4A3C77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Себестоимость строительства зданий и сооружений (данные по условиям расчета, приведенные в табл.2 и на сайтах сети Интернет);</w:t>
      </w:r>
    </w:p>
    <w:p w14:paraId="0DFE8770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Удельную стоимость земельных участков (табл.2);</w:t>
      </w:r>
    </w:p>
    <w:p w14:paraId="789E7DDE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Время осуществления строительства и реверсии (СНИП 1.04.03-85 и сайты сети Интернет);</w:t>
      </w:r>
    </w:p>
    <w:p w14:paraId="734FB7F7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Дисконт До (принимался на уровне ставки рефинансирования ЦБ — 18 %);</w:t>
      </w:r>
    </w:p>
    <w:p w14:paraId="5451648F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Финансирование принималось на момент начала строительства;</w:t>
      </w:r>
    </w:p>
    <w:p w14:paraId="518B9618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Риэлторские услуги принимались на уровне 5 % от стоимости реверсии;</w:t>
      </w:r>
    </w:p>
    <w:p w14:paraId="7309EFE1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расчетах жилых помещений учитывались сложившиеся нормы выхода помещений — 60…70 % с учетом доли города (30…40 %);</w:t>
      </w:r>
    </w:p>
    <w:p w14:paraId="5F4490C9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Возможная реверсия в процессе строительства учитывался введением корректировочного коэффициента 0,9;</w:t>
      </w:r>
    </w:p>
    <w:p w14:paraId="64734735" w14:textId="77777777" w:rsidR="00714462" w:rsidRPr="00714462" w:rsidRDefault="00714462" w:rsidP="007144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Учет стоимости благоустройства территории производился дифференцированно для различных объектов.</w:t>
      </w:r>
    </w:p>
    <w:p w14:paraId="357FB471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Расчетные показатели предпринимательской прибыли при производстве нового строительства</w:t>
      </w:r>
    </w:p>
    <w:p w14:paraId="7F3A140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3.</w:t>
      </w:r>
    </w:p>
    <w:tbl>
      <w:tblPr>
        <w:tblW w:w="173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639"/>
        <w:gridCol w:w="4310"/>
        <w:gridCol w:w="1404"/>
        <w:gridCol w:w="2572"/>
        <w:gridCol w:w="1252"/>
        <w:gridCol w:w="1409"/>
        <w:gridCol w:w="1409"/>
        <w:gridCol w:w="1409"/>
        <w:gridCol w:w="1409"/>
        <w:gridCol w:w="1509"/>
      </w:tblGrid>
      <w:tr w:rsidR="00714462" w:rsidRPr="00714462" w14:paraId="195B15FD" w14:textId="77777777" w:rsidTr="00714462">
        <w:trPr>
          <w:tblHeader/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EA36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0CC5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BF88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Предпринимательская прибыль, %%</w:t>
            </w:r>
          </w:p>
        </w:tc>
      </w:tr>
      <w:tr w:rsidR="00714462" w:rsidRPr="00714462" w14:paraId="77E86858" w14:textId="77777777" w:rsidTr="00714462">
        <w:trPr>
          <w:tblHeader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7397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762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952D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 Москвы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B1E2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расстоянии 3-его кольца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08C5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Около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3EA9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D98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6E40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5F8C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5617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 км от МКАД</w:t>
            </w:r>
          </w:p>
        </w:tc>
      </w:tr>
      <w:tr w:rsidR="00714462" w:rsidRPr="00714462" w14:paraId="36A175DC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7E39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210C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Квартиры бизнес-класса (кирпич/монолит)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9CF9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49-58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CFFD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39-46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0837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28-32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F952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20-24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A438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E432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2FB3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C923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10-16</w:t>
            </w:r>
          </w:p>
        </w:tc>
      </w:tr>
      <w:tr w:rsidR="00714462" w:rsidRPr="00714462" w14:paraId="25BE190A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34FC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7D9B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Квартиры в панельных домах (типа П-44; П-3М)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6F38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56-59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8690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42-47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281E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31-35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EF3A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735D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12-14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9A54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5-8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F17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ECC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</w:tr>
      <w:tr w:rsidR="00714462" w:rsidRPr="00714462" w14:paraId="172B5C49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360B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1016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Торговые площади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082F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42-46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E46A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32-38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9629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29-38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8003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 — 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E05A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B4A7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52BB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18-21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B265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15-17</w:t>
            </w:r>
          </w:p>
        </w:tc>
      </w:tr>
      <w:tr w:rsidR="00714462" w:rsidRPr="00714462" w14:paraId="3D807284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00D3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820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Офисные площади (класса В2 и ниже)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4113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57-68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50BF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45-49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8401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31-32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0ACB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23-26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FD9F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 — 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32D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F595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40BA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</w:tr>
      <w:tr w:rsidR="00714462" w:rsidRPr="00714462" w14:paraId="73E87E81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122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3916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Производственные площади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ED6F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9AFF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FDE8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26-28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8FEE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29-32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84C5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5C29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6963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D656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</w:tr>
      <w:tr w:rsidR="00714462" w:rsidRPr="00714462" w14:paraId="28603680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A036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0D5C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Загородные владения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684A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B74B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AB64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59-66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EA08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65-68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1F8E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25-42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6417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12-19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9FE4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D667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</w:tr>
    </w:tbl>
    <w:p w14:paraId="0E17957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нижеприведенных графиках представлены зависимости ПП по мере удаления от МКАД (к центру Москвы и от Москвы).</w:t>
      </w:r>
    </w:p>
    <w:p w14:paraId="39CE6660" w14:textId="45D07655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3B37EEC" wp14:editId="32D8E4DB">
            <wp:extent cx="5204460" cy="5120640"/>
            <wp:effectExtent l="0" t="0" r="0" b="3810"/>
            <wp:docPr id="3" name="Рисунок 3" descr="графики зависимости ПП по мере удаления от МК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графики зависимости ПП по мере удаления от МКАД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50C9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6. ВНЕШНИЙ ИЗНОС ОБЪЕКТОВ НЕДВИЖИМОСТИ</w:t>
      </w:r>
    </w:p>
    <w:p w14:paraId="5E39F5AD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Внешний (экономический) износ определяется как потеря стоимости имущества в результате влияния внешних по отношению к имуществу факторов (международные, национальные, отраслевые, локальные…).</w:t>
      </w:r>
    </w:p>
    <w:p w14:paraId="7092D2B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 локальными внешними условиями подразумеваются:</w:t>
      </w:r>
    </w:p>
    <w:p w14:paraId="4BAA0999" w14:textId="77777777" w:rsidR="00714462" w:rsidRPr="00714462" w:rsidRDefault="00714462" w:rsidP="007144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изменение ситуации на рынке;</w:t>
      </w:r>
    </w:p>
    <w:p w14:paraId="553F1410" w14:textId="77777777" w:rsidR="00714462" w:rsidRPr="00714462" w:rsidRDefault="00714462" w:rsidP="007144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местоположение (неблагоприятное окружение, экология, транспортная доступность и т.п.);</w:t>
      </w:r>
    </w:p>
    <w:p w14:paraId="6FF18FB6" w14:textId="77777777" w:rsidR="00714462" w:rsidRPr="00714462" w:rsidRDefault="00714462" w:rsidP="007144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изменение финансовых и законодательных условий и т.п.</w:t>
      </w:r>
    </w:p>
    <w:p w14:paraId="21233A85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оценке постулируются только 2 метода определения внешнего износа (ВИ):</w:t>
      </w:r>
    </w:p>
    <w:p w14:paraId="5F88CE7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1). Сравнение продаж аналогичных объектов при стабильных и измененных внешних условиях;</w:t>
      </w:r>
    </w:p>
    <w:p w14:paraId="1E659661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2). Капитализация потери дохода, относящегося к изменению внешних условий:</w:t>
      </w:r>
    </w:p>
    <w:p w14:paraId="3A46D756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ВИ = Потеря Дохода / Ставка капитализации </w:t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vertAlign w:val="superscript"/>
          <w:lang w:eastAsia="ru-RU"/>
        </w:rPr>
        <w:t>(2)</w:t>
      </w:r>
    </w:p>
    <w:p w14:paraId="4ABFDEC0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Наибольшую проблему доставляет определение точки «нуля», характеризующей переход от стабильных к измененным внешним условиям.</w:t>
      </w:r>
    </w:p>
    <w:p w14:paraId="3DD143CB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Изменение внешних условий достаточно четко можно определить по падению прибыли предпринимателя.</w:t>
      </w:r>
    </w:p>
    <w:p w14:paraId="202286A2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 сведениям ГОСКОМСТАТа норма прибыли в строительстве по РФ составляла:</w:t>
      </w:r>
    </w:p>
    <w:p w14:paraId="6793BE0E" w14:textId="77777777" w:rsidR="00714462" w:rsidRPr="00714462" w:rsidRDefault="00714462" w:rsidP="007144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2000 г. — 8,9 %;</w:t>
      </w:r>
    </w:p>
    <w:p w14:paraId="29EF0AAF" w14:textId="77777777" w:rsidR="00714462" w:rsidRPr="00714462" w:rsidRDefault="00714462" w:rsidP="007144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2001 г. — 9,1 %;</w:t>
      </w:r>
    </w:p>
    <w:p w14:paraId="5279AF1E" w14:textId="77777777" w:rsidR="00714462" w:rsidRPr="00714462" w:rsidRDefault="00714462" w:rsidP="007144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2002 г. — около 9,8 %.</w:t>
      </w:r>
    </w:p>
    <w:p w14:paraId="2140000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Пока прибыль предпринимателя будет превышать допустимый предел, новое строительство будет развиваться.</w:t>
      </w:r>
    </w:p>
    <w:p w14:paraId="2F4E804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Допустимым пределом прибыли предпринимателя по сведениям, почерпнутым на сайтах сети Интернет, считается:</w:t>
      </w:r>
    </w:p>
    <w:p w14:paraId="719C45A3" w14:textId="77777777" w:rsidR="00714462" w:rsidRPr="00714462" w:rsidRDefault="00714462" w:rsidP="007144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Москва — не ниже 15…18%.</w:t>
      </w:r>
    </w:p>
    <w:p w14:paraId="1328653F" w14:textId="77777777" w:rsidR="00714462" w:rsidRPr="00714462" w:rsidRDefault="00714462" w:rsidP="007144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Санкт — Петербург — не ниже 15%;</w:t>
      </w:r>
    </w:p>
    <w:p w14:paraId="0FC0CC13" w14:textId="77777777" w:rsidR="00714462" w:rsidRPr="00714462" w:rsidRDefault="00714462" w:rsidP="007144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Ростов — на — Дону — не ниже 10…12%;</w:t>
      </w:r>
    </w:p>
    <w:p w14:paraId="7261B27E" w14:textId="77777777" w:rsidR="00714462" w:rsidRPr="00714462" w:rsidRDefault="00714462" w:rsidP="007144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Тверь — не ниже 15%;</w:t>
      </w:r>
    </w:p>
    <w:p w14:paraId="29097174" w14:textId="77777777" w:rsidR="00714462" w:rsidRPr="00714462" w:rsidRDefault="00714462" w:rsidP="007144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Екатеринбург — не ниже 12%.</w:t>
      </w:r>
    </w:p>
    <w:p w14:paraId="6A52355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Объединяя вместе данные по норме прибыли (ГОСКОМСТАТ) и мнения инвесторов — строителей по минимальной прибыли предпринимателя, — получаем «нулевую» область в районе 9,8…12%. В среднем — 11%.</w:t>
      </w:r>
    </w:p>
    <w:p w14:paraId="6ED578B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Мы получили минимальную величину прибыли предпринимателя, при которой еще будет осуществляться новое строительство (главным образом на «периферии») и ниже которой инвестиционная деятельность будет резко снижаться. Следует отметить, что полученная величина (11%) близка к годовым ставкам банков первой категории надежности (типа СБЕРБАНК) по рублевым депозитам.</w:t>
      </w:r>
    </w:p>
    <w:p w14:paraId="0E85C99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Следовательно, внешние условия, приводящие к снижению прибыли предпринимателя, меньшей, чем 11 %, — являются факторами появления внешнего износа объектов недвижимости. С другой стороны, — если прибыль предпринимателя будет ниже безрисковой ставки банков первой категории, — темпы строительства должны резко замедляться.</w:t>
      </w:r>
    </w:p>
    <w:p w14:paraId="3D93AB7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Откуда: продажа объектов недвижимости по их себестоимости должна характеризоваться средним внешним износом на уровне 11%.</w:t>
      </w:r>
    </w:p>
    <w:p w14:paraId="652555CF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Прибыль предпринимателя и внешний износ взаимоисключающие понятия</w:t>
      </w:r>
    </w:p>
    <w:p w14:paraId="6459C9C7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Мы получаем условно 2 зоны для Москвы и МО:</w:t>
      </w:r>
    </w:p>
    <w:p w14:paraId="639EC07E" w14:textId="77777777" w:rsidR="00714462" w:rsidRPr="00714462" w:rsidRDefault="00714462" w:rsidP="007144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Зона внешнего улучшения (имеется прибыль предпринимателя, превышающая 11 %);</w:t>
      </w:r>
    </w:p>
    <w:p w14:paraId="5C4B7C83" w14:textId="77777777" w:rsidR="00714462" w:rsidRPr="00714462" w:rsidRDefault="00714462" w:rsidP="007144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Зона внешнего ухудшения (прибыль предпринимателя снижается с 11 % до 0 и появляется существенный внешний износ)</w:t>
      </w:r>
    </w:p>
    <w:p w14:paraId="56F48627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7. ОЦЕНКА ВНЕШНЕГО ИЗНОСА НА ПРИМЕРЕ ЖИЛЫХ КВАРТИР В ГОРОДАХ ПОДМОСКОВЬЯ</w:t>
      </w:r>
    </w:p>
    <w:p w14:paraId="7DCB7AD4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основании статистической обработки данных по стоимости первичного и вторичного рынка жилья в городах Подмосковья, приведенных в сборнике «Rway» № 94, январь 2003 г. и на сайтах сети Интернет, — получены следующие результаты:</w:t>
      </w:r>
    </w:p>
    <w:p w14:paraId="0234101B" w14:textId="0D9F8E0A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818E273" wp14:editId="2F19D8D1">
            <wp:extent cx="4823460" cy="3055620"/>
            <wp:effectExtent l="0" t="0" r="0" b="0"/>
            <wp:docPr id="2" name="Рисунок 2" descr="На основании статистической обработки данных по стоимости первичного и вторичного рынка жилья в городах Подмосковь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 основании статистической обработки данных по стоимости первичного и вторичного рынка жилья в городах Подмосковь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7D4E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аппроксимации использовалась формула линейной регрессии:</w:t>
      </w:r>
    </w:p>
    <w:p w14:paraId="0485D43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Линейная регрессия — С = А + В * Р,</w:t>
      </w:r>
    </w:p>
    <w:p w14:paraId="1D2BC370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стоимость (долл./кв.м.);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— расстояние от МКАД (км.).</w:t>
      </w:r>
    </w:p>
    <w:p w14:paraId="32F557A9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 = 559,49 — 4,57 *Р</w:t>
      </w:r>
    </w:p>
    <w:p w14:paraId="0930BC2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 = 0,81 </w:t>
      </w: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(коэффициент корреляции).</w:t>
      </w:r>
    </w:p>
    <w:p w14:paraId="2DAFAC4B" w14:textId="1027BF98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DB430E4" wp14:editId="33AD0864">
            <wp:extent cx="4937760" cy="3116580"/>
            <wp:effectExtent l="0" t="0" r="0" b="7620"/>
            <wp:docPr id="1" name="Рисунок 1" descr="стоимость 1 кв м вторичного жилья в городах подмосковь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тоимость 1 кв м вторичного жилья в городах подмосковь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7796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 = 577,63 — 4,26 * Р</w:t>
      </w:r>
    </w:p>
    <w:p w14:paraId="67059420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lastRenderedPageBreak/>
        <w:t>К = 0,91</w:t>
      </w:r>
    </w:p>
    <w:p w14:paraId="5C107946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основании полученных формул рассчитаны величины стоимости первичного и вторичного жилья по городам Подмосковья, которые приведены в табл.4.</w:t>
      </w:r>
    </w:p>
    <w:p w14:paraId="7F09509C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Минимальная себестоимость строительства, с учетом прибыли предпринимателя в 11 %, рассчитывалась, исходя из стоимости крупнопанельной серии П-3М (164,1 долл./кв. м), поправки на ЗУ (1,73 долл./кв. м — табл.2), НДС — 1,2.</w:t>
      </w:r>
    </w:p>
    <w:p w14:paraId="23667D3D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4.</w:t>
      </w:r>
    </w:p>
    <w:tbl>
      <w:tblPr>
        <w:tblW w:w="173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5592"/>
        <w:gridCol w:w="2874"/>
        <w:gridCol w:w="2874"/>
        <w:gridCol w:w="2874"/>
        <w:gridCol w:w="945"/>
        <w:gridCol w:w="945"/>
        <w:gridCol w:w="1218"/>
      </w:tblGrid>
      <w:tr w:rsidR="00714462" w:rsidRPr="00714462" w14:paraId="3915B550" w14:textId="77777777" w:rsidTr="00714462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F5DB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Расстояния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ACCB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C216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B658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2F3D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0517F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3544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</w:tr>
      <w:tr w:rsidR="00714462" w:rsidRPr="00714462" w14:paraId="55EEA2A4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97F6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Стоимость первичного жилья, долл./кв. 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954E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A1A0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438C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440A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03BD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F79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(103)</w:t>
            </w:r>
          </w:p>
        </w:tc>
      </w:tr>
      <w:tr w:rsidR="00714462" w:rsidRPr="00714462" w14:paraId="11F8379E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2434C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Стоимость вторичного жилья, долл./кв. 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C8CA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CDEE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FFD8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E64D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F271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B13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(152)</w:t>
            </w:r>
          </w:p>
        </w:tc>
      </w:tr>
      <w:tr w:rsidR="00714462" w:rsidRPr="00714462" w14:paraId="1E201CF2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A6F3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Разница, долл./кв. 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910A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1C78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0DB4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97DC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AF13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5A8F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</w:t>
            </w:r>
          </w:p>
        </w:tc>
      </w:tr>
      <w:tr w:rsidR="00714462" w:rsidRPr="00714462" w14:paraId="6CC84D4B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3242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Минимальная</w:t>
            </w: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br/>
              <w:t>С/С с ПП в 11 %, долл./кв. м</w:t>
            </w:r>
          </w:p>
        </w:tc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43B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(164,1 +1,73)* 1,11 * 1,2 = 221</w:t>
            </w:r>
          </w:p>
        </w:tc>
      </w:tr>
      <w:tr w:rsidR="00714462" w:rsidRPr="00714462" w14:paraId="5A01F1B7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A2E9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9E49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 (имеется прибыль предпринимателя)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271B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износа</w:t>
            </w:r>
          </w:p>
        </w:tc>
      </w:tr>
    </w:tbl>
    <w:p w14:paraId="17A2F125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Как видно из табл.4, стоимость вторичного жилья выше, чем первичного, — так как влияет фактор отсутствия отделки в большинстве новостроек. Стоимость жилья по вторичному рынку показывает, что отсутствует влияние физических и функциональных износов. Зона внешнего износа начинается на расстояниях свыше 60 км. от МКАД и характеризуется снижением стоимости первичного жилья ниже «нулевой» области.</w:t>
      </w:r>
    </w:p>
    <w:p w14:paraId="6109CEFD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8. ОЦЕНКА НАЧАЛА ЗОНЫ ВНЕШНЕГО УХУДШЕНИЯ ДЛЯ МОСКВЫ И МОСКОВСКОЙ ОБЛАСТИ</w:t>
      </w:r>
    </w:p>
    <w:p w14:paraId="5056A2BD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Оценка проведена на базе табл.3. В табл.5 приведены границы зоны внешнего ухудшения</w:t>
      </w:r>
    </w:p>
    <w:p w14:paraId="26AE1CE8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5.</w:t>
      </w:r>
    </w:p>
    <w:tbl>
      <w:tblPr>
        <w:tblW w:w="173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639"/>
        <w:gridCol w:w="4310"/>
        <w:gridCol w:w="1404"/>
        <w:gridCol w:w="2572"/>
        <w:gridCol w:w="1252"/>
        <w:gridCol w:w="1409"/>
        <w:gridCol w:w="1409"/>
        <w:gridCol w:w="1409"/>
        <w:gridCol w:w="1409"/>
        <w:gridCol w:w="1509"/>
      </w:tblGrid>
      <w:tr w:rsidR="00714462" w:rsidRPr="00714462" w14:paraId="06E0B3FF" w14:textId="77777777" w:rsidTr="00714462">
        <w:trPr>
          <w:tblHeader/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7A78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1D4A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908B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Зонирование</w:t>
            </w:r>
          </w:p>
        </w:tc>
      </w:tr>
      <w:tr w:rsidR="00714462" w:rsidRPr="00714462" w14:paraId="3FDA1D61" w14:textId="77777777" w:rsidTr="00714462">
        <w:trPr>
          <w:tblHeader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5EAB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B623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31D0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Центр Москвы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CD7CD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расстоянии 3-его кольца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FB9E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Около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B920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D2E5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6C03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95301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 км от МКАД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105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 км от МКАД</w:t>
            </w:r>
          </w:p>
        </w:tc>
      </w:tr>
      <w:tr w:rsidR="00714462" w:rsidRPr="00714462" w14:paraId="0CB76A43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F8BE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571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Квартиры бизнес-класса (кирпич/монолит)</w:t>
            </w:r>
          </w:p>
        </w:tc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D941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</w:tr>
      <w:tr w:rsidR="00714462" w:rsidRPr="00714462" w14:paraId="3D7DA834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44475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33E9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Квартиры в панельных домах (типа П-44; П-3М)</w:t>
            </w:r>
          </w:p>
        </w:tc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9A3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C2F4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ухудшения</w:t>
            </w:r>
          </w:p>
        </w:tc>
      </w:tr>
      <w:tr w:rsidR="00714462" w:rsidRPr="00714462" w14:paraId="0527E656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AB9B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29D3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Торговые площади</w:t>
            </w:r>
          </w:p>
        </w:tc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6C9C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</w:tr>
      <w:tr w:rsidR="00714462" w:rsidRPr="00714462" w14:paraId="1BE9790F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C1B3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C68F0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Офисные площади (класса В2 и ниже)</w:t>
            </w:r>
          </w:p>
        </w:tc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2B13B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E97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ухудшения</w:t>
            </w:r>
          </w:p>
        </w:tc>
      </w:tr>
      <w:tr w:rsidR="00714462" w:rsidRPr="00714462" w14:paraId="59A71224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5E23A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CA99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Производственные площади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D2F43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B1BD2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ухудшения</w:t>
            </w:r>
          </w:p>
        </w:tc>
      </w:tr>
      <w:tr w:rsidR="00714462" w:rsidRPr="00714462" w14:paraId="03C0D2DD" w14:textId="77777777" w:rsidTr="0071446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FDA8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F32A7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Загородные владения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700C4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53FB6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—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A012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улучшения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45C8" w14:textId="77777777" w:rsidR="00714462" w:rsidRPr="00714462" w:rsidRDefault="00714462" w:rsidP="00714462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71446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Зона внешнего ухудшения</w:t>
            </w:r>
          </w:p>
        </w:tc>
      </w:tr>
    </w:tbl>
    <w:p w14:paraId="17662D86" w14:textId="77777777" w:rsidR="00714462" w:rsidRPr="00714462" w:rsidRDefault="00714462" w:rsidP="00714462">
      <w:pPr>
        <w:shd w:val="clear" w:color="auto" w:fill="FFFFFF"/>
        <w:spacing w:after="180"/>
        <w:jc w:val="both"/>
        <w:outlineLvl w:val="1"/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14783"/>
          <w:sz w:val="21"/>
          <w:szCs w:val="21"/>
          <w:lang w:eastAsia="ru-RU"/>
        </w:rPr>
        <w:t>ВЫВОДЫ:</w:t>
      </w:r>
    </w:p>
    <w:p w14:paraId="45ED1ADD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Наибольшая прибыль предпринимателя при строительстве и продаже объектов недвижимости достигается в центре Москвы и составляет диапазон 42…68% для различных типов объектов;</w:t>
      </w:r>
    </w:p>
    <w:p w14:paraId="342C5811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Прибыль предпринимателя снижается к окраинам Москвы и в районе МКАД составляет диапазон 26…38% для различных типов объектов;</w:t>
      </w:r>
    </w:p>
    <w:p w14:paraId="243B5E77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Строительство жилых объектов недвижимости может осуществляться с прибылью предпринимателей вплоть до 60 км от МКАД (по городам Подмосковья);</w:t>
      </w:r>
    </w:p>
    <w:p w14:paraId="14A3D05A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Минимально допустимая прибыль предпринимателя, позволяющая развиваться строительному бизнесу составляет около 11% для Москвы и Московской области;</w:t>
      </w:r>
    </w:p>
    <w:p w14:paraId="6B7CCD5B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Внешний (экономический) износ появляется при снижении прибыли предпринимателей ниже уровня в 11% и прогрессирует по мере удаления от МКАД;</w:t>
      </w:r>
    </w:p>
    <w:p w14:paraId="2DDF12E5" w14:textId="77777777" w:rsidR="00714462" w:rsidRPr="00714462" w:rsidRDefault="00714462" w:rsidP="007144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жилых квартир в панельных домах зона внешнего экономического износа начинается в городах Подмосковья, расположенных на удалении свыше 60 км от МКАД.</w:t>
      </w:r>
    </w:p>
    <w:p w14:paraId="61E4B853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Использованные источники информации.</w:t>
      </w:r>
    </w:p>
    <w:p w14:paraId="1E803FE4" w14:textId="77777777" w:rsidR="00714462" w:rsidRPr="00714462" w:rsidRDefault="00714462" w:rsidP="007144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МДС 81-1.99. Методические указания по определению стоимости строительной продукции на территории РФ./Госстрой — М.:ГУПЦПП, 1999 г.</w:t>
      </w:r>
    </w:p>
    <w:p w14:paraId="391FCB58" w14:textId="77777777" w:rsidR="00714462" w:rsidRPr="00714462" w:rsidRDefault="00714462" w:rsidP="007144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Александров В.Т. Ценообразование в строительстве. — СПБ: Питер, 2000 г.</w:t>
      </w:r>
    </w:p>
    <w:p w14:paraId="13C8CDAE" w14:textId="77777777" w:rsidR="00714462" w:rsidRPr="00714462" w:rsidRDefault="00714462" w:rsidP="007144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Д.Фридман и Н.Ордуэй. Анализ и оценка приносящей доход недвижимости.- М.: Дело, 1997 г.</w:t>
      </w:r>
    </w:p>
    <w:p w14:paraId="19875678" w14:textId="77777777" w:rsidR="00714462" w:rsidRPr="00714462" w:rsidRDefault="00714462" w:rsidP="007144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Сайты сети Интернет.</w:t>
      </w:r>
    </w:p>
    <w:p w14:paraId="780CED4B" w14:textId="77777777" w:rsidR="00714462" w:rsidRPr="00714462" w:rsidRDefault="00714462" w:rsidP="00714462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14462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Источник </w:t>
      </w:r>
      <w:hyperlink r:id="rId11" w:tgtFrame="_blank" w:history="1">
        <w:r w:rsidRPr="0071446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https://cpcpa.ru</w:t>
        </w:r>
      </w:hyperlink>
    </w:p>
    <w:p w14:paraId="061A738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55D"/>
    <w:multiLevelType w:val="multilevel"/>
    <w:tmpl w:val="CB7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770D"/>
    <w:multiLevelType w:val="multilevel"/>
    <w:tmpl w:val="DEE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3A5B"/>
    <w:multiLevelType w:val="multilevel"/>
    <w:tmpl w:val="09D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B79"/>
    <w:multiLevelType w:val="multilevel"/>
    <w:tmpl w:val="9942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E2B66"/>
    <w:multiLevelType w:val="multilevel"/>
    <w:tmpl w:val="6B2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11D22"/>
    <w:multiLevelType w:val="multilevel"/>
    <w:tmpl w:val="9ED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563DD"/>
    <w:multiLevelType w:val="multilevel"/>
    <w:tmpl w:val="B11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30996"/>
    <w:multiLevelType w:val="multilevel"/>
    <w:tmpl w:val="E99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43804"/>
    <w:multiLevelType w:val="multilevel"/>
    <w:tmpl w:val="52D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62"/>
    <w:rsid w:val="006C0B77"/>
    <w:rsid w:val="00714462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6EDB8"/>
  <w15:chartTrackingRefBased/>
  <w15:docId w15:val="{175BE9B8-59C3-40EB-8792-C1A69C5C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1446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446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4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44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1446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14462"/>
    <w:rPr>
      <w:color w:val="0000FF"/>
      <w:u w:val="single"/>
    </w:rPr>
  </w:style>
  <w:style w:type="character" w:styleId="a5">
    <w:name w:val="Strong"/>
    <w:basedOn w:val="a0"/>
    <w:uiPriority w:val="22"/>
    <w:qFormat/>
    <w:rsid w:val="00714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0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cenchik.ru/author/24/yaskevich/" TargetMode="External"/><Relationship Id="rId11" Type="http://schemas.openxmlformats.org/officeDocument/2006/relationships/hyperlink" Target="https://cpcpa.ru/" TargetMode="External"/><Relationship Id="rId5" Type="http://schemas.openxmlformats.org/officeDocument/2006/relationships/hyperlink" Target="https://www.ocenchik.ru/docs/4662-determining-the-profit-of-an-entrepreneur.html" TargetMode="Externa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3171</Words>
  <Characters>18078</Characters>
  <Application>Microsoft Office Word</Application>
  <DocSecurity>0</DocSecurity>
  <Lines>150</Lines>
  <Paragraphs>42</Paragraphs>
  <ScaleCrop>false</ScaleCrop>
  <Company/>
  <LinksUpToDate>false</LinksUpToDate>
  <CharactersWithSpaces>21207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2025-11-25T12:20:00Z</dcterms:created>
  <dcterms:modified xsi:type="dcterms:W3CDTF">2025-11-25T12:20:00Z</dcterms:modified>
</cp:coreProperties>
</file>