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6ADF5D" w14:textId="77777777" w:rsidR="00B76CD1" w:rsidRPr="00B76CD1" w:rsidRDefault="00B76CD1" w:rsidP="00B76CD1">
      <w:pPr>
        <w:shd w:val="clear" w:color="auto" w:fill="FFFFFF"/>
        <w:spacing w:before="150" w:after="320"/>
        <w:jc w:val="center"/>
        <w:outlineLvl w:val="0"/>
        <w:rPr>
          <w:rFonts w:ascii="Arial" w:eastAsia="Times New Roman" w:hAnsi="Arial" w:cs="Arial"/>
          <w:b/>
          <w:bCs/>
          <w:color w:val="014783"/>
          <w:kern w:val="36"/>
          <w:sz w:val="24"/>
          <w:szCs w:val="24"/>
          <w:lang w:eastAsia="ru-RU"/>
        </w:rPr>
      </w:pPr>
      <w:bookmarkStart w:id="0" w:name="_GoBack"/>
      <w:bookmarkEnd w:id="0"/>
      <w:r w:rsidRPr="00B76CD1">
        <w:rPr>
          <w:rFonts w:ascii="Arial" w:eastAsia="Times New Roman" w:hAnsi="Arial" w:cs="Arial"/>
          <w:b/>
          <w:bCs/>
          <w:color w:val="014783"/>
          <w:kern w:val="36"/>
          <w:sz w:val="24"/>
          <w:szCs w:val="24"/>
          <w:lang w:eastAsia="ru-RU"/>
        </w:rPr>
        <w:t>Особенности оценки имущества в деле о банкротстве</w:t>
      </w:r>
    </w:p>
    <w:p w14:paraId="2007EB32" w14:textId="77777777" w:rsidR="00B76CD1" w:rsidRPr="00B76CD1" w:rsidRDefault="00B76CD1" w:rsidP="00B76CD1">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B76CD1">
        <w:rPr>
          <w:rFonts w:ascii="Arial" w:eastAsia="Times New Roman" w:hAnsi="Arial" w:cs="Arial"/>
          <w:color w:val="000000"/>
          <w:sz w:val="20"/>
          <w:szCs w:val="20"/>
          <w:lang w:eastAsia="ru-RU"/>
        </w:rPr>
        <w:t>Сегодня мы остановим свое внимание на таком аспекте процедуры банкротства, как оценка имущества должника, подлежащего реализации на торгах.</w:t>
      </w:r>
    </w:p>
    <w:p w14:paraId="6AD6B31B" w14:textId="77777777" w:rsidR="00B76CD1" w:rsidRPr="00B76CD1" w:rsidRDefault="00B76CD1" w:rsidP="00B76CD1">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B76CD1">
        <w:rPr>
          <w:rFonts w:ascii="Arial" w:eastAsia="Times New Roman" w:hAnsi="Arial" w:cs="Arial"/>
          <w:color w:val="000000"/>
          <w:sz w:val="20"/>
          <w:szCs w:val="20"/>
          <w:lang w:eastAsia="ru-RU"/>
        </w:rPr>
        <w:t>Все кредиторы понимают, что в идеале банкротство должно завершиться погашением их требований к должнику. Денежные средства для такого погашения появляются у неплатежеспособного должника не иначе, как вследствие продажи принадлежащего ему имущества другим лицам. В банкротстве такая продажа происходит в форме торгов, которые проводит арбитражный управляющий.</w:t>
      </w:r>
    </w:p>
    <w:p w14:paraId="49A1F9C3" w14:textId="77777777" w:rsidR="00B76CD1" w:rsidRPr="00B76CD1" w:rsidRDefault="00B76CD1" w:rsidP="00B76CD1">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B76CD1">
        <w:rPr>
          <w:rFonts w:ascii="Arial" w:eastAsia="Times New Roman" w:hAnsi="Arial" w:cs="Arial"/>
          <w:color w:val="000000"/>
          <w:sz w:val="20"/>
          <w:szCs w:val="20"/>
          <w:lang w:eastAsia="ru-RU"/>
        </w:rPr>
        <w:t>Однако, даже в случае реализации всего имеющегося у должника имущества вырученных денег может не хватить для удовлетворения требований всех кредиторов. Такой риск существует всегда. Минимизировать его можно только путем контроля за установлением начальной стоимости имущества, выставленного на торги, ведь занижение стоимости на этой стадии значительно уменьшает шансы кредиторов на полное погашение их требований.</w:t>
      </w:r>
    </w:p>
    <w:p w14:paraId="65F7777E" w14:textId="77777777" w:rsidR="00B76CD1" w:rsidRPr="00B76CD1" w:rsidRDefault="00B76CD1" w:rsidP="00B76CD1">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B76CD1">
        <w:rPr>
          <w:rFonts w:ascii="Arial" w:eastAsia="Times New Roman" w:hAnsi="Arial" w:cs="Arial"/>
          <w:color w:val="000000"/>
          <w:sz w:val="20"/>
          <w:szCs w:val="20"/>
          <w:lang w:eastAsia="ru-RU"/>
        </w:rPr>
        <w:t>Первичная стоимость имущества, выставленного на торги, может быть определена с помощью независимого оценщика (именно "может", но не "обязана"). Привлечение оценщика к процедуре банкротства иногда является обязательным, такие случаи оговорены в законе.</w:t>
      </w:r>
    </w:p>
    <w:p w14:paraId="61B00BD1" w14:textId="77777777" w:rsidR="00B76CD1" w:rsidRPr="00B76CD1" w:rsidRDefault="00B76CD1" w:rsidP="00B76CD1">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B76CD1">
        <w:rPr>
          <w:rFonts w:ascii="Arial" w:eastAsia="Times New Roman" w:hAnsi="Arial" w:cs="Arial"/>
          <w:color w:val="000000"/>
          <w:sz w:val="20"/>
          <w:szCs w:val="20"/>
          <w:lang w:eastAsia="ru-RU"/>
        </w:rPr>
        <w:t>Деятельность оценщика в процедуре банкротства немного отличается от иных случаев оказания оценочных услуг. Специального правового регулирования на федеральном уровне порядок оказания оценочных услуг в банкротстве не получил. Поэтому проведение оценки стоимости имущества по делам о банкротстве регламентируется общими положениями законодательства об оценочной деятельности и федеральными стандартами оценки. Все же ряд нюансов в данной деятельности имеется и на них стоит обратить внимание.</w:t>
      </w:r>
    </w:p>
    <w:p w14:paraId="39C2321C" w14:textId="77777777" w:rsidR="00B76CD1" w:rsidRPr="00B76CD1" w:rsidRDefault="00B76CD1" w:rsidP="00B76CD1">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B76CD1">
        <w:rPr>
          <w:rFonts w:ascii="Arial" w:eastAsia="Times New Roman" w:hAnsi="Arial" w:cs="Arial"/>
          <w:b/>
          <w:bCs/>
          <w:color w:val="000000"/>
          <w:sz w:val="20"/>
          <w:szCs w:val="20"/>
          <w:lang w:eastAsia="ru-RU"/>
        </w:rPr>
        <w:t>Объект оценки ничем не ограничен</w:t>
      </w:r>
    </w:p>
    <w:p w14:paraId="6A092633" w14:textId="77777777" w:rsidR="00B76CD1" w:rsidRPr="00B76CD1" w:rsidRDefault="00B76CD1" w:rsidP="00B76CD1">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B76CD1">
        <w:rPr>
          <w:rFonts w:ascii="Arial" w:eastAsia="Times New Roman" w:hAnsi="Arial" w:cs="Arial"/>
          <w:color w:val="000000"/>
          <w:sz w:val="20"/>
          <w:szCs w:val="20"/>
          <w:lang w:eastAsia="ru-RU"/>
        </w:rPr>
        <w:t>Никто не может предугадать, какое имущество принадлежит тому или иному должнику, а потому унифицировать подход к оценке имущества должника в банкротстве практически невозможно. На федеральном уровне разработан ряд стандартов оценки, которые устанавливают специальные правила для оценки того или иного вида объекта (недвижимого имущества, акций и долей, нематериальных активов и так далее). Поэтому оценщик, сталкиваясь с необходимость оценки объекта, для которого имеются специальные правила, пользуется ими наряду с общими положениями закона об оценочной деятельности.  </w:t>
      </w:r>
    </w:p>
    <w:p w14:paraId="7C0B5E0C" w14:textId="77777777" w:rsidR="00B76CD1" w:rsidRPr="00B76CD1" w:rsidRDefault="00B76CD1" w:rsidP="00B76CD1">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B76CD1">
        <w:rPr>
          <w:rFonts w:ascii="Arial" w:eastAsia="Times New Roman" w:hAnsi="Arial" w:cs="Arial"/>
          <w:b/>
          <w:bCs/>
          <w:color w:val="000000"/>
          <w:sz w:val="20"/>
          <w:szCs w:val="20"/>
          <w:lang w:eastAsia="ru-RU"/>
        </w:rPr>
        <w:t>Вид определяемой стоимости</w:t>
      </w:r>
    </w:p>
    <w:p w14:paraId="5B23E54C" w14:textId="77777777" w:rsidR="00B76CD1" w:rsidRPr="00B76CD1" w:rsidRDefault="00B76CD1" w:rsidP="00B76CD1">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B76CD1">
        <w:rPr>
          <w:rFonts w:ascii="Arial" w:eastAsia="Times New Roman" w:hAnsi="Arial" w:cs="Arial"/>
          <w:color w:val="000000"/>
          <w:sz w:val="20"/>
          <w:szCs w:val="20"/>
          <w:lang w:eastAsia="ru-RU"/>
        </w:rPr>
        <w:t xml:space="preserve">Перед тем, как приступать к оценке, для оценщика формулируется задание на оценку, которое является неотъемлемой частью договора на проведение оценки. Именно в задании на оценку содержатся все необходимые сведения, указания и вопросы к оценщику. В частности, особенно важно указать в задании какой вид стоимости надлежит установить оценщику. В рамках процедуры банкротства, как правило, устанавливается либо рыночная, либо ликвидационная стоимость имущества. Ликвидационная стоимость всегда ниже рыночной, потому что предполагает учет сжатых сроков для реализации объекта оценки. Рыночная стоимость устанавливается, когда отсутствуют какие-либо чрезвычайные обстоятельства, то есть </w:t>
      </w:r>
      <w:proofErr w:type="spellStart"/>
      <w:r w:rsidRPr="00B76CD1">
        <w:rPr>
          <w:rFonts w:ascii="Arial" w:eastAsia="Times New Roman" w:hAnsi="Arial" w:cs="Arial"/>
          <w:color w:val="000000"/>
          <w:sz w:val="20"/>
          <w:szCs w:val="20"/>
          <w:lang w:eastAsia="ru-RU"/>
        </w:rPr>
        <w:t>вынужденность</w:t>
      </w:r>
      <w:proofErr w:type="spellEnd"/>
      <w:r w:rsidRPr="00B76CD1">
        <w:rPr>
          <w:rFonts w:ascii="Arial" w:eastAsia="Times New Roman" w:hAnsi="Arial" w:cs="Arial"/>
          <w:color w:val="000000"/>
          <w:sz w:val="20"/>
          <w:szCs w:val="20"/>
          <w:lang w:eastAsia="ru-RU"/>
        </w:rPr>
        <w:t xml:space="preserve"> продажи. Сама суть торгов предполагает ограниченные сроки продажи и обязательность отчуждения, поэтому чаще устанавливается ликвидационная стоимость объекта оценки.</w:t>
      </w:r>
    </w:p>
    <w:p w14:paraId="0B208707" w14:textId="77777777" w:rsidR="00B76CD1" w:rsidRPr="00B76CD1" w:rsidRDefault="00B76CD1" w:rsidP="00B76CD1">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B76CD1">
        <w:rPr>
          <w:rFonts w:ascii="Arial" w:eastAsia="Times New Roman" w:hAnsi="Arial" w:cs="Arial"/>
          <w:b/>
          <w:bCs/>
          <w:color w:val="000000"/>
          <w:sz w:val="20"/>
          <w:szCs w:val="20"/>
          <w:lang w:eastAsia="ru-RU"/>
        </w:rPr>
        <w:lastRenderedPageBreak/>
        <w:t>Сроки реализации</w:t>
      </w:r>
    </w:p>
    <w:p w14:paraId="79E8D907" w14:textId="77777777" w:rsidR="00B76CD1" w:rsidRPr="00B76CD1" w:rsidRDefault="00B76CD1" w:rsidP="00B76CD1">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B76CD1">
        <w:rPr>
          <w:rFonts w:ascii="Arial" w:eastAsia="Times New Roman" w:hAnsi="Arial" w:cs="Arial"/>
          <w:color w:val="000000"/>
          <w:sz w:val="20"/>
          <w:szCs w:val="20"/>
          <w:lang w:eastAsia="ru-RU"/>
        </w:rPr>
        <w:t>Как видно из предыдущего пункта, конечная величина стоимости напрямую зависит от сроков реализации имущества. Таким образом, большое значение при оценке имущества в рамках банкротства приобретает срок, оставшийся до окончания конкурсного производства, в который необходимо реализовать объект оценки на торгах. Чем он больше, тем по более высокой цене можно реализовать имущество должника, так как при наличии большого временного отрезка для реализации возможно установление рыночной стоимости имущества, которая всегда превышает ликвидационную.</w:t>
      </w:r>
    </w:p>
    <w:p w14:paraId="74DAD84D" w14:textId="77777777" w:rsidR="00B76CD1" w:rsidRPr="00B76CD1" w:rsidRDefault="00B76CD1" w:rsidP="00B76CD1">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B76CD1">
        <w:rPr>
          <w:rFonts w:ascii="Arial" w:eastAsia="Times New Roman" w:hAnsi="Arial" w:cs="Arial"/>
          <w:b/>
          <w:bCs/>
          <w:color w:val="000000"/>
          <w:sz w:val="20"/>
          <w:szCs w:val="20"/>
          <w:lang w:eastAsia="ru-RU"/>
        </w:rPr>
        <w:t>Обязательность привлечения оценщика</w:t>
      </w:r>
    </w:p>
    <w:p w14:paraId="0AA8FE6F" w14:textId="77777777" w:rsidR="00B76CD1" w:rsidRPr="00B76CD1" w:rsidRDefault="00B76CD1" w:rsidP="00B76CD1">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B76CD1">
        <w:rPr>
          <w:rFonts w:ascii="Arial" w:eastAsia="Times New Roman" w:hAnsi="Arial" w:cs="Arial"/>
          <w:color w:val="000000"/>
          <w:sz w:val="20"/>
          <w:szCs w:val="20"/>
          <w:lang w:eastAsia="ru-RU"/>
        </w:rPr>
        <w:t>Как уже ранее отмечалось, в ряде случаев привлечение оценщика к определению стоимости имущества, подлежащего реализации, является обязательным, то есть право арбитражного управляющего на привлечение оценщика трансформируется в его обязанность. В законе указано несколько таких случаев:</w:t>
      </w:r>
    </w:p>
    <w:p w14:paraId="10359090" w14:textId="77777777" w:rsidR="00B76CD1" w:rsidRPr="00B76CD1" w:rsidRDefault="00B76CD1" w:rsidP="00B76CD1">
      <w:pPr>
        <w:numPr>
          <w:ilvl w:val="0"/>
          <w:numId w:val="1"/>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B76CD1">
        <w:rPr>
          <w:rFonts w:ascii="Arial" w:eastAsia="Times New Roman" w:hAnsi="Arial" w:cs="Arial"/>
          <w:color w:val="000000"/>
          <w:sz w:val="20"/>
          <w:szCs w:val="20"/>
          <w:lang w:eastAsia="ru-RU"/>
        </w:rPr>
        <w:t>должником является унитарное предприятие;</w:t>
      </w:r>
    </w:p>
    <w:p w14:paraId="71F7AC8A" w14:textId="77777777" w:rsidR="00B76CD1" w:rsidRPr="00B76CD1" w:rsidRDefault="00B76CD1" w:rsidP="00B76CD1">
      <w:pPr>
        <w:numPr>
          <w:ilvl w:val="0"/>
          <w:numId w:val="1"/>
        </w:numPr>
        <w:shd w:val="clear" w:color="auto" w:fill="FFFFFF"/>
        <w:spacing w:before="100" w:beforeAutospacing="1" w:after="100" w:afterAutospacing="1" w:line="260" w:lineRule="atLeast"/>
        <w:jc w:val="both"/>
        <w:rPr>
          <w:rFonts w:ascii="Arial" w:eastAsia="Times New Roman" w:hAnsi="Arial" w:cs="Arial"/>
          <w:color w:val="000000"/>
          <w:sz w:val="20"/>
          <w:szCs w:val="20"/>
          <w:lang w:eastAsia="ru-RU"/>
        </w:rPr>
      </w:pPr>
      <w:r w:rsidRPr="00B76CD1">
        <w:rPr>
          <w:rFonts w:ascii="Arial" w:eastAsia="Times New Roman" w:hAnsi="Arial" w:cs="Arial"/>
          <w:color w:val="000000"/>
          <w:sz w:val="20"/>
          <w:szCs w:val="20"/>
          <w:lang w:eastAsia="ru-RU"/>
        </w:rPr>
        <w:t>должником является акционерное общество, более двадцати пяти процентов голосующих акций которого находится в государственной или муниципальной собственности.</w:t>
      </w:r>
    </w:p>
    <w:p w14:paraId="45A32E3B" w14:textId="77777777" w:rsidR="00B76CD1" w:rsidRPr="00B76CD1" w:rsidRDefault="00B76CD1" w:rsidP="00B76CD1">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B76CD1">
        <w:rPr>
          <w:rFonts w:ascii="Arial" w:eastAsia="Times New Roman" w:hAnsi="Arial" w:cs="Arial"/>
          <w:color w:val="000000"/>
          <w:sz w:val="20"/>
          <w:szCs w:val="20"/>
          <w:lang w:eastAsia="ru-RU"/>
        </w:rPr>
        <w:t>Также подлежит обязательной оценке независимым оценщиком имущество, являющееся предметом залога, и движимое имущества, балансовая стоимость которого на последнюю отчетную дату, предшествующую дате подачи заявления о признании должника банкротом, превышает сто тысяч рублей.</w:t>
      </w:r>
    </w:p>
    <w:p w14:paraId="20317044" w14:textId="77777777" w:rsidR="00B76CD1" w:rsidRPr="00B76CD1" w:rsidRDefault="00B76CD1" w:rsidP="00B76CD1">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B76CD1">
        <w:rPr>
          <w:rFonts w:ascii="Arial" w:eastAsia="Times New Roman" w:hAnsi="Arial" w:cs="Arial"/>
          <w:b/>
          <w:bCs/>
          <w:color w:val="000000"/>
          <w:sz w:val="20"/>
          <w:szCs w:val="20"/>
          <w:lang w:eastAsia="ru-RU"/>
        </w:rPr>
        <w:t>Особенности отчета об оценке</w:t>
      </w:r>
    </w:p>
    <w:p w14:paraId="23ACAA96" w14:textId="77777777" w:rsidR="00B76CD1" w:rsidRPr="00B76CD1" w:rsidRDefault="00B76CD1" w:rsidP="00B76CD1">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B76CD1">
        <w:rPr>
          <w:rFonts w:ascii="Arial" w:eastAsia="Times New Roman" w:hAnsi="Arial" w:cs="Arial"/>
          <w:color w:val="000000"/>
          <w:sz w:val="20"/>
          <w:szCs w:val="20"/>
          <w:lang w:eastAsia="ru-RU"/>
        </w:rPr>
        <w:t>Обязательность привлечения оценщика, описанная в предыдущем пункте, влечет за собой еще одно юридически важное последствие. В случае, если должником является унитарное предприятие или акционерное общество, более двадцати пяти процентов голосующих акций которого находится в государственной или муниципальной собственности, к отчету об оценке необходимо приложить заключение Росимущества на подготовленный отчет. Для подготовки заключения проводится анализ отчета на предмет его соответствия закону и сведениям, представленным в отчете и содержащимся в комплекте документов. Росимущество в течение 30-ти дней принимает либо положительное решение насчет отчета об оценке, либо отрицательное. В любом случае подготовленное заключение направляется арбитражному управляющему. В случае дачи положительного заключения или, наоборот, отсутствия заключения по каким-то причинам собрание кредиторов или комитет кредиторов устанавливает начальную цену продажи имущества должника на основании рыночной стоимости такого имущества, определенной в соответствии с отчетом об оценке.</w:t>
      </w:r>
    </w:p>
    <w:p w14:paraId="3218F3B7" w14:textId="77777777" w:rsidR="00B76CD1" w:rsidRPr="00B76CD1" w:rsidRDefault="00B76CD1" w:rsidP="00B76CD1">
      <w:pPr>
        <w:shd w:val="clear" w:color="auto" w:fill="FFFFFF"/>
        <w:spacing w:before="100" w:beforeAutospacing="1" w:after="100" w:afterAutospacing="1" w:line="280" w:lineRule="atLeast"/>
        <w:jc w:val="both"/>
        <w:rPr>
          <w:rFonts w:ascii="Arial" w:eastAsia="Times New Roman" w:hAnsi="Arial" w:cs="Arial"/>
          <w:color w:val="000000"/>
          <w:sz w:val="20"/>
          <w:szCs w:val="20"/>
          <w:lang w:eastAsia="ru-RU"/>
        </w:rPr>
      </w:pPr>
      <w:r w:rsidRPr="00B76CD1">
        <w:rPr>
          <w:rFonts w:ascii="Arial" w:eastAsia="Times New Roman" w:hAnsi="Arial" w:cs="Arial"/>
          <w:color w:val="000000"/>
          <w:sz w:val="20"/>
          <w:szCs w:val="20"/>
          <w:lang w:eastAsia="ru-RU"/>
        </w:rPr>
        <w:t>Как видим, оценка имущества в деле о банкротстве имеет свои особенности, однако в связи с разнородностью имущества, которое может иметься у должника, необходимости в разработке отдельного стандарта оценки имущества, подлежащего реализации на торгах в ходе банкротства, нет необходимости. Эти нюансы просто следует знать и учитывать, чтобы лучше разобраться в сути происходящих событий в процедуре банкротства.</w:t>
      </w:r>
    </w:p>
    <w:p w14:paraId="385B9553" w14:textId="77777777" w:rsidR="00F12C76" w:rsidRDefault="00F12C76" w:rsidP="006C0B77">
      <w:pPr>
        <w:spacing w:after="0"/>
        <w:ind w:firstLine="709"/>
        <w:jc w:val="both"/>
      </w:pPr>
    </w:p>
    <w:sectPr w:rsidR="00F12C76"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Arial">
    <w:panose1 w:val="020B0604020202020204"/>
    <w:charset w:val="CC"/>
    <w:family w:val="swiss"/>
    <w:pitch w:val="variable"/>
    <w:sig w:usb0="E0002AFF" w:usb1="C0007843" w:usb2="00000009" w:usb3="00000000" w:csb0="000001FF" w:csb1="00000000"/>
  </w:font>
  <w:font w:name="Calibri Light">
    <w:panose1 w:val="020F0302020204030204"/>
    <w:charset w:val="CC"/>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B1381"/>
    <w:multiLevelType w:val="multilevel"/>
    <w:tmpl w:val="CD002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CD1"/>
    <w:rsid w:val="006C0B77"/>
    <w:rsid w:val="008242FF"/>
    <w:rsid w:val="00870751"/>
    <w:rsid w:val="00922C48"/>
    <w:rsid w:val="00B76CD1"/>
    <w:rsid w:val="00B915B7"/>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807A4"/>
  <w15:chartTrackingRefBased/>
  <w15:docId w15:val="{252E454A-C88E-4B3C-9C92-04C936F34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link w:val="10"/>
    <w:uiPriority w:val="9"/>
    <w:qFormat/>
    <w:rsid w:val="00B76CD1"/>
    <w:pPr>
      <w:spacing w:before="100" w:beforeAutospacing="1" w:after="100" w:afterAutospacing="1"/>
      <w:outlineLvl w:val="0"/>
    </w:pPr>
    <w:rPr>
      <w:rFonts w:eastAsia="Times New Roman" w:cs="Times New Roman"/>
      <w:b/>
      <w:bCs/>
      <w:kern w:val="36"/>
      <w:sz w:val="48"/>
      <w:szCs w:val="4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76CD1"/>
    <w:rPr>
      <w:rFonts w:ascii="Times New Roman" w:eastAsia="Times New Roman" w:hAnsi="Times New Roman" w:cs="Times New Roman"/>
      <w:b/>
      <w:bCs/>
      <w:kern w:val="36"/>
      <w:sz w:val="48"/>
      <w:szCs w:val="48"/>
      <w:lang w:eastAsia="ru-RU"/>
    </w:rPr>
  </w:style>
  <w:style w:type="paragraph" w:styleId="a3">
    <w:name w:val="Normal (Web)"/>
    <w:basedOn w:val="a"/>
    <w:uiPriority w:val="99"/>
    <w:semiHidden/>
    <w:unhideWhenUsed/>
    <w:rsid w:val="00B76CD1"/>
    <w:pPr>
      <w:spacing w:before="100" w:beforeAutospacing="1" w:after="100" w:afterAutospacing="1"/>
    </w:pPr>
    <w:rPr>
      <w:rFonts w:eastAsia="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9232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905</Words>
  <Characters>5159</Characters>
  <Application>Microsoft Office Word</Application>
  <DocSecurity>0</DocSecurity>
  <Lines>42</Lines>
  <Paragraphs>12</Paragraphs>
  <ScaleCrop>false</ScaleCrop>
  <Company/>
  <LinksUpToDate>false</LinksUpToDate>
  <CharactersWithSpaces>6052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_</dc:creator>
  <cp:keywords/>
  <dc:description/>
  <cp:lastModifiedBy>_</cp:lastModifiedBy>
  <cp:revision>1</cp:revision>
  <dcterms:created xsi:type="dcterms:W3CDTF">2025-11-25T12:45:00Z</dcterms:created>
  <dcterms:modified xsi:type="dcterms:W3CDTF">2025-11-25T12:45:00Z</dcterms:modified>
</cp:coreProperties>
</file>