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57F62E" w14:textId="77777777" w:rsidR="00723B7E" w:rsidRPr="00723B7E" w:rsidRDefault="00723B7E" w:rsidP="00723B7E">
      <w:pPr>
        <w:jc w:val="both"/>
        <w:rPr>
          <w:b/>
        </w:rPr>
      </w:pPr>
      <w:bookmarkStart w:id="0" w:name="_GoBack"/>
      <w:bookmarkStart w:id="1" w:name="_Toc297852098"/>
      <w:bookmarkEnd w:id="0"/>
      <w:r w:rsidRPr="00723B7E">
        <w:rPr>
          <w:b/>
        </w:rPr>
        <w:t>Отнесение фондированного обеспечения к категориям качества обеспечения</w:t>
      </w:r>
      <w:bookmarkEnd w:id="1"/>
    </w:p>
    <w:p w14:paraId="218C1EF3" w14:textId="77777777" w:rsidR="00723B7E" w:rsidRPr="00CD7BDE" w:rsidRDefault="00723B7E" w:rsidP="00723B7E">
      <w:pPr>
        <w:spacing w:after="120"/>
        <w:jc w:val="both"/>
      </w:pPr>
      <w:bookmarkStart w:id="2" w:name="_Toc297852099"/>
      <w:bookmarkStart w:id="3" w:name="_Toc287447816"/>
      <w:bookmarkStart w:id="4" w:name="_Toc287450286"/>
      <w:bookmarkStart w:id="5" w:name="_Toc287477028"/>
      <w:bookmarkStart w:id="6" w:name="_Toc287477149"/>
      <w:bookmarkStart w:id="7" w:name="_Toc288524985"/>
      <w:bookmarkStart w:id="8" w:name="_Toc288794114"/>
      <w:bookmarkStart w:id="9" w:name="_Toc293960570"/>
      <w:bookmarkStart w:id="10" w:name="_Toc294089203"/>
      <w:r w:rsidRPr="00CD7BDE">
        <w:t xml:space="preserve">К категории качества обеспечения </w:t>
      </w:r>
      <w:r w:rsidRPr="00723B7E">
        <w:rPr>
          <w:b/>
        </w:rPr>
        <w:t>«Основное»</w:t>
      </w:r>
      <w:r w:rsidRPr="00CD7BDE">
        <w:t xml:space="preserve"> относятся следующее имущество и права:</w:t>
      </w:r>
      <w:bookmarkEnd w:id="2"/>
    </w:p>
    <w:p w14:paraId="178C1AC2" w14:textId="77777777" w:rsidR="00723B7E" w:rsidRPr="00CD7BDE" w:rsidRDefault="00723B7E" w:rsidP="00723B7E">
      <w:pPr>
        <w:numPr>
          <w:ilvl w:val="0"/>
          <w:numId w:val="2"/>
        </w:numPr>
        <w:ind w:left="1134" w:hanging="425"/>
        <w:jc w:val="both"/>
        <w:rPr>
          <w:lang w:val="ru-RU"/>
        </w:rPr>
      </w:pPr>
      <w:r w:rsidRPr="00CD7BDE">
        <w:rPr>
          <w:lang w:val="ru-RU"/>
        </w:rPr>
        <w:t>векселя Банка;</w:t>
      </w:r>
    </w:p>
    <w:p w14:paraId="74EB4D14" w14:textId="77777777" w:rsidR="00723B7E" w:rsidRPr="00CD7BDE" w:rsidRDefault="00723B7E" w:rsidP="00723B7E">
      <w:pPr>
        <w:numPr>
          <w:ilvl w:val="0"/>
          <w:numId w:val="2"/>
        </w:numPr>
        <w:ind w:left="1134" w:hanging="425"/>
        <w:jc w:val="both"/>
        <w:rPr>
          <w:lang w:val="ru-RU"/>
        </w:rPr>
      </w:pPr>
      <w:r w:rsidRPr="00CD7BDE">
        <w:rPr>
          <w:lang w:val="ru-RU"/>
        </w:rPr>
        <w:t>депозитные и сберегательные сертификаты Банка;</w:t>
      </w:r>
    </w:p>
    <w:p w14:paraId="01F8F8D9" w14:textId="77777777" w:rsidR="00723B7E" w:rsidRPr="00CD7BDE" w:rsidRDefault="00723B7E" w:rsidP="00723B7E">
      <w:pPr>
        <w:numPr>
          <w:ilvl w:val="0"/>
          <w:numId w:val="2"/>
        </w:numPr>
        <w:ind w:left="1134" w:hanging="425"/>
        <w:jc w:val="both"/>
        <w:rPr>
          <w:lang w:val="ru-RU"/>
        </w:rPr>
      </w:pPr>
      <w:r w:rsidRPr="00CD7BDE">
        <w:rPr>
          <w:lang w:val="ru-RU"/>
        </w:rPr>
        <w:t>имущественные права (требования) по контракту (договору) на реализацию продукции или оказание услуг в части кредитования предприятий СКМ в рамках Регламента /12/ и в части контрактного кредитования в рамках Альбома</w:t>
      </w:r>
      <w:bookmarkStart w:id="11" w:name="_Ref438473344"/>
      <w:r w:rsidRPr="00CD7BDE">
        <w:rPr>
          <w:rStyle w:val="a3"/>
          <w:lang w:val="ru-RU"/>
        </w:rPr>
        <w:footnoteReference w:id="1"/>
      </w:r>
      <w:bookmarkEnd w:id="11"/>
      <w:r w:rsidRPr="00CD7BDE">
        <w:rPr>
          <w:lang w:val="ru-RU"/>
        </w:rPr>
        <w:t xml:space="preserve"> /36/;</w:t>
      </w:r>
    </w:p>
    <w:p w14:paraId="476F449E" w14:textId="77777777" w:rsidR="00723B7E" w:rsidRPr="00CD7BDE" w:rsidRDefault="00723B7E" w:rsidP="00723B7E">
      <w:pPr>
        <w:numPr>
          <w:ilvl w:val="0"/>
          <w:numId w:val="2"/>
        </w:numPr>
        <w:ind w:left="1134" w:hanging="425"/>
        <w:jc w:val="both"/>
        <w:rPr>
          <w:lang w:val="ru-RU"/>
        </w:rPr>
      </w:pPr>
      <w:r w:rsidRPr="00CD7BDE">
        <w:rPr>
          <w:lang w:val="ru-RU"/>
        </w:rPr>
        <w:t>акции действующих предприятий, не имеющие биржевого и/или внебиржевого обращения/доли участия в уставном капитале действующих предприятий, при условии одновременного залога всех активов имущественного комплекса предприятия или ключевых активов, составляющих большую часть имущественного комплекса или его автономную часть;</w:t>
      </w:r>
    </w:p>
    <w:p w14:paraId="12A84C8D" w14:textId="77777777" w:rsidR="00723B7E" w:rsidRPr="00CD7BDE" w:rsidRDefault="00723B7E" w:rsidP="00723B7E">
      <w:pPr>
        <w:numPr>
          <w:ilvl w:val="0"/>
          <w:numId w:val="2"/>
        </w:numPr>
        <w:ind w:left="1134" w:hanging="425"/>
        <w:jc w:val="both"/>
        <w:rPr>
          <w:lang w:val="ru-RU"/>
        </w:rPr>
      </w:pPr>
      <w:r w:rsidRPr="00CD7BDE">
        <w:rPr>
          <w:lang w:val="ru-RU" w:eastAsia="ru-RU"/>
        </w:rPr>
        <w:t>акции действующих предприятий/</w:t>
      </w:r>
      <w:r w:rsidRPr="00CD7BDE">
        <w:rPr>
          <w:lang w:val="ru-RU"/>
        </w:rPr>
        <w:t xml:space="preserve"> доли участия в уставном капитале действующих предприятий</w:t>
      </w:r>
      <w:r w:rsidRPr="00CD7BDE">
        <w:rPr>
          <w:lang w:val="ru-RU" w:eastAsia="ru-RU"/>
        </w:rPr>
        <w:t>, не имеющие биржевого и/или внебиржевого обращения без одновременного залога активов (для эмитентов, относящихся к сегментам «Крупнейшие корпоративные клиенты», и «Клиенты машиностроения»)</w:t>
      </w:r>
      <w:r w:rsidRPr="00CD7BDE">
        <w:rPr>
          <w:rStyle w:val="a3"/>
          <w:lang w:val="ru-RU" w:eastAsia="ru-RU"/>
        </w:rPr>
        <w:footnoteReference w:id="2"/>
      </w:r>
      <w:r w:rsidRPr="00CD7BDE">
        <w:rPr>
          <w:lang w:val="ru-RU" w:eastAsia="ru-RU"/>
        </w:rPr>
        <w:t>;</w:t>
      </w:r>
    </w:p>
    <w:p w14:paraId="5D8D7DF6" w14:textId="77777777" w:rsidR="00723B7E" w:rsidRPr="00CD7BDE" w:rsidRDefault="00723B7E" w:rsidP="00723B7E">
      <w:pPr>
        <w:numPr>
          <w:ilvl w:val="0"/>
          <w:numId w:val="2"/>
        </w:numPr>
        <w:ind w:left="1134" w:hanging="425"/>
        <w:jc w:val="both"/>
        <w:rPr>
          <w:lang w:val="ru-RU"/>
        </w:rPr>
      </w:pPr>
      <w:r w:rsidRPr="00CD7BDE">
        <w:rPr>
          <w:lang w:val="ru-RU"/>
        </w:rPr>
        <w:t>акции корпоративных эмитентов</w:t>
      </w:r>
      <w:r w:rsidRPr="00CD7BDE">
        <w:rPr>
          <w:szCs w:val="22"/>
          <w:vertAlign w:val="superscript"/>
        </w:rPr>
        <w:footnoteReference w:id="3"/>
      </w:r>
      <w:r w:rsidRPr="00CD7BDE">
        <w:rPr>
          <w:lang w:val="ru-RU"/>
        </w:rPr>
        <w:t>, имеющие биржевое и/или внебиржевое обращение, депозитарные расписки на акции корпоративных эмитентов, включая акции Банка и акции нерезидентов;</w:t>
      </w:r>
    </w:p>
    <w:p w14:paraId="18261DD0" w14:textId="77777777" w:rsidR="00723B7E" w:rsidRPr="00CD7BDE" w:rsidRDefault="00723B7E" w:rsidP="00723B7E">
      <w:pPr>
        <w:numPr>
          <w:ilvl w:val="0"/>
          <w:numId w:val="2"/>
        </w:numPr>
        <w:ind w:left="1134" w:hanging="425"/>
        <w:jc w:val="both"/>
        <w:rPr>
          <w:lang w:val="ru-RU" w:eastAsia="ru-RU"/>
        </w:rPr>
      </w:pPr>
      <w:r w:rsidRPr="00CD7BDE">
        <w:rPr>
          <w:lang w:val="ru-RU" w:eastAsia="ru-RU"/>
        </w:rPr>
        <w:t>долговые ценные бумаги корпоративных эмитентов, имеющие биржевое и/или внебиржевое обращение;</w:t>
      </w:r>
    </w:p>
    <w:p w14:paraId="09526711" w14:textId="77777777" w:rsidR="00723B7E" w:rsidRPr="00CD7BDE" w:rsidRDefault="00723B7E" w:rsidP="00723B7E">
      <w:pPr>
        <w:numPr>
          <w:ilvl w:val="0"/>
          <w:numId w:val="2"/>
        </w:numPr>
        <w:ind w:left="1134" w:hanging="425"/>
        <w:jc w:val="both"/>
        <w:rPr>
          <w:lang w:val="ru-RU" w:eastAsia="ru-RU"/>
        </w:rPr>
      </w:pPr>
      <w:r w:rsidRPr="00CD7BDE">
        <w:rPr>
          <w:lang w:val="ru-RU" w:eastAsia="ru-RU"/>
        </w:rPr>
        <w:t>долговые государственные и муниципальные ценные бумаги, имеющие биржевое и/или внебиржевое обращение;</w:t>
      </w:r>
    </w:p>
    <w:p w14:paraId="3948BAFD" w14:textId="77777777" w:rsidR="00723B7E" w:rsidRPr="00CD7BDE" w:rsidRDefault="00723B7E" w:rsidP="00723B7E">
      <w:pPr>
        <w:numPr>
          <w:ilvl w:val="0"/>
          <w:numId w:val="2"/>
        </w:numPr>
        <w:ind w:left="1134" w:hanging="425"/>
        <w:jc w:val="both"/>
        <w:rPr>
          <w:lang w:val="ru-RU"/>
        </w:rPr>
      </w:pPr>
      <w:r w:rsidRPr="00CD7BDE">
        <w:rPr>
          <w:lang w:val="ru-RU"/>
        </w:rPr>
        <w:t>драгоценные металлы в стандартных и/или мерных слитках, соответствующие государственным и отраслевым стандартам Российской Федерации и международным стандартам качества, с обязательным хранением закладываемого имущества в Банке;</w:t>
      </w:r>
    </w:p>
    <w:p w14:paraId="363A3E26" w14:textId="77777777" w:rsidR="00723B7E" w:rsidRPr="00CD7BDE" w:rsidRDefault="00723B7E" w:rsidP="00723B7E">
      <w:pPr>
        <w:numPr>
          <w:ilvl w:val="0"/>
          <w:numId w:val="2"/>
        </w:numPr>
        <w:ind w:left="1134" w:hanging="425"/>
        <w:jc w:val="both"/>
        <w:rPr>
          <w:lang w:val="ru-RU"/>
        </w:rPr>
      </w:pPr>
      <w:r w:rsidRPr="00CD7BDE">
        <w:rPr>
          <w:lang w:val="ru-RU"/>
        </w:rPr>
        <w:t>морские, речные суда и суда смешанного плавания при условии одновременного удовлетворения следующим критериям:</w:t>
      </w:r>
    </w:p>
    <w:p w14:paraId="736F0128" w14:textId="77777777" w:rsidR="00723B7E" w:rsidRPr="00CD7BDE" w:rsidRDefault="00723B7E" w:rsidP="00723B7E">
      <w:pPr>
        <w:pStyle w:val="a6"/>
        <w:numPr>
          <w:ilvl w:val="1"/>
          <w:numId w:val="2"/>
        </w:numPr>
        <w:spacing w:before="0" w:after="0"/>
        <w:rPr>
          <w:rFonts w:ascii="Times New Roman" w:hAnsi="Times New Roman" w:cs="Times New Roman"/>
        </w:rPr>
      </w:pPr>
      <w:r w:rsidRPr="00CD7BDE">
        <w:rPr>
          <w:rFonts w:ascii="Times New Roman" w:hAnsi="Times New Roman" w:cs="Times New Roman"/>
        </w:rPr>
        <w:t>На момент окончания срока предполагаемого кредитного обязательства плюс один год срок эксплуатации судна не должен превышать 35 лет;</w:t>
      </w:r>
    </w:p>
    <w:p w14:paraId="048C5512" w14:textId="77777777" w:rsidR="00723B7E" w:rsidRPr="00CD7BDE" w:rsidRDefault="00723B7E" w:rsidP="00723B7E">
      <w:pPr>
        <w:pStyle w:val="a6"/>
        <w:numPr>
          <w:ilvl w:val="1"/>
          <w:numId w:val="2"/>
        </w:numPr>
        <w:spacing w:before="0" w:after="0"/>
        <w:rPr>
          <w:rFonts w:ascii="Times New Roman" w:hAnsi="Times New Roman" w:cs="Times New Roman"/>
        </w:rPr>
      </w:pPr>
      <w:r w:rsidRPr="00CD7BDE">
        <w:rPr>
          <w:rFonts w:ascii="Times New Roman" w:hAnsi="Times New Roman" w:cs="Times New Roman"/>
        </w:rPr>
        <w:t>Выполняются требования для обеспечения категории качества «Основное» согласно п. 3.4.2. настоящего Регламента.</w:t>
      </w:r>
    </w:p>
    <w:p w14:paraId="16A838A2" w14:textId="77777777" w:rsidR="00723B7E" w:rsidRPr="00CD7BDE" w:rsidRDefault="00723B7E" w:rsidP="00723B7E">
      <w:pPr>
        <w:pStyle w:val="a6"/>
        <w:numPr>
          <w:ilvl w:val="1"/>
          <w:numId w:val="2"/>
        </w:numPr>
        <w:spacing w:before="0" w:after="0"/>
        <w:rPr>
          <w:rFonts w:ascii="Times New Roman" w:hAnsi="Times New Roman" w:cs="Times New Roman"/>
        </w:rPr>
      </w:pPr>
      <w:r w:rsidRPr="00CD7BDE">
        <w:rPr>
          <w:rFonts w:ascii="Times New Roman" w:hAnsi="Times New Roman" w:cs="Times New Roman"/>
        </w:rPr>
        <w:t>наличие следующих действующих документов: Классификационное свидетельство, Свидетельство о годности к плаванию (для судов, зарегистрированных в Российском речном регистре), Пассажирского свидетельства (для пассажирских судов)</w:t>
      </w:r>
      <w:r w:rsidRPr="00CD7BDE">
        <w:t>;</w:t>
      </w:r>
    </w:p>
    <w:p w14:paraId="4E914EF4" w14:textId="77777777" w:rsidR="00723B7E" w:rsidRPr="00CD7BDE" w:rsidRDefault="00723B7E" w:rsidP="00723B7E">
      <w:pPr>
        <w:numPr>
          <w:ilvl w:val="0"/>
          <w:numId w:val="2"/>
        </w:numPr>
        <w:ind w:left="1134" w:hanging="425"/>
        <w:jc w:val="both"/>
        <w:rPr>
          <w:lang w:val="ru-RU"/>
        </w:rPr>
      </w:pPr>
      <w:r w:rsidRPr="00CD7BDE">
        <w:rPr>
          <w:lang w:val="ru-RU"/>
        </w:rPr>
        <w:t>имущественные права (требования) на оформление в собственность строящихся объектов</w:t>
      </w:r>
      <w:bookmarkStart w:id="12" w:name="_Ref403027306"/>
      <w:r w:rsidRPr="00CD7BDE">
        <w:rPr>
          <w:rStyle w:val="a3"/>
          <w:lang w:val="ru-RU"/>
        </w:rPr>
        <w:footnoteReference w:id="4"/>
      </w:r>
      <w:bookmarkEnd w:id="12"/>
      <w:r w:rsidRPr="00CD7BDE">
        <w:rPr>
          <w:lang w:val="ru-RU"/>
        </w:rPr>
        <w:t>, при условии одновременного залога:</w:t>
      </w:r>
    </w:p>
    <w:p w14:paraId="378ED802" w14:textId="77777777" w:rsidR="00723B7E" w:rsidRPr="00CD7BDE" w:rsidRDefault="00723B7E" w:rsidP="00723B7E">
      <w:pPr>
        <w:pStyle w:val="a7"/>
        <w:numPr>
          <w:ilvl w:val="0"/>
          <w:numId w:val="2"/>
        </w:numPr>
        <w:rPr>
          <w:rFonts w:cs="Calibri"/>
          <w:lang w:eastAsia="en-US"/>
        </w:rPr>
      </w:pPr>
      <w:r w:rsidRPr="00CD7BDE">
        <w:rPr>
          <w:rFonts w:cs="Calibri"/>
          <w:lang w:eastAsia="en-US"/>
        </w:rPr>
        <w:lastRenderedPageBreak/>
        <w:t xml:space="preserve">при кредитовании Застройщика проекта </w:t>
      </w:r>
      <w:proofErr w:type="gramStart"/>
      <w:r w:rsidRPr="00CD7BDE">
        <w:rPr>
          <w:rFonts w:cs="Calibri"/>
          <w:lang w:eastAsia="en-US"/>
        </w:rPr>
        <w:t>-  оформление</w:t>
      </w:r>
      <w:proofErr w:type="gramEnd"/>
      <w:r w:rsidRPr="00CD7BDE">
        <w:rPr>
          <w:rFonts w:cs="Calibri"/>
          <w:lang w:eastAsia="en-US"/>
        </w:rPr>
        <w:t xml:space="preserve"> залога:</w:t>
      </w:r>
    </w:p>
    <w:p w14:paraId="7E0197BE" w14:textId="77777777" w:rsidR="00723B7E" w:rsidRPr="00CD7BDE" w:rsidRDefault="00723B7E" w:rsidP="00723B7E">
      <w:pPr>
        <w:pStyle w:val="a7"/>
        <w:numPr>
          <w:ilvl w:val="1"/>
          <w:numId w:val="2"/>
        </w:numPr>
        <w:jc w:val="both"/>
        <w:rPr>
          <w:rFonts w:cs="Calibri"/>
          <w:lang w:eastAsia="en-US"/>
        </w:rPr>
      </w:pPr>
      <w:r w:rsidRPr="00CD7BDE">
        <w:rPr>
          <w:rFonts w:cs="Calibri"/>
          <w:lang w:eastAsia="en-US"/>
        </w:rPr>
        <w:t>акций/долей Заемщика в объеме не менее 75%+1 акция / доля;</w:t>
      </w:r>
    </w:p>
    <w:p w14:paraId="1E275E1E" w14:textId="77777777" w:rsidR="00723B7E" w:rsidRPr="00CD7BDE" w:rsidRDefault="00723B7E" w:rsidP="00723B7E">
      <w:pPr>
        <w:pStyle w:val="a7"/>
        <w:numPr>
          <w:ilvl w:val="1"/>
          <w:numId w:val="2"/>
        </w:numPr>
        <w:jc w:val="both"/>
        <w:rPr>
          <w:rFonts w:cs="Calibri"/>
          <w:lang w:eastAsia="en-US"/>
        </w:rPr>
      </w:pPr>
      <w:r w:rsidRPr="00CD7BDE">
        <w:rPr>
          <w:rFonts w:cs="Calibri"/>
          <w:lang w:eastAsia="en-US"/>
        </w:rPr>
        <w:t>земельного участка / прав пользования земельным участком.</w:t>
      </w:r>
    </w:p>
    <w:p w14:paraId="675275BE" w14:textId="77777777" w:rsidR="00723B7E" w:rsidRPr="00CD7BDE" w:rsidRDefault="00723B7E" w:rsidP="00723B7E">
      <w:pPr>
        <w:pStyle w:val="a7"/>
        <w:numPr>
          <w:ilvl w:val="0"/>
          <w:numId w:val="2"/>
        </w:numPr>
        <w:rPr>
          <w:rFonts w:cs="Calibri"/>
          <w:lang w:eastAsia="en-US"/>
        </w:rPr>
      </w:pPr>
      <w:r w:rsidRPr="00CD7BDE">
        <w:rPr>
          <w:rFonts w:cs="Calibri"/>
          <w:lang w:eastAsia="en-US"/>
        </w:rPr>
        <w:t>при кредитовании Инвестора проекта – оформление залога:</w:t>
      </w:r>
    </w:p>
    <w:p w14:paraId="617BF9D9" w14:textId="77777777" w:rsidR="00723B7E" w:rsidRPr="00CD7BDE" w:rsidRDefault="00723B7E" w:rsidP="00723B7E">
      <w:pPr>
        <w:pStyle w:val="a7"/>
        <w:numPr>
          <w:ilvl w:val="1"/>
          <w:numId w:val="2"/>
        </w:numPr>
        <w:jc w:val="both"/>
        <w:rPr>
          <w:rFonts w:cs="Calibri"/>
          <w:lang w:eastAsia="en-US"/>
        </w:rPr>
      </w:pPr>
      <w:r w:rsidRPr="00CD7BDE">
        <w:rPr>
          <w:rFonts w:cs="Calibri"/>
          <w:lang w:eastAsia="en-US"/>
        </w:rPr>
        <w:t>акций/долей Заемщика в объеме не менее 75%+1 акция / доля;</w:t>
      </w:r>
    </w:p>
    <w:p w14:paraId="6C2CF563" w14:textId="77777777" w:rsidR="00723B7E" w:rsidRPr="00CD7BDE" w:rsidRDefault="00723B7E" w:rsidP="00723B7E">
      <w:pPr>
        <w:pStyle w:val="a7"/>
        <w:numPr>
          <w:ilvl w:val="1"/>
          <w:numId w:val="2"/>
        </w:numPr>
        <w:jc w:val="both"/>
        <w:rPr>
          <w:rFonts w:cs="Calibri"/>
          <w:lang w:eastAsia="en-US"/>
        </w:rPr>
      </w:pPr>
      <w:r w:rsidRPr="00CD7BDE">
        <w:rPr>
          <w:rFonts w:cs="Calibri"/>
          <w:lang w:eastAsia="en-US"/>
        </w:rPr>
        <w:t xml:space="preserve">земельного участка / прав пользования земельным участком – оформляется в случае заключения между Инвестором и Застройщиком инвестиционного договора в соответствии с законодательством РФ об инвестиционной деятельности. В случае заключения между Инвестором и Застройщиком договора участия в долевом строительстве объекта </w:t>
      </w:r>
      <w:proofErr w:type="gramStart"/>
      <w:r w:rsidRPr="00CD7BDE">
        <w:rPr>
          <w:rFonts w:cs="Calibri"/>
          <w:lang w:eastAsia="en-US"/>
        </w:rPr>
        <w:t>в  соответствии</w:t>
      </w:r>
      <w:proofErr w:type="gramEnd"/>
      <w:r w:rsidRPr="00CD7BDE">
        <w:rPr>
          <w:rFonts w:cs="Calibri"/>
          <w:lang w:eastAsia="en-US"/>
        </w:rPr>
        <w:t xml:space="preserve"> с требованиями  Федерального закона «Об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 от 30.12.2004 №214-ФЗ, оформление залога земельного участка / прав пользования земельным участком не является обязательным.</w:t>
      </w:r>
    </w:p>
    <w:p w14:paraId="13CEC4F6" w14:textId="77777777" w:rsidR="00723B7E" w:rsidRPr="00CD7BDE" w:rsidRDefault="00723B7E" w:rsidP="00723B7E">
      <w:pPr>
        <w:numPr>
          <w:ilvl w:val="0"/>
          <w:numId w:val="2"/>
        </w:numPr>
        <w:ind w:left="1134" w:hanging="425"/>
        <w:jc w:val="both"/>
        <w:rPr>
          <w:lang w:val="ru-RU"/>
        </w:rPr>
      </w:pPr>
      <w:r w:rsidRPr="00CD7BDE">
        <w:rPr>
          <w:lang w:val="ru-RU"/>
        </w:rPr>
        <w:t>акции (в объеме не менее 50% + 1 акция) действующих добывающих предприятий (т.е. предприятий, имеющих действующую лицензию</w:t>
      </w:r>
      <w:r w:rsidRPr="00CD7BDE">
        <w:rPr>
          <w:vertAlign w:val="superscript"/>
        </w:rPr>
        <w:footnoteReference w:id="5"/>
      </w:r>
      <w:r w:rsidRPr="00CD7BDE">
        <w:rPr>
          <w:lang w:val="ru-RU"/>
        </w:rPr>
        <w:t xml:space="preserve"> на добычу полезных ископаемых, выданную и оформленную в установленном порядке), не имеющие биржевого и/или внебиржевого обращения/доли участия в уставном капитале (в объеме не менее 50% + 1 доля) действующих добывающих предприятий без залога активов данных предприятий.</w:t>
      </w:r>
    </w:p>
    <w:p w14:paraId="7E66DDB7" w14:textId="33D6F392" w:rsidR="00723B7E" w:rsidRPr="00723B7E" w:rsidRDefault="00723B7E" w:rsidP="00723B7E">
      <w:pPr>
        <w:spacing w:before="120" w:after="120"/>
        <w:jc w:val="both"/>
        <w:rPr>
          <w:lang w:val="ru-RU"/>
        </w:rPr>
      </w:pPr>
      <w:bookmarkStart w:id="13" w:name="_Toc297852100"/>
      <w:r w:rsidRPr="00723B7E">
        <w:rPr>
          <w:lang w:val="ru-RU"/>
        </w:rPr>
        <w:t xml:space="preserve">К категории качества обеспечения </w:t>
      </w:r>
      <w:r w:rsidRPr="00723B7E">
        <w:rPr>
          <w:b/>
          <w:lang w:val="ru-RU"/>
        </w:rPr>
        <w:t>«Комфортное</w:t>
      </w:r>
      <w:r>
        <w:rPr>
          <w:b/>
          <w:lang w:val="ru-RU"/>
        </w:rPr>
        <w:t>/</w:t>
      </w:r>
      <w:r>
        <w:rPr>
          <w:b/>
          <w:lang w:val="ru-RU"/>
        </w:rPr>
        <w:t>/Дополнительное/Формальное</w:t>
      </w:r>
      <w:r w:rsidRPr="00723B7E">
        <w:rPr>
          <w:b/>
          <w:lang w:val="ru-RU"/>
        </w:rPr>
        <w:t>»</w:t>
      </w:r>
      <w:r w:rsidRPr="00723B7E">
        <w:rPr>
          <w:lang w:val="ru-RU"/>
        </w:rPr>
        <w:t xml:space="preserve"> относятся следующее имущество и права:</w:t>
      </w:r>
      <w:bookmarkEnd w:id="13"/>
    </w:p>
    <w:p w14:paraId="4B54B934" w14:textId="77777777" w:rsidR="00723B7E" w:rsidRPr="00CD7BDE" w:rsidRDefault="00723B7E" w:rsidP="00723B7E">
      <w:pPr>
        <w:numPr>
          <w:ilvl w:val="0"/>
          <w:numId w:val="2"/>
        </w:numPr>
        <w:ind w:left="1134" w:hanging="425"/>
        <w:jc w:val="both"/>
        <w:rPr>
          <w:lang w:val="ru-RU"/>
        </w:rPr>
      </w:pPr>
      <w:r w:rsidRPr="00CD7BDE">
        <w:rPr>
          <w:lang w:val="ru-RU"/>
        </w:rPr>
        <w:t>акции проектных компаний по номиналу при кредитовании в рамках Порядка /8/, при условии одновременного залога всех активов по проекту;</w:t>
      </w:r>
    </w:p>
    <w:p w14:paraId="0C51E652" w14:textId="77777777" w:rsidR="00723B7E" w:rsidRPr="00CD7BDE" w:rsidRDefault="00723B7E" w:rsidP="00723B7E">
      <w:pPr>
        <w:numPr>
          <w:ilvl w:val="0"/>
          <w:numId w:val="2"/>
        </w:numPr>
        <w:ind w:left="1134" w:hanging="425"/>
        <w:jc w:val="both"/>
        <w:rPr>
          <w:lang w:val="ru-RU" w:eastAsia="ru-RU"/>
        </w:rPr>
      </w:pPr>
      <w:r w:rsidRPr="00CD7BDE">
        <w:rPr>
          <w:lang w:val="ru-RU"/>
        </w:rPr>
        <w:t>имущественные права (требования) на оформление в собственность строящихся объектов</w:t>
      </w:r>
      <w:r w:rsidRPr="00CD7BDE">
        <w:rPr>
          <w:rStyle w:val="a3"/>
        </w:rPr>
        <w:footnoteReference w:id="6"/>
      </w:r>
      <w:r w:rsidRPr="00CD7BDE">
        <w:rPr>
          <w:lang w:val="ru-RU"/>
        </w:rPr>
        <w:t xml:space="preserve"> (за исключением случаев, когда указанное обеспечение может быть отнесено к категории качества «Основное»);</w:t>
      </w:r>
    </w:p>
    <w:p w14:paraId="3CFD96E1" w14:textId="77777777" w:rsidR="00723B7E" w:rsidRPr="00CD7BDE" w:rsidRDefault="00723B7E" w:rsidP="00723B7E">
      <w:pPr>
        <w:numPr>
          <w:ilvl w:val="0"/>
          <w:numId w:val="2"/>
        </w:numPr>
        <w:ind w:left="1134" w:hanging="425"/>
        <w:jc w:val="both"/>
        <w:rPr>
          <w:lang w:val="ru-RU" w:eastAsia="ru-RU"/>
        </w:rPr>
      </w:pPr>
      <w:r w:rsidRPr="00CD7BDE">
        <w:rPr>
          <w:lang w:val="ru-RU" w:eastAsia="ru-RU"/>
        </w:rPr>
        <w:t>движимое имущество компании (оборудование; инструмент, производственный и хозяйственный инвентарь и принадлежности; прочие приборы и устройства), в количестве более 200 позиций (при отсутствии признаков, предписывающих классифицировать данное имущество в категории качества обеспечения «Бланковое обеспечение»);</w:t>
      </w:r>
    </w:p>
    <w:p w14:paraId="67920D54" w14:textId="1A403763" w:rsidR="00723B7E" w:rsidRPr="00CD7BDE" w:rsidRDefault="00723B7E" w:rsidP="00723B7E">
      <w:pPr>
        <w:numPr>
          <w:ilvl w:val="0"/>
          <w:numId w:val="2"/>
        </w:numPr>
        <w:ind w:left="1134" w:hanging="425"/>
        <w:jc w:val="both"/>
        <w:rPr>
          <w:lang w:val="ru-RU" w:eastAsia="ru-RU"/>
        </w:rPr>
      </w:pPr>
      <w:r w:rsidRPr="00CD7BDE">
        <w:rPr>
          <w:lang w:val="ru-RU" w:eastAsia="ru-RU"/>
        </w:rPr>
        <w:t>приобретенное оборудование с «высокой», «средней» или «низкой» ликвидностью находящееся в разобранном виде в запечатанных коробах/контейнерах на складе до момента завершения монтажа данного оборудования при условии финансирования Банком контракта на приобретение оборудования;</w:t>
      </w:r>
    </w:p>
    <w:p w14:paraId="69163651" w14:textId="77777777" w:rsidR="00723B7E" w:rsidRPr="00CD7BDE" w:rsidRDefault="00723B7E" w:rsidP="00723B7E">
      <w:pPr>
        <w:numPr>
          <w:ilvl w:val="0"/>
          <w:numId w:val="2"/>
        </w:numPr>
        <w:ind w:left="1134" w:hanging="425"/>
        <w:jc w:val="both"/>
        <w:rPr>
          <w:lang w:val="ru-RU" w:eastAsia="ru-RU"/>
        </w:rPr>
      </w:pPr>
      <w:r w:rsidRPr="00CD7BDE">
        <w:rPr>
          <w:lang w:val="ru-RU"/>
        </w:rPr>
        <w:t>залог имущественных прав по контракту (договору) поставки (покупки) движимого имущества, а также морских, речных и воздушных судов, при условии отсутствия ограничений прав Залогодержателя, вытекающих из условий контракта (договора) поставки (покупки) данного имущества;</w:t>
      </w:r>
    </w:p>
    <w:p w14:paraId="142EA35C" w14:textId="77777777" w:rsidR="00723B7E" w:rsidRPr="00CD7BDE" w:rsidRDefault="00723B7E" w:rsidP="00723B7E">
      <w:pPr>
        <w:numPr>
          <w:ilvl w:val="0"/>
          <w:numId w:val="2"/>
        </w:numPr>
        <w:ind w:left="1134" w:hanging="425"/>
        <w:jc w:val="both"/>
        <w:rPr>
          <w:lang w:val="ru-RU"/>
        </w:rPr>
      </w:pPr>
      <w:r w:rsidRPr="00CD7BDE">
        <w:rPr>
          <w:lang w:val="ru-RU"/>
        </w:rPr>
        <w:t>морские, речные суда и суда смешанного плавания при условии одновременного удовлетворения следующим критериям:</w:t>
      </w:r>
    </w:p>
    <w:p w14:paraId="5C3DC368" w14:textId="77777777" w:rsidR="00723B7E" w:rsidRPr="00CD7BDE" w:rsidRDefault="00723B7E" w:rsidP="00723B7E">
      <w:pPr>
        <w:pStyle w:val="a6"/>
        <w:numPr>
          <w:ilvl w:val="1"/>
          <w:numId w:val="2"/>
        </w:numPr>
        <w:spacing w:before="0" w:after="0"/>
        <w:rPr>
          <w:rFonts w:ascii="Times New Roman" w:hAnsi="Times New Roman" w:cs="Times New Roman"/>
        </w:rPr>
      </w:pPr>
      <w:r w:rsidRPr="00CD7BDE">
        <w:rPr>
          <w:rFonts w:ascii="Times New Roman" w:hAnsi="Times New Roman" w:cs="Times New Roman"/>
        </w:rPr>
        <w:lastRenderedPageBreak/>
        <w:t>на момент окончания срока предполагаемого кредитного обязательства плюс один год срок эксплуатации судна не должен превышать 35 лет;</w:t>
      </w:r>
    </w:p>
    <w:p w14:paraId="487E5575" w14:textId="77777777" w:rsidR="00723B7E" w:rsidRPr="00CD7BDE" w:rsidRDefault="00723B7E" w:rsidP="00723B7E">
      <w:pPr>
        <w:pStyle w:val="a6"/>
        <w:numPr>
          <w:ilvl w:val="1"/>
          <w:numId w:val="2"/>
        </w:numPr>
        <w:spacing w:before="0" w:after="0"/>
        <w:rPr>
          <w:rFonts w:ascii="Times New Roman" w:hAnsi="Times New Roman" w:cs="Times New Roman"/>
        </w:rPr>
      </w:pPr>
      <w:r w:rsidRPr="00CD7BDE">
        <w:rPr>
          <w:rFonts w:ascii="Times New Roman" w:hAnsi="Times New Roman" w:cs="Times New Roman"/>
        </w:rPr>
        <w:t>выполняются требования для обеспечения категории качества «Комфортное» согласно п. 3.4.2. Регламента;</w:t>
      </w:r>
    </w:p>
    <w:p w14:paraId="31A139D4" w14:textId="77777777" w:rsidR="00723B7E" w:rsidRPr="00CD7BDE" w:rsidRDefault="00723B7E" w:rsidP="00723B7E">
      <w:pPr>
        <w:pStyle w:val="a6"/>
        <w:numPr>
          <w:ilvl w:val="1"/>
          <w:numId w:val="2"/>
        </w:numPr>
        <w:spacing w:before="0" w:after="0"/>
        <w:rPr>
          <w:rFonts w:ascii="Times New Roman" w:hAnsi="Times New Roman" w:cs="Times New Roman"/>
        </w:rPr>
      </w:pPr>
      <w:r w:rsidRPr="00CD7BDE">
        <w:rPr>
          <w:rFonts w:ascii="Times New Roman" w:hAnsi="Times New Roman" w:cs="Times New Roman"/>
        </w:rPr>
        <w:t>наличие следующих действующих документов: Классификационное свидетельство, Свидетельство о годности к плаванию (для судов, зарегистрированных в Российском речном регистре), Пассажирского свидетельства (для пассажирских судов);</w:t>
      </w:r>
    </w:p>
    <w:p w14:paraId="11344911" w14:textId="77777777" w:rsidR="00723B7E" w:rsidRPr="00CD7BDE" w:rsidRDefault="00723B7E" w:rsidP="00723B7E">
      <w:pPr>
        <w:pStyle w:val="a6"/>
        <w:numPr>
          <w:ilvl w:val="0"/>
          <w:numId w:val="2"/>
        </w:numPr>
        <w:tabs>
          <w:tab w:val="left" w:pos="1134"/>
        </w:tabs>
        <w:spacing w:before="0" w:after="0"/>
        <w:ind w:left="709" w:firstLine="0"/>
      </w:pPr>
      <w:r w:rsidRPr="00CD7BDE">
        <w:rPr>
          <w:rFonts w:ascii="Times New Roman" w:hAnsi="Times New Roman" w:cs="Times New Roman"/>
        </w:rPr>
        <w:t>имущество залоговых фондов субъектов Российской Федерации</w:t>
      </w:r>
      <w:bookmarkStart w:id="14" w:name="_Ref409603567"/>
      <w:r w:rsidRPr="00CD7BDE">
        <w:rPr>
          <w:rStyle w:val="a3"/>
          <w:rFonts w:ascii="Times New Roman" w:hAnsi="Times New Roman"/>
        </w:rPr>
        <w:footnoteReference w:id="7"/>
      </w:r>
      <w:bookmarkEnd w:id="14"/>
      <w:r w:rsidRPr="00CD7BDE">
        <w:rPr>
          <w:rFonts w:ascii="Times New Roman" w:hAnsi="Times New Roman" w:cs="Times New Roman"/>
        </w:rPr>
        <w:t>;</w:t>
      </w:r>
    </w:p>
    <w:p w14:paraId="1DE3DCDB" w14:textId="77777777" w:rsidR="00723B7E" w:rsidRPr="00CD7BDE" w:rsidRDefault="00723B7E" w:rsidP="00723B7E">
      <w:pPr>
        <w:numPr>
          <w:ilvl w:val="0"/>
          <w:numId w:val="2"/>
        </w:numPr>
        <w:ind w:left="1134" w:hanging="425"/>
        <w:jc w:val="both"/>
        <w:rPr>
          <w:lang w:val="ru-RU"/>
        </w:rPr>
      </w:pPr>
      <w:r w:rsidRPr="00CD7BDE">
        <w:rPr>
          <w:lang w:val="ru-RU"/>
        </w:rPr>
        <w:t xml:space="preserve">доля в праве собственности (или совокупность долей в случае принятия в залог от двух и более Залогодателей) на объект недвижимости, не выделенная в натуре и составляющая более 50% доли в праве собственности за исключением: </w:t>
      </w:r>
    </w:p>
    <w:p w14:paraId="499C8291" w14:textId="77777777" w:rsidR="00723B7E" w:rsidRPr="00CD7BDE" w:rsidRDefault="00723B7E" w:rsidP="00723B7E">
      <w:pPr>
        <w:pStyle w:val="a7"/>
        <w:numPr>
          <w:ilvl w:val="0"/>
          <w:numId w:val="3"/>
        </w:numPr>
        <w:jc w:val="both"/>
      </w:pPr>
      <w:r w:rsidRPr="00CD7BDE">
        <w:t xml:space="preserve">доли в праве собственности на земельный участок при залоге части здания (жилого или нежилого), </w:t>
      </w:r>
    </w:p>
    <w:p w14:paraId="1449D9AF" w14:textId="77777777" w:rsidR="00723B7E" w:rsidRPr="00CD7BDE" w:rsidRDefault="00723B7E" w:rsidP="00723B7E">
      <w:pPr>
        <w:pStyle w:val="a7"/>
        <w:numPr>
          <w:ilvl w:val="0"/>
          <w:numId w:val="3"/>
        </w:numPr>
        <w:jc w:val="both"/>
      </w:pPr>
      <w:r w:rsidRPr="00CD7BDE">
        <w:t xml:space="preserve"> долей (в случае принятия в залог от двух и более Залогодателей), в совокупности составляющих 100%.</w:t>
      </w:r>
    </w:p>
    <w:p w14:paraId="7030BC5A" w14:textId="77777777" w:rsidR="00723B7E" w:rsidRPr="00CD7BDE" w:rsidRDefault="00723B7E" w:rsidP="00723B7E">
      <w:pPr>
        <w:pStyle w:val="a6"/>
        <w:tabs>
          <w:tab w:val="left" w:pos="1134"/>
        </w:tabs>
        <w:spacing w:before="0" w:after="0"/>
        <w:ind w:left="709"/>
        <w:rPr>
          <w:rFonts w:ascii="Times New Roman" w:hAnsi="Times New Roman" w:cs="Times New Roman"/>
        </w:rPr>
      </w:pPr>
    </w:p>
    <w:p w14:paraId="372C128B" w14:textId="77777777" w:rsidR="00723B7E" w:rsidRPr="00CD7BDE" w:rsidRDefault="00723B7E" w:rsidP="00723B7E">
      <w:pPr>
        <w:numPr>
          <w:ilvl w:val="0"/>
          <w:numId w:val="2"/>
        </w:numPr>
        <w:ind w:left="1134" w:hanging="425"/>
        <w:jc w:val="both"/>
        <w:rPr>
          <w:lang w:val="ru-RU" w:eastAsia="ru-RU"/>
        </w:rPr>
      </w:pPr>
      <w:r w:rsidRPr="00CD7BDE">
        <w:rPr>
          <w:lang w:val="ru-RU"/>
        </w:rPr>
        <w:t>товары в обороте</w:t>
      </w:r>
      <w:r w:rsidRPr="00CD7BDE">
        <w:rPr>
          <w:lang w:val="ru-RU" w:eastAsia="ru-RU"/>
        </w:rPr>
        <w:t>;</w:t>
      </w:r>
    </w:p>
    <w:p w14:paraId="30D01E30" w14:textId="77777777" w:rsidR="00723B7E" w:rsidRPr="00CD7BDE" w:rsidRDefault="00723B7E" w:rsidP="00723B7E">
      <w:pPr>
        <w:numPr>
          <w:ilvl w:val="0"/>
          <w:numId w:val="2"/>
        </w:numPr>
        <w:ind w:left="1134" w:hanging="425"/>
        <w:jc w:val="both"/>
        <w:rPr>
          <w:lang w:val="ru-RU" w:eastAsia="ru-RU"/>
        </w:rPr>
      </w:pPr>
      <w:r w:rsidRPr="00CD7BDE">
        <w:rPr>
          <w:lang w:val="ru-RU" w:eastAsia="ru-RU"/>
        </w:rPr>
        <w:t>оборудование, находящееся в разобранном виде в запечатанных коробах/контейнерах на складе при условии, что банком не финансировалось приобретение оборудования;</w:t>
      </w:r>
    </w:p>
    <w:p w14:paraId="3B22DA0D" w14:textId="77777777" w:rsidR="00723B7E" w:rsidRPr="00CD7BDE" w:rsidRDefault="00723B7E" w:rsidP="00723B7E">
      <w:pPr>
        <w:numPr>
          <w:ilvl w:val="0"/>
          <w:numId w:val="2"/>
        </w:numPr>
        <w:ind w:left="1134" w:hanging="425"/>
        <w:jc w:val="both"/>
        <w:rPr>
          <w:lang w:val="ru-RU" w:eastAsia="ru-RU"/>
        </w:rPr>
      </w:pPr>
      <w:r w:rsidRPr="00CD7BDE">
        <w:rPr>
          <w:lang w:val="ru-RU" w:eastAsia="ru-RU"/>
        </w:rPr>
        <w:t>имущество или имущественные права, сопряженные с высоким правовым риском, выявленным в ходе осуществления правовой экспертизы ЮП. При снятии выявленного риска либо снижения правового риска до уровня не выше «Средний» категория качества может быть отличной от бланковой;</w:t>
      </w:r>
    </w:p>
    <w:p w14:paraId="4313EA8E" w14:textId="77777777" w:rsidR="00723B7E" w:rsidRPr="00CD7BDE" w:rsidRDefault="00723B7E" w:rsidP="00723B7E">
      <w:pPr>
        <w:numPr>
          <w:ilvl w:val="0"/>
          <w:numId w:val="2"/>
        </w:numPr>
        <w:ind w:left="1134" w:hanging="425"/>
        <w:jc w:val="both"/>
        <w:rPr>
          <w:lang w:val="ru-RU" w:eastAsia="ru-RU"/>
        </w:rPr>
      </w:pPr>
      <w:r w:rsidRPr="00CD7BDE">
        <w:rPr>
          <w:lang w:val="ru-RU" w:eastAsia="ru-RU"/>
        </w:rPr>
        <w:t>активы с высоким риском утраты, расположенные в труднодоступных местах, и невозможностью контроля со стороны Банка;</w:t>
      </w:r>
    </w:p>
    <w:p w14:paraId="6E1A2E83" w14:textId="77777777" w:rsidR="00723B7E" w:rsidRPr="00CD7BDE" w:rsidRDefault="00723B7E" w:rsidP="00723B7E">
      <w:pPr>
        <w:numPr>
          <w:ilvl w:val="0"/>
          <w:numId w:val="2"/>
        </w:numPr>
        <w:ind w:left="1134" w:hanging="425"/>
        <w:jc w:val="both"/>
        <w:rPr>
          <w:lang w:val="ru-RU"/>
        </w:rPr>
      </w:pPr>
      <w:r w:rsidRPr="00CD7BDE">
        <w:rPr>
          <w:lang w:val="ru-RU" w:eastAsia="ru-RU"/>
        </w:rPr>
        <w:t>непрофильные активы производственных предприятий с ликвидностью «Отсутствует» согласно п. 3.3.1. настоящего Регламента;</w:t>
      </w:r>
    </w:p>
    <w:p w14:paraId="7D774B20" w14:textId="77777777" w:rsidR="00723B7E" w:rsidRPr="00CD7BDE" w:rsidRDefault="00723B7E" w:rsidP="00723B7E">
      <w:pPr>
        <w:numPr>
          <w:ilvl w:val="0"/>
          <w:numId w:val="2"/>
        </w:numPr>
        <w:ind w:left="1134" w:hanging="425"/>
        <w:jc w:val="both"/>
        <w:rPr>
          <w:lang w:val="ru-RU" w:eastAsia="ru-RU"/>
        </w:rPr>
      </w:pPr>
      <w:r w:rsidRPr="00CD7BDE">
        <w:rPr>
          <w:lang w:val="ru-RU" w:eastAsia="ru-RU"/>
        </w:rPr>
        <w:t>акции действующего предприятия, не имеющие биржевого и/или внебиржевого обращения, без одновременного залога активов (за исключением случаев, когда указанное обеспечение может быть отнесено к категории качества «Основное» на основании п. 3.4.1.1.);</w:t>
      </w:r>
    </w:p>
    <w:p w14:paraId="648A0E6C" w14:textId="77777777" w:rsidR="00723B7E" w:rsidRPr="00CD7BDE" w:rsidRDefault="00723B7E" w:rsidP="00723B7E">
      <w:pPr>
        <w:numPr>
          <w:ilvl w:val="0"/>
          <w:numId w:val="2"/>
        </w:numPr>
        <w:ind w:left="1134" w:hanging="425"/>
        <w:jc w:val="both"/>
        <w:rPr>
          <w:lang w:val="ru-RU" w:eastAsia="ru-RU"/>
        </w:rPr>
      </w:pPr>
      <w:r w:rsidRPr="00CD7BDE">
        <w:rPr>
          <w:lang w:val="ru-RU" w:eastAsia="ru-RU"/>
        </w:rPr>
        <w:t>доли участия в уставном капитале (</w:t>
      </w:r>
      <w:r w:rsidRPr="00CD7BDE">
        <w:rPr>
          <w:lang w:val="ru-RU"/>
        </w:rPr>
        <w:t>з</w:t>
      </w:r>
      <w:r w:rsidRPr="00CD7BDE">
        <w:rPr>
          <w:lang w:val="ru-RU" w:eastAsia="ru-RU"/>
        </w:rPr>
        <w:t>а исключением случаев, когда указанное обеспечение может быть отнесено к категории качества «Основное» на основании п. 3.4.1.1.);</w:t>
      </w:r>
    </w:p>
    <w:p w14:paraId="1F58328F" w14:textId="77777777" w:rsidR="00723B7E" w:rsidRPr="00CD7BDE" w:rsidRDefault="00723B7E" w:rsidP="00723B7E">
      <w:pPr>
        <w:numPr>
          <w:ilvl w:val="0"/>
          <w:numId w:val="2"/>
        </w:numPr>
        <w:ind w:left="1134" w:hanging="425"/>
        <w:jc w:val="both"/>
        <w:rPr>
          <w:lang w:val="ru-RU" w:eastAsia="ru-RU"/>
        </w:rPr>
      </w:pPr>
      <w:r w:rsidRPr="00CD7BDE">
        <w:rPr>
          <w:lang w:val="ru-RU" w:eastAsia="ru-RU"/>
        </w:rPr>
        <w:t>долговые ценные бумаги корпоративных эмитентов, не имеющие биржевого и/или внебиржевого обращения (</w:t>
      </w:r>
      <w:r w:rsidRPr="00CD7BDE">
        <w:rPr>
          <w:lang w:val="ru-RU"/>
        </w:rPr>
        <w:t>з</w:t>
      </w:r>
      <w:r w:rsidRPr="00CD7BDE">
        <w:rPr>
          <w:lang w:val="ru-RU" w:eastAsia="ru-RU"/>
        </w:rPr>
        <w:t xml:space="preserve">а исключением случаев, когда указанное обеспечение может быть отнесено к категории качества «Основное» на основании п. 3.4.1.1.), </w:t>
      </w:r>
      <w:r w:rsidRPr="00CD7BDE">
        <w:rPr>
          <w:lang w:val="ru-RU"/>
        </w:rPr>
        <w:t>векселя корпоративных эмитентов и банков, не имеющие рыночных котировок</w:t>
      </w:r>
      <w:r w:rsidRPr="00CD7BDE">
        <w:rPr>
          <w:lang w:val="ru-RU" w:eastAsia="ru-RU"/>
        </w:rPr>
        <w:t>;</w:t>
      </w:r>
    </w:p>
    <w:p w14:paraId="15984BF4" w14:textId="77777777" w:rsidR="00723B7E" w:rsidRPr="00CD7BDE" w:rsidRDefault="00723B7E" w:rsidP="00723B7E">
      <w:pPr>
        <w:numPr>
          <w:ilvl w:val="0"/>
          <w:numId w:val="2"/>
        </w:numPr>
        <w:ind w:left="1134" w:hanging="425"/>
        <w:jc w:val="both"/>
        <w:rPr>
          <w:lang w:val="ru-RU" w:eastAsia="ru-RU"/>
        </w:rPr>
      </w:pPr>
      <w:r w:rsidRPr="00CD7BDE">
        <w:rPr>
          <w:lang w:val="ru-RU" w:eastAsia="ru-RU"/>
        </w:rPr>
        <w:t xml:space="preserve">имущественные права (требования) по контракту (договору) на реализацию продукции или оказание услуг (за исключением кредитования предприятий СКМ в рамках Регламента /12/ и </w:t>
      </w:r>
      <w:r w:rsidRPr="00CD7BDE">
        <w:rPr>
          <w:lang w:val="ru-RU"/>
        </w:rPr>
        <w:t>контрактного кредитования в рамках Альбома</w:t>
      </w:r>
      <w:r w:rsidRPr="00CD7BDE">
        <w:rPr>
          <w:vertAlign w:val="superscript"/>
          <w:lang w:val="ru-RU"/>
        </w:rPr>
        <w:fldChar w:fldCharType="begin"/>
      </w:r>
      <w:r w:rsidRPr="00CD7BDE">
        <w:rPr>
          <w:vertAlign w:val="superscript"/>
          <w:lang w:val="ru-RU"/>
        </w:rPr>
        <w:instrText xml:space="preserve"> NOTEREF _Ref438473344 \h  \* MERGEFORMAT </w:instrText>
      </w:r>
      <w:r w:rsidRPr="00CD7BDE">
        <w:rPr>
          <w:vertAlign w:val="superscript"/>
          <w:lang w:val="ru-RU"/>
        </w:rPr>
      </w:r>
      <w:r w:rsidRPr="00CD7BDE">
        <w:rPr>
          <w:vertAlign w:val="superscript"/>
          <w:lang w:val="ru-RU"/>
        </w:rPr>
        <w:fldChar w:fldCharType="separate"/>
      </w:r>
      <w:r w:rsidRPr="00CD7BDE">
        <w:rPr>
          <w:vertAlign w:val="superscript"/>
          <w:lang w:val="ru-RU"/>
        </w:rPr>
        <w:t>36</w:t>
      </w:r>
      <w:r w:rsidRPr="00CD7BDE">
        <w:rPr>
          <w:vertAlign w:val="superscript"/>
          <w:lang w:val="ru-RU"/>
        </w:rPr>
        <w:fldChar w:fldCharType="end"/>
      </w:r>
      <w:r w:rsidRPr="00CD7BDE">
        <w:rPr>
          <w:lang w:val="ru-RU"/>
        </w:rPr>
        <w:t xml:space="preserve"> /36/</w:t>
      </w:r>
      <w:r w:rsidRPr="00CD7BDE">
        <w:rPr>
          <w:lang w:val="ru-RU" w:eastAsia="ru-RU"/>
        </w:rPr>
        <w:t>);</w:t>
      </w:r>
    </w:p>
    <w:p w14:paraId="0EA6855E" w14:textId="77777777" w:rsidR="00723B7E" w:rsidRPr="00CD7BDE" w:rsidRDefault="00723B7E" w:rsidP="00723B7E">
      <w:pPr>
        <w:numPr>
          <w:ilvl w:val="0"/>
          <w:numId w:val="2"/>
        </w:numPr>
        <w:ind w:left="1134" w:hanging="425"/>
        <w:jc w:val="both"/>
        <w:rPr>
          <w:lang w:val="ru-RU" w:eastAsia="ru-RU"/>
        </w:rPr>
      </w:pPr>
      <w:r w:rsidRPr="00CD7BDE">
        <w:rPr>
          <w:lang w:val="ru-RU"/>
        </w:rPr>
        <w:t>приобретаемое движимое имущество до момента поставки, монтажа и оформления в собственность Залогодателя</w:t>
      </w:r>
      <w:r w:rsidRPr="00CD7BDE">
        <w:rPr>
          <w:lang w:val="ru-RU" w:eastAsia="ru-RU"/>
        </w:rPr>
        <w:t>;</w:t>
      </w:r>
    </w:p>
    <w:p w14:paraId="255723B1" w14:textId="77777777" w:rsidR="00723B7E" w:rsidRPr="00CD7BDE" w:rsidRDefault="00723B7E" w:rsidP="00723B7E">
      <w:pPr>
        <w:numPr>
          <w:ilvl w:val="0"/>
          <w:numId w:val="2"/>
        </w:numPr>
        <w:ind w:left="1134" w:hanging="425"/>
        <w:jc w:val="both"/>
        <w:rPr>
          <w:lang w:val="ru-RU" w:eastAsia="ru-RU"/>
        </w:rPr>
      </w:pPr>
      <w:r w:rsidRPr="00CD7BDE">
        <w:rPr>
          <w:lang w:val="ru-RU" w:eastAsia="ru-RU"/>
        </w:rPr>
        <w:lastRenderedPageBreak/>
        <w:t xml:space="preserve">жилое помещение либо его часть, если для гражданина - должника и членов его семьи, совместно проживающих в принадлежащем помещении, </w:t>
      </w:r>
      <w:proofErr w:type="gramStart"/>
      <w:r w:rsidRPr="00CD7BDE">
        <w:rPr>
          <w:lang w:val="ru-RU" w:eastAsia="ru-RU"/>
        </w:rPr>
        <w:t>оно  является</w:t>
      </w:r>
      <w:proofErr w:type="gramEnd"/>
      <w:r w:rsidRPr="00CD7BDE">
        <w:rPr>
          <w:lang w:val="ru-RU" w:eastAsia="ru-RU"/>
        </w:rPr>
        <w:t xml:space="preserve"> единственно пригодным для постоянного проживания помещением (если возможность принятия в ипотеку такого помещения не предусмотрена порядком, регулирующим соответствующую программу кредитования), и земельные участки, на которых расположены вышеуказанные объекты;</w:t>
      </w:r>
    </w:p>
    <w:p w14:paraId="1B010E27" w14:textId="77777777" w:rsidR="00723B7E" w:rsidRPr="00CD7BDE" w:rsidRDefault="00723B7E" w:rsidP="00723B7E">
      <w:pPr>
        <w:numPr>
          <w:ilvl w:val="0"/>
          <w:numId w:val="2"/>
        </w:numPr>
        <w:ind w:left="1134" w:hanging="425"/>
        <w:jc w:val="both"/>
        <w:rPr>
          <w:lang w:val="ru-RU" w:eastAsia="ru-RU"/>
        </w:rPr>
      </w:pPr>
      <w:r w:rsidRPr="00CD7BDE">
        <w:rPr>
          <w:lang w:val="ru-RU"/>
        </w:rPr>
        <w:t>здания/сооружения, в отношении которых оформлено разрешение на снос</w:t>
      </w:r>
      <w:r w:rsidRPr="00CD7BDE">
        <w:rPr>
          <w:lang w:val="ru-RU" w:eastAsia="ru-RU"/>
        </w:rPr>
        <w:t>;</w:t>
      </w:r>
    </w:p>
    <w:p w14:paraId="1288A146" w14:textId="77777777" w:rsidR="00723B7E" w:rsidRPr="00CD7BDE" w:rsidRDefault="00723B7E" w:rsidP="00723B7E">
      <w:pPr>
        <w:numPr>
          <w:ilvl w:val="0"/>
          <w:numId w:val="2"/>
        </w:numPr>
        <w:ind w:left="1134" w:hanging="425"/>
        <w:jc w:val="both"/>
        <w:rPr>
          <w:lang w:val="ru-RU"/>
        </w:rPr>
      </w:pPr>
      <w:r w:rsidRPr="00CD7BDE">
        <w:rPr>
          <w:lang w:val="ru-RU"/>
        </w:rPr>
        <w:t>права аренды земельных участков – в качестве единственного вида обеспечения кредита в отношении незастроенных земельных участков, за исключением земель сельскохозяйственного назначения и земель, предоставленных пользователям недр для разработки полезных ископаемых;</w:t>
      </w:r>
    </w:p>
    <w:p w14:paraId="1E9FA943" w14:textId="77777777" w:rsidR="00723B7E" w:rsidRPr="00CD7BDE" w:rsidRDefault="00723B7E" w:rsidP="00723B7E">
      <w:pPr>
        <w:numPr>
          <w:ilvl w:val="0"/>
          <w:numId w:val="2"/>
        </w:numPr>
        <w:ind w:left="1134" w:hanging="425"/>
        <w:jc w:val="both"/>
        <w:rPr>
          <w:lang w:val="ru-RU"/>
        </w:rPr>
      </w:pPr>
      <w:r w:rsidRPr="00CD7BDE">
        <w:rPr>
          <w:szCs w:val="20"/>
          <w:lang w:val="ru-RU" w:eastAsia="ru-RU"/>
        </w:rPr>
        <w:t>д</w:t>
      </w:r>
      <w:r w:rsidRPr="00CD7BDE">
        <w:rPr>
          <w:lang w:val="ru-RU" w:eastAsia="ru-RU"/>
        </w:rPr>
        <w:t>оля в праве собственности на объект недвижимости, составляющая 50% доли и менее в праве собственности и не выделенная в натуре;</w:t>
      </w:r>
    </w:p>
    <w:p w14:paraId="6E2D36F8" w14:textId="77777777" w:rsidR="00723B7E" w:rsidRPr="00CD7BDE" w:rsidRDefault="00723B7E" w:rsidP="00723B7E">
      <w:pPr>
        <w:numPr>
          <w:ilvl w:val="0"/>
          <w:numId w:val="2"/>
        </w:numPr>
        <w:ind w:left="1134" w:hanging="425"/>
        <w:jc w:val="both"/>
        <w:rPr>
          <w:lang w:val="ru-RU"/>
        </w:rPr>
      </w:pPr>
      <w:r w:rsidRPr="00CD7BDE">
        <w:rPr>
          <w:lang w:val="ru-RU"/>
        </w:rPr>
        <w:t>имущественные права на выручку по контракту (договору) лизинга.</w:t>
      </w:r>
    </w:p>
    <w:bookmarkEnd w:id="3"/>
    <w:bookmarkEnd w:id="4"/>
    <w:bookmarkEnd w:id="5"/>
    <w:bookmarkEnd w:id="6"/>
    <w:bookmarkEnd w:id="7"/>
    <w:bookmarkEnd w:id="8"/>
    <w:bookmarkEnd w:id="9"/>
    <w:bookmarkEnd w:id="10"/>
    <w:p w14:paraId="57A2BACF" w14:textId="33A3B7F7" w:rsidR="00723B7E" w:rsidRPr="00CD7BDE" w:rsidRDefault="00723B7E" w:rsidP="00723B7E">
      <w:pPr>
        <w:spacing w:before="120" w:after="120"/>
        <w:ind w:firstLine="709"/>
        <w:jc w:val="both"/>
        <w:rPr>
          <w:lang w:val="ru-RU" w:eastAsia="ru-RU"/>
        </w:rPr>
      </w:pPr>
      <w:r w:rsidRPr="00CD7BDE">
        <w:rPr>
          <w:lang w:val="ru-RU" w:eastAsia="ru-RU"/>
        </w:rPr>
        <w:t>Также в категории бланкового</w:t>
      </w:r>
      <w:r>
        <w:rPr>
          <w:b/>
          <w:lang w:val="ru-RU"/>
        </w:rPr>
        <w:t>/Дополнительно</w:t>
      </w:r>
      <w:r>
        <w:rPr>
          <w:b/>
          <w:lang w:val="ru-RU"/>
        </w:rPr>
        <w:t>го</w:t>
      </w:r>
      <w:r>
        <w:rPr>
          <w:b/>
          <w:lang w:val="ru-RU"/>
        </w:rPr>
        <w:t>/Формально</w:t>
      </w:r>
      <w:r>
        <w:rPr>
          <w:b/>
          <w:lang w:val="ru-RU"/>
        </w:rPr>
        <w:t>го</w:t>
      </w:r>
      <w:r w:rsidRPr="00CD7BDE">
        <w:rPr>
          <w:lang w:val="ru-RU" w:eastAsia="ru-RU"/>
        </w:rPr>
        <w:t xml:space="preserve"> обеспечения оформляются активы имущественного комплекса предприятий при одновременном залоге акций/долей </w:t>
      </w:r>
      <w:r w:rsidRPr="00CD7BDE">
        <w:rPr>
          <w:color w:val="000000" w:themeColor="text1"/>
          <w:lang w:val="ru-RU" w:eastAsia="ru-RU"/>
        </w:rPr>
        <w:t xml:space="preserve">предприятия </w:t>
      </w:r>
      <w:r w:rsidRPr="00CD7BDE">
        <w:rPr>
          <w:color w:val="000000" w:themeColor="text1"/>
          <w:lang w:val="ru-RU"/>
        </w:rPr>
        <w:t xml:space="preserve">в категории качества «Основное обеспечение» </w:t>
      </w:r>
      <w:r w:rsidRPr="00CD7BDE">
        <w:rPr>
          <w:color w:val="000000" w:themeColor="text1"/>
          <w:lang w:val="ru-RU" w:eastAsia="ru-RU"/>
        </w:rPr>
        <w:t xml:space="preserve">и </w:t>
      </w:r>
      <w:r w:rsidRPr="00CD7BDE">
        <w:rPr>
          <w:lang w:val="ru-RU" w:eastAsia="ru-RU"/>
        </w:rPr>
        <w:t>принятия рыночной стоимости акций/долей в качестве оценочной стоимости залога по сделке</w:t>
      </w:r>
      <w:r w:rsidRPr="00CD7BDE">
        <w:rPr>
          <w:lang w:val="ru-RU"/>
        </w:rPr>
        <w:t>. Для данного вида активов применяются требования к обеспечению «Сохранности», установленные для имущества категории качества «Основное обеспечение», и не применяются требования к сокращенному объему залоговых операций, характерных для иных видов активов в категории «Бланковое обеспечение»</w:t>
      </w:r>
      <w:r w:rsidRPr="00CD7BDE">
        <w:rPr>
          <w:lang w:val="ru-RU" w:eastAsia="ru-RU"/>
        </w:rPr>
        <w:t>.</w:t>
      </w:r>
    </w:p>
    <w:p w14:paraId="18E574A3" w14:textId="77777777" w:rsidR="00723B7E" w:rsidRPr="00CD7BDE" w:rsidRDefault="00723B7E" w:rsidP="00723B7E">
      <w:pPr>
        <w:spacing w:before="120" w:after="120"/>
        <w:ind w:left="709"/>
        <w:jc w:val="both"/>
        <w:rPr>
          <w:lang w:val="ru-RU" w:eastAsia="ru-RU"/>
        </w:rPr>
      </w:pPr>
    </w:p>
    <w:sectPr w:rsidR="00723B7E" w:rsidRPr="00CD7BDE" w:rsidSect="006C0B77">
      <w:pgSz w:w="11906" w:h="16838" w:code="9"/>
      <w:pgMar w:top="1134" w:right="851"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C129DF" w14:textId="77777777" w:rsidR="001832B5" w:rsidRDefault="001832B5" w:rsidP="00723B7E">
      <w:r>
        <w:separator/>
      </w:r>
    </w:p>
  </w:endnote>
  <w:endnote w:type="continuationSeparator" w:id="0">
    <w:p w14:paraId="2C713B8B" w14:textId="77777777" w:rsidR="001832B5" w:rsidRDefault="001832B5" w:rsidP="00723B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AFF" w:usb1="4000ACFF" w:usb2="00000001" w:usb3="00000000" w:csb0="000001FF" w:csb1="00000000"/>
  </w:font>
  <w:font w:name="Arial">
    <w:panose1 w:val="020B0604020202020204"/>
    <w:charset w:val="CC"/>
    <w:family w:val="swiss"/>
    <w:pitch w:val="variable"/>
    <w:sig w:usb0="E0002AFF" w:usb1="C0007843" w:usb2="00000009" w:usb3="00000000" w:csb0="000001FF" w:csb1="00000000"/>
  </w:font>
  <w:font w:name="Calibri Light">
    <w:panose1 w:val="020F0302020204030204"/>
    <w:charset w:val="CC"/>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8E20C4" w14:textId="77777777" w:rsidR="001832B5" w:rsidRDefault="001832B5" w:rsidP="00723B7E">
      <w:r>
        <w:separator/>
      </w:r>
    </w:p>
  </w:footnote>
  <w:footnote w:type="continuationSeparator" w:id="0">
    <w:p w14:paraId="1B074FB8" w14:textId="77777777" w:rsidR="001832B5" w:rsidRDefault="001832B5" w:rsidP="00723B7E">
      <w:r>
        <w:continuationSeparator/>
      </w:r>
    </w:p>
  </w:footnote>
  <w:footnote w:id="1">
    <w:p w14:paraId="675472B1" w14:textId="77777777" w:rsidR="00723B7E" w:rsidRPr="00A04011" w:rsidRDefault="00723B7E" w:rsidP="00723B7E">
      <w:pPr>
        <w:pStyle w:val="a4"/>
        <w:jc w:val="both"/>
      </w:pPr>
      <w:r w:rsidRPr="00A04011">
        <w:rPr>
          <w:rStyle w:val="a3"/>
        </w:rPr>
        <w:footnoteRef/>
      </w:r>
      <w:r w:rsidRPr="00A04011">
        <w:t xml:space="preserve"> Для случаев, когда возможно принятие залога права (требования) денежных средств по Контракту в качестве единственного обеспечения.</w:t>
      </w:r>
    </w:p>
  </w:footnote>
  <w:footnote w:id="2">
    <w:p w14:paraId="2DC0D096" w14:textId="77777777" w:rsidR="00723B7E" w:rsidRPr="00A04011" w:rsidRDefault="00723B7E" w:rsidP="00723B7E">
      <w:pPr>
        <w:pStyle w:val="a4"/>
        <w:jc w:val="both"/>
      </w:pPr>
      <w:r w:rsidRPr="00A04011">
        <w:rPr>
          <w:rStyle w:val="a3"/>
        </w:rPr>
        <w:footnoteRef/>
      </w:r>
      <w:r w:rsidRPr="00A04011">
        <w:t xml:space="preserve"> При условии, что данные активы не обременены залогом третьих лиц и установления ковенанта об ограничении на обременение/отчуждение ключевых активов предприятия третьим лицам на срок действия Договора о предоставлении кредита. Также должно выполняться условие, что Заемщик не является эмитентом данных акций.</w:t>
      </w:r>
    </w:p>
  </w:footnote>
  <w:footnote w:id="3">
    <w:p w14:paraId="590ECDA0" w14:textId="55FCC548" w:rsidR="00723B7E" w:rsidRPr="00A04011" w:rsidRDefault="00723B7E" w:rsidP="00723B7E">
      <w:pPr>
        <w:pStyle w:val="a4"/>
        <w:jc w:val="both"/>
      </w:pPr>
      <w:r w:rsidRPr="00A04011">
        <w:rPr>
          <w:rStyle w:val="a3"/>
        </w:rPr>
        <w:footnoteRef/>
      </w:r>
      <w:r w:rsidRPr="00A04011">
        <w:t xml:space="preserve"> Залог акций корпоративных эмитентов может быть отнесен к категории качества обеспечения «Основное» только в случае, если эмитент не является одновременно и реестродержателем. В противном случае данный актив рассматривается в категории качества обеспечения «Бланковое</w:t>
      </w:r>
      <w:r>
        <w:t>/Дополнительное/Формальное</w:t>
      </w:r>
      <w:r w:rsidRPr="00A04011">
        <w:t>».</w:t>
      </w:r>
    </w:p>
  </w:footnote>
  <w:footnote w:id="4">
    <w:p w14:paraId="27F369BD" w14:textId="2C998D6F" w:rsidR="00723B7E" w:rsidRPr="00A04011" w:rsidRDefault="00723B7E" w:rsidP="00723B7E">
      <w:pPr>
        <w:pStyle w:val="a4"/>
        <w:jc w:val="both"/>
      </w:pPr>
      <w:r w:rsidRPr="00A04011">
        <w:rPr>
          <w:rStyle w:val="a3"/>
        </w:rPr>
        <w:footnoteRef/>
      </w:r>
      <w:r w:rsidRPr="00A04011">
        <w:t xml:space="preserve"> Применяется при кредитовании в соответствии с действующими редакциями Условий специализированного /.</w:t>
      </w:r>
    </w:p>
  </w:footnote>
  <w:footnote w:id="5">
    <w:p w14:paraId="402C3FBE" w14:textId="77777777" w:rsidR="00723B7E" w:rsidRPr="00A04011" w:rsidRDefault="00723B7E" w:rsidP="00723B7E">
      <w:pPr>
        <w:pStyle w:val="a4"/>
        <w:jc w:val="both"/>
      </w:pPr>
      <w:r w:rsidRPr="00A04011">
        <w:rPr>
          <w:rStyle w:val="a3"/>
        </w:rPr>
        <w:footnoteRef/>
      </w:r>
      <w:r w:rsidRPr="00A04011">
        <w:t xml:space="preserve"> Срок действия лицензии должен превышать срок окончания действия кредитного продукта, в противном случае необходимо включение в условия договора ковенанта об обязательном продлении срока действия лицензии</w:t>
      </w:r>
    </w:p>
  </w:footnote>
  <w:footnote w:id="6">
    <w:p w14:paraId="7C962BD2" w14:textId="19D3A535" w:rsidR="00723B7E" w:rsidRPr="00A04011" w:rsidRDefault="00723B7E" w:rsidP="00723B7E">
      <w:pPr>
        <w:pStyle w:val="a4"/>
        <w:jc w:val="both"/>
      </w:pPr>
    </w:p>
  </w:footnote>
  <w:footnote w:id="7">
    <w:p w14:paraId="281C024A" w14:textId="77777777" w:rsidR="00723B7E" w:rsidRPr="00A04011" w:rsidRDefault="00723B7E" w:rsidP="00723B7E">
      <w:pPr>
        <w:pStyle w:val="a4"/>
        <w:jc w:val="both"/>
      </w:pPr>
      <w:r w:rsidRPr="00A04011">
        <w:rPr>
          <w:rStyle w:val="a3"/>
        </w:rPr>
        <w:footnoteRef/>
      </w:r>
      <w:r w:rsidRPr="00A04011">
        <w:t xml:space="preserve"> При отсутствии выявленных высоких рисков в заключении юридического подразделения по итогам правовой экспертизы.</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734BFC"/>
    <w:multiLevelType w:val="multilevel"/>
    <w:tmpl w:val="90824D68"/>
    <w:lvl w:ilvl="0">
      <w:start w:val="1"/>
      <w:numFmt w:val="decimal"/>
      <w:lvlText w:val="%1."/>
      <w:lvlJc w:val="left"/>
      <w:pPr>
        <w:tabs>
          <w:tab w:val="num" w:pos="3054"/>
        </w:tabs>
        <w:ind w:left="3054" w:hanging="360"/>
      </w:pPr>
      <w:rPr>
        <w:rFonts w:cs="Times New Roman" w:hint="default"/>
        <w:i w:val="0"/>
      </w:rPr>
    </w:lvl>
    <w:lvl w:ilvl="1">
      <w:start w:val="1"/>
      <w:numFmt w:val="decimal"/>
      <w:lvlText w:val="%1.%2."/>
      <w:lvlJc w:val="left"/>
      <w:pPr>
        <w:tabs>
          <w:tab w:val="num" w:pos="716"/>
        </w:tabs>
        <w:ind w:left="716" w:hanging="432"/>
      </w:pPr>
      <w:rPr>
        <w:rFonts w:cs="Times New Roman" w:hint="default"/>
        <w:b/>
        <w:i/>
      </w:rPr>
    </w:lvl>
    <w:lvl w:ilvl="2">
      <w:start w:val="1"/>
      <w:numFmt w:val="decimal"/>
      <w:lvlText w:val="%1.%2.%3."/>
      <w:lvlJc w:val="left"/>
      <w:pPr>
        <w:tabs>
          <w:tab w:val="num" w:pos="1440"/>
        </w:tabs>
        <w:ind w:left="1224" w:hanging="504"/>
      </w:pPr>
      <w:rPr>
        <w:rFonts w:cs="Times New Roman" w:hint="default"/>
        <w:b/>
        <w:i w:val="0"/>
        <w:color w:val="auto"/>
      </w:rPr>
    </w:lvl>
    <w:lvl w:ilvl="3">
      <w:start w:val="1"/>
      <w:numFmt w:val="decimal"/>
      <w:lvlText w:val="%1.%2.%3.%4."/>
      <w:lvlJc w:val="left"/>
      <w:pPr>
        <w:tabs>
          <w:tab w:val="num" w:pos="2160"/>
        </w:tabs>
        <w:ind w:left="1728" w:hanging="648"/>
      </w:pPr>
      <w:rPr>
        <w:rFonts w:cs="Times New Roman" w:hint="default"/>
        <w:b/>
        <w:i w:val="0"/>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1" w15:restartNumberingAfterBreak="0">
    <w:nsid w:val="53A353BF"/>
    <w:multiLevelType w:val="hybridMultilevel"/>
    <w:tmpl w:val="C7884DB8"/>
    <w:lvl w:ilvl="0" w:tplc="04190001">
      <w:start w:val="1"/>
      <w:numFmt w:val="bullet"/>
      <w:lvlText w:val=""/>
      <w:lvlJc w:val="left"/>
      <w:pPr>
        <w:ind w:left="1944" w:hanging="360"/>
      </w:pPr>
      <w:rPr>
        <w:rFonts w:ascii="Symbol" w:hAnsi="Symbol" w:hint="default"/>
      </w:rPr>
    </w:lvl>
    <w:lvl w:ilvl="1" w:tplc="04190003">
      <w:start w:val="1"/>
      <w:numFmt w:val="bullet"/>
      <w:lvlText w:val="o"/>
      <w:lvlJc w:val="left"/>
      <w:pPr>
        <w:ind w:left="2664" w:hanging="360"/>
      </w:pPr>
      <w:rPr>
        <w:rFonts w:ascii="Courier New" w:hAnsi="Courier New" w:cs="Courier New" w:hint="default"/>
      </w:rPr>
    </w:lvl>
    <w:lvl w:ilvl="2" w:tplc="04190005" w:tentative="1">
      <w:start w:val="1"/>
      <w:numFmt w:val="bullet"/>
      <w:lvlText w:val=""/>
      <w:lvlJc w:val="left"/>
      <w:pPr>
        <w:ind w:left="3384" w:hanging="360"/>
      </w:pPr>
      <w:rPr>
        <w:rFonts w:ascii="Wingdings" w:hAnsi="Wingdings" w:hint="default"/>
      </w:rPr>
    </w:lvl>
    <w:lvl w:ilvl="3" w:tplc="04190001" w:tentative="1">
      <w:start w:val="1"/>
      <w:numFmt w:val="bullet"/>
      <w:lvlText w:val=""/>
      <w:lvlJc w:val="left"/>
      <w:pPr>
        <w:ind w:left="4104" w:hanging="360"/>
      </w:pPr>
      <w:rPr>
        <w:rFonts w:ascii="Symbol" w:hAnsi="Symbol" w:hint="default"/>
      </w:rPr>
    </w:lvl>
    <w:lvl w:ilvl="4" w:tplc="04190003" w:tentative="1">
      <w:start w:val="1"/>
      <w:numFmt w:val="bullet"/>
      <w:lvlText w:val="o"/>
      <w:lvlJc w:val="left"/>
      <w:pPr>
        <w:ind w:left="4824" w:hanging="360"/>
      </w:pPr>
      <w:rPr>
        <w:rFonts w:ascii="Courier New" w:hAnsi="Courier New" w:hint="default"/>
      </w:rPr>
    </w:lvl>
    <w:lvl w:ilvl="5" w:tplc="04190005" w:tentative="1">
      <w:start w:val="1"/>
      <w:numFmt w:val="bullet"/>
      <w:lvlText w:val=""/>
      <w:lvlJc w:val="left"/>
      <w:pPr>
        <w:ind w:left="5544" w:hanging="360"/>
      </w:pPr>
      <w:rPr>
        <w:rFonts w:ascii="Wingdings" w:hAnsi="Wingdings" w:hint="default"/>
      </w:rPr>
    </w:lvl>
    <w:lvl w:ilvl="6" w:tplc="04190001" w:tentative="1">
      <w:start w:val="1"/>
      <w:numFmt w:val="bullet"/>
      <w:lvlText w:val=""/>
      <w:lvlJc w:val="left"/>
      <w:pPr>
        <w:ind w:left="6264" w:hanging="360"/>
      </w:pPr>
      <w:rPr>
        <w:rFonts w:ascii="Symbol" w:hAnsi="Symbol" w:hint="default"/>
      </w:rPr>
    </w:lvl>
    <w:lvl w:ilvl="7" w:tplc="04190003" w:tentative="1">
      <w:start w:val="1"/>
      <w:numFmt w:val="bullet"/>
      <w:lvlText w:val="o"/>
      <w:lvlJc w:val="left"/>
      <w:pPr>
        <w:ind w:left="6984" w:hanging="360"/>
      </w:pPr>
      <w:rPr>
        <w:rFonts w:ascii="Courier New" w:hAnsi="Courier New" w:hint="default"/>
      </w:rPr>
    </w:lvl>
    <w:lvl w:ilvl="8" w:tplc="04190005" w:tentative="1">
      <w:start w:val="1"/>
      <w:numFmt w:val="bullet"/>
      <w:lvlText w:val=""/>
      <w:lvlJc w:val="left"/>
      <w:pPr>
        <w:ind w:left="7704" w:hanging="360"/>
      </w:pPr>
      <w:rPr>
        <w:rFonts w:ascii="Wingdings" w:hAnsi="Wingdings" w:hint="default"/>
      </w:rPr>
    </w:lvl>
  </w:abstractNum>
  <w:abstractNum w:abstractNumId="2" w15:restartNumberingAfterBreak="0">
    <w:nsid w:val="67E61CBF"/>
    <w:multiLevelType w:val="hybridMultilevel"/>
    <w:tmpl w:val="2250B7D4"/>
    <w:lvl w:ilvl="0" w:tplc="0419000D">
      <w:start w:val="1"/>
      <w:numFmt w:val="bullet"/>
      <w:lvlText w:val=""/>
      <w:lvlJc w:val="left"/>
      <w:pPr>
        <w:ind w:left="1492" w:hanging="360"/>
      </w:pPr>
      <w:rPr>
        <w:rFonts w:ascii="Wingdings" w:hAnsi="Wingdings" w:hint="default"/>
      </w:rPr>
    </w:lvl>
    <w:lvl w:ilvl="1" w:tplc="04190003" w:tentative="1">
      <w:start w:val="1"/>
      <w:numFmt w:val="bullet"/>
      <w:lvlText w:val="o"/>
      <w:lvlJc w:val="left"/>
      <w:pPr>
        <w:ind w:left="2212" w:hanging="360"/>
      </w:pPr>
      <w:rPr>
        <w:rFonts w:ascii="Courier New" w:hAnsi="Courier New" w:cs="Courier New" w:hint="default"/>
      </w:rPr>
    </w:lvl>
    <w:lvl w:ilvl="2" w:tplc="04190005" w:tentative="1">
      <w:start w:val="1"/>
      <w:numFmt w:val="bullet"/>
      <w:lvlText w:val=""/>
      <w:lvlJc w:val="left"/>
      <w:pPr>
        <w:ind w:left="2932" w:hanging="360"/>
      </w:pPr>
      <w:rPr>
        <w:rFonts w:ascii="Wingdings" w:hAnsi="Wingdings" w:hint="default"/>
      </w:rPr>
    </w:lvl>
    <w:lvl w:ilvl="3" w:tplc="04190001" w:tentative="1">
      <w:start w:val="1"/>
      <w:numFmt w:val="bullet"/>
      <w:lvlText w:val=""/>
      <w:lvlJc w:val="left"/>
      <w:pPr>
        <w:ind w:left="3652" w:hanging="360"/>
      </w:pPr>
      <w:rPr>
        <w:rFonts w:ascii="Symbol" w:hAnsi="Symbol" w:hint="default"/>
      </w:rPr>
    </w:lvl>
    <w:lvl w:ilvl="4" w:tplc="04190003" w:tentative="1">
      <w:start w:val="1"/>
      <w:numFmt w:val="bullet"/>
      <w:lvlText w:val="o"/>
      <w:lvlJc w:val="left"/>
      <w:pPr>
        <w:ind w:left="4372" w:hanging="360"/>
      </w:pPr>
      <w:rPr>
        <w:rFonts w:ascii="Courier New" w:hAnsi="Courier New" w:cs="Courier New" w:hint="default"/>
      </w:rPr>
    </w:lvl>
    <w:lvl w:ilvl="5" w:tplc="04190005" w:tentative="1">
      <w:start w:val="1"/>
      <w:numFmt w:val="bullet"/>
      <w:lvlText w:val=""/>
      <w:lvlJc w:val="left"/>
      <w:pPr>
        <w:ind w:left="5092" w:hanging="360"/>
      </w:pPr>
      <w:rPr>
        <w:rFonts w:ascii="Wingdings" w:hAnsi="Wingdings" w:hint="default"/>
      </w:rPr>
    </w:lvl>
    <w:lvl w:ilvl="6" w:tplc="04190001" w:tentative="1">
      <w:start w:val="1"/>
      <w:numFmt w:val="bullet"/>
      <w:lvlText w:val=""/>
      <w:lvlJc w:val="left"/>
      <w:pPr>
        <w:ind w:left="5812" w:hanging="360"/>
      </w:pPr>
      <w:rPr>
        <w:rFonts w:ascii="Symbol" w:hAnsi="Symbol" w:hint="default"/>
      </w:rPr>
    </w:lvl>
    <w:lvl w:ilvl="7" w:tplc="04190003" w:tentative="1">
      <w:start w:val="1"/>
      <w:numFmt w:val="bullet"/>
      <w:lvlText w:val="o"/>
      <w:lvlJc w:val="left"/>
      <w:pPr>
        <w:ind w:left="6532" w:hanging="360"/>
      </w:pPr>
      <w:rPr>
        <w:rFonts w:ascii="Courier New" w:hAnsi="Courier New" w:cs="Courier New" w:hint="default"/>
      </w:rPr>
    </w:lvl>
    <w:lvl w:ilvl="8" w:tplc="04190005" w:tentative="1">
      <w:start w:val="1"/>
      <w:numFmt w:val="bullet"/>
      <w:lvlText w:val=""/>
      <w:lvlJc w:val="left"/>
      <w:pPr>
        <w:ind w:left="7252"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3B7E"/>
    <w:rsid w:val="001832B5"/>
    <w:rsid w:val="006C0B77"/>
    <w:rsid w:val="00723B7E"/>
    <w:rsid w:val="008242FF"/>
    <w:rsid w:val="00870751"/>
    <w:rsid w:val="00922C48"/>
    <w:rsid w:val="00B915B7"/>
    <w:rsid w:val="00EA59DF"/>
    <w:rsid w:val="00EE4070"/>
    <w:rsid w:val="00F12C7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90774A"/>
  <w15:chartTrackingRefBased/>
  <w15:docId w15:val="{BAF380FC-2E8F-44E1-A28B-9302A3B663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23B7E"/>
    <w:pPr>
      <w:spacing w:after="0" w:line="240" w:lineRule="auto"/>
    </w:pPr>
    <w:rPr>
      <w:rFonts w:ascii="Times New Roman" w:eastAsia="Times New Roman" w:hAnsi="Times New Roman" w:cs="Times New Roman"/>
      <w:sz w:val="24"/>
      <w:szCs w:val="24"/>
      <w:lang w:val="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footnote reference"/>
    <w:aliases w:val="Знак сноски 1,Знак сноски-FN,Table_Footnote_last Знак1,Текст сноски Знак2 Знак Знак1,Текст сноски Знак1 Знак Знак Знак1,Текст сноски Знак Знак Знак Знак Знак1,Текст сноски Знак Знак Знак Знак Знак Знак Знак1,сноска,Знак сноски1"/>
    <w:basedOn w:val="a0"/>
    <w:uiPriority w:val="99"/>
    <w:qFormat/>
    <w:rsid w:val="00723B7E"/>
    <w:rPr>
      <w:rFonts w:cs="Times New Roman"/>
      <w:sz w:val="20"/>
      <w:vertAlign w:val="superscript"/>
    </w:rPr>
  </w:style>
  <w:style w:type="paragraph" w:styleId="a4">
    <w:name w:val="footnote text"/>
    <w:aliases w:val="Текст сноски Знак2,Текст сноски Знак1 Знак,Текст сноски Знак Знак Знак,Текст сноски Знак Знак Знак Знак Знак,Текст сноски Знак Знак1 Знак,Текст сноски Знак1 Знак Знак Знак,Текст сноски Знак Знак Знак Знак Знак Знак Знак,Текст сноски Знак1"/>
    <w:basedOn w:val="a"/>
    <w:link w:val="a5"/>
    <w:uiPriority w:val="99"/>
    <w:qFormat/>
    <w:rsid w:val="00723B7E"/>
    <w:pPr>
      <w:widowControl w:val="0"/>
    </w:pPr>
    <w:rPr>
      <w:sz w:val="20"/>
      <w:szCs w:val="20"/>
      <w:lang w:val="ru-RU" w:eastAsia="ru-RU"/>
    </w:rPr>
  </w:style>
  <w:style w:type="character" w:customStyle="1" w:styleId="a5">
    <w:name w:val="Текст сноски Знак"/>
    <w:aliases w:val="Текст сноски Знак2 Знак,Текст сноски Знак1 Знак Знак,Текст сноски Знак Знак Знак Знак,Текст сноски Знак Знак Знак Знак Знак Знак,Текст сноски Знак Знак1 Знак Знак,Текст сноски Знак1 Знак Знак Знак Знак,Текст сноски Знак1 Знак1"/>
    <w:basedOn w:val="a0"/>
    <w:link w:val="a4"/>
    <w:uiPriority w:val="99"/>
    <w:rsid w:val="00723B7E"/>
    <w:rPr>
      <w:rFonts w:ascii="Times New Roman" w:eastAsia="Times New Roman" w:hAnsi="Times New Roman" w:cs="Times New Roman"/>
      <w:sz w:val="20"/>
      <w:szCs w:val="20"/>
      <w:lang w:eastAsia="ru-RU"/>
    </w:rPr>
  </w:style>
  <w:style w:type="paragraph" w:customStyle="1" w:styleId="a6">
    <w:name w:val="Абзац с интервалом"/>
    <w:basedOn w:val="a"/>
    <w:uiPriority w:val="99"/>
    <w:rsid w:val="00723B7E"/>
    <w:pPr>
      <w:spacing w:before="120" w:after="120"/>
      <w:jc w:val="both"/>
    </w:pPr>
    <w:rPr>
      <w:rFonts w:ascii="Arial" w:hAnsi="Arial" w:cs="Arial"/>
      <w:lang w:val="ru-RU" w:eastAsia="ru-RU"/>
    </w:rPr>
  </w:style>
  <w:style w:type="paragraph" w:styleId="a7">
    <w:name w:val="List Paragraph"/>
    <w:basedOn w:val="a"/>
    <w:uiPriority w:val="99"/>
    <w:qFormat/>
    <w:rsid w:val="00723B7E"/>
    <w:pPr>
      <w:ind w:left="720"/>
      <w:contextualSpacing/>
    </w:pPr>
    <w:rPr>
      <w:lang w:val="ru-RU"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1395</Words>
  <Characters>7956</Characters>
  <Application>Microsoft Office Word</Application>
  <DocSecurity>0</DocSecurity>
  <Lines>66</Lines>
  <Paragraphs>18</Paragraphs>
  <ScaleCrop>false</ScaleCrop>
  <Company/>
  <LinksUpToDate>false</LinksUpToDate>
  <CharactersWithSpaces>9333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_</dc:creator>
  <cp:keywords/>
  <dc:description/>
  <cp:lastModifiedBy>_</cp:lastModifiedBy>
  <cp:revision>1</cp:revision>
  <dcterms:created xsi:type="dcterms:W3CDTF">2025-11-25T08:44:00Z</dcterms:created>
  <dcterms:modified xsi:type="dcterms:W3CDTF">2025-11-25T08:48:00Z</dcterms:modified>
</cp:coreProperties>
</file>