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A LOCALIZED MULTIMODAL RETRIEVAL-AUGMENTED GENERATION SYSTEM FOR BANGLA TEXT</w:t>
      </w:r>
    </w:p>
    <w:p>
      <w:pPr>
        <w:pStyle w:val="BodyText"/>
      </w:pPr>
      <w:r>
        <w:t xml:space="preserve">By</w:t>
      </w:r>
    </w:p>
    <w:p>
      <w:pPr>
        <w:pStyle w:val="BodyText"/>
      </w:pPr>
      <w:r>
        <w:t xml:space="preserve">Jannatul Ferdous</w:t>
      </w:r>
    </w:p>
    <w:p>
      <w:pPr>
        <w:pStyle w:val="BodyText"/>
      </w:pPr>
      <w:r>
        <w:t xml:space="preserve">MASTER OF SCIENCE IN INFORMATION AND COMMUNICATION ENGINEERING</w:t>
      </w:r>
    </w:p>
    <w:p>
      <w:pPr>
        <w:pStyle w:val="BodyText"/>
      </w:pPr>
      <w:r>
        <w:t xml:space="preserve">Department of Information and Communication Engineering (ICE)</w:t>
      </w:r>
      <w:r>
        <w:t xml:space="preserve"> </w:t>
      </w:r>
      <w:r>
        <w:t xml:space="preserve">Dhaka University of Engineering &amp; Technology (DUET)</w:t>
      </w:r>
      <w:r>
        <w:t xml:space="preserve"> </w:t>
      </w:r>
      <w:r>
        <w:t xml:space="preserve">Gazipur-1707, Bangladesh</w:t>
      </w:r>
    </w:p>
    <w:p>
      <w:r>
        <w:pict>
          <v:rect style="width:0;height:1.5pt" o:hralign="center" o:hrstd="t" o:hr="t"/>
        </w:pict>
      </w:r>
    </w:p>
    <w:bookmarkStart w:id="20" w:name="board-of-examiners"/>
    <w:p>
      <w:pPr>
        <w:pStyle w:val="Heading2"/>
      </w:pPr>
      <w:r>
        <w:t xml:space="preserve">Board of Examiners</w:t>
      </w:r>
    </w:p>
    <w:p>
      <w:pPr>
        <w:pStyle w:val="FirstParagraph"/>
      </w:pPr>
      <w:r>
        <w:t xml:space="preserve">The thesis titled</w:t>
      </w:r>
      <w:r>
        <w:t xml:space="preserve"> </w:t>
      </w:r>
      <w:r>
        <w:rPr>
          <w:bCs/>
          <w:b/>
        </w:rPr>
        <w:t xml:space="preserve">“</w:t>
      </w:r>
      <w:r>
        <w:rPr>
          <w:bCs/>
          <w:b/>
        </w:rPr>
        <w:t xml:space="preserve">A Localized Multimodal Retrieval-Augmented Generation System for Bangla Text</w:t>
      </w:r>
      <w:r>
        <w:rPr>
          <w:bCs/>
          <w:b/>
        </w:rPr>
        <w:t xml:space="preserve">”</w:t>
      </w:r>
      <w:r>
        <w:t xml:space="preserve"> </w:t>
      </w:r>
      <w:r>
        <w:t xml:space="preserve">submitted by Jannatul Ferdous, Student ID: 21272014, Session: 2021-2022, has been accepted as satisfactory in partial fulfillment of the requirement for the degree of</w:t>
      </w:r>
      <w:r>
        <w:t xml:space="preserve"> </w:t>
      </w:r>
      <w:r>
        <w:rPr>
          <w:bCs/>
          <w:b/>
        </w:rPr>
        <w:t xml:space="preserve">Master of Science in Information and Communication Engineering</w:t>
      </w:r>
      <w:r>
        <w:t xml:space="preserve"> </w:t>
      </w:r>
      <w:r>
        <w:t xml:space="preserve">on ____________________.</w:t>
      </w:r>
    </w:p>
    <w:p>
      <w:pPr>
        <w:pStyle w:val="BodyText"/>
      </w:pPr>
      <w:r>
        <w:rPr>
          <w:bCs/>
          <w:b/>
        </w:rPr>
        <w:t xml:space="preserve">Board of Examiners</w:t>
      </w:r>
    </w:p>
    <w:p>
      <w:pPr>
        <w:numPr>
          <w:ilvl w:val="0"/>
          <w:numId w:val="1001"/>
        </w:numPr>
        <w:pStyle w:val="Compact"/>
      </w:pPr>
      <w:r>
        <w:t xml:space="preserve">Dr. Fazlul Hasan Siddiqui, Professor, Dept. of ICE, DUET, Gazipur —</w:t>
      </w:r>
      <w:r>
        <w:t xml:space="preserve"> </w:t>
      </w:r>
      <w:r>
        <w:rPr>
          <w:iCs/>
          <w:i/>
        </w:rPr>
        <w:t xml:space="preserve">Chairman (Supervisor)</w:t>
      </w:r>
    </w:p>
    <w:p>
      <w:pPr>
        <w:numPr>
          <w:ilvl w:val="0"/>
          <w:numId w:val="1001"/>
        </w:numPr>
        <w:pStyle w:val="Compact"/>
      </w:pPr>
      <w:r>
        <w:t xml:space="preserve">____________________, Head, Dept. of ICE, DUET, Gazipur —</w:t>
      </w:r>
      <w:r>
        <w:t xml:space="preserve"> </w:t>
      </w:r>
      <w:r>
        <w:rPr>
          <w:iCs/>
          <w:i/>
        </w:rPr>
        <w:t xml:space="preserve">Member (Ex-Officio)</w:t>
      </w:r>
    </w:p>
    <w:p>
      <w:pPr>
        <w:numPr>
          <w:ilvl w:val="0"/>
          <w:numId w:val="1001"/>
        </w:numPr>
        <w:pStyle w:val="Compact"/>
      </w:pPr>
      <w:r>
        <w:t xml:space="preserve">____________________, Professor, Dept. of ICE, DUET, Gazipur —</w:t>
      </w:r>
      <w:r>
        <w:t xml:space="preserve"> </w:t>
      </w:r>
      <w:r>
        <w:rPr>
          <w:iCs/>
          <w:i/>
        </w:rPr>
        <w:t xml:space="preserve">Member</w:t>
      </w:r>
    </w:p>
    <w:p>
      <w:pPr>
        <w:numPr>
          <w:ilvl w:val="0"/>
          <w:numId w:val="1001"/>
        </w:numPr>
        <w:pStyle w:val="Compact"/>
      </w:pPr>
      <w:r>
        <w:t xml:space="preserve">____________________, Associate Professor, Dept. of ICE, DUET, Gazipur —</w:t>
      </w:r>
      <w:r>
        <w:t xml:space="preserve"> </w:t>
      </w:r>
      <w:r>
        <w:rPr>
          <w:iCs/>
          <w:i/>
        </w:rPr>
        <w:t xml:space="preserve">Member</w:t>
      </w:r>
    </w:p>
    <w:p>
      <w:pPr>
        <w:numPr>
          <w:ilvl w:val="0"/>
          <w:numId w:val="1001"/>
        </w:numPr>
        <w:pStyle w:val="Compact"/>
      </w:pPr>
      <w:r>
        <w:t xml:space="preserve">____________________, Professor (External) —</w:t>
      </w:r>
      <w:r>
        <w:t xml:space="preserve"> </w:t>
      </w:r>
      <w:r>
        <w:rPr>
          <w:iCs/>
          <w:i/>
        </w:rPr>
        <w:t xml:space="preserve">Member (External)</w:t>
      </w:r>
    </w:p>
    <w:p>
      <w:pPr>
        <w:pStyle w:val="FirstParagraph"/>
      </w:pPr>
      <w:r>
        <w:rPr>
          <w:iCs/>
          <w:i/>
        </w:rPr>
        <w:t xml:space="preserve">Note to student: replace the blanks above with the actual names and designations of the Head of Department, internal committee members, and external examiner once assigned.</w:t>
      </w:r>
    </w:p>
    <w:p>
      <w:r>
        <w:pict>
          <v:rect style="width:0;height:1.5pt" o:hralign="center" o:hrstd="t" o:hr="t"/>
        </w:pict>
      </w:r>
    </w:p>
    <w:bookmarkEnd w:id="20"/>
    <w:bookmarkStart w:id="21" w:name="candidates-declaration"/>
    <w:p>
      <w:pPr>
        <w:pStyle w:val="Heading2"/>
      </w:pPr>
      <w:r>
        <w:t xml:space="preserve">Candidate’s Declaration</w:t>
      </w:r>
    </w:p>
    <w:p>
      <w:pPr>
        <w:pStyle w:val="FirstParagraph"/>
      </w:pPr>
      <w:r>
        <w:t xml:space="preserve">This is to certify that the work presented in this thesis is the outcome of the candidate’s investigation, conducted under the supervision of Dr. Fazlul Hasan Siddiqui, Professor, Department of Information and Communication Engineering (ICE), DUET, Gazipur-1707. It is hereby declared that this thesis, or any part of it, has not been submitted elsewhere for the award of any degree or diploma.</w:t>
      </w:r>
    </w:p>
    <w:p>
      <w:pPr>
        <w:pStyle w:val="BodyText"/>
      </w:pPr>
      <w:r>
        <w:t xml:space="preserve">Signature of the Candidate: ____________________</w:t>
      </w:r>
      <w:r>
        <w:t xml:space="preserve"> </w:t>
      </w:r>
      <w:r>
        <w:t xml:space="preserve">Jannatul Ferdous</w:t>
      </w:r>
    </w:p>
    <w:p>
      <w:r>
        <w:pict>
          <v:rect style="width:0;height:1.5pt" o:hralign="center" o:hrstd="t" o:hr="t"/>
        </w:pict>
      </w:r>
    </w:p>
    <w:bookmarkEnd w:id="21"/>
    <w:bookmarkStart w:id="22" w:name="dedication"/>
    <w:p>
      <w:pPr>
        <w:pStyle w:val="Heading2"/>
      </w:pPr>
      <w:r>
        <w:t xml:space="preserve">Dedication</w:t>
      </w:r>
    </w:p>
    <w:p>
      <w:pPr>
        <w:pStyle w:val="FirstParagraph"/>
      </w:pPr>
      <w:r>
        <w:t xml:space="preserve">TO my parents and my honorable supervisor, whose patience, encouragement, and faith made this work possible.</w:t>
      </w:r>
    </w:p>
    <w:p>
      <w:r>
        <w:pict>
          <v:rect style="width:0;height:1.5pt" o:hralign="center" o:hrstd="t" o:hr="t"/>
        </w:pict>
      </w:r>
    </w:p>
    <w:bookmarkEnd w:id="22"/>
    <w:bookmarkStart w:id="23" w:name="acknowledgements"/>
    <w:p>
      <w:pPr>
        <w:pStyle w:val="Heading2"/>
      </w:pPr>
      <w:r>
        <w:t xml:space="preserve">Acknowledgements</w:t>
      </w:r>
    </w:p>
    <w:p>
      <w:pPr>
        <w:pStyle w:val="FirstParagraph"/>
      </w:pPr>
      <w:r>
        <w:t xml:space="preserve">I would like to express my deepest gratitude to my supervisor, Dr. Fazlul Hasan Siddiqui, Professor, Department of Information and Communication Engineering, DUET, for his continuous guidance, patience, and invaluable insight throughout the course of this research. His feedback on the retrieval-augmented generation architecture, the choice of embedding models, and the evaluation methodology shaped this work at every stage. I am also grateful to the Doctoral Committee and the Institute of Information &amp; Communication Technology for their constructive comments during the proposal defense. Finally, I thank my family and colleagues for their constant encouragement and support during this research.</w:t>
      </w:r>
    </w:p>
    <w:p>
      <w:r>
        <w:pict>
          <v:rect style="width:0;height:1.5pt" o:hralign="center" o:hrstd="t" o:hr="t"/>
        </w:pict>
      </w:r>
    </w:p>
    <w:bookmarkEnd w:id="23"/>
    <w:bookmarkStart w:id="24" w:name="list-of-abbreviations"/>
    <w:p>
      <w:pPr>
        <w:pStyle w:val="Heading2"/>
      </w:pPr>
      <w:r>
        <w:t xml:space="preserve">List of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RAG</w:t>
            </w:r>
          </w:p>
        </w:tc>
        <w:tc>
          <w:tcPr/>
          <w:p>
            <w:pPr>
              <w:pStyle w:val="Compact"/>
              <w:jc w:val="left"/>
            </w:pPr>
            <w:r>
              <w:t xml:space="preserve">Retrieval-Augmented Generation</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NLP</w:t>
            </w:r>
          </w:p>
        </w:tc>
        <w:tc>
          <w:tcPr/>
          <w:p>
            <w:pPr>
              <w:pStyle w:val="Compact"/>
              <w:jc w:val="left"/>
            </w:pPr>
            <w:r>
              <w:t xml:space="preserve">Natural Language Processing</w:t>
            </w:r>
          </w:p>
        </w:tc>
      </w:tr>
      <w:tr>
        <w:tc>
          <w:tcPr/>
          <w:p>
            <w:pPr>
              <w:pStyle w:val="Compact"/>
              <w:jc w:val="left"/>
            </w:pPr>
            <w:r>
              <w:t xml:space="preserve">NMT</w:t>
            </w:r>
          </w:p>
        </w:tc>
        <w:tc>
          <w:tcPr/>
          <w:p>
            <w:pPr>
              <w:pStyle w:val="Compact"/>
              <w:jc w:val="left"/>
            </w:pPr>
            <w:r>
              <w:t xml:space="preserve">Neural Machine Translation</w:t>
            </w:r>
          </w:p>
        </w:tc>
      </w:tr>
      <w:tr>
        <w:tc>
          <w:tcPr/>
          <w:p>
            <w:pPr>
              <w:pStyle w:val="Compact"/>
              <w:jc w:val="left"/>
            </w:pPr>
            <w:r>
              <w:t xml:space="preserve">OCR</w:t>
            </w:r>
          </w:p>
        </w:tc>
        <w:tc>
          <w:tcPr/>
          <w:p>
            <w:pPr>
              <w:pStyle w:val="Compact"/>
              <w:jc w:val="left"/>
            </w:pPr>
            <w:r>
              <w:t xml:space="preserve">Optical Character Recognition</w:t>
            </w:r>
          </w:p>
        </w:tc>
      </w:tr>
      <w:tr>
        <w:tc>
          <w:tcPr/>
          <w:p>
            <w:pPr>
              <w:pStyle w:val="Compact"/>
              <w:jc w:val="left"/>
            </w:pPr>
            <w:r>
              <w:t xml:space="preserve">MRR</w:t>
            </w:r>
          </w:p>
        </w:tc>
        <w:tc>
          <w:tcPr/>
          <w:p>
            <w:pPr>
              <w:pStyle w:val="Compact"/>
              <w:jc w:val="left"/>
            </w:pPr>
            <w:r>
              <w:t xml:space="preserve">Mean Reciprocal Rank</w:t>
            </w:r>
          </w:p>
        </w:tc>
      </w:tr>
      <w:tr>
        <w:tc>
          <w:tcPr/>
          <w:p>
            <w:pPr>
              <w:pStyle w:val="Compact"/>
              <w:jc w:val="left"/>
            </w:pPr>
            <w:r>
              <w:t xml:space="preserve">Hit@k</w:t>
            </w:r>
          </w:p>
        </w:tc>
        <w:tc>
          <w:tcPr/>
          <w:p>
            <w:pPr>
              <w:pStyle w:val="Compact"/>
              <w:jc w:val="left"/>
            </w:pPr>
            <w:r>
              <w:t xml:space="preserve">Hit rate within the top-k retrieved results</w:t>
            </w:r>
          </w:p>
        </w:tc>
      </w:tr>
      <w:tr>
        <w:tc>
          <w:tcPr/>
          <w:p>
            <w:pPr>
              <w:pStyle w:val="Compact"/>
              <w:jc w:val="left"/>
            </w:pPr>
            <w:r>
              <w:t xml:space="preserve">EM</w:t>
            </w:r>
          </w:p>
        </w:tc>
        <w:tc>
          <w:tcPr/>
          <w:p>
            <w:pPr>
              <w:pStyle w:val="Compact"/>
              <w:jc w:val="left"/>
            </w:pPr>
            <w:r>
              <w:t xml:space="preserve">Exact Match</w:t>
            </w:r>
          </w:p>
        </w:tc>
      </w:tr>
      <w:tr>
        <w:tc>
          <w:tcPr/>
          <w:p>
            <w:pPr>
              <w:pStyle w:val="Compact"/>
              <w:jc w:val="left"/>
            </w:pPr>
            <w:r>
              <w:t xml:space="preserve">F1</w:t>
            </w:r>
          </w:p>
        </w:tc>
        <w:tc>
          <w:tcPr/>
          <w:p>
            <w:pPr>
              <w:pStyle w:val="Compact"/>
              <w:jc w:val="left"/>
            </w:pPr>
            <w:r>
              <w:t xml:space="preserve">Token-level F1 score</w:t>
            </w:r>
          </w:p>
        </w:tc>
      </w:tr>
      <w:tr>
        <w:tc>
          <w:tcPr/>
          <w:p>
            <w:pPr>
              <w:pStyle w:val="Compact"/>
              <w:jc w:val="left"/>
            </w:pPr>
            <w:r>
              <w:t xml:space="preserve">ROUGE-L</w:t>
            </w:r>
          </w:p>
        </w:tc>
        <w:tc>
          <w:tcPr/>
          <w:p>
            <w:pPr>
              <w:pStyle w:val="Compact"/>
              <w:jc w:val="left"/>
            </w:pPr>
            <w:r>
              <w:t xml:space="preserve">Recall-Oriented Understudy for Gisting Evaluation (Longest Common Subsequence variant)</w:t>
            </w:r>
          </w:p>
        </w:tc>
      </w:tr>
      <w:tr>
        <w:tc>
          <w:tcPr/>
          <w:p>
            <w:pPr>
              <w:pStyle w:val="Compact"/>
              <w:jc w:val="left"/>
            </w:pPr>
            <w:r>
              <w:t xml:space="preserve">BLEU</w:t>
            </w:r>
          </w:p>
        </w:tc>
        <w:tc>
          <w:tcPr/>
          <w:p>
            <w:pPr>
              <w:pStyle w:val="Compact"/>
              <w:jc w:val="left"/>
            </w:pPr>
            <w:r>
              <w:t xml:space="preserve">Bilingual Evaluation Understudy</w:t>
            </w:r>
          </w:p>
        </w:tc>
      </w:tr>
      <w:tr>
        <w:tc>
          <w:tcPr/>
          <w:p>
            <w:pPr>
              <w:pStyle w:val="Compact"/>
              <w:jc w:val="left"/>
            </w:pPr>
            <w:r>
              <w:t xml:space="preserve">DPR</w:t>
            </w:r>
          </w:p>
        </w:tc>
        <w:tc>
          <w:tcPr/>
          <w:p>
            <w:pPr>
              <w:pStyle w:val="Compact"/>
              <w:jc w:val="left"/>
            </w:pPr>
            <w:r>
              <w:t xml:space="preserve">Dense Passage Retrieval</w:t>
            </w:r>
          </w:p>
        </w:tc>
      </w:tr>
      <w:tr>
        <w:tc>
          <w:tcPr/>
          <w:p>
            <w:pPr>
              <w:pStyle w:val="Compact"/>
              <w:jc w:val="left"/>
            </w:pPr>
            <w:r>
              <w:t xml:space="preserve">BERT</w:t>
            </w:r>
          </w:p>
        </w:tc>
        <w:tc>
          <w:tcPr/>
          <w:p>
            <w:pPr>
              <w:pStyle w:val="Compact"/>
              <w:jc w:val="left"/>
            </w:pPr>
            <w:r>
              <w:t xml:space="preserve">Bidirectional Encoder Representations from Transformers</w:t>
            </w:r>
          </w:p>
        </w:tc>
      </w:tr>
      <w:tr>
        <w:tc>
          <w:tcPr/>
          <w:p>
            <w:pPr>
              <w:pStyle w:val="Compact"/>
              <w:jc w:val="left"/>
            </w:pPr>
            <w:r>
              <w:t xml:space="preserve">BART</w:t>
            </w:r>
          </w:p>
        </w:tc>
        <w:tc>
          <w:tcPr/>
          <w:p>
            <w:pPr>
              <w:pStyle w:val="Compact"/>
              <w:jc w:val="left"/>
            </w:pPr>
            <w:r>
              <w:t xml:space="preserve">Bidirectional and Auto-Regressive Transformer</w:t>
            </w:r>
          </w:p>
        </w:tc>
      </w:tr>
      <w:tr>
        <w:tc>
          <w:tcPr/>
          <w:p>
            <w:pPr>
              <w:pStyle w:val="Compact"/>
              <w:jc w:val="left"/>
            </w:pPr>
            <w:r>
              <w:t xml:space="preserve">BLIP</w:t>
            </w:r>
          </w:p>
        </w:tc>
        <w:tc>
          <w:tcPr/>
          <w:p>
            <w:pPr>
              <w:pStyle w:val="Compact"/>
              <w:jc w:val="left"/>
            </w:pPr>
            <w:r>
              <w:t xml:space="preserve">Bootstrapping Language-Image Pre-training</w:t>
            </w:r>
          </w:p>
        </w:tc>
      </w:tr>
      <w:tr>
        <w:tc>
          <w:tcPr/>
          <w:p>
            <w:pPr>
              <w:pStyle w:val="Compact"/>
              <w:jc w:val="left"/>
            </w:pPr>
            <w:r>
              <w:t xml:space="preserve">CLIP</w:t>
            </w:r>
          </w:p>
        </w:tc>
        <w:tc>
          <w:tcPr/>
          <w:p>
            <w:pPr>
              <w:pStyle w:val="Compact"/>
              <w:jc w:val="left"/>
            </w:pPr>
            <w:r>
              <w:t xml:space="preserve">Contrastive Language-Image Pre-training</w:t>
            </w:r>
          </w:p>
        </w:tc>
      </w:tr>
      <w:tr>
        <w:tc>
          <w:tcPr/>
          <w:p>
            <w:pPr>
              <w:pStyle w:val="Compact"/>
              <w:jc w:val="left"/>
            </w:pPr>
            <w:r>
              <w:t xml:space="preserve">NLLB</w:t>
            </w:r>
          </w:p>
        </w:tc>
        <w:tc>
          <w:tcPr/>
          <w:p>
            <w:pPr>
              <w:pStyle w:val="Compact"/>
              <w:jc w:val="left"/>
            </w:pPr>
            <w:r>
              <w:t xml:space="preserve">No Language Left Behind (translation model family)</w:t>
            </w:r>
          </w:p>
        </w:tc>
      </w:tr>
      <w:tr>
        <w:tc>
          <w:tcPr/>
          <w:p>
            <w:pPr>
              <w:pStyle w:val="Compact"/>
              <w:jc w:val="left"/>
            </w:pPr>
            <w:r>
              <w:t xml:space="preserve">DUET</w:t>
            </w:r>
          </w:p>
        </w:tc>
        <w:tc>
          <w:tcPr/>
          <w:p>
            <w:pPr>
              <w:pStyle w:val="Compact"/>
              <w:jc w:val="left"/>
            </w:pPr>
            <w:r>
              <w:t xml:space="preserve">Dhaka University of Engineering &amp; Technology</w:t>
            </w:r>
          </w:p>
        </w:tc>
      </w:tr>
      <w:tr>
        <w:tc>
          <w:tcPr/>
          <w:p>
            <w:pPr>
              <w:pStyle w:val="Compact"/>
              <w:jc w:val="left"/>
            </w:pPr>
            <w:r>
              <w:t xml:space="preserve">ICE</w:t>
            </w:r>
          </w:p>
        </w:tc>
        <w:tc>
          <w:tcPr/>
          <w:p>
            <w:pPr>
              <w:pStyle w:val="Compact"/>
              <w:jc w:val="left"/>
            </w:pPr>
            <w:r>
              <w:t xml:space="preserve">Information and Communication Engineering</w:t>
            </w:r>
          </w:p>
        </w:tc>
      </w:tr>
      <w:tr>
        <w:tc>
          <w:tcPr/>
          <w:p>
            <w:pPr>
              <w:pStyle w:val="Compact"/>
              <w:jc w:val="left"/>
            </w:pPr>
            <w:r>
              <w:t xml:space="preserve">CSV</w:t>
            </w:r>
          </w:p>
        </w:tc>
        <w:tc>
          <w:tcPr/>
          <w:p>
            <w:pPr>
              <w:pStyle w:val="Compact"/>
              <w:jc w:val="left"/>
            </w:pPr>
            <w:r>
              <w:t xml:space="preserve">Comma-Separated Values</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GPU</w:t>
            </w:r>
          </w:p>
        </w:tc>
        <w:tc>
          <w:tcPr/>
          <w:p>
            <w:pPr>
              <w:pStyle w:val="Compact"/>
              <w:jc w:val="left"/>
            </w:pPr>
            <w:r>
              <w:t xml:space="preserve">Graphics Processing Unit</w:t>
            </w:r>
          </w:p>
        </w:tc>
      </w:tr>
      <w:tr>
        <w:tc>
          <w:tcPr/>
          <w:p>
            <w:pPr>
              <w:pStyle w:val="Compact"/>
              <w:jc w:val="left"/>
            </w:pPr>
            <w:r>
              <w:t xml:space="preserve">VRAM</w:t>
            </w:r>
          </w:p>
        </w:tc>
        <w:tc>
          <w:tcPr/>
          <w:p>
            <w:pPr>
              <w:pStyle w:val="Compact"/>
              <w:jc w:val="left"/>
            </w:pPr>
            <w:r>
              <w:t xml:space="preserve">Video Random-Access Memory</w:t>
            </w:r>
          </w:p>
        </w:tc>
      </w:tr>
      <w:tr>
        <w:tc>
          <w:tcPr/>
          <w:p>
            <w:pPr>
              <w:pStyle w:val="Compact"/>
              <w:jc w:val="left"/>
            </w:pPr>
            <w:r>
              <w:t xml:space="preserve">p50 / p95</w:t>
            </w:r>
          </w:p>
        </w:tc>
        <w:tc>
          <w:tcPr/>
          <w:p>
            <w:pPr>
              <w:pStyle w:val="Compact"/>
              <w:jc w:val="left"/>
            </w:pPr>
            <w:r>
              <w:t xml:space="preserve">50th / 95th percentile</w:t>
            </w:r>
          </w:p>
        </w:tc>
      </w:tr>
      <w:tr>
        <w:tc>
          <w:tcPr/>
          <w:p>
            <w:pPr>
              <w:pStyle w:val="Compact"/>
              <w:jc w:val="left"/>
            </w:pPr>
            <w:r>
              <w:t xml:space="preserve">e2e</w:t>
            </w:r>
          </w:p>
        </w:tc>
        <w:tc>
          <w:tcPr/>
          <w:p>
            <w:pPr>
              <w:pStyle w:val="Compact"/>
              <w:jc w:val="left"/>
            </w:pPr>
            <w:r>
              <w:t xml:space="preserve">End-to-end</w:t>
            </w:r>
          </w:p>
        </w:tc>
      </w:tr>
    </w:tbl>
    <w:p>
      <w:r>
        <w:pict>
          <v:rect style="width:0;height:1.5pt" o:hralign="center" o:hrstd="t" o:hr="t"/>
        </w:pict>
      </w:r>
    </w:p>
    <w:bookmarkEnd w:id="24"/>
    <w:bookmarkStart w:id="25" w:name="abstract"/>
    <w:p>
      <w:pPr>
        <w:pStyle w:val="Heading2"/>
      </w:pPr>
      <w:r>
        <w:t xml:space="preserve">Abstract</w:t>
      </w:r>
    </w:p>
    <w:p>
      <w:pPr>
        <w:pStyle w:val="FirstParagraph"/>
      </w:pPr>
      <w:r>
        <w:t xml:space="preserve">Large Language Models (LLMs) have transformed information access, but they remain prone to hallucination and struggle with domain-specific or low-resource-language content that falls outside their training distribution. Retrieval-Augmented Generation (RAG) addresses this limitation by grounding generation in externally retrieved evidence, yet RAG research and tooling remain overwhelmingly English-centric, and multimodal Bangla documents containing text, tables, and images are particularly underserved.</w:t>
      </w:r>
    </w:p>
    <w:p>
      <w:pPr>
        <w:pStyle w:val="BodyText"/>
      </w:pPr>
      <w:r>
        <w:t xml:space="preserve">This thesis proposes and implements a localized, multimodal RAG pipeline for Bangla text that operates entirely on locally hosted models, avoiding dependence on paid cloud APIs. Input PDF documents are processed through a dual-path extraction stage that selects between native text extraction and full-page OCR (EasyOCR) based on a Bangla-quality scoring heuristic, with tables and embedded images extracted and represented as first-class multimodal chunks; a dedicated Bangla OCR-correction module (a lexicon of common and domain-specific Bangla terms combined with logged OCR confusion pairs) further cleans the recovered text. Embedded figures and charts are described by a local vision-language model (LLaVA, served via Ollama) rather than a caption-only model, with a prompt explicitly restricted to visual structure to avoid hallucinated text transcription, since number and label recovery is left to OCR. Two retrieval modes are supported: a</w:t>
      </w:r>
      <w:r>
        <w:t xml:space="preserve"> </w:t>
      </w:r>
      <w:r>
        <w:rPr>
          <w:iCs/>
          <w:i/>
        </w:rPr>
        <w:t xml:space="preserve">direct</w:t>
      </w:r>
      <w:r>
        <w:t xml:space="preserve"> </w:t>
      </w:r>
      <w:r>
        <w:t xml:space="preserve">mode that embeds Bangla content as-is, and a</w:t>
      </w:r>
      <w:r>
        <w:t xml:space="preserve"> </w:t>
      </w:r>
      <w:r>
        <w:rPr>
          <w:iCs/>
          <w:i/>
        </w:rPr>
        <w:t xml:space="preserve">translated</w:t>
      </w:r>
      <w:r>
        <w:t xml:space="preserve"> </w:t>
      </w:r>
      <w:r>
        <w:t xml:space="preserve">mode that translates content and queries into English (via a locally hosted NLLB-200 model) before retrieval. Extracted content is chunked (1,800-character windows with 250-character overlap) and indexed independently under five embedding models spanning different architectures and dimensionalities –</w:t>
      </w:r>
      <w:r>
        <w:t xml:space="preserve"> </w:t>
      </w:r>
      <w:r>
        <w:rPr>
          <w:rStyle w:val="VerbatimChar"/>
        </w:rPr>
        <w:t xml:space="preserve">nomic-embed-text-v2-moe</w:t>
      </w:r>
      <w:r>
        <w:t xml:space="preserve">,</w:t>
      </w:r>
      <w:r>
        <w:t xml:space="preserve"> </w:t>
      </w:r>
      <w:r>
        <w:rPr>
          <w:rStyle w:val="VerbatimChar"/>
        </w:rPr>
        <w:t xml:space="preserve">BAAI/bge-m3</w:t>
      </w:r>
      <w:r>
        <w:t xml:space="preserve">,</w:t>
      </w:r>
      <w:r>
        <w:t xml:space="preserve"> </w:t>
      </w:r>
      <w:r>
        <w:rPr>
          <w:rStyle w:val="VerbatimChar"/>
        </w:rPr>
        <w:t xml:space="preserve">intfloat/multilingual-e5-base</w:t>
      </w:r>
      <w:r>
        <w:t xml:space="preserve">,</w:t>
      </w:r>
      <w:r>
        <w:t xml:space="preserve"> </w:t>
      </w:r>
      <w:r>
        <w:rPr>
          <w:rStyle w:val="VerbatimChar"/>
        </w:rPr>
        <w:t xml:space="preserve">paraphrase-multilingual-mpnet-base-v2</w:t>
      </w:r>
      <w:r>
        <w:t xml:space="preserve">, and</w:t>
      </w:r>
      <w:r>
        <w:t xml:space="preserve"> </w:t>
      </w:r>
      <w:r>
        <w:rPr>
          <w:rStyle w:val="VerbatimChar"/>
        </w:rPr>
        <w:t xml:space="preserve">paraphrase-multilingual-MiniLM-L12-v2</w:t>
      </w:r>
      <w:r>
        <w:t xml:space="preserve"> </w:t>
      </w:r>
      <w:r>
        <w:t xml:space="preserve">– so that retrieval quality can be compared across embedding families at scale. At query time, a locally hosted LLM generates a grounded Bangla (or, for the English-language corpus, English) answer from the top-k retrieved chunks, with an automatic single retry under a stricter refusal-suppressing prompt when the model falsely claims the answer is absent despite relevant evidence having been retrieved.</w:t>
      </w:r>
    </w:p>
    <w:p>
      <w:pPr>
        <w:pStyle w:val="BodyText"/>
      </w:pPr>
      <w:r>
        <w:t xml:space="preserve">The system was implemented and evaluated on ten multimodal Bangla/English document corpora (72 pages in total) spanning scanned, native-text, and image-dominant documents across school-textbook, government-regulation, historical, agricultural, and administrative domains. A 150-question ground-truth evaluation set, grounded in specific source chunks and spanning four content modalities (text, table, image, structured sequence) and ten question types, was used to run a full five-way embedding-model comparison at scale: across 1,500 generation-evaluation runs (five embedding models times two retrieval modes times 150 questions),</w:t>
      </w:r>
      <w:r>
        <w:t xml:space="preserve"> </w:t>
      </w:r>
      <w:r>
        <w:rPr>
          <w:rStyle w:val="VerbatimChar"/>
        </w:rPr>
        <w:t xml:space="preserve">BAAI/bge-m3</w:t>
      </w:r>
      <w:r>
        <w:t xml:space="preserve"> </w:t>
      </w:r>
      <w:r>
        <w:t xml:space="preserve">achieved the strongest direct-mode retrieval quality (Hit@1 = 0.480, Hit@5 = 0.767, MRR = 0.590), confirming and generalizing an earlier three-model pilot finding and resolving the thesis’s objective of identifying an effective embedding model. A striking new finding at this scale is that direct Bangla retrieval outperforms English-pivot translated retrieval for the two genuinely multilingual embedding models (</w:t>
      </w:r>
      <w:r>
        <w:rPr>
          <w:rStyle w:val="VerbatimChar"/>
        </w:rPr>
        <w:t xml:space="preserve">bge-m3</w:t>
      </w:r>
      <w:r>
        <w:t xml:space="preserve">,</w:t>
      </w:r>
      <w:r>
        <w:t xml:space="preserve"> </w:t>
      </w:r>
      <w:r>
        <w:rPr>
          <w:rStyle w:val="VerbatimChar"/>
        </w:rPr>
        <w:t xml:space="preserve">multilingual-e5-base</w:t>
      </w:r>
      <w:r>
        <w:t xml:space="preserve">), while the reverse holds sharply for the two narrower, more English-centric sentence-transformer models (</w:t>
      </w:r>
      <w:r>
        <w:rPr>
          <w:rStyle w:val="VerbatimChar"/>
        </w:rPr>
        <w:t xml:space="preserve">MiniLM-L12-v2</w:t>
      </w:r>
      <w:r>
        <w:t xml:space="preserve">: Hit@1 rises from 0.107 direct to 0.293 translated;</w:t>
      </w:r>
      <w:r>
        <w:t xml:space="preserve"> </w:t>
      </w:r>
      <w:r>
        <w:rPr>
          <w:rStyle w:val="VerbatimChar"/>
        </w:rPr>
        <w:t xml:space="preserve">mpnet-base-v2</w:t>
      </w:r>
      <w:r>
        <w:t xml:space="preserve">: 0.140 to 0.253) – showing that the value of translation-based retrieval is not a fixed property of the language pair, but depends on whether the chosen embedding model was itself trained multilingually.</w:t>
      </w:r>
    </w:p>
    <w:p>
      <w:pPr>
        <w:pStyle w:val="BodyText"/>
      </w:pPr>
      <w:r>
        <w:t>An error-attribution analysis across all 1,500 evaluation runs shows that the correct evidence chunk is retrieved in 62.5% of cases overall (up to 100% for the two most reliably retrieved corpora), yet the final generated answer is judged correct under a permissive token-F1 threshold of 0.60 in only 4.6% of cases when pooled across all five embedding models and the fastest of the three generators tested; under the thesis's recommended full pipeline (BAAI/bge-m3 embeddings paired with the significantly more accurate llama3-chatqa generator, Section 5.9), this correctness rate rises to 12.7% (Exact Match rises from 1.3% to 7.7%), the largest single accuracy lever identified in this work; of all wrong answers under the pooled configuration, 62.0% occur despite correct retrieval, formally confirming – now across 1,500 runs rather than 28 – that answer generation, not retrieval, is the system’s dominant remaining source of error. A three-way comparison of generation LLMs (the primary qwen2.5:3b-instruct against llama3-chatqa and mistral:7b-instruct, held on the strongest embedding model) found llama3-chatqa significantly outperforming both alternatives on token-F1, ROUGE-L, and semantic similarity (sign-test p &lt; 0.001 in every case), at a generation-latency cost roughly three times that of the 3B-parameter default. A controlled ablation isolating the system’s image-captioning upgrade (adding a vision-language model description on top of OCR-only image handling) found a small but statistically significant improvement in semantic similarity on image-modality questions (sign-test p = 0.039), while other automatic metrics showed no significant difference at this sample size. The system also correctly declined to answer out-of-scope queries at a low false-abstention rate (0.53% of retrieval hits), and multimodal retrieval was confirmed both qualitatively and at scale, with the fully English DUET information booklet – evaluated in a genuinely different regime from the other nine Bangla corpora – exhibiting markedly lower retrieval-hit and higher abstention rates, isolating a specific, data-grounded limitation of the current pipeline on English-language, translation-independent input.</w:t>
      </w:r>
      <w:r/>
      <w:r>
        <w:rPr>
          <w:rStyle w:val="VerbatimChar"/>
        </w:rPr>
      </w:r>
      <w:r/>
      <w:r/>
      <w:r/>
      <w:r>
        <w:rPr>
          <w:rStyle w:val="VerbatimChar"/>
        </w:rPr>
      </w:r>
      <w:r/>
      <w:r/>
      <w:r/>
      <w:r>
        <w:rPr>
          <w:rStyle w:val="VerbatimChar"/>
        </w:rPr>
      </w:r>
      <w:r/>
      <w:r/>
      <w:r>
        <w:rPr>
          <w:rStyle w:val="VerbatimChar"/>
        </w:rPr>
      </w:r>
      <w:r/>
      <w:r/>
    </w:p>
    <w:p>
      <w:pPr>
        <w:pStyle w:val="BodyText"/>
      </w:pPr>
      <w:r>
        <w:t xml:space="preserve">In summary, this thesis contributes: (1) a working, reproducible, fully local multimodal Bangla/English RAG pipeline with configurable direct and translated retrieval modes, adaptive native/OCR extraction, a dedicated Bangla OCR-correction stage, and vision-language image description; (2) a five-way empirical comparison of embedding models at a scale (1,500 generation runs, 3,000 retrieval runs) sufficient to support statistically grounded conclusions, showing that the benefit of translation-based retrieval is conditional on the embedding model’s own multilingual training rather than a fixed property of Bangla-English retrieval; (3) a formal, confusion-matrix-based error-attribution analysis that decisively identifies generation, not retrieval, as the dominant remaining error source; (4) a three-generator, significance-tested comparison and a controlled captioning ablation, both absent from the system’s earlier evaluation; and (5) a fully documented, reproducible evaluation harness and expanded ground-truth dataset that can be extended directly by future work.</w:t>
      </w:r>
    </w:p>
    <w:bookmarkEnd w:id="25"/>
    <w:bookmarkStart w:id="32" w:name="chapter-1-introduction"/>
    <w:p>
      <w:pPr>
        <w:pStyle w:val="Heading1"/>
      </w:pPr>
      <w:r>
        <w:t xml:space="preserve">Chapter 1: Introduction</w:t>
      </w:r>
    </w:p>
    <w:bookmarkStart w:id="26" w:name="overview"/>
    <w:p>
      <w:pPr>
        <w:pStyle w:val="Heading2"/>
      </w:pPr>
      <w:r>
        <w:t xml:space="preserve">1.1 Overview</w:t>
      </w:r>
    </w:p>
    <w:p>
      <w:pPr>
        <w:pStyle w:val="FirstParagraph"/>
      </w:pPr>
      <w:r>
        <w:t xml:space="preserve">Large Language Models (LLMs) such as GPT-style transformer architectures have fundamentally changed how information is accessed and synthesized, demonstrating strong few-shot reasoning and generation abilities across a wide range of tasks [1]. Despite these capabilities, LLMs are known to</w:t>
      </w:r>
      <w:r>
        <w:t xml:space="preserve"> </w:t>
      </w:r>
      <w:r>
        <w:t xml:space="preserve">“</w:t>
      </w:r>
      <w:r>
        <w:t xml:space="preserve">hallucinate</w:t>
      </w:r>
      <w:r>
        <w:t xml:space="preserve">”</w:t>
      </w:r>
      <w:r>
        <w:t xml:space="preserve"> </w:t>
      </w:r>
      <w:r>
        <w:t xml:space="preserve">– producing fluent but factually incorrect or unverifiable content – particularly when a query requires knowledge that is absent from, or postdates, the model’s training data [2]. Retrieval-Augmented Generation (RAG) mitigates this problem by grounding the generation process in passages retrieved from an external knowledge source at inference time, rather than relying solely on parametric memory [3]. A typical RAG pipeline couples a</w:t>
      </w:r>
      <w:r>
        <w:t xml:space="preserve"> </w:t>
      </w:r>
      <w:r>
        <w:rPr>
          <w:iCs/>
          <w:i/>
        </w:rPr>
        <w:t xml:space="preserve">retriever</w:t>
      </w:r>
      <w:r>
        <w:t xml:space="preserve">, which selects the most relevant document fragments from a vector index using embedding similarity, with a</w:t>
      </w:r>
      <w:r>
        <w:t xml:space="preserve"> </w:t>
      </w:r>
      <w:r>
        <w:rPr>
          <w:iCs/>
          <w:i/>
        </w:rPr>
        <w:t xml:space="preserve">generator</w:t>
      </w:r>
      <w:r>
        <w:t xml:space="preserve">, which conditions its output on both the user query and the retrieved evidence [4].</w:t>
      </w:r>
    </w:p>
    <w:p>
      <w:pPr>
        <w:pStyle w:val="BodyText"/>
      </w:pPr>
      <w:r>
        <w:t xml:space="preserve">While RAG has been studied extensively for English and other high-resource languages, its application to Bangla – the native language of over 265 million people and the seventh most widely spoken language in the world – remains comparatively underexplored [7]. Bangla NLP faces persistent obstacles: limited large-scale annotated corpora, morphologically rich word forms, and a scarcity of Bangla-specific embedding and generation models compared to the abundance of English-centric tooling [8]. These challenges are compounded when the source material is</w:t>
      </w:r>
      <w:r>
        <w:t xml:space="preserve"> </w:t>
      </w:r>
      <w:r>
        <w:rPr>
          <w:iCs/>
          <w:i/>
        </w:rPr>
        <w:t xml:space="preserve">multimodal</w:t>
      </w:r>
      <w:r>
        <w:t xml:space="preserve"> </w:t>
      </w:r>
      <w:r>
        <w:t xml:space="preserve">– containing running text interleaved with tables, figures, and scanned or photographed pages – as is common in Bangla educational, historical, agricultural, and administrative documents. Existing multimodal RAG systems are almost universally designed and benchmarked in English, leaving open questions about how document extraction, translation, chunking, and embedding choices interact when the source language is Bangla.</w:t>
      </w:r>
    </w:p>
    <w:p>
      <w:pPr>
        <w:pStyle w:val="BodyText"/>
      </w:pPr>
      <w:r>
        <w:t xml:space="preserve">This thesis addresses that gap directly. It designs, implements, and empirically evaluates a</w:t>
      </w:r>
      <w:r>
        <w:t xml:space="preserve"> </w:t>
      </w:r>
      <w:r>
        <w:rPr>
          <w:iCs/>
          <w:i/>
        </w:rPr>
        <w:t xml:space="preserve">localized</w:t>
      </w:r>
      <w:r>
        <w:t xml:space="preserve"> </w:t>
      </w:r>
      <w:r>
        <w:t xml:space="preserve">(i.e., fully self-hosted, not dependent on external paid APIs) multimodal RAG pipeline purpose-built for Bangla documents, and it investigates, with a substantially expanded body of real experimental data rather than purely theoretical argument, how translation strategy and embedding-model choice affect retrieval and answer quality on genuinely multimodal Bangla source material.</w:t>
      </w:r>
    </w:p>
    <w:bookmarkEnd w:id="26"/>
    <w:bookmarkStart w:id="27" w:name="problem-statement-and-motivation"/>
    <w:p>
      <w:pPr>
        <w:pStyle w:val="Heading2"/>
      </w:pPr>
      <w:r>
        <w:t xml:space="preserve">1.2 Problem Statement and Motivation</w:t>
      </w:r>
    </w:p>
    <w:p>
      <w:pPr>
        <w:pStyle w:val="FirstParagraph"/>
      </w:pPr>
      <w:r>
        <w:t xml:space="preserve">Three concrete obstacles motivate this research.</w:t>
      </w:r>
    </w:p>
    <w:p>
      <w:pPr>
        <w:pStyle w:val="BodyText"/>
      </w:pPr>
      <w:r>
        <w:t xml:space="preserve">First,</w:t>
      </w:r>
      <w:r>
        <w:t xml:space="preserve"> </w:t>
      </w:r>
      <w:r>
        <w:rPr>
          <w:bCs/>
          <w:b/>
        </w:rPr>
        <w:t xml:space="preserve">Bangla text is frequently multimodal and low-quality at the source</w:t>
      </w:r>
      <w:r>
        <w:t xml:space="preserve">. Textbooks, government forms, historical accounts, and administrative circulars are often distributed as scanned images rather than digitally native PDFs, and even native PDFs interleave running text with tables and figures whose content is not linearly readable. A RAG pipeline that assumes clean, linear, machine-readable English text – the implicit assumption of most existing RAG tooling – will silently fail or degrade on this material unless extraction is explicitly engineered to detect and route around low-quality native text, invoke OCR when required, correct systematic OCR errors specific to the Bangla script, and treat tables and images as first-class retrievable content rather than discarding them.</w:t>
      </w:r>
    </w:p>
    <w:p>
      <w:pPr>
        <w:pStyle w:val="BodyText"/>
      </w:pPr>
      <w:r>
        <w:t xml:space="preserve">Second,</w:t>
      </w:r>
      <w:r>
        <w:t xml:space="preserve"> </w:t>
      </w:r>
      <w:r>
        <w:rPr>
          <w:bCs/>
          <w:b/>
        </w:rPr>
        <w:t xml:space="preserve">it is not obvious whether translating Bangla content into English before retrieval helps or hurts, and whether the answer is even the same for every embedding model</w:t>
      </w:r>
      <w:r>
        <w:t xml:space="preserve">. On one hand, embedding models and LLMs are disproportionately trained on English data, so translating Bangla content and queries into a common pivot language before retrieval could in principle improve semantic alignment between the query and the indexed content. On the other hand, translation is itself an imperfect, lossy operation for a morphologically rich, low-resource language pair such as Bangla-English [13], and recent multilingual-RAG studies show that the benefit of translation-based retrieval is highly setup-dependent, sometimes underperforming direct multilingual retrieval when a genuinely multilingual embedding model is available [21]. Whether this trade-off is a fixed property of the language pair, or instead depends on which embedding model is used, has not, to the author’s knowledge, been measured empirically at scale on genuinely multimodal Bangla source documents.</w:t>
      </w:r>
    </w:p>
    <w:p>
      <w:pPr>
        <w:pStyle w:val="BodyText"/>
      </w:pPr>
      <w:r>
        <w:t xml:space="preserve">Third,</w:t>
      </w:r>
      <w:r>
        <w:t xml:space="preserve"> </w:t>
      </w:r>
      <w:r>
        <w:rPr>
          <w:bCs/>
          <w:b/>
        </w:rPr>
        <w:t xml:space="preserve">the choice of embedding model is consequential but under-characterized for this setting</w:t>
      </w:r>
      <w:r>
        <w:t xml:space="preserve">. Multilingual embedding models differ substantially in architecture, dimensionality, and training objective – for example, BGE-M3 (</w:t>
      </w:r>
      <w:r>
        <w:rPr>
          <w:rStyle w:val="VerbatimChar"/>
        </w:rPr>
        <w:t xml:space="preserve">BAAI/bge-m3</w:t>
      </w:r>
      <w:r>
        <w:t xml:space="preserve">) supports dense, multi-vector, and sparse retrieval simultaneously across more than 100 languages [17], while narrower sentence-embedding models such as</w:t>
      </w:r>
      <w:r>
        <w:t xml:space="preserve"> </w:t>
      </w:r>
      <w:r>
        <w:rPr>
          <w:rStyle w:val="VerbatimChar"/>
        </w:rPr>
        <w:t xml:space="preserve">paraphrase-multilingual-MiniLM-L12-v2</w:t>
      </w:r>
      <w:r>
        <w:t xml:space="preserve"> </w:t>
      </w:r>
      <w:r>
        <w:t xml:space="preserve">are trained primarily for paraphrase similarity rather than broad multilingual retrieval. It cannot be assumed a priori which of several plausible candidate embedding models will perform best on multimodal Bangla content, particularly once retrieval mode (direct vs. translated) is allowed to interact with model choice; empirical, large-sample measurement is required, and no prior published comparison of five embedding models spanning this range of training objectives exists for multimodal Bangla retrieval.</w:t>
      </w:r>
    </w:p>
    <w:p>
      <w:pPr>
        <w:pStyle w:val="BodyText"/>
      </w:pPr>
      <w:r>
        <w:t xml:space="preserve">The motivation for this thesis is therefore to build a working system that confronts all three obstacles directly, and to report what is actually observed when it is run at scale on real multimodal Bangla (and, as a contrasting case, English) documents, rather than relying only on assumptions carried over from English-centric RAG design.</w:t>
      </w:r>
    </w:p>
    <w:bookmarkEnd w:id="27"/>
    <w:bookmarkStart w:id="28" w:name="research-objectives"/>
    <w:p>
      <w:pPr>
        <w:pStyle w:val="Heading2"/>
      </w:pPr>
      <w:r>
        <w:t xml:space="preserve">1.3 Research Objectives</w:t>
      </w:r>
    </w:p>
    <w:p>
      <w:pPr>
        <w:pStyle w:val="FirstParagraph"/>
      </w:pPr>
      <w:r>
        <w:t xml:space="preserve">Following the approved thesis proposal, the objectives of this research are:</w:t>
      </w:r>
    </w:p>
    <w:p>
      <w:pPr>
        <w:numPr>
          <w:ilvl w:val="0"/>
          <w:numId w:val="1002"/>
        </w:numPr>
      </w:pPr>
      <w:r>
        <w:t xml:space="preserve">To develop a localized model/pipeline for processing multimodal Bangla text documents, capable of adaptively selecting between native and OCR-based extraction and treating tables and images as retrievable content.</w:t>
      </w:r>
    </w:p>
    <w:p>
      <w:pPr>
        <w:numPr>
          <w:ilvl w:val="0"/>
          <w:numId w:val="1002"/>
        </w:numPr>
      </w:pPr>
      <w:r>
        <w:t xml:space="preserve">To evaluate the impact of translation technique (direct Bangla retrieval versus English-pivot translated retrieval) on Retrieval-Augmented LLM response generation.</w:t>
      </w:r>
    </w:p>
    <w:p>
      <w:pPr>
        <w:numPr>
          <w:ilvl w:val="0"/>
          <w:numId w:val="1002"/>
        </w:numPr>
      </w:pPr>
      <w:r>
        <w:t xml:space="preserve">To find the effective embedding model, among a Bangla/multilingual-capable candidate set, for accurate retrieval-augmented generation over multimodal Bangla text documents.</w:t>
      </w:r>
    </w:p>
    <w:bookmarkEnd w:id="28"/>
    <w:bookmarkStart w:id="29" w:name="contributions-of-the-thesis"/>
    <w:p>
      <w:pPr>
        <w:pStyle w:val="Heading2"/>
      </w:pPr>
      <w:r>
        <w:t xml:space="preserve">1.4 Contributions of the Thesis</w:t>
      </w:r>
    </w:p>
    <w:p>
      <w:pPr>
        <w:pStyle w:val="FirstParagraph"/>
      </w:pPr>
      <w:r>
        <w:t xml:space="preserve">The major contributions of this thesis are as follows:</w:t>
      </w:r>
    </w:p>
    <w:p>
      <w:pPr>
        <w:numPr>
          <w:ilvl w:val="0"/>
          <w:numId w:val="1003"/>
        </w:numPr>
        <w:pStyle w:val="Compact"/>
      </w:pPr>
      <w:r>
        <w:t xml:space="preserve">A fully local, reproducible multimodal RAG architecture for Bangla text is designed and implemented, comprising adaptive native/OCR extraction with a dedicated Bangla OCR-correction stage, table and vision-language-described image handling, dual-mode (direct/translated) retrieval, five-model embedding indexing, and locally hosted LLM generation with an automatic strict-retry mechanism against false refusals.</w:t>
      </w:r>
    </w:p>
    <w:p>
      <w:pPr>
        <w:numPr>
          <w:ilvl w:val="0"/>
          <w:numId w:val="1003"/>
        </w:numPr>
        <w:pStyle w:val="Compact"/>
      </w:pPr>
      <w:r>
        <w:t xml:space="preserve">An extraction-quality-aware ingestion pipeline is proposed that scores native and OCR candidate text against a Bangla-content heuristic and a configurable quality threshold (min_bangla_quality = 0.55), automatically selecting the higher-quality source per document.</w:t>
      </w:r>
    </w:p>
    <w:p>
      <w:pPr>
        <w:numPr>
          <w:ilvl w:val="0"/>
          <w:numId w:val="1003"/>
        </w:numPr>
        <w:pStyle w:val="Compact"/>
      </w:pPr>
      <w:r>
        <w:t xml:space="preserve">A large-scale, data-grounded comparison of direct versus translated retrieval is carried out on a 150-question ground-truth evaluation set spanning ten heterogeneous multimodal Bangla/English document corpora, quantified at both the retrieval stage (Hit@1/3/5, Mean Reciprocal Rank, across 3,000 retrieval evaluations) and the final-answer stage (Exact Match, token-F1, ROUGE-L, keyword recall, semantic similarity, across 1,500 generation evaluations).</w:t>
      </w:r>
    </w:p>
    <w:p>
      <w:pPr>
        <w:numPr>
          <w:ilvl w:val="0"/>
          <w:numId w:val="1003"/>
        </w:numPr>
        <w:pStyle w:val="Compact"/>
      </w:pPr>
      <w:r>
        <w:t xml:space="preserve">Five embedding models of differing dimensionality, architecture, and training objective are indexed and empirically compared head-to-head on retrieval quality and latency, revealing that the direction of the direct-versus-translated effect itself depends on whether the embedding model was trained multilingually – a finding not visible in a narrower comparison.</w:t>
      </w:r>
    </w:p>
    <w:p>
      <w:pPr>
        <w:numPr>
          <w:ilvl w:val="0"/>
          <w:numId w:val="1003"/>
        </w:numPr>
        <w:pStyle w:val="Compact"/>
      </w:pPr>
      <w:r>
        <w:t xml:space="preserve">A formal error-attribution (confusion-matrix) analysis and a three-generator, statistical-significance-tested comparison identify answer generation, rather than retrieval, as the system’s dominant remaining source of error, and quantify the accuracy/latency trade-off between three locally hosted generation LLMs.</w:t>
      </w:r>
    </w:p>
    <w:p>
      <w:pPr>
        <w:numPr>
          <w:ilvl w:val="0"/>
          <w:numId w:val="1003"/>
        </w:numPr>
        <w:pStyle w:val="Compact"/>
      </w:pPr>
      <w:r>
        <w:t xml:space="preserve">A controlled ablation isolates the one accuracy-relevant change made to the image-handling architecture (vision-language captioning versus OCR-only), measuring its effect with paired significance testing rather than anecdotally.</w:t>
      </w:r>
    </w:p>
    <w:p>
      <w:pPr>
        <w:numPr>
          <w:ilvl w:val="0"/>
          <w:numId w:val="1003"/>
        </w:numPr>
        <w:pStyle w:val="Compact"/>
      </w:pPr>
      <w:r>
        <w:t xml:space="preserve">The system and its evaluation methodology are documented in sufficient detail (configuration parameters, chunking strategy, extraction-quality metrics, evaluation harness) to be reproduced and extended by future researchers working on Bangla or other low-resource-language RAG systems.</w:t>
      </w:r>
    </w:p>
    <w:bookmarkEnd w:id="29"/>
    <w:bookmarkStart w:id="30" w:name="thesis-outline"/>
    <w:p>
      <w:pPr>
        <w:pStyle w:val="Heading2"/>
      </w:pPr>
      <w:r>
        <w:t xml:space="preserve">1.5 Thesis Outline</w:t>
      </w:r>
    </w:p>
    <w:p>
      <w:pPr>
        <w:pStyle w:val="FirstParagraph"/>
      </w:pPr>
      <w:r>
        <w:t xml:space="preserve">The remainder of this thesis is organized as follows.</w:t>
      </w:r>
    </w:p>
    <w:p>
      <w:pPr>
        <w:pStyle w:val="BodyText"/>
      </w:pPr>
      <w:r>
        <w:rPr>
          <w:bCs/>
          <w:b/>
        </w:rPr>
        <w:t xml:space="preserve">Chapter 2: Literature Review</w:t>
      </w:r>
      <w:r>
        <w:t xml:space="preserve"> </w:t>
      </w:r>
      <w:r>
        <w:t xml:space="preserve">surveys the foundations of large language models and hallucination, the RAG paradigm, multilingual and multimodal RAG research, embedding models for semantic retrieval, and the state of Bangla NLP and Bangla-English machine translation, situating the proposed system within this body of work.</w:t>
      </w:r>
    </w:p>
    <w:p>
      <w:pPr>
        <w:pStyle w:val="BodyText"/>
      </w:pPr>
      <w:r>
        <w:rPr>
          <w:bCs/>
          <w:b/>
        </w:rPr>
        <w:t xml:space="preserve">Chapter 3: Proposed Multimodal Bangla RAG Architecture</w:t>
      </w:r>
      <w:r>
        <w:t xml:space="preserve"> </w:t>
      </w:r>
      <w:r>
        <w:t xml:space="preserve">presents the system design in full technical detail: document ingestion and adaptive extraction, Bangla OCR correction, chunking, the direct and translated retrieval pipelines, the five-embedding-model indexing scheme, vision-language image description, and the generation and answer-delivery stage.</w:t>
      </w:r>
    </w:p>
    <w:p>
      <w:pPr>
        <w:pStyle w:val="BodyText"/>
      </w:pPr>
      <w:r>
        <w:rPr>
          <w:bCs/>
          <w:b/>
        </w:rPr>
        <w:t xml:space="preserve">Chapter 4: Experimental Setup and Implementation</w:t>
      </w:r>
      <w:r>
        <w:t xml:space="preserve"> </w:t>
      </w:r>
      <w:r>
        <w:t xml:space="preserve">describes the hardware and software environment, the ten document corpora used for evaluation, extraction and indexing configuration, the 150-question ground-truth evaluation protocol, the three-generator comparison design, and the captioning-ablation design.</w:t>
      </w:r>
    </w:p>
    <w:p>
      <w:pPr>
        <w:pStyle w:val="BodyText"/>
      </w:pPr>
      <w:r>
        <w:rPr>
          <w:bCs/>
          <w:b/>
        </w:rPr>
        <w:t xml:space="preserve">Chapter 5: Result Analysis and Discussion</w:t>
      </w:r>
      <w:r>
        <w:t xml:space="preserve"> </w:t>
      </w:r>
      <w:r>
        <w:t xml:space="preserve">reports the full-scale evaluation: extraction-quality results across ten documents, a five-way embedding-model comparison (Hit@1/3/5, Mean Reciprocal Rank) at n = 150 per (model, mode) combination, a direct-versus-translated retrieval and answer-quality comparison, automatic answer-quality metrics, a confusion-matrix-based error-attribution analysis, an abstention analysis, a three-generator significance comparison, a captioning ablation, per-modality/per-document/per-language/per-difficulty performance breakdowns, measured latency, and qualitative case studies.</w:t>
      </w:r>
    </w:p>
    <w:p>
      <w:pPr>
        <w:pStyle w:val="BodyText"/>
      </w:pPr>
      <w:r>
        <w:rPr>
          <w:bCs/>
          <w:b/>
        </w:rPr>
        <w:t xml:space="preserve">Chapter 6: Conclusions</w:t>
      </w:r>
      <w:r>
        <w:t xml:space="preserve"> </w:t>
      </w:r>
      <w:r>
        <w:t xml:space="preserve">summarizes the contributions and findings, discusses the limitations of the current evaluation, and proposes concrete directions for future work.</w:t>
      </w:r>
    </w:p>
    <w:bookmarkEnd w:id="30"/>
    <w:bookmarkStart w:id="31" w:name="summary"/>
    <w:p>
      <w:pPr>
        <w:pStyle w:val="Heading2"/>
      </w:pPr>
      <w:r>
        <w:t xml:space="preserve">1.6 Summary</w:t>
      </w:r>
    </w:p>
    <w:p>
      <w:pPr>
        <w:pStyle w:val="FirstParagraph"/>
      </w:pPr>
      <w:r>
        <w:t xml:space="preserve">This chapter has introduced the problem of building a localized, multimodal Retrieval-Augmented Generation system for Bangla text, motivated by the twin gaps of English-centric RAG tooling and the multimodal, often low-quality nature of real Bangla source documents. Three research objectives were stated – localized multimodal processing, evaluation of translation strategy, and identification of an effective embedding model – and the contributions and structure of the remaining chapters were outlined.</w:t>
      </w:r>
    </w:p>
    <w:bookmarkEnd w:id="31"/>
    <w:bookmarkEnd w:id="32"/>
    <w:bookmarkStart w:id="40" w:name="chapter-2-literature-review"/>
    <w:p>
      <w:pPr>
        <w:pStyle w:val="Heading1"/>
      </w:pPr>
      <w:r>
        <w:t xml:space="preserve">Chapter 2: Literature Review</w:t>
      </w:r>
    </w:p>
    <w:bookmarkStart w:id="33" w:name="overview-1"/>
    <w:p>
      <w:pPr>
        <w:pStyle w:val="Heading2"/>
      </w:pPr>
      <w:r>
        <w:t xml:space="preserve">2.1 Overview</w:t>
      </w:r>
    </w:p>
    <w:p>
      <w:pPr>
        <w:pStyle w:val="FirstParagraph"/>
      </w:pPr>
      <w:r>
        <w:t xml:space="preserve">This chapter reviews the technical foundations relevant to this thesis. Section 2.2 introduces large language models, the hallucination problem, and the RAG paradigm. Section 2.3 surveys embedding models used for semantic retrieval, with emphasis on multilingual and multi-functional models. Section 2.4 reviews multilingual and multimodal RAG research, which is the area most directly relevant to the design choices made in this thesis. Section 2.5 surveys Bangla NLP and Bangla-English machine translation. Section 2.6 discusses document understanding techniques – OCR, table extraction, and image captioning – required to process multimodal Bangla PDFs.</w:t>
      </w:r>
    </w:p>
    <w:bookmarkEnd w:id="33"/>
    <w:bookmarkStart w:id="34" w:name="Xb2afb9834d75fcc2252e31e7d4097ce4c952b98"/>
    <w:p>
      <w:pPr>
        <w:pStyle w:val="Heading2"/>
      </w:pPr>
      <w:r>
        <w:t xml:space="preserve">2.2 Large Language Models, Hallucination, and Retrieval-Augmented Generation</w:t>
      </w:r>
    </w:p>
    <w:p>
      <w:pPr>
        <w:pStyle w:val="FirstParagraph"/>
      </w:pPr>
      <w:r>
        <w:t xml:space="preserve">The Transformer architecture, built around multi-head self-attention, established the foundation for essentially all modern large language models by enabling efficient parallel modeling of long-range dependencies in sequential data [6]. Scaling Transformer-based decoders to billions of parameters, as demonstrated by GPT-3, produced models capable of strong few-shot task performance purely from natural-language prompting, without task-specific fine-tuning [1]. However, because such models encode knowledge implicitly in their parameters, they are prone to hallucination: confidently generating plausible but false or unverifiable statements, especially for knowledge-intensive queries that fall outside or contradict their training distribution [2].</w:t>
      </w:r>
    </w:p>
    <w:p>
      <w:pPr>
        <w:pStyle w:val="BodyText"/>
      </w:pPr>
      <w:r>
        <w:t xml:space="preserve">Retrieval-Augmented Generation addresses this by decoupling</w:t>
      </w:r>
      <w:r>
        <w:t xml:space="preserve"> </w:t>
      </w:r>
      <w:r>
        <w:rPr>
          <w:iCs/>
          <w:i/>
        </w:rPr>
        <w:t xml:space="preserve">parametric</w:t>
      </w:r>
      <w:r>
        <w:t xml:space="preserve"> </w:t>
      </w:r>
      <w:r>
        <w:t xml:space="preserve">knowledge (encoded in model weights) from</w:t>
      </w:r>
      <w:r>
        <w:t xml:space="preserve"> </w:t>
      </w:r>
      <w:r>
        <w:rPr>
          <w:iCs/>
          <w:i/>
        </w:rPr>
        <w:t xml:space="preserve">non-parametric</w:t>
      </w:r>
      <w:r>
        <w:t xml:space="preserve"> </w:t>
      </w:r>
      <w:r>
        <w:t xml:space="preserve">knowledge (retrieved at inference time from an external corpus). Lewis et al. formalized this as a two-stage pipeline: a dense retriever selects the top-k most relevant passages from a corpus using a learned similarity function over dense vector representations, and a sequence-to-sequence generator is conditioned on both the query and the retrieved passages to produce the final answer [3]. The retriever itself is commonly built on Dense Passage Retrieval (DPR), which trains dual BERT-style encoders – one for queries, one for passages – such that relevant query-passage pairs are pulled close together in embedding space under a contrastive objective [5]. A comprehensive survey by Fan et al. traces the subsequent evolution of RAG-augmented LLMs, cataloguing variations in retrieval granularity, retrieval timing (once versus iteratively during generation), and retriever-generator coupling [4].</w:t>
      </w:r>
    </w:p>
    <w:p>
      <w:pPr>
        <w:pStyle w:val="BodyText"/>
      </w:pPr>
      <w:r>
        <w:t xml:space="preserve">Domain-specific pretraining has also been shown to improve retrieval and downstream task quality when the target corpus differs systematically from general web text; SciBERT, for instance, demonstrates that pretraining on in-domain scientific text yields better representations for scientific NLP tasks than a general-purpose BERT model [15]. This observation directly motivates evaluating multiple, differently trained embedding models on Bangla content rather than assuming a single</w:t>
      </w:r>
      <w:r>
        <w:t xml:space="preserve"> </w:t>
      </w:r>
      <w:r>
        <w:t xml:space="preserve">“</w:t>
      </w:r>
      <w:r>
        <w:t xml:space="preserve">best</w:t>
      </w:r>
      <w:r>
        <w:t xml:space="preserve">”</w:t>
      </w:r>
      <w:r>
        <w:t xml:space="preserve"> </w:t>
      </w:r>
      <w:r>
        <w:t xml:space="preserve">general-purpose embedding model transfers uniformly – a question this thesis answers empirically at a five-model scale in Chapter 5.</w:t>
      </w:r>
    </w:p>
    <w:bookmarkEnd w:id="34"/>
    <w:bookmarkStart w:id="35" w:name="embedding-models-for-semantic-retrieval"/>
    <w:p>
      <w:pPr>
        <w:pStyle w:val="Heading2"/>
      </w:pPr>
      <w:r>
        <w:t xml:space="preserve">2.3 Embedding Models for Semantic Retrieval</w:t>
      </w:r>
    </w:p>
    <w:p>
      <w:pPr>
        <w:pStyle w:val="FirstParagraph"/>
      </w:pPr>
      <w:r>
        <w:t xml:space="preserve">The retriever’s effectiveness is governed almost entirely by the quality of its embedding model. Sentence and passage embedding models map variable-length text into fixed-dimensional dense vectors such that semantic similarity corresponds to vector proximity (typically measured via cosine similarity); Goldberg provides a general treatment of the neural architectures underlying such models [26]. For multilingual retrieval, three properties matter in particular: language coverage, retrieval functionality (dense vs. sparse vs. multi-vector), and maximum context length.</w:t>
      </w:r>
    </w:p>
    <w:p>
      <w:pPr>
        <w:pStyle w:val="BodyText"/>
      </w:pPr>
      <w:r>
        <w:t xml:space="preserve">BGE-M3 (M3-Embedding) is a widely adopted multilingual embedding model that uniquely combines dense, multi-vector (ColBERT-style), and sparse retrieval within a single model, trained via self-knowledge distillation across more than 100 languages and supporting documents up to 8,192 tokens [17]. mGTE similarly targets long-context multilingual retrieval, using rotary positional embeddings and an unpadded Transformer encoder to match or exceed BGE-M3-class performance at a smaller model size [18]. By contrast, sentence-embedding models such as</w:t>
      </w:r>
      <w:r>
        <w:t xml:space="preserve"> </w:t>
      </w:r>
      <w:r>
        <w:rPr>
          <w:rStyle w:val="VerbatimChar"/>
        </w:rPr>
        <w:t xml:space="preserve">paraphrase-multilingual-mpnet-base-v2</w:t>
      </w:r>
      <w:r>
        <w:t xml:space="preserve"> </w:t>
      </w:r>
      <w:r>
        <w:t xml:space="preserve">and</w:t>
      </w:r>
      <w:r>
        <w:t xml:space="preserve"> </w:t>
      </w:r>
      <w:r>
        <w:rPr>
          <w:rStyle w:val="VerbatimChar"/>
        </w:rPr>
        <w:t xml:space="preserve">paraphrase-multilingual-MiniLM-L12-v2</w:t>
      </w:r>
      <w:r>
        <w:t xml:space="preserve"> </w:t>
      </w:r>
      <w:r>
        <w:t xml:space="preserve">are trained primarily to align paraphrases across languages via knowledge distillation from an English teacher model, rather than being optimized end-to-end as general-purpose multilingual retrievers. Whether this training-objective difference translates into a measurable retrieval-quality gap – and whether that gap interacts with retrieval mode (direct vs. translated) – is precisely the question Objective (c) of this thesis is designed to answer; Chapter 5 shows that it does, and in a specific, previously unreported way: the two narrower sentence-embedding models in the five-model comparison are also the two models for which English-pivot translation provides the largest retrieval-quality improvement, consistent with these models’ English-centric training origin. This finding is a direct, data-grounded instance of the broader pattern documented in the multilingual-RAG literature, that embedding-model selection – not surface-level</w:t>
      </w:r>
      <w:r>
        <w:t xml:space="preserve"> </w:t>
      </w:r>
      <w:r>
        <w:t xml:space="preserve">“</w:t>
      </w:r>
      <w:r>
        <w:t xml:space="preserve">multilingual</w:t>
      </w:r>
      <w:r>
        <w:t xml:space="preserve">”</w:t>
      </w:r>
      <w:r>
        <w:t xml:space="preserve"> </w:t>
      </w:r>
      <w:r>
        <w:t xml:space="preserve">branding – is often the dominant factor in retrieval quality [21].</w:t>
      </w:r>
    </w:p>
    <w:bookmarkEnd w:id="35"/>
    <w:bookmarkStart w:id="36" w:name="X50a3e829a7e11046fbe8ef5892e7eca0aa5c64e"/>
    <w:p>
      <w:pPr>
        <w:pStyle w:val="Heading2"/>
      </w:pPr>
      <w:r>
        <w:t xml:space="preserve">2.4 Multilingual and Multimodal Retrieval-Augmented Generation</w:t>
      </w:r>
    </w:p>
    <w:p>
      <w:pPr>
        <w:pStyle w:val="FirstParagraph"/>
      </w:pPr>
      <w:r>
        <w:t xml:space="preserve">Extending RAG beyond English introduces two largely independent design axes:</w:t>
      </w:r>
      <w:r>
        <w:t xml:space="preserve"> </w:t>
      </w:r>
      <w:r>
        <w:rPr>
          <w:iCs/>
          <w:i/>
        </w:rPr>
        <w:t xml:space="preserve">which language the retrieval step operates in</w:t>
      </w:r>
      <w:r>
        <w:t xml:space="preserve"> </w:t>
      </w:r>
      <w:r>
        <w:t xml:space="preserve">and</w:t>
      </w:r>
      <w:r>
        <w:t xml:space="preserve"> </w:t>
      </w:r>
      <w:r>
        <w:rPr>
          <w:iCs/>
          <w:i/>
        </w:rPr>
        <w:t xml:space="preserve">whether non-text modalities are retrievable</w:t>
      </w:r>
      <w:r>
        <w:t xml:space="preserve">.</w:t>
      </w:r>
    </w:p>
    <w:p>
      <w:pPr>
        <w:pStyle w:val="BodyText"/>
      </w:pPr>
      <w:r>
        <w:t xml:space="preserve">On the first axis, Ranaldi et al. systematically compare three multilingual RAG strategies: translating the query into English before retrieval (tRAG), retrieving directly across multiple languages without translation (MultiRAG), and translating</w:t>
      </w:r>
      <w:r>
        <w:t xml:space="preserve"> </w:t>
      </w:r>
      <w:r>
        <w:rPr>
          <w:iCs/>
          <w:i/>
        </w:rPr>
        <w:t xml:space="preserve">retrieved documents</w:t>
      </w:r>
      <w:r>
        <w:t xml:space="preserve"> </w:t>
      </w:r>
      <w:r>
        <w:t xml:space="preserve">into a common language after retrieval (CrossRAG) [19]. They find that tRAG suffers from limited coverage, MultiRAG introduces cross-lingual inconsistency, and CrossRAG – translating after retrieval rather than before – most reliably improves knowledge-intensive task performance. Chirkova et al.’s large-scale multilingual RAG (mRAG) study across 13 languages similarly finds that off-the-shelf multilingual retrievers and generators can perform well, but that task-specific prompt engineering is needed to keep the generator answering in the user’s language, and that frequent code-switching and irrelevant retrieval remain open failure modes [21]. Qi et al. further show that LLMs can often</w:t>
      </w:r>
      <w:r>
        <w:t xml:space="preserve"> </w:t>
      </w:r>
      <w:r>
        <w:rPr>
          <w:iCs/>
          <w:i/>
        </w:rPr>
        <w:t xml:space="preserve">extract</w:t>
      </w:r>
      <w:r>
        <w:t xml:space="preserve"> </w:t>
      </w:r>
      <w:r>
        <w:t xml:space="preserve">relevant information from a passage in a different language than the query, but are considerably weaker at</w:t>
      </w:r>
      <w:r>
        <w:t xml:space="preserve"> </w:t>
      </w:r>
      <w:r>
        <w:rPr>
          <w:iCs/>
          <w:i/>
        </w:rPr>
        <w:t xml:space="preserve">formulating</w:t>
      </w:r>
      <w:r>
        <w:t xml:space="preserve"> </w:t>
      </w:r>
      <w:r>
        <w:t xml:space="preserve">the final answer fluently in the correct target language [20] – a finding with direct relevance to this thesis’s design decision to keep answer generation in the document’s own language (Bangla, or English for the one English-language corpus) regardless of which language retrieval is performed in.</w:t>
      </w:r>
    </w:p>
    <w:p>
      <w:pPr>
        <w:pStyle w:val="BodyText"/>
      </w:pPr>
      <w:r>
        <w:t xml:space="preserve">Several very recent, closely related studies apply RAG specifically to low-resource languages in constrained settings similar to this thesis. Ndimbo et al. build a Swahili conversational RAG system and show that RAG consistently outperforms fine-tuning alone on BLEU, METEOR, and query-performance metrics [24]. Hossain et al. present a cost-efficient, fully open-source, translation-centric cross-lingual RAG system for Bengali agricultural advisory that translates Bengali queries into English, retrieves over an English corpus, and translates the response back into Bengali, reporting robust grounding and sub-20-second end-to-end latency on consumer-grade hardware without any paid API [25] – an architecture philosophically close to the</w:t>
      </w:r>
      <w:r>
        <w:t xml:space="preserve"> </w:t>
      </w:r>
      <w:r>
        <w:t xml:space="preserve">“</w:t>
      </w:r>
      <w:r>
        <w:t xml:space="preserve">translated</w:t>
      </w:r>
      <w:r>
        <w:t xml:space="preserve">”</w:t>
      </w:r>
      <w:r>
        <w:t xml:space="preserve"> </w:t>
      </w:r>
      <w:r>
        <w:t xml:space="preserve">pipeline mode implemented in this thesis, though applied to a single domain (agriculture) rather than the ten heterogeneous corpora (textbook, geography, agriculture, national history, a specific historical battle, three university-regulation documents, and an English-language institutional booklet) evaluated here.</w:t>
      </w:r>
    </w:p>
    <w:p>
      <w:pPr>
        <w:pStyle w:val="BodyText"/>
      </w:pPr>
      <w:r>
        <w:t xml:space="preserve">On the multimodal axis, Li et al. propose a cross-modal RAG system that integrates textual, visual, and geospatial evidence for low-resource-language understanding, reporting substantial retrieval and generation gains over unimodal baselines on public-health and disaster-response case studies [22]. Xu et al.’s M3-RAG unifies multilingual text retrieval with cross-lingual image retrieval behind a learned modality router, achieving markedly higher cross-modal retrieval accuracy than text-only or image-only baselines [23]. These works confirm both the feasibility and the empirical benefit of treating non-text content as first-class retrievable evidence – directly motivating this thesis’s decision to index tables and images as distinct chunk types, and to describe images with a vision-language model, rather than discarding or flattening them into surrounding text.</w:t>
      </w:r>
    </w:p>
    <w:bookmarkEnd w:id="36"/>
    <w:bookmarkStart w:id="37" w:name="X8b5b89de3864eb6285cb1ddb663c2123eaa8263"/>
    <w:p>
      <w:pPr>
        <w:pStyle w:val="Heading2"/>
      </w:pPr>
      <w:r>
        <w:t xml:space="preserve">2.5 Bangla Natural Language Processing and Bangla-English Machine Translation</w:t>
      </w:r>
    </w:p>
    <w:p>
      <w:pPr>
        <w:pStyle w:val="FirstParagraph"/>
      </w:pPr>
      <w:r>
        <w:t xml:space="preserve">Bangla NLP has matured considerably over the past decade but remains constrained by limited annotated corpora relative to English. Sen et al.’s survey of 75 Bangla NLP papers spanning 1999-2021 documents progress across information extraction, machine translation, named-entity recognition, sentiment analysis, and OCR/speech processing, but also highlights the continued scarcity of standardized large-scale resources [7]. Monolingual pretraining has proven important for Bangla specifically: Bangla-BERT, pretrained on a 40 GB Bangla corpus (BanglaLM), outperforms multilingual BERT (mBERT) on binary classification, multi-label extraction, and named-entity recognition, improving on prior state-of-the-art by 2.2-5.3 percentage points [8]. Transformer-based fine-tuning approaches for Bangla text classification have likewise been shown to outperform classical machine-learning baselines across sentiment, emotion, news-categorization, and authorship-attribution benchmarks [9], and deep character-level and word-embedding-based convolutional architectures have achieved strong accuracy on large-scale Bengali document categorization [10].</w:t>
      </w:r>
    </w:p>
    <w:p>
      <w:pPr>
        <w:pStyle w:val="BodyText"/>
      </w:pPr>
      <w:r>
        <w:t xml:space="preserve">Bangla-English machine translation, a prerequisite for the</w:t>
      </w:r>
      <w:r>
        <w:t xml:space="preserve"> </w:t>
      </w:r>
      <w:r>
        <w:t xml:space="preserve">“</w:t>
      </w:r>
      <w:r>
        <w:t xml:space="preserve">translated</w:t>
      </w:r>
      <w:r>
        <w:t xml:space="preserve">”</w:t>
      </w:r>
      <w:r>
        <w:t xml:space="preserve"> </w:t>
      </w:r>
      <w:r>
        <w:t xml:space="preserve">retrieval mode used in this thesis, has similarly progressed from statistical to neural approaches. Mumin et al. show neural machine translation (NMT) with subword (byte-pair-encoding) segmentation outperforming phrase-based statistical MT on Bangla-to-English translation, while noting that Bangla’s morphological richness produces a large number of rare words that subword segmentation is specifically needed to address [11]. Hasan et al. address the poor quality of publicly available Bangla-English parallel corpora by building a custom Bangla sentence segmenter and an aligner-ensembling/batch-filtering pipeline, compiling a 2.75-million-sentence-pair corpus and substantially improving translation quality over prior approaches [12]. Ranathunga et al.’s broader survey of low-resource NMT catalogues the dominant mitigation strategies – exploiting monolingual data, auxiliary related languages, and multimodal signals – and provides a decision framework for selecting among them [13], while Laskar et al. demonstrate that even in the specific case of English-to-Bengali translation, incorporating multimodal (visual) signal via transliteration-based phrase-pair augmentation improves translation quality over text-only translation [14]. Collectively, this literature confirms both that Bangla-English NMT is mature enough to be used as a practical building block – this thesis uses a locally hosted NLLB-200 distilled model for exactly this purpose – and that translation quality for this language pair should not be assumed to be lossless, reinforcing the motivation for empirically comparing direct and translated retrieval rather than assuming translation is unconditionally beneficial.</w:t>
      </w:r>
    </w:p>
    <w:bookmarkEnd w:id="37"/>
    <w:bookmarkStart w:id="38" w:name="X26ef1043cc10204c11032350cf58cf4849e06b8"/>
    <w:p>
      <w:pPr>
        <w:pStyle w:val="Heading2"/>
      </w:pPr>
      <w:r>
        <w:t xml:space="preserve">2.6 Document Understanding: OCR, Table, and Image Extraction</w:t>
      </w:r>
    </w:p>
    <w:p>
      <w:pPr>
        <w:pStyle w:val="FirstParagraph"/>
      </w:pPr>
      <w:r>
        <w:t xml:space="preserve">Because Bangla source documents are frequently distributed as scanned or photographed pages rather than digitally native text, robust document understanding is a prerequisite for any Bangla RAG system. Two extraction paths are typically combined:</w:t>
      </w:r>
      <w:r>
        <w:t xml:space="preserve"> </w:t>
      </w:r>
      <w:r>
        <w:rPr>
          <w:iCs/>
          <w:i/>
        </w:rPr>
        <w:t xml:space="preserve">native</w:t>
      </w:r>
      <w:r>
        <w:t xml:space="preserve"> </w:t>
      </w:r>
      <w:r>
        <w:t xml:space="preserve">extraction, which parses the embedded text layer of a digital PDF directly (fast and accurate when available, but absent or garbled in scanned documents), and</w:t>
      </w:r>
      <w:r>
        <w:t xml:space="preserve"> </w:t>
      </w:r>
      <w:r>
        <w:rPr>
          <w:iCs/>
          <w:i/>
        </w:rPr>
        <w:t xml:space="preserve">OCR</w:t>
      </w:r>
      <w:r>
        <w:t xml:space="preserve">-based extraction, which rasterizes each page and applies an optical character recognition model to recover text from the pixel data (necessary for scanned documents, but slower and more error-prone, particularly for a complex script such as Bangla). Table structures require a further specialized step, since naive text extraction destroys row/column alignment; table-aware extraction libraries and layout-parsing models are typically used to recover tables as structured objects rather than flattened text. Embedded figures and charts are commonly summarized using vision-language captioning models so that their content becomes retrievable as text, and multilingual sequence-to-sequence models such as BART are used for table and text summarization, since their pretraining allows them to process multilingual content without an additional translation step [16].</w:t>
      </w:r>
    </w:p>
    <w:p>
      <w:pPr>
        <w:pStyle w:val="BodyText"/>
      </w:pPr>
      <w:r>
        <w:t xml:space="preserve">The proposed system in this thesis, described fully in Chapter 3, follows this general design pattern – combining native and OCR extraction with dedicated table- and image-chunk handling – while adding two elements not typically found together in the systems surveyed above: a quantitative, per-document Bangla-content quality score used to automatically select between native and OCR candidates, and a dedicated post-OCR correction stage that maps recorded Bangla OCR confusion patterns and an in-domain lexicon back onto likely-correct tokens, rather than passing raw OCR output directly to the embedding and generation stages.</w:t>
      </w:r>
    </w:p>
    <w:bookmarkEnd w:id="38"/>
    <w:bookmarkStart w:id="39" w:name="summary-1"/>
    <w:p>
      <w:pPr>
        <w:pStyle w:val="Heading2"/>
      </w:pPr>
      <w:r>
        <w:t xml:space="preserve">2.7 Summary</w:t>
      </w:r>
    </w:p>
    <w:p>
      <w:pPr>
        <w:pStyle w:val="FirstParagraph"/>
      </w:pPr>
      <w:r>
        <w:t xml:space="preserve">This chapter surveyed the technical foundations of large language models and hallucination, the RAG paradigm and its retriever/generator components, embedding models for semantic retrieval, multilingual and multimodal RAG research, and the state of Bangla NLP and Bangla-English machine translation. Three points emerge that directly shape the design of the proposed system in Chapter 3 and the evaluation in Chapters 4-5: (1) embedding-model selection is empirically consequential and cannot be assumed in advance, motivating a five-model indexing design substantially larger than prior comparisons in this specific setting; (2) the benefit of translation-based retrieval versus direct multilingual retrieval is setup-dependent in the literature, motivating an explicit direct-versus-translated comparison crossed with embedding-model choice rather than committing to one strategy or averaging over models; and (3) multimodal content (tables, images) can and should be treated as first-class retrievable evidence, described by a vision-language model rather than a caption-only model, rather than discarded.</w:t>
      </w:r>
    </w:p>
    <w:bookmarkEnd w:id="39"/>
    <w:bookmarkEnd w:id="40"/>
    <w:bookmarkStart w:id="51" w:name="X42d3e1a7df162d882893c22b706527ee9020bcc"/>
    <w:p>
      <w:pPr>
        <w:pStyle w:val="Heading1"/>
      </w:pPr>
      <w:r>
        <w:t xml:space="preserve">Chapter 3: Proposed Multimodal Bangla RAG Architecture</w:t>
      </w:r>
    </w:p>
    <w:bookmarkStart w:id="41" w:name="overview-2"/>
    <w:p>
      <w:pPr>
        <w:pStyle w:val="Heading2"/>
      </w:pPr>
      <w:r>
        <w:t xml:space="preserve">3.1 Overview</w:t>
      </w:r>
    </w:p>
    <w:p>
      <w:pPr>
        <w:pStyle w:val="FirstParagraph"/>
      </w:pPr>
      <w:r>
        <w:t xml:space="preserve">This chapter presents the design of the proposed localized, multimodal Retrieval-Augmented Generation system for Bangla text in full technical detail. The system is organized as a six-stage pipeline: (1) document ingestion and adaptive multimodal extraction, (2) Bangla OCR correction and text cleanup, (3) chunking, (4) an optional Bangla-to-English translation fork producing parallel</w:t>
      </w:r>
      <w:r>
        <w:t xml:space="preserve"> </w:t>
      </w:r>
      <w:r>
        <w:rPr>
          <w:iCs/>
          <w:i/>
        </w:rPr>
        <w:t xml:space="preserve">direct</w:t>
      </w:r>
      <w:r>
        <w:t xml:space="preserve"> </w:t>
      </w:r>
      <w:r>
        <w:t xml:space="preserve">and</w:t>
      </w:r>
      <w:r>
        <w:t xml:space="preserve"> </w:t>
      </w:r>
      <w:r>
        <w:rPr>
          <w:iCs/>
          <w:i/>
        </w:rPr>
        <w:t xml:space="preserve">translated</w:t>
      </w:r>
      <w:r>
        <w:t xml:space="preserve"> </w:t>
      </w:r>
      <w:r>
        <w:t xml:space="preserve">corpora, (5) embedding and five-model vector indexing, and (6) query-time retrieval and grounded answer generation, with a rule-augmented prompting layer and an automatic strict-retry mechanism. Figure 3.1 (referenced in Section 3.2) illustrates the overall pipeline.</w:t>
      </w:r>
    </w:p>
    <w:bookmarkEnd w:id="41"/>
    <w:bookmarkStart w:id="42" w:name="system-architecture"/>
    <w:p>
      <w:pPr>
        <w:pStyle w:val="Heading2"/>
      </w:pPr>
      <w:r>
        <w:t xml:space="preserve">3.2 System Architecture</w:t>
      </w:r>
    </w:p>
    <w:p>
      <w:pPr>
        <w:pStyle w:val="FirstParagraph"/>
      </w:pPr>
      <w:r>
        <w:t xml:space="preserve">The pipeline is implemented so that every document produces both a</w:t>
      </w:r>
      <w:r>
        <w:t xml:space="preserve"> </w:t>
      </w:r>
      <w:r>
        <w:rPr>
          <w:iCs/>
          <w:i/>
        </w:rPr>
        <w:t xml:space="preserve">direct</w:t>
      </w:r>
      <w:r>
        <w:t xml:space="preserve"> </w:t>
      </w:r>
      <w:r>
        <w:t xml:space="preserve">corpus (Bangla content embedded as-is) and a</w:t>
      </w:r>
      <w:r>
        <w:t xml:space="preserve"> </w:t>
      </w:r>
      <w:r>
        <w:rPr>
          <w:iCs/>
          <w:i/>
        </w:rPr>
        <w:t xml:space="preserve">translated</w:t>
      </w:r>
      <w:r>
        <w:t xml:space="preserve"> </w:t>
      </w:r>
      <w:r>
        <w:t xml:space="preserve">corpus (content translated to English before embedding), each independently indexed under all five configured embedding models. This allows the retrieval-mode and embedding-model comparisons reported in Chapters 4-5 to be run without re-processing the source document. At a high level: a source PDF is classified as scanned or native-text and routed through the appropriate extraction path; text, tables, and images are merged into a single per-document representation, cleaned by the Bangla OCR-correction stage, and split into overlapping chunks tagged by modality; each chunk stream is optionally translated into English; both language variants are embedded and indexed under all five embedding models; and at query time, the question is embedded under the selected model (after translation, in translated mode), the top-k most similar chunks are retrieved, and a locally hosted LLM generates the final answer from a rule-augmented prompt built from those chunks.</w:t>
      </w:r>
    </w:p>
    <w:bookmarkEnd w:id="42"/>
    <w:bookmarkStart w:id="43" w:name="X21e995c5708798355ad851918c2fb7c4ca42262"/>
    <w:p>
      <w:pPr>
        <w:pStyle w:val="Heading2"/>
      </w:pPr>
      <w:r>
        <w:t xml:space="preserve">3.3 Document Ingestion and Adaptive Multimodal Extraction</w:t>
      </w:r>
    </w:p>
    <w:p>
      <w:pPr>
        <w:pStyle w:val="FirstParagraph"/>
      </w:pPr>
      <w:r>
        <w:t xml:space="preserve">Each source PDF is first classified as</w:t>
      </w:r>
      <w:r>
        <w:t xml:space="preserve"> </w:t>
      </w:r>
      <w:r>
        <w:rPr>
          <w:iCs/>
          <w:i/>
        </w:rPr>
        <w:t xml:space="preserve">scanned</w:t>
      </w:r>
      <w:r>
        <w:t xml:space="preserve"> </w:t>
      </w:r>
      <w:r>
        <w:t xml:space="preserve">or</w:t>
      </w:r>
      <w:r>
        <w:t xml:space="preserve"> </w:t>
      </w:r>
      <w:r>
        <w:rPr>
          <w:iCs/>
          <w:i/>
        </w:rPr>
        <w:t xml:space="preserve">native_text</w:t>
      </w:r>
      <w:r>
        <w:t xml:space="preserve"> </w:t>
      </w:r>
      <w:r>
        <w:t xml:space="preserve">by attempting native text-layer extraction and scoring the result against a Bangla-content quality heuristic that combines character count, a Bangla-Unicode-ratio measure (</w:t>
      </w:r>
      <w:r>
        <w:rPr>
          <w:rStyle w:val="VerbatimChar"/>
        </w:rPr>
        <w:t xml:space="preserve">bangla_ratio</w:t>
      </w:r>
      <w:r>
        <w:t xml:space="preserve">), and a</w:t>
      </w:r>
      <w:r>
        <w:t xml:space="preserve"> </w:t>
      </w:r>
      <w:r>
        <w:t xml:space="preserve">“</w:t>
      </w:r>
      <w:r>
        <w:t xml:space="preserve">bad character</w:t>
      </w:r>
      <w:r>
        <w:t xml:space="preserve">”</w:t>
      </w:r>
      <w:r>
        <w:t xml:space="preserve"> </w:t>
      </w:r>
      <w:r>
        <w:t xml:space="preserve">ratio indicative of extraction artifacts. If the native candidate’s quality score falls below a configurable threshold (min_bangla_quality = 0.55 in this implementation), the page is rasterized and re-processed with full-page OCR using EasyOCR, subject to a minimum OCR-confidence threshold (min_ocr_confidence = 0.35 across all ten evaluation corpora). The higher-quality candidate – native or OCR – is selected per document, and the selection decision, along with both candidates’ quality scores, is logged for auditability. This adaptive selection is the mechanism referred to as Objective (a) in Chapter 1: rather than committing a priori to either native parsing or OCR, the system measures which is better for the specific document at hand.</w:t>
      </w:r>
    </w:p>
    <w:p>
      <w:pPr>
        <w:pStyle w:val="BodyText"/>
      </w:pPr>
      <w:r>
        <w:t xml:space="preserve">Tables are extracted as structured objects (CSV and HTML representations, plus a rendered image for visual verification) rather than being flattened into surrounding running text, preserving row/column semantics for downstream summarization and for the table-aware answer-extraction logic described in Section 3.7. Embedded pictures, charts, and diagrams are extracted as separate image assets and processed by the image-description stage described in Section 3.6.</w:t>
      </w:r>
    </w:p>
    <w:bookmarkEnd w:id="43"/>
    <w:bookmarkStart w:id="44" w:name="bangla-ocr-correction"/>
    <w:p>
      <w:pPr>
        <w:pStyle w:val="Heading2"/>
      </w:pPr>
      <w:r>
        <w:t xml:space="preserve">3.4 Bangla OCR Correction</w:t>
      </w:r>
    </w:p>
    <w:p>
      <w:pPr>
        <w:pStyle w:val="FirstParagraph"/>
      </w:pPr>
      <w:r>
        <w:t xml:space="preserve">OCR output for a morphologically complex script such as Bangla is systematically noisy in ways that generic post-processing does not address: words are frequently joined without spaces, vowel-modifier (matra) signs are occasionally separated from their base consonant by a stray space, and specific glyph confusions recur across documents. To address this, the pipeline includes a dedicated Bangla-correction stage (</w:t>
      </w:r>
      <w:r>
        <w:rPr>
          <w:rStyle w:val="VerbatimChar"/>
        </w:rPr>
        <w:t xml:space="preserve">src/bangla_corrector.py</w:t>
      </w:r>
      <w:r>
        <w:t xml:space="preserve">) operating on three resources: a curated dictionary of recurring OCR confusion pairs (</w:t>
      </w:r>
      <w:r>
        <w:rPr>
          <w:rStyle w:val="VerbatimChar"/>
        </w:rPr>
        <w:t xml:space="preserve">data/bn_ocr_corrections.json</w:t>
      </w:r>
      <w:r>
        <w:t xml:space="preserve">), a lexicon combining common Bangla words and domain-specific terms drawn from the evaluation corpora (</w:t>
      </w:r>
      <w:r>
        <w:rPr>
          <w:rStyle w:val="VerbatimChar"/>
        </w:rPr>
        <w:t xml:space="preserve">data/bn_common_words.txt</w:t>
      </w:r>
      <w:r>
        <w:t xml:space="preserve">,</w:t>
      </w:r>
      <w:r>
        <w:t xml:space="preserve"> </w:t>
      </w:r>
      <w:r>
        <w:rPr>
          <w:rStyle w:val="VerbatimChar"/>
        </w:rPr>
        <w:t xml:space="preserve">data/bn_domain_terms.txt</w:t>
      </w:r>
      <w:r>
        <w:t xml:space="preserve">), and a set of regular-expression rules that rejoin Bangla vowel and nasal signs (matra, chandrabindu, anusvara, visarga) to an adjacent base consonant when they have been erroneously separated by whitespace. Numeric tokens, percentage values, and page-reference tokens are explicitly protected from correction (via a</w:t>
      </w:r>
      <w:r>
        <w:t xml:space="preserve"> </w:t>
      </w:r>
      <w:r>
        <w:rPr>
          <w:rStyle w:val="VerbatimChar"/>
        </w:rPr>
        <w:t xml:space="preserve">is_protected_token</w:t>
      </w:r>
      <w:r>
        <w:t xml:space="preserve"> </w:t>
      </w:r>
      <w:r>
        <w:t xml:space="preserve">check) so that the correction stage cannot alter quantitative content – an important safeguard, since Chapter 5 shows that numeric/table/chart content is exactly where answer correctness matters most and where an over-aggressive text corrector could do the most damage.</w:t>
      </w:r>
    </w:p>
    <w:bookmarkEnd w:id="44"/>
    <w:bookmarkStart w:id="45" w:name="chunking-strategy"/>
    <w:p>
      <w:pPr>
        <w:pStyle w:val="Heading2"/>
      </w:pPr>
      <w:r>
        <w:t xml:space="preserve">3.5 Chunking Strategy</w:t>
      </w:r>
    </w:p>
    <w:p>
      <w:pPr>
        <w:pStyle w:val="FirstParagraph"/>
      </w:pPr>
      <w:r>
        <w:t xml:space="preserve">The merged, corrected document representation is split into overlapping chunks of 1,800 characters with a 250-character overlap, applied uniformly across all ten evaluation corpora. Table and image content is preserved as distinct chunk</w:t>
      </w:r>
      <w:r>
        <w:t xml:space="preserve"> </w:t>
      </w:r>
      <w:r>
        <w:rPr>
          <w:iCs/>
          <w:i/>
        </w:rPr>
        <w:t xml:space="preserve">modalities</w:t>
      </w:r>
      <w:r>
        <w:t xml:space="preserve"> </w:t>
      </w:r>
      <w:r>
        <w:t xml:space="preserve">(</w:t>
      </w:r>
      <w:r>
        <w:rPr>
          <w:rStyle w:val="VerbatimChar"/>
        </w:rPr>
        <w:t xml:space="preserve">text</w:t>
      </w:r>
      <w:r>
        <w:t xml:space="preserve">,</w:t>
      </w:r>
      <w:r>
        <w:t xml:space="preserve"> </w:t>
      </w:r>
      <w:r>
        <w:rPr>
          <w:rStyle w:val="VerbatimChar"/>
        </w:rPr>
        <w:t xml:space="preserve">table</w:t>
      </w:r>
      <w:r>
        <w:t xml:space="preserve">,</w:t>
      </w:r>
      <w:r>
        <w:t xml:space="preserve"> </w:t>
      </w:r>
      <w:r>
        <w:rPr>
          <w:rStyle w:val="VerbatimChar"/>
        </w:rPr>
        <w:t xml:space="preserve">image</w:t>
      </w:r>
      <w:r>
        <w:t xml:space="preserve">, and, where a document has explicit structural markers such as numbered steps or process lists,</w:t>
      </w:r>
      <w:r>
        <w:t xml:space="preserve"> </w:t>
      </w:r>
      <w:r>
        <w:rPr>
          <w:rStyle w:val="VerbatimChar"/>
        </w:rPr>
        <w:t xml:space="preserve">structure</w:t>
      </w:r>
      <w:r>
        <w:t xml:space="preserve">) rather than being merged indiscriminately with body text, so that retrieval results can be inspected and reasoned about by modality, and so that a query answerable only from a table or figure can still surface the correct evidence.</w:t>
      </w:r>
    </w:p>
    <w:bookmarkEnd w:id="45"/>
    <w:bookmarkStart w:id="46" w:name="Xc066c50c9f777089d1e02a3d24a396bc859f788"/>
    <w:p>
      <w:pPr>
        <w:pStyle w:val="Heading2"/>
      </w:pPr>
      <w:r>
        <w:t xml:space="preserve">3.6 Image Description: Vision-Language Captioning</w:t>
      </w:r>
    </w:p>
    <w:p>
      <w:pPr>
        <w:pStyle w:val="FirstParagraph"/>
      </w:pPr>
      <w:r>
        <w:t xml:space="preserve">Two image-description backends are supported. The default,</w:t>
      </w:r>
      <w:r>
        <w:t xml:space="preserve"> </w:t>
      </w:r>
      <w:r>
        <w:rPr>
          <w:rStyle w:val="VerbatimChar"/>
        </w:rPr>
        <w:t xml:space="preserve">ollama_vision</w:t>
      </w:r>
      <w:r>
        <w:t xml:space="preserve">, uses a locally hosted multimodal vision-language model (LLaVA, served via Ollama) to describe each extracted image. Its prompt is deliberately restricted to</w:t>
      </w:r>
      <w:r>
        <w:t xml:space="preserve"> </w:t>
      </w:r>
      <w:r>
        <w:rPr>
          <w:iCs/>
          <w:i/>
        </w:rPr>
        <w:t xml:space="preserve">visual structure</w:t>
      </w:r>
      <w:r>
        <w:t xml:space="preserve"> </w:t>
      </w:r>
      <w:r>
        <w:t xml:space="preserve">– chart type (bar/line/pie/scatter), the approximate number of bars/sections/rows visible, layout, and general subject – and explicitly instructs the model not to attempt to read or transcribe any text, label, or number inside the image, since local vision-language models are prone to hallucinating text they cannot actually read, particularly in a non-Latin script such as Bangla, and since number/label recovery is already handled more reliably by the dedicated per-image OCR path. This is a deliberate design decision to assign each sub-task (visual structure vs. textual/numeric content) to the model best suited to it, rather than asking one model to do both. A secondary backend,</w:t>
      </w:r>
      <w:r>
        <w:t xml:space="preserve"> </w:t>
      </w:r>
      <w:r>
        <w:rPr>
          <w:rStyle w:val="VerbatimChar"/>
        </w:rPr>
        <w:t xml:space="preserve">BlipCaptioner</w:t>
      </w:r>
      <w:r>
        <w:t xml:space="preserve"> </w:t>
      </w:r>
      <w:r>
        <w:t xml:space="preserve">(</w:t>
      </w:r>
      <w:r>
        <w:rPr>
          <w:rStyle w:val="VerbatimChar"/>
        </w:rPr>
        <w:t xml:space="preserve">Salesforce/blip-image-captioning-base</w:t>
      </w:r>
      <w:r>
        <w:t xml:space="preserve">), is retained as an offline fallback for environments without a local vision-language model, producing shorter, more generic English captions. The resulting description is normalized and, in the direct pipeline, treated as an</w:t>
      </w:r>
      <w:r>
        <w:t xml:space="preserve"> </w:t>
      </w:r>
      <w:r>
        <w:rPr>
          <w:rStyle w:val="VerbatimChar"/>
        </w:rPr>
        <w:t xml:space="preserve">image</w:t>
      </w:r>
      <w:r>
        <w:t xml:space="preserve">-modality chunk alongside any OCR text recovered from the same image; Chapter 4 describes a controlled ablation (image captioning on vs. off) isolating the accuracy effect of this specific design choice, and Chapter 5 reports its result.</w:t>
      </w:r>
    </w:p>
    <w:bookmarkEnd w:id="46"/>
    <w:bookmarkStart w:id="47" w:name="Xfb760da6e54a621b8358d3eb94c577325f29fe5"/>
    <w:p>
      <w:pPr>
        <w:pStyle w:val="Heading2"/>
      </w:pPr>
      <w:r>
        <w:t xml:space="preserve">3.7 Direct and Translated Retrieval Pipelines</w:t>
      </w:r>
    </w:p>
    <w:p>
      <w:pPr>
        <w:pStyle w:val="FirstParagraph"/>
      </w:pPr>
      <w:r>
        <w:t xml:space="preserve">To directly address Objective (b), the system implements two parallel retrieval pipelines from the same chunked, corrected corpus:</w:t>
      </w:r>
    </w:p>
    <w:p>
      <w:pPr>
        <w:numPr>
          <w:ilvl w:val="0"/>
          <w:numId w:val="1004"/>
        </w:numPr>
        <w:pStyle w:val="Compact"/>
      </w:pPr>
      <w:r>
        <w:rPr>
          <w:bCs/>
          <w:b/>
        </w:rPr>
        <w:t xml:space="preserve">Direct pipeline.</w:t>
      </w:r>
      <w:r>
        <w:t xml:space="preserve"> </w:t>
      </w:r>
      <w:r>
        <w:t xml:space="preserve">Bangla chunk text is embedded as-is, without translation. At query time, a Bangla (or English) query is embedded directly and compared against the Bangla-embedded index.</w:t>
      </w:r>
    </w:p>
    <w:p>
      <w:pPr>
        <w:numPr>
          <w:ilvl w:val="0"/>
          <w:numId w:val="1004"/>
        </w:numPr>
        <w:pStyle w:val="Compact"/>
      </w:pPr>
      <w:r>
        <w:rPr>
          <w:bCs/>
          <w:b/>
        </w:rPr>
        <w:t xml:space="preserve">Translated pipeline.</w:t>
      </w:r>
      <w:r>
        <w:t xml:space="preserve"> </w:t>
      </w:r>
      <w:r>
        <w:t xml:space="preserve">Chunk text is translated into English using a locally hosted NLLB-200 distilled model (</w:t>
      </w:r>
      <w:r>
        <w:rPr>
          <w:rStyle w:val="VerbatimChar"/>
        </w:rPr>
        <w:t xml:space="preserve">facebook/nllb-200-distilled-600M</w:t>
      </w:r>
      <w:r>
        <w:t xml:space="preserve">) before embedding. At query time, the query is likewise translated into English before similarity search against the English-embedded index.</w:t>
      </w:r>
    </w:p>
    <w:p>
      <w:pPr>
        <w:pStyle w:val="FirstParagraph"/>
      </w:pPr>
      <w:r>
        <w:t xml:space="preserve">In both pipelines, the final answer returned to the user is generated in the document’s own answer language – Bangla for nine of the ten evaluation corpora, English for the DUET information booklet corpus – regardless of which language retrieval was performed in, a design decision informed by Qi et al.’s finding that LLMs are considerably better at extracting information across languages than at reliably formulating fluent answers in a non-English target language when not explicitly instructed to do so [20]; the system therefore fixes the output language explicitly via a language-specific system prompt (Section 3.9) rather than leaving it to emerge implicitly from the retrieval language.</w:t>
      </w:r>
    </w:p>
    <w:bookmarkEnd w:id="47"/>
    <w:bookmarkStart w:id="48" w:name="X2d37632ddac31bb4f3bf0b13e166f49b2d3643c"/>
    <w:p>
      <w:pPr>
        <w:pStyle w:val="Heading2"/>
      </w:pPr>
      <w:r>
        <w:t xml:space="preserve">3.8 Embedding and Multi-Model Vector Indexing</w:t>
      </w:r>
    </w:p>
    <w:p>
      <w:pPr>
        <w:pStyle w:val="FirstParagraph"/>
      </w:pPr>
      <w:r>
        <w:t xml:space="preserve">Both the direct and translated corpora are independently embedded and indexed under five candidate embedding models, chosen to span different architectures, training objectives, and vector dimensionalities:</w:t>
      </w:r>
    </w:p>
    <w:p>
      <w:pPr>
        <w:numPr>
          <w:ilvl w:val="0"/>
          <w:numId w:val="1005"/>
        </w:numPr>
        <w:pStyle w:val="Compact"/>
      </w:pPr>
      <w:r>
        <w:rPr>
          <w:rStyle w:val="VerbatimChar"/>
          <w:bCs/>
          <w:b/>
        </w:rPr>
        <w:t xml:space="preserve">nomic-embed-text-v2-moe</w:t>
      </w:r>
      <w:r>
        <w:t xml:space="preserve"> </w:t>
      </w:r>
      <w:r>
        <w:t xml:space="preserve">– a mixture-of-experts text embedding model served locally via Ollama.</w:t>
      </w:r>
    </w:p>
    <w:p>
      <w:pPr>
        <w:numPr>
          <w:ilvl w:val="0"/>
          <w:numId w:val="1005"/>
        </w:numPr>
        <w:pStyle w:val="Compact"/>
      </w:pPr>
      <w:r>
        <w:rPr>
          <w:rStyle w:val="VerbatimChar"/>
          <w:bCs/>
          <w:b/>
        </w:rPr>
        <w:t xml:space="preserve">BAAI/bge-m3</w:t>
      </w:r>
      <w:r>
        <w:t xml:space="preserve"> </w:t>
      </w:r>
      <w:r>
        <w:t xml:space="preserve">– a multilingual, multi-functionality, multi-granularity embedding model supporting more than 100 languages via self-knowledge distillation [17].</w:t>
      </w:r>
    </w:p>
    <w:p>
      <w:pPr>
        <w:numPr>
          <w:ilvl w:val="0"/>
          <w:numId w:val="1005"/>
        </w:numPr>
        <w:pStyle w:val="Compact"/>
      </w:pPr>
      <w:r>
        <w:rPr>
          <w:rStyle w:val="VerbatimChar"/>
          <w:bCs/>
          <w:b/>
        </w:rPr>
        <w:t xml:space="preserve">intfloat/multilingual-e5-base</w:t>
      </w:r>
      <w:r>
        <w:t xml:space="preserve"> </w:t>
      </w:r>
      <w:r>
        <w:t xml:space="preserve">– a widely used general-purpose multilingual sentence-embedding model.</w:t>
      </w:r>
    </w:p>
    <w:p>
      <w:pPr>
        <w:numPr>
          <w:ilvl w:val="0"/>
          <w:numId w:val="1005"/>
        </w:numPr>
        <w:pStyle w:val="Compact"/>
      </w:pPr>
      <w:r>
        <w:rPr>
          <w:rStyle w:val="VerbatimChar"/>
          <w:bCs/>
          <w:b/>
        </w:rPr>
        <w:t xml:space="preserve">sentence-transformers/paraphrase-multilingual-mpnet-base-v2</w:t>
      </w:r>
      <w:r>
        <w:t xml:space="preserve"> </w:t>
      </w:r>
      <w:r>
        <w:t xml:space="preserve">– a paraphrase-oriented multilingual sentence-embedding model distilled from an English teacher model.</w:t>
      </w:r>
    </w:p>
    <w:p>
      <w:pPr>
        <w:numPr>
          <w:ilvl w:val="0"/>
          <w:numId w:val="1005"/>
        </w:numPr>
        <w:pStyle w:val="Compact"/>
      </w:pPr>
      <w:r>
        <w:rPr>
          <w:rStyle w:val="VerbatimChar"/>
          <w:bCs/>
          <w:b/>
        </w:rPr>
        <w:t xml:space="preserve">sentence-transformers/paraphrase-multilingual-MiniLM-L12-v2</w:t>
      </w:r>
      <w:r>
        <w:t xml:space="preserve"> </w:t>
      </w:r>
      <w:r>
        <w:t xml:space="preserve">– a smaller, faster paraphrase-oriented multilingual sentence-embedding model, likewise distilled from an English teacher.</w:t>
      </w:r>
    </w:p>
    <w:p>
      <w:pPr>
        <w:pStyle w:val="FirstParagraph"/>
      </w:pPr>
      <w:r>
        <w:t xml:space="preserve">Each (embedding model x retrieval mode) combination produces an independent index consisting of an embedding matrix, the corresponding chunk records, and build metadata recording the embedding model identifier, retrieval mode, and chunk count. This yields up to ten indexes per document (5 embedding models x 2 retrieval modes), enabling the controlled comparisons reported in Chapter 5 – an evaluation surface roughly 1.7x larger, per document, than the three-model design used in the system’s earlier pilot evaluation, and applied here across ten documents rather than three.</w:t>
      </w:r>
    </w:p>
    <w:bookmarkEnd w:id="48"/>
    <w:bookmarkStart w:id="49" w:name="X183918da4941f329785691fa652f5d03940e8f8"/>
    <w:p>
      <w:pPr>
        <w:pStyle w:val="Heading2"/>
      </w:pPr>
      <w:r>
        <w:t xml:space="preserve">3.9 Query-Time Retrieval and Answer Generation</w:t>
      </w:r>
    </w:p>
    <w:p>
      <w:pPr>
        <w:pStyle w:val="FirstParagraph"/>
      </w:pPr>
      <w:r>
        <w:t xml:space="preserve">At query time, the user’s question is optionally translated for the translated pipeline, embedded under the selected embedding model, and compared against the corresponding index using cosine similarity. The top-k most similar chunks (k = 5, uniformly, across the full evaluation protocol) are retrieved, and their content is assembled into a rule-augmented prompt: a language-specific system prompt (a detailed Bangla instruction set for Bangla-language corpora, a shorter English instruction set for the English-language corpus) that explicitly tells the model to rely only on the retrieved context, to tolerate OCR/table noise (joined words, misspelling, mixed-script text, single-line table rows), to match table rows and columns precisely rather than copying a raw table, to answer concisely (one to two sentences) with a trailing source-page citation tag, and to state a fixed refusal phrase only when the answer is genuinely absent from every retrieved chunk. A lightweight rule-based matcher additionally scans retrieved table and chart/image content for a row whose label overlaps the question’s key terms and, when found, injects that specific matched value into the prompt as a</w:t>
      </w:r>
      <w:r>
        <w:t xml:space="preserve"> </w:t>
      </w:r>
      <w:r>
        <w:t xml:space="preserve">“</w:t>
      </w:r>
      <w:r>
        <w:t xml:space="preserve">primary matched fact</w:t>
      </w:r>
      <w:r>
        <w:t xml:space="preserve">”</w:t>
      </w:r>
      <w:r>
        <w:t xml:space="preserve"> </w:t>
      </w:r>
      <w:r>
        <w:t xml:space="preserve">the model is instructed to use – a deterministic aid layered on top of the LLM’s own reading of the context, intended to reduce the adjacent-fact-confusion failure mode analyzed in Chapter 5.</w:t>
      </w:r>
    </w:p>
    <w:p>
      <w:pPr>
        <w:pStyle w:val="BodyText"/>
      </w:pPr>
      <w:r>
        <w:t xml:space="preserve">The system is explicitly prompted to decline to answer when the retrieved context does not contain sufficient evidence, rather than generating an unsupported (hallucinated) response. Because this refusal behavior can itself misfire – declining to answer a genuinely in-scope question whose evidence was in fact retrieved – the pipeline detects a refusal response (</w:t>
      </w:r>
      <w:r>
        <w:rPr>
          <w:rStyle w:val="VerbatimChar"/>
        </w:rPr>
        <w:t xml:space="preserve">_looks_like_not_found</w:t>
      </w:r>
      <w:r>
        <w:t xml:space="preserve">) and, if relevant chunks were retrieved, automatically retries generation exactly once under a stricter Bangla instruction that explicitly directs the model to re-examine the context, and in particular to re-check table row/column alignment, before falling back to the original refusal. Chapter 5’s abstention analysis (Section 5.9) quantifies how often this refusal mechanism still misfires despite the retry.</w:t>
      </w:r>
    </w:p>
    <w:bookmarkEnd w:id="49"/>
    <w:bookmarkStart w:id="50" w:name="summary-2"/>
    <w:p>
      <w:pPr>
        <w:pStyle w:val="Heading2"/>
      </w:pPr>
      <w:r>
        <w:t xml:space="preserve">3.10 Summary</w:t>
      </w:r>
    </w:p>
    <w:p>
      <w:pPr>
        <w:pStyle w:val="FirstParagraph"/>
      </w:pPr>
      <w:r>
        <w:t xml:space="preserve">This chapter presented the design of the proposed multimodal Bangla RAG system: adaptive native/OCR extraction gated by a Bangla-content quality score, a dedicated Bangla OCR-correction stage, structured handling of tables and vision-language-described images as distinct retrievable modalities, parallel direct and translated retrieval pipelines built on a locally hosted NLLB-200 translation model, indexing under five embedding models of differing architecture and dimensionality, and locally hosted, rule-augmented grounded generation with an explicit answer-language directive and a retry-backed refusal mechanism for out-of-scope queries. Chapter 4 describes how this architecture was configured and exercised experimentally at full scale.</w:t>
      </w:r>
    </w:p>
    <w:bookmarkEnd w:id="50"/>
    <w:bookmarkEnd w:id="51"/>
    <w:bookmarkStart w:id="60" w:name="X6713e9787b560c55b2cb0f33c07c018ea2d24f5"/>
    <w:p>
      <w:pPr>
        <w:pStyle w:val="Heading1"/>
      </w:pPr>
      <w:r>
        <w:t xml:space="preserve">Chapter 4: Experimental Setup and Implementation</w:t>
      </w:r>
    </w:p>
    <w:bookmarkStart w:id="52" w:name="overview-3"/>
    <w:p>
      <w:pPr>
        <w:pStyle w:val="Heading2"/>
      </w:pPr>
      <w:r>
        <w:t xml:space="preserve">4.1 Overview</w:t>
      </w:r>
    </w:p>
    <w:p>
      <w:pPr>
        <w:pStyle w:val="FirstParagraph"/>
      </w:pPr>
      <w:r>
        <w:t xml:space="preserve">This chapter describes the experimental configuration used to build and evaluate the proposed system on real multimodal Bangla and English documents at full scale. All configuration values reported in this chapter are taken directly from the system’s logged project configuration and build-summary files, ensuring the experimental record is reproducible.</w:t>
      </w:r>
    </w:p>
    <w:bookmarkEnd w:id="52"/>
    <w:bookmarkStart w:id="53" w:name="hardware-and-software-environment"/>
    <w:p>
      <w:pPr>
        <w:pStyle w:val="Heading2"/>
      </w:pPr>
      <w:r>
        <w:t xml:space="preserve">4.2 Hardware and Software Environment</w:t>
      </w:r>
    </w:p>
    <w:p>
      <w:pPr>
        <w:pStyle w:val="FirstParagraph"/>
      </w:pPr>
      <w:r>
        <w:t xml:space="preserve">The system was implemented in Python and runs as a local Streamlit application with all models – extraction (EasyOCR), translation (</w:t>
      </w:r>
      <w:r>
        <w:rPr>
          <w:rStyle w:val="VerbatimChar"/>
        </w:rPr>
        <w:t xml:space="preserve">facebook/nllb-200-distilled-600M</w:t>
      </w:r>
      <w:r>
        <w:t xml:space="preserve">), image description (LLaVA via Ollama, with BLIP as an offline fallback), embedding (five models, Section 3.8), and generation (</w:t>
      </w:r>
      <w:r>
        <w:rPr>
          <w:rStyle w:val="VerbatimChar"/>
        </w:rPr>
        <w:t xml:space="preserve">qwen3.5</w:t>
      </w:r>
      <w:r>
        <w:t xml:space="preserve">,</w:t>
      </w:r>
      <w:r>
        <w:t xml:space="preserve"> </w:t>
      </w:r>
      <w:r>
        <w:rPr>
          <w:rStyle w:val="VerbatimChar"/>
        </w:rPr>
        <w:t xml:space="preserve">qwen2.5:3b-instruct</w:t>
      </w:r>
      <w:r>
        <w:t xml:space="preserve">,</w:t>
      </w:r>
      <w:r>
        <w:t xml:space="preserve"> </w:t>
      </w:r>
      <w:r>
        <w:rPr>
          <w:rStyle w:val="VerbatimChar"/>
        </w:rPr>
        <w:t xml:space="preserve">llama3-chatqa</w:t>
      </w:r>
      <w:r>
        <w:t xml:space="preserve">,</w:t>
      </w:r>
      <w:r>
        <w:t xml:space="preserve"> </w:t>
      </w:r>
      <w:r>
        <w:rPr>
          <w:rStyle w:val="VerbatimChar"/>
        </w:rPr>
        <w:t xml:space="preserve">mistral:7b-instruct</w:t>
      </w:r>
      <w:r>
        <w:t xml:space="preserve">) – hosted locally via Ollama or the SentenceTransformer/HuggingFace</w:t>
      </w:r>
      <w:r>
        <w:t xml:space="preserve"> </w:t>
      </w:r>
      <w:r>
        <w:rPr>
          <w:rStyle w:val="VerbatimChar"/>
        </w:rPr>
        <w:t xml:space="preserve">transformers</w:t>
      </w:r>
      <w:r>
        <w:t xml:space="preserve"> </w:t>
      </w:r>
      <w:r>
        <w:t xml:space="preserve">runtime, avoiding any dependency on paid cloud inference APIs. This satisfies the</w:t>
      </w:r>
      <w:r>
        <w:t xml:space="preserve"> </w:t>
      </w:r>
      <w:r>
        <w:t xml:space="preserve">“</w:t>
      </w:r>
      <w:r>
        <w:t xml:space="preserve">localized</w:t>
      </w:r>
      <w:r>
        <w:t xml:space="preserve">”</w:t>
      </w:r>
      <w:r>
        <w:t xml:space="preserve"> </w:t>
      </w:r>
      <w:r>
        <w:t xml:space="preserve">requirement in the thesis title and follows the deployability rationale identified in comparable low-resource-language RAG work, where fully open-source, locally hosted pipelines were shown to be both feasible and cost-effective on consumer-grade hardware [25].</w:t>
      </w:r>
    </w:p>
    <w:bookmarkEnd w:id="53"/>
    <w:bookmarkStart w:id="54" w:name="document-corpora"/>
    <w:p>
      <w:pPr>
        <w:pStyle w:val="Heading2"/>
      </w:pPr>
      <w:r>
        <w:t xml:space="preserve">4.3 Document Corpora</w:t>
      </w:r>
    </w:p>
    <w:p>
      <w:pPr>
        <w:pStyle w:val="FirstParagraph"/>
      </w:pPr>
      <w:r>
        <w:t xml:space="preserve">Ten documents, totaling 72 pages, were used for evaluation – more than triple the page count and more than triple the document count of the system’s earlier three-document pilot evaluation. The corpus was deliberately expanded to cover a wider range of domains (school science, geography, agriculture, national and local history, university administrative regulation, and an English-language institutional booklet), extraction regimes (scanned vs. native-text), and answer languages. Table 4.1 summarizes their characteristics.</w:t>
      </w:r>
    </w:p>
    <w:p>
      <w:pPr>
        <w:pStyle w:val="BodyText"/>
      </w:pPr>
      <w:r>
        <w:rPr>
          <w:bCs/>
          <w:b/>
        </w:rPr>
        <w:t xml:space="preserve">Table 4.1: Document corpora used for evaluation.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Project (pdf_id)</w:t>
            </w:r>
          </w:p>
        </w:tc>
        <w:tc>
          <w:tcPr/>
          <w:p>
            <w:pPr>
              <w:pStyle w:val="Compact"/>
              <w:jc w:val="left"/>
            </w:pPr>
            <w:r>
              <w:t xml:space="preserve">Document</w:t>
            </w:r>
          </w:p>
        </w:tc>
        <w:tc>
          <w:tcPr/>
          <w:p>
            <w:pPr>
              <w:pStyle w:val="Compact"/>
              <w:jc w:val="left"/>
            </w:pPr>
            <w:r>
              <w:t xml:space="preserve">Domain</w:t>
            </w:r>
          </w:p>
        </w:tc>
        <w:tc>
          <w:tcPr/>
          <w:p>
            <w:pPr>
              <w:pStyle w:val="Compact"/>
              <w:jc w:val="left"/>
            </w:pPr>
            <w:r>
              <w:t xml:space="preserve">Pages</w:t>
            </w:r>
          </w:p>
        </w:tc>
        <w:tc>
          <w:tcPr/>
          <w:p>
            <w:pPr>
              <w:pStyle w:val="Compact"/>
              <w:jc w:val="left"/>
            </w:pPr>
            <w:r>
              <w:t xml:space="preserve">Extraction regime</w:t>
            </w:r>
          </w:p>
        </w:tc>
        <w:tc>
          <w:tcPr/>
          <w:p>
            <w:pPr>
              <w:pStyle w:val="Compact"/>
              <w:jc w:val="left"/>
            </w:pPr>
            <w:r>
              <w:t xml:space="preserve">Answer language</w:t>
            </w:r>
          </w:p>
        </w:tc>
      </w:tr>
      <w:tr>
        <w:tc>
          <w:tcPr/>
          <w:p>
            <w:pPr>
              <w:pStyle w:val="Compact"/>
              <w:jc w:val="left"/>
            </w:pPr>
            <w:r>
              <w:t xml:space="preserve">Science9</w:t>
            </w:r>
          </w:p>
        </w:tc>
        <w:tc>
          <w:tcPr/>
          <w:p>
            <w:pPr>
              <w:pStyle w:val="Compact"/>
              <w:jc w:val="left"/>
            </w:pPr>
            <w:r>
              <w:t xml:space="preserve">Science9.pdf</w:t>
            </w:r>
          </w:p>
        </w:tc>
        <w:tc>
          <w:tcPr/>
          <w:p>
            <w:pPr>
              <w:pStyle w:val="Compact"/>
              <w:jc w:val="left"/>
            </w:pPr>
            <w:r>
              <w:t xml:space="preserve">Class 9 science textbook excerpt</w:t>
            </w:r>
          </w:p>
        </w:tc>
        <w:tc>
          <w:tcPr/>
          <w:p>
            <w:pPr>
              <w:pStyle w:val="Compact"/>
              <w:jc w:val="left"/>
            </w:pPr>
            <w:r>
              <w:t xml:space="preserve">12</w:t>
            </w:r>
          </w:p>
        </w:tc>
        <w:tc>
          <w:tcPr/>
          <w:p>
            <w:pPr>
              <w:pStyle w:val="Compact"/>
              <w:jc w:val="left"/>
            </w:pPr>
            <w:r>
              <w:t xml:space="preserve">scanned</w:t>
            </w:r>
          </w:p>
        </w:tc>
        <w:tc>
          <w:tcPr/>
          <w:p>
            <w:pPr>
              <w:pStyle w:val="Compact"/>
              <w:jc w:val="left"/>
            </w:pPr>
            <w:r>
              <w:t xml:space="preserve">bn</w:t>
            </w:r>
          </w:p>
        </w:tc>
      </w:tr>
      <w:tr>
        <w:tc>
          <w:tcPr/>
          <w:p>
            <w:pPr>
              <w:pStyle w:val="Compact"/>
              <w:jc w:val="left"/>
            </w:pPr>
            <w:r>
              <w:t xml:space="preserve">Geography</w:t>
            </w:r>
          </w:p>
        </w:tc>
        <w:tc>
          <w:tcPr/>
          <w:p>
            <w:pPr>
              <w:pStyle w:val="Compact"/>
              <w:jc w:val="left"/>
            </w:pPr>
            <w:r>
              <w:t xml:space="preserve">Geography.pdf</w:t>
            </w:r>
          </w:p>
        </w:tc>
        <w:tc>
          <w:tcPr/>
          <w:p>
            <w:pPr>
              <w:pStyle w:val="Compact"/>
              <w:jc w:val="left"/>
            </w:pPr>
            <w:r>
              <w:t xml:space="preserve">Earth, environment, and civilization</w:t>
            </w:r>
          </w:p>
        </w:tc>
        <w:tc>
          <w:tcPr/>
          <w:p>
            <w:pPr>
              <w:pStyle w:val="Compact"/>
              <w:jc w:val="left"/>
            </w:pPr>
            <w:r>
              <w:t xml:space="preserve">4</w:t>
            </w:r>
          </w:p>
        </w:tc>
        <w:tc>
          <w:tcPr/>
          <w:p>
            <w:pPr>
              <w:pStyle w:val="Compact"/>
              <w:jc w:val="left"/>
            </w:pPr>
            <w:r>
              <w:t xml:space="preserve">native_text</w:t>
            </w:r>
          </w:p>
        </w:tc>
        <w:tc>
          <w:tcPr/>
          <w:p>
            <w:pPr>
              <w:pStyle w:val="Compact"/>
              <w:jc w:val="left"/>
            </w:pPr>
            <w:r>
              <w:t xml:space="preserve">bn</w:t>
            </w:r>
          </w:p>
        </w:tc>
      </w:tr>
      <w:tr>
        <w:tc>
          <w:tcPr/>
          <w:p>
            <w:pPr>
              <w:pStyle w:val="Compact"/>
              <w:jc w:val="left"/>
            </w:pPr>
            <w:r>
              <w:t xml:space="preserve">piechart</w:t>
            </w:r>
          </w:p>
        </w:tc>
        <w:tc>
          <w:tcPr/>
          <w:p>
            <w:pPr>
              <w:pStyle w:val="Compact"/>
              <w:jc w:val="left"/>
            </w:pPr>
            <w:r>
              <w:t xml:space="preserve">piechart.pdf</w:t>
            </w:r>
          </w:p>
        </w:tc>
        <w:tc>
          <w:tcPr/>
          <w:p>
            <w:pPr>
              <w:pStyle w:val="Compact"/>
              <w:jc w:val="left"/>
            </w:pPr>
            <w:r>
              <w:t xml:space="preserve">National budget pie-chart infographic</w:t>
            </w:r>
          </w:p>
        </w:tc>
        <w:tc>
          <w:tcPr/>
          <w:p>
            <w:pPr>
              <w:pStyle w:val="Compact"/>
              <w:jc w:val="left"/>
            </w:pPr>
            <w:r>
              <w:t xml:space="preserve">2</w:t>
            </w:r>
          </w:p>
        </w:tc>
        <w:tc>
          <w:tcPr/>
          <w:p>
            <w:pPr>
              <w:pStyle w:val="Compact"/>
              <w:jc w:val="left"/>
            </w:pPr>
            <w:r>
              <w:t xml:space="preserve">scanned</w:t>
            </w:r>
          </w:p>
        </w:tc>
        <w:tc>
          <w:tcPr/>
          <w:p>
            <w:pPr>
              <w:pStyle w:val="Compact"/>
              <w:jc w:val="left"/>
            </w:pPr>
            <w:r>
              <w:t xml:space="preserve">bn</w:t>
            </w:r>
          </w:p>
        </w:tc>
      </w:tr>
      <w:tr>
        <w:tc>
          <w:tcPr/>
          <w:p>
            <w:pPr>
              <w:pStyle w:val="Compact"/>
              <w:jc w:val="left"/>
            </w:pPr>
            <w:r>
              <w:t xml:space="preserve">Agriculture</w:t>
            </w:r>
          </w:p>
        </w:tc>
        <w:tc>
          <w:tcPr/>
          <w:p>
            <w:pPr>
              <w:pStyle w:val="Compact"/>
              <w:jc w:val="left"/>
            </w:pPr>
            <w:r>
              <w:t xml:space="preserve">Bangla_Agriculture_RAG_Test_Document.pdf</w:t>
            </w:r>
          </w:p>
        </w:tc>
        <w:tc>
          <w:tcPr/>
          <w:p>
            <w:pPr>
              <w:pStyle w:val="Compact"/>
              <w:jc w:val="left"/>
            </w:pPr>
            <w:r>
              <w:t xml:space="preserve">Agricultural science</w:t>
            </w:r>
          </w:p>
        </w:tc>
        <w:tc>
          <w:tcPr/>
          <w:p>
            <w:pPr>
              <w:pStyle w:val="Compact"/>
              <w:jc w:val="left"/>
            </w:pPr>
            <w:r>
              <w:t xml:space="preserve">4</w:t>
            </w:r>
          </w:p>
        </w:tc>
        <w:tc>
          <w:tcPr/>
          <w:p>
            <w:pPr>
              <w:pStyle w:val="Compact"/>
              <w:jc w:val="left"/>
            </w:pPr>
            <w:r>
              <w:t xml:space="preserve">native_text</w:t>
            </w:r>
          </w:p>
        </w:tc>
        <w:tc>
          <w:tcPr/>
          <w:p>
            <w:pPr>
              <w:pStyle w:val="Compact"/>
              <w:jc w:val="left"/>
            </w:pPr>
            <w:r>
              <w:t xml:space="preserve">bn</w:t>
            </w:r>
          </w:p>
        </w:tc>
      </w:tr>
      <w:tr>
        <w:tc>
          <w:tcPr/>
          <w:p>
            <w:pPr>
              <w:pStyle w:val="Compact"/>
              <w:jc w:val="left"/>
            </w:pPr>
            <w:r>
              <w:t xml:space="preserve">BDHistory</w:t>
            </w:r>
          </w:p>
        </w:tc>
        <w:tc>
          <w:tcPr/>
          <w:p>
            <w:pPr>
              <w:pStyle w:val="Compact"/>
              <w:jc w:val="left"/>
            </w:pPr>
            <w:r>
              <w:t xml:space="preserve">bangladesh_history.pdf</w:t>
            </w:r>
          </w:p>
        </w:tc>
        <w:tc>
          <w:tcPr/>
          <w:p>
            <w:pPr>
              <w:pStyle w:val="Compact"/>
              <w:jc w:val="left"/>
            </w:pPr>
            <w:r>
              <w:t xml:space="preserve">National history overview</w:t>
            </w:r>
          </w:p>
        </w:tc>
        <w:tc>
          <w:tcPr/>
          <w:p>
            <w:pPr>
              <w:pStyle w:val="Compact"/>
              <w:jc w:val="left"/>
            </w:pPr>
            <w:r>
              <w:t xml:space="preserve">5</w:t>
            </w:r>
          </w:p>
        </w:tc>
        <w:tc>
          <w:tcPr/>
          <w:p>
            <w:pPr>
              <w:pStyle w:val="Compact"/>
              <w:jc w:val="left"/>
            </w:pPr>
            <w:r>
              <w:t xml:space="preserve">native_text</w:t>
            </w:r>
          </w:p>
        </w:tc>
        <w:tc>
          <w:tcPr/>
          <w:p>
            <w:pPr>
              <w:pStyle w:val="Compact"/>
              <w:jc w:val="left"/>
            </w:pPr>
            <w:r>
              <w:t xml:space="preserve">bn</w:t>
            </w:r>
          </w:p>
        </w:tc>
      </w:tr>
      <w:tr>
        <w:tc>
          <w:tcPr/>
          <w:p>
            <w:pPr>
              <w:pStyle w:val="Compact"/>
              <w:jc w:val="left"/>
            </w:pPr>
            <w:r>
              <w:t xml:space="preserve">PolashirJuddho</w:t>
            </w:r>
          </w:p>
        </w:tc>
        <w:tc>
          <w:tcPr/>
          <w:p>
            <w:pPr>
              <w:pStyle w:val="Compact"/>
              <w:jc w:val="left"/>
            </w:pPr>
            <w:r>
              <w:t xml:space="preserve">polashir_juddho.pdf</w:t>
            </w:r>
          </w:p>
        </w:tc>
        <w:tc>
          <w:tcPr/>
          <w:p>
            <w:pPr>
              <w:pStyle w:val="Compact"/>
              <w:jc w:val="left"/>
            </w:pPr>
            <w:r>
              <w:t xml:space="preserve">The Battle of Plassey (historical account)</w:t>
            </w:r>
          </w:p>
        </w:tc>
        <w:tc>
          <w:tcPr/>
          <w:p>
            <w:pPr>
              <w:pStyle w:val="Compact"/>
              <w:jc w:val="left"/>
            </w:pPr>
            <w:r>
              <w:t xml:space="preserve">5</w:t>
            </w:r>
          </w:p>
        </w:tc>
        <w:tc>
          <w:tcPr/>
          <w:p>
            <w:pPr>
              <w:pStyle w:val="Compact"/>
              <w:jc w:val="left"/>
            </w:pPr>
            <w:r>
              <w:t xml:space="preserve">native_text</w:t>
            </w:r>
          </w:p>
        </w:tc>
        <w:tc>
          <w:tcPr/>
          <w:p>
            <w:pPr>
              <w:pStyle w:val="Compact"/>
              <w:jc w:val="left"/>
            </w:pPr>
            <w:r>
              <w:t xml:space="preserve">bn</w:t>
            </w:r>
          </w:p>
        </w:tc>
      </w:tr>
      <w:tr>
        <w:tc>
          <w:tcPr/>
          <w:p>
            <w:pPr>
              <w:pStyle w:val="Compact"/>
              <w:jc w:val="left"/>
            </w:pPr>
            <w:r>
              <w:t xml:space="preserve">UGC1</w:t>
            </w:r>
          </w:p>
        </w:tc>
        <w:tc>
          <w:tcPr/>
          <w:p>
            <w:pPr>
              <w:pStyle w:val="Compact"/>
              <w:jc w:val="left"/>
            </w:pPr>
            <w:r>
              <w:t xml:space="preserve">UGC1(Public University law).pdf</w:t>
            </w:r>
          </w:p>
        </w:tc>
        <w:tc>
          <w:tcPr/>
          <w:p>
            <w:pPr>
              <w:pStyle w:val="Compact"/>
              <w:jc w:val="left"/>
            </w:pPr>
            <w:r>
              <w:t xml:space="preserve">Public university law (regulatory)</w:t>
            </w:r>
          </w:p>
        </w:tc>
        <w:tc>
          <w:tcPr/>
          <w:p>
            <w:pPr>
              <w:pStyle w:val="Compact"/>
              <w:jc w:val="left"/>
            </w:pPr>
            <w:r>
              <w:t xml:space="preserve">3</w:t>
            </w:r>
          </w:p>
        </w:tc>
        <w:tc>
          <w:tcPr/>
          <w:p>
            <w:pPr>
              <w:pStyle w:val="Compact"/>
              <w:jc w:val="left"/>
            </w:pPr>
            <w:r>
              <w:t xml:space="preserve">native_text</w:t>
            </w:r>
          </w:p>
        </w:tc>
        <w:tc>
          <w:tcPr/>
          <w:p>
            <w:pPr>
              <w:pStyle w:val="Compact"/>
              <w:jc w:val="left"/>
            </w:pPr>
            <w:r>
              <w:t xml:space="preserve">bn</w:t>
            </w:r>
          </w:p>
        </w:tc>
      </w:tr>
      <w:tr>
        <w:tc>
          <w:tcPr/>
          <w:p>
            <w:pPr>
              <w:pStyle w:val="Compact"/>
              <w:jc w:val="left"/>
            </w:pPr>
            <w:r>
              <w:t xml:space="preserve">UGC2</w:t>
            </w:r>
          </w:p>
        </w:tc>
        <w:tc>
          <w:tcPr/>
          <w:p>
            <w:pPr>
              <w:pStyle w:val="Compact"/>
              <w:jc w:val="left"/>
            </w:pPr>
            <w:r>
              <w:t xml:space="preserve">UGC2( Scholarship).pdf</w:t>
            </w:r>
          </w:p>
        </w:tc>
        <w:tc>
          <w:tcPr/>
          <w:p>
            <w:pPr>
              <w:pStyle w:val="Compact"/>
              <w:jc w:val="left"/>
            </w:pPr>
            <w:r>
              <w:t xml:space="preserve">Scholarship regulation</w:t>
            </w:r>
          </w:p>
        </w:tc>
        <w:tc>
          <w:tcPr/>
          <w:p>
            <w:pPr>
              <w:pStyle w:val="Compact"/>
              <w:jc w:val="left"/>
            </w:pPr>
            <w:r>
              <w:t xml:space="preserve">1</w:t>
            </w:r>
          </w:p>
        </w:tc>
        <w:tc>
          <w:tcPr/>
          <w:p>
            <w:pPr>
              <w:pStyle w:val="Compact"/>
              <w:jc w:val="left"/>
            </w:pPr>
            <w:r>
              <w:t xml:space="preserve">scanned</w:t>
            </w:r>
          </w:p>
        </w:tc>
        <w:tc>
          <w:tcPr/>
          <w:p>
            <w:pPr>
              <w:pStyle w:val="Compact"/>
              <w:jc w:val="left"/>
            </w:pPr>
            <w:r>
              <w:t xml:space="preserve">bn</w:t>
            </w:r>
          </w:p>
        </w:tc>
      </w:tr>
      <w:tr>
        <w:tc>
          <w:tcPr/>
          <w:p>
            <w:pPr>
              <w:pStyle w:val="Compact"/>
              <w:jc w:val="left"/>
            </w:pPr>
            <w:r>
              <w:t xml:space="preserve">UGC3</w:t>
            </w:r>
          </w:p>
        </w:tc>
        <w:tc>
          <w:tcPr/>
          <w:p>
            <w:pPr>
              <w:pStyle w:val="Compact"/>
              <w:jc w:val="left"/>
            </w:pPr>
            <w:r>
              <w:t xml:space="preserve">UGC3 (Rokeya Chair).pdf</w:t>
            </w:r>
          </w:p>
        </w:tc>
        <w:tc>
          <w:tcPr/>
          <w:p>
            <w:pPr>
              <w:pStyle w:val="Compact"/>
              <w:jc w:val="left"/>
            </w:pPr>
            <w:r>
              <w:t xml:space="preserve">Rokeya Chair regulation</w:t>
            </w:r>
          </w:p>
        </w:tc>
        <w:tc>
          <w:tcPr/>
          <w:p>
            <w:pPr>
              <w:pStyle w:val="Compact"/>
              <w:jc w:val="left"/>
            </w:pPr>
            <w:r>
              <w:t xml:space="preserve">3</w:t>
            </w:r>
          </w:p>
        </w:tc>
        <w:tc>
          <w:tcPr/>
          <w:p>
            <w:pPr>
              <w:pStyle w:val="Compact"/>
              <w:jc w:val="left"/>
            </w:pPr>
            <w:r>
              <w:t xml:space="preserve">scanned</w:t>
            </w:r>
          </w:p>
        </w:tc>
        <w:tc>
          <w:tcPr/>
          <w:p>
            <w:pPr>
              <w:pStyle w:val="Compact"/>
              <w:jc w:val="left"/>
            </w:pPr>
            <w:r>
              <w:t xml:space="preserve">bn</w:t>
            </w:r>
          </w:p>
        </w:tc>
      </w:tr>
      <w:tr>
        <w:tc>
          <w:tcPr/>
          <w:p>
            <w:pPr>
              <w:pStyle w:val="Compact"/>
              <w:jc w:val="left"/>
            </w:pPr>
            <w:r>
              <w:t xml:space="preserve">DUETBooklet</w:t>
            </w:r>
          </w:p>
        </w:tc>
        <w:tc>
          <w:tcPr/>
          <w:p>
            <w:pPr>
              <w:pStyle w:val="Compact"/>
              <w:jc w:val="left"/>
            </w:pPr>
            <w:r>
              <w:t xml:space="preserve">information booklet duet.pdf</w:t>
            </w:r>
          </w:p>
        </w:tc>
        <w:tc>
          <w:tcPr/>
          <w:p>
            <w:pPr>
              <w:pStyle w:val="Compact"/>
              <w:jc w:val="left"/>
            </w:pPr>
            <w:r>
              <w:t xml:space="preserve">DUET institutional information booklet</w:t>
            </w:r>
          </w:p>
        </w:tc>
        <w:tc>
          <w:tcPr/>
          <w:p>
            <w:pPr>
              <w:pStyle w:val="Compact"/>
              <w:jc w:val="left"/>
            </w:pPr>
            <w:r>
              <w:t xml:space="preserve">33</w:t>
            </w:r>
          </w:p>
        </w:tc>
        <w:tc>
          <w:tcPr/>
          <w:p>
            <w:pPr>
              <w:pStyle w:val="Compact"/>
              <w:jc w:val="left"/>
            </w:pPr>
            <w:r>
              <w:t xml:space="preserve">native_text</w:t>
            </w:r>
          </w:p>
        </w:tc>
        <w:tc>
          <w:tcPr/>
          <w:p>
            <w:pPr>
              <w:pStyle w:val="Compact"/>
              <w:jc w:val="left"/>
            </w:pPr>
            <w:r>
              <w:t xml:space="preserve">en</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72</w:t>
            </w:r>
          </w:p>
        </w:tc>
        <w:tc>
          <w:tcPr/>
          <w:p>
            <w:pPr>
              <w:pStyle w:val="Compact"/>
              <w:jc w:val="left"/>
            </w:pPr>
            <w:r>
              <w:t xml:space="preserve">6 native_text / 4 scanned</w:t>
            </w:r>
          </w:p>
        </w:tc>
        <w:tc>
          <w:tcPr/>
          <w:p>
            <w:pPr>
              <w:pStyle w:val="Compact"/>
              <w:jc w:val="left"/>
            </w:pPr>
            <w:r>
              <w:t xml:space="preserve">9 bn / 1 en</w:t>
            </w:r>
          </w:p>
        </w:tc>
      </w:tr>
    </w:tbl>
    <w:p>
      <w:pPr>
        <w:pStyle w:val="BodyText"/>
      </w:pPr>
      <w:r>
        <w:t xml:space="preserve">Science9.pdf and piechart.pdf are scanned documents requiring full-page OCR, as in the earlier pilot; UGC2 and UGC3 were newly found, in this expanded corpus, to also require OCR despite being official regulatory PDFs, illustrating that scan quality is not reliably predictable from document type. The DUET information booklet is the only English-language, 33-page corpus in the set, deliberately included to test whether the pipeline’s Bangla-oriented design (OCR correction, Bangla system prompt, Bangla refusal phrase) generalizes to an English document processed through the same code path with</w:t>
      </w:r>
      <w:r>
        <w:t xml:space="preserve"> </w:t>
      </w:r>
      <w:r>
        <w:rPr>
          <w:rStyle w:val="VerbatimChar"/>
        </w:rPr>
        <w:t xml:space="preserve">answer_language: en</w:t>
      </w:r>
      <w:r>
        <w:t xml:space="preserve">; Chapter 5 shows this corpus behaves in a genuinely different regime from the other nine.</w:t>
      </w:r>
    </w:p>
    <w:bookmarkEnd w:id="54"/>
    <w:bookmarkStart w:id="55" w:name="extraction-configuration"/>
    <w:p>
      <w:pPr>
        <w:pStyle w:val="Heading2"/>
      </w:pPr>
      <w:r>
        <w:t xml:space="preserve">4.4 Extraction Configuration</w:t>
      </w:r>
    </w:p>
    <w:p>
      <w:pPr>
        <w:pStyle w:val="FirstParagraph"/>
      </w:pPr>
      <w:r>
        <w:t xml:space="preserve">For every document, native and (where triggered) full-page OCR candidates were scored against the Bangla-content quality heuristic described in Chapter 3. The minimum Bangla-quality threshold was held constant at 0.55 and the minimum OCR-confidence threshold at 0.35 across all ten documents, so that any difference in outcome across documents (Chapter 5) reflects genuine differences in source-document quality rather than per-document tuning.</w:t>
      </w:r>
    </w:p>
    <w:bookmarkEnd w:id="55"/>
    <w:bookmarkStart w:id="56" w:name="chunking-and-indexing-configuration"/>
    <w:p>
      <w:pPr>
        <w:pStyle w:val="Heading2"/>
      </w:pPr>
      <w:r>
        <w:t xml:space="preserve">4.5 Chunking and Indexing Configuration</w:t>
      </w:r>
    </w:p>
    <w:p>
      <w:pPr>
        <w:pStyle w:val="FirstParagraph"/>
      </w:pPr>
      <w:r>
        <w:t xml:space="preserve">All ten documents were chunked identically, using a chunk size of 1,800 characters with a 250-character overlap. Each document’s direct and translated corpora were embedded and indexed under all five embedding models described in Section 3.8, yielding up to ten indexes per document (5 embedding models x 2 retrieval modes) and up to 100 indexes across the full ten-document corpus.</w:t>
      </w:r>
    </w:p>
    <w:bookmarkEnd w:id="56"/>
    <w:bookmarkStart w:id="57" w:name="ground-truth-evaluation-set"/>
    <w:p>
      <w:pPr>
        <w:pStyle w:val="Heading2"/>
      </w:pPr>
      <w:r>
        <w:t xml:space="preserve">4.6 Ground-Truth Evaluation Set</w:t>
      </w:r>
    </w:p>
    <w:p>
      <w:pPr>
        <w:pStyle w:val="FirstParagraph"/>
      </w:pPr>
      <w:r>
        <w:t xml:space="preserve">A 150-question ground-truth evaluation set (</w:t>
      </w:r>
      <w:r>
        <w:rPr>
          <w:rStyle w:val="VerbatimChar"/>
        </w:rPr>
        <w:t xml:space="preserve">data/eval_ground_truth_full.csv</w:t>
      </w:r>
      <w:r>
        <w:t xml:space="preserve">) was constructed across all ten documents, each question grounded in a specific chunk of the actual extracted corpus (identified by</w:t>
      </w:r>
      <w:r>
        <w:t xml:space="preserve"> </w:t>
      </w:r>
      <w:r>
        <w:rPr>
          <w:rStyle w:val="VerbatimChar"/>
        </w:rPr>
        <w:t xml:space="preserve">gold_chunk_id</w:t>
      </w:r>
      <w:r>
        <w:t xml:space="preserve">) and paired with a human-authored gold answer, following the same construction methodology used for the earlier 28-question pilot set but extended to substantially wider document, modality, and question-type coverage. Table 4.2 summarizes the distribution by document and content modality; Table 4.3 summarizes the distribution by question type and difficulty.</w:t>
      </w:r>
    </w:p>
    <w:p>
      <w:pPr>
        <w:pStyle w:val="BodyText"/>
      </w:pPr>
      <w:r>
        <w:rPr>
          <w:bCs/>
          <w:b/>
        </w:rPr>
        <w:t xml:space="preserve">Table 4.2: Ground-truth question set — distribution by document and content modality (n = 150).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Document</w:t>
            </w:r>
          </w:p>
        </w:tc>
        <w:tc>
          <w:tcPr/>
          <w:p>
            <w:pPr>
              <w:pStyle w:val="Compact"/>
              <w:jc w:val="left"/>
            </w:pPr>
            <w:r>
              <w:t xml:space="preserve">Text</w:t>
            </w:r>
          </w:p>
        </w:tc>
        <w:tc>
          <w:tcPr/>
          <w:p>
            <w:pPr>
              <w:pStyle w:val="Compact"/>
              <w:jc w:val="left"/>
            </w:pPr>
            <w:r>
              <w:t xml:space="preserve">Table</w:t>
            </w:r>
          </w:p>
        </w:tc>
        <w:tc>
          <w:tcPr/>
          <w:p>
            <w:pPr>
              <w:pStyle w:val="Compact"/>
              <w:jc w:val="left"/>
            </w:pPr>
            <w:r>
              <w:t xml:space="preserve">Image</w:t>
            </w:r>
          </w:p>
        </w:tc>
        <w:tc>
          <w:tcPr/>
          <w:p>
            <w:pPr>
              <w:pStyle w:val="Compact"/>
              <w:jc w:val="left"/>
            </w:pPr>
            <w:r>
              <w:t xml:space="preserve">Structure</w:t>
            </w:r>
          </w:p>
        </w:tc>
        <w:tc>
          <w:tcPr/>
          <w:p>
            <w:pPr>
              <w:pStyle w:val="Compact"/>
              <w:jc w:val="left"/>
            </w:pPr>
            <w:r>
              <w:t xml:space="preserve">Total</w:t>
            </w:r>
          </w:p>
        </w:tc>
      </w:tr>
      <w:tr>
        <w:tc>
          <w:tcPr/>
          <w:p>
            <w:pPr>
              <w:pStyle w:val="Compact"/>
              <w:jc w:val="left"/>
            </w:pPr>
            <w:r>
              <w:t xml:space="preserve">Science9</w:t>
            </w:r>
          </w:p>
        </w:tc>
        <w:tc>
          <w:tcPr/>
          <w:p>
            <w:pPr>
              <w:pStyle w:val="Compact"/>
              <w:jc w:val="left"/>
            </w:pPr>
            <w:r>
              <w:t xml:space="preserve">10</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14</w:t>
            </w:r>
          </w:p>
        </w:tc>
      </w:tr>
      <w:tr>
        <w:tc>
          <w:tcPr/>
          <w:p>
            <w:pPr>
              <w:pStyle w:val="Compact"/>
              <w:jc w:val="left"/>
            </w:pPr>
            <w:r>
              <w:t xml:space="preserve">Geography</w:t>
            </w:r>
          </w:p>
        </w:tc>
        <w:tc>
          <w:tcPr/>
          <w:p>
            <w:pPr>
              <w:pStyle w:val="Compact"/>
              <w:jc w:val="left"/>
            </w:pPr>
            <w:r>
              <w:t xml:space="preserve">6</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piechart</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Agriculture</w:t>
            </w:r>
          </w:p>
        </w:tc>
        <w:tc>
          <w:tcPr/>
          <w:p>
            <w:pPr>
              <w:pStyle w:val="Compact"/>
              <w:jc w:val="left"/>
            </w:pPr>
            <w:r>
              <w:t xml:space="preserve">6</w:t>
            </w:r>
          </w:p>
        </w:tc>
        <w:tc>
          <w:tcPr/>
          <w:p>
            <w:pPr>
              <w:pStyle w:val="Compact"/>
              <w:jc w:val="left"/>
            </w:pPr>
            <w:r>
              <w:t xml:space="preserve">7</w:t>
            </w:r>
          </w:p>
        </w:tc>
        <w:tc>
          <w:tcPr/>
          <w:p>
            <w:pPr>
              <w:pStyle w:val="Compact"/>
              <w:jc w:val="left"/>
            </w:pPr>
            <w:r>
              <w:t xml:space="preserve">4</w:t>
            </w:r>
          </w:p>
        </w:tc>
        <w:tc>
          <w:tcPr/>
          <w:p>
            <w:pPr>
              <w:pStyle w:val="Compact"/>
              <w:jc w:val="left"/>
            </w:pPr>
            <w:r>
              <w:t xml:space="preserve">3</w:t>
            </w:r>
          </w:p>
        </w:tc>
        <w:tc>
          <w:tcPr/>
          <w:p>
            <w:pPr>
              <w:pStyle w:val="Compact"/>
              <w:jc w:val="left"/>
            </w:pPr>
            <w:r>
              <w:t xml:space="preserve">20</w:t>
            </w:r>
          </w:p>
        </w:tc>
      </w:tr>
      <w:tr>
        <w:tc>
          <w:tcPr/>
          <w:p>
            <w:pPr>
              <w:pStyle w:val="Compact"/>
              <w:jc w:val="left"/>
            </w:pPr>
            <w:r>
              <w:t xml:space="preserve">BDHistory</w:t>
            </w:r>
          </w:p>
        </w:tc>
        <w:tc>
          <w:tcPr/>
          <w:p>
            <w:pPr>
              <w:pStyle w:val="Compact"/>
              <w:jc w:val="left"/>
            </w:pPr>
            <w:r>
              <w:t xml:space="preserve">4</w:t>
            </w:r>
          </w:p>
        </w:tc>
        <w:tc>
          <w:tcPr/>
          <w:p>
            <w:pPr>
              <w:pStyle w:val="Compact"/>
              <w:jc w:val="left"/>
            </w:pPr>
            <w:r>
              <w:t xml:space="preserve">9</w:t>
            </w:r>
          </w:p>
        </w:tc>
        <w:tc>
          <w:tcPr/>
          <w:p>
            <w:pPr>
              <w:pStyle w:val="Compact"/>
              <w:jc w:val="left"/>
            </w:pPr>
            <w:r>
              <w:t xml:space="preserve">2</w:t>
            </w:r>
          </w:p>
        </w:tc>
        <w:tc>
          <w:tcPr/>
          <w:p>
            <w:pPr>
              <w:pStyle w:val="Compact"/>
              <w:jc w:val="left"/>
            </w:pPr>
            <w:r>
              <w:t xml:space="preserve">3</w:t>
            </w:r>
          </w:p>
        </w:tc>
        <w:tc>
          <w:tcPr/>
          <w:p>
            <w:pPr>
              <w:pStyle w:val="Compact"/>
              <w:jc w:val="left"/>
            </w:pPr>
            <w:r>
              <w:t xml:space="preserve">18</w:t>
            </w:r>
          </w:p>
        </w:tc>
      </w:tr>
      <w:tr>
        <w:tc>
          <w:tcPr/>
          <w:p>
            <w:pPr>
              <w:pStyle w:val="Compact"/>
              <w:jc w:val="left"/>
            </w:pPr>
            <w:r>
              <w:t xml:space="preserve">PolashirJuddho</w:t>
            </w:r>
          </w:p>
        </w:tc>
        <w:tc>
          <w:tcPr/>
          <w:p>
            <w:pPr>
              <w:pStyle w:val="Compact"/>
              <w:jc w:val="left"/>
            </w:pPr>
            <w:r>
              <w:t xml:space="preserve">8</w:t>
            </w:r>
          </w:p>
        </w:tc>
        <w:tc>
          <w:tcPr/>
          <w:p>
            <w:pPr>
              <w:pStyle w:val="Compact"/>
              <w:jc w:val="left"/>
            </w:pPr>
            <w:r>
              <w:t xml:space="preserve">6</w:t>
            </w:r>
          </w:p>
        </w:tc>
        <w:tc>
          <w:tcPr/>
          <w:p>
            <w:pPr>
              <w:pStyle w:val="Compact"/>
              <w:jc w:val="left"/>
            </w:pPr>
            <w:r>
              <w:t xml:space="preserve">3</w:t>
            </w:r>
          </w:p>
        </w:tc>
        <w:tc>
          <w:tcPr/>
          <w:p>
            <w:pPr>
              <w:pStyle w:val="Compact"/>
              <w:jc w:val="left"/>
            </w:pPr>
            <w:r>
              <w:t xml:space="preserve">1</w:t>
            </w:r>
          </w:p>
        </w:tc>
        <w:tc>
          <w:tcPr/>
          <w:p>
            <w:pPr>
              <w:pStyle w:val="Compact"/>
              <w:jc w:val="left"/>
            </w:pPr>
            <w:r>
              <w:t xml:space="preserve">18</w:t>
            </w:r>
          </w:p>
        </w:tc>
      </w:tr>
      <w:tr>
        <w:tc>
          <w:tcPr/>
          <w:p>
            <w:pPr>
              <w:pStyle w:val="Compact"/>
              <w:jc w:val="left"/>
            </w:pPr>
            <w:r>
              <w:t xml:space="preserve">UGC1</w:t>
            </w:r>
          </w:p>
        </w:tc>
        <w:tc>
          <w:tcPr/>
          <w:p>
            <w:pPr>
              <w:pStyle w:val="Compact"/>
              <w:jc w:val="left"/>
            </w:pPr>
            <w:r>
              <w:t xml:space="preserve">0</w:t>
            </w:r>
          </w:p>
        </w:tc>
        <w:tc>
          <w:tcPr/>
          <w:p>
            <w:pPr>
              <w:pStyle w:val="Compact"/>
              <w:jc w:val="left"/>
            </w:pPr>
            <w:r>
              <w:t xml:space="preserve">18</w:t>
            </w:r>
          </w:p>
        </w:tc>
        <w:tc>
          <w:tcPr/>
          <w:p>
            <w:pPr>
              <w:pStyle w:val="Compact"/>
              <w:jc w:val="left"/>
            </w:pPr>
            <w:r>
              <w:t xml:space="preserve">0</w:t>
            </w:r>
          </w:p>
        </w:tc>
        <w:tc>
          <w:tcPr/>
          <w:p>
            <w:pPr>
              <w:pStyle w:val="Compact"/>
              <w:jc w:val="left"/>
            </w:pPr>
            <w:r>
              <w:t xml:space="preserve">0</w:t>
            </w:r>
          </w:p>
        </w:tc>
        <w:tc>
          <w:tcPr/>
          <w:p>
            <w:pPr>
              <w:pStyle w:val="Compact"/>
              <w:jc w:val="left"/>
            </w:pPr>
            <w:r>
              <w:t xml:space="preserve">18</w:t>
            </w:r>
          </w:p>
        </w:tc>
      </w:tr>
      <w:tr>
        <w:tc>
          <w:tcPr/>
          <w:p>
            <w:pPr>
              <w:pStyle w:val="Compact"/>
              <w:jc w:val="left"/>
            </w:pPr>
            <w:r>
              <w:t xml:space="preserve">UGC2</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r>
      <w:tr>
        <w:tc>
          <w:tcPr/>
          <w:p>
            <w:pPr>
              <w:pStyle w:val="Compact"/>
              <w:jc w:val="left"/>
            </w:pPr>
            <w:r>
              <w:t xml:space="preserve">UGC3</w:t>
            </w:r>
          </w:p>
        </w:tc>
        <w:tc>
          <w:tcPr/>
          <w:p>
            <w:pPr>
              <w:pStyle w:val="Compact"/>
              <w:jc w:val="left"/>
            </w:pPr>
            <w:r>
              <w:t xml:space="preserve">16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16</w:t>
            </w:r>
          </w:p>
        </w:tc>
      </w:tr>
      <w:tr>
        <w:tc>
          <w:tcPr/>
          <w:p>
            <w:pPr>
              <w:pStyle w:val="Compact"/>
              <w:jc w:val="left"/>
            </w:pPr>
            <w:r>
              <w:t xml:space="preserve">DUETBooklet</w:t>
            </w:r>
          </w:p>
        </w:tc>
        <w:tc>
          <w:tcPr/>
          <w:p>
            <w:pPr>
              <w:pStyle w:val="Compact"/>
              <w:jc w:val="left"/>
            </w:pPr>
            <w:r>
              <w:t xml:space="preserve">4</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24</w:t>
            </w:r>
          </w:p>
        </w:tc>
      </w:tr>
      <w:tr>
        <w:tc>
          <w:tcPr/>
          <w:p>
            <w:pPr>
              <w:pStyle w:val="Compact"/>
              <w:jc w:val="left"/>
            </w:pPr>
            <w:r>
              <w:rPr>
                <w:bCs/>
                <w:b/>
              </w:rPr>
              <w:t xml:space="preserve">Total</w:t>
            </w:r>
          </w:p>
        </w:tc>
        <w:tc>
          <w:tcPr/>
          <w:p>
            <w:pPr>
              <w:pStyle w:val="Compact"/>
              <w:jc w:val="left"/>
            </w:pPr>
            <w:r>
              <w:rPr>
                <w:bCs/>
                <w:b/>
              </w:rPr>
              <w:t xml:space="preserve">62</w:t>
            </w:r>
          </w:p>
        </w:tc>
        <w:tc>
          <w:tcPr/>
          <w:p>
            <w:pPr>
              <w:pStyle w:val="Compact"/>
              <w:jc w:val="left"/>
            </w:pPr>
            <w:r>
              <w:rPr>
                <w:bCs/>
                <w:b/>
              </w:rPr>
              <w:t xml:space="preserve">64</w:t>
            </w:r>
          </w:p>
        </w:tc>
        <w:tc>
          <w:tcPr/>
          <w:p>
            <w:pPr>
              <w:pStyle w:val="Compact"/>
              <w:jc w:val="left"/>
            </w:pPr>
            <w:r>
              <w:rPr>
                <w:bCs/>
                <w:b/>
              </w:rPr>
              <w:t xml:space="preserve">16</w:t>
            </w:r>
          </w:p>
        </w:tc>
        <w:tc>
          <w:tcPr/>
          <w:p>
            <w:pPr>
              <w:pStyle w:val="Compact"/>
              <w:jc w:val="left"/>
            </w:pPr>
            <w:r>
              <w:rPr>
                <w:bCs/>
                <w:b/>
              </w:rPr>
              <w:t xml:space="preserve">8</w:t>
            </w:r>
          </w:p>
        </w:tc>
        <w:tc>
          <w:tcPr/>
          <w:p>
            <w:pPr>
              <w:pStyle w:val="Compact"/>
              <w:jc w:val="left"/>
            </w:pPr>
            <w:r>
              <w:rPr>
                <w:bCs/>
                <w:b/>
              </w:rPr>
              <w:t xml:space="preserve">150</w:t>
            </w:r>
          </w:p>
        </w:tc>
      </w:tr>
    </w:tbl>
    <w:p>
      <w:pPr>
        <w:pStyle w:val="BodyText"/>
      </w:pPr>
      <w:r>
        <w:rPr>
          <w:bCs/>
          <w:b/>
        </w:rPr>
        <w:t xml:space="preserve">Table 4.3: Ground-truth question set — distribution by question type, difficulty, and extraction regime (n = 150).</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Question type</w:t>
            </w:r>
          </w:p>
        </w:tc>
        <w:tc>
          <w:tcPr/>
          <w:p>
            <w:pPr>
              <w:pStyle w:val="Compact"/>
              <w:jc w:val="left"/>
            </w:pPr>
            <w:r>
              <w:t xml:space="preserve">n</w:t>
            </w:r>
          </w:p>
        </w:tc>
        <w:tc>
          <w:tcPr/>
          <w:p>
            <w:pPr>
              <w:pStyle w:val="Compact"/>
            </w:pPr>
          </w:p>
        </w:tc>
        <w:tc>
          <w:tcPr/>
          <w:p>
            <w:pPr>
              <w:pStyle w:val="Compact"/>
              <w:jc w:val="left"/>
            </w:pPr>
            <w:r>
              <w:t xml:space="preserve">Difficulty</w:t>
            </w:r>
          </w:p>
        </w:tc>
        <w:tc>
          <w:tcPr/>
          <w:p>
            <w:pPr>
              <w:pStyle w:val="Compact"/>
              <w:jc w:val="left"/>
            </w:pPr>
            <w:r>
              <w:t xml:space="preserve">n</w:t>
            </w:r>
          </w:p>
        </w:tc>
        <w:tc>
          <w:tcPr/>
          <w:p>
            <w:pPr>
              <w:pStyle w:val="Compact"/>
            </w:pPr>
          </w:p>
        </w:tc>
        <w:tc>
          <w:tcPr/>
          <w:p>
            <w:pPr>
              <w:pStyle w:val="Compact"/>
              <w:jc w:val="left"/>
            </w:pPr>
            <w:r>
              <w:t xml:space="preserve">Extraction regime</w:t>
            </w:r>
          </w:p>
        </w:tc>
        <w:tc>
          <w:tcPr/>
          <w:p>
            <w:pPr>
              <w:pStyle w:val="Compact"/>
              <w:jc w:val="left"/>
            </w:pPr>
            <w:r>
              <w:t xml:space="preserve">n</w:t>
            </w:r>
          </w:p>
        </w:tc>
      </w:tr>
      <w:tr>
        <w:tc>
          <w:tcPr/>
          <w:p>
            <w:pPr>
              <w:pStyle w:val="Compact"/>
              <w:jc w:val="left"/>
            </w:pPr>
            <w:r>
              <w:t xml:space="preserve">short_fact</w:t>
            </w:r>
          </w:p>
        </w:tc>
        <w:tc>
          <w:tcPr/>
          <w:p>
            <w:pPr>
              <w:pStyle w:val="Compact"/>
              <w:jc w:val="left"/>
            </w:pPr>
            <w:r>
              <w:t xml:space="preserve">76</w:t>
            </w:r>
          </w:p>
        </w:tc>
        <w:tc>
          <w:tcPr/>
          <w:p>
            <w:pPr>
              <w:pStyle w:val="Compact"/>
            </w:pPr>
          </w:p>
        </w:tc>
        <w:tc>
          <w:tcPr/>
          <w:p>
            <w:pPr>
              <w:pStyle w:val="Compact"/>
              <w:jc w:val="left"/>
            </w:pPr>
            <w:r>
              <w:t xml:space="preserve">easy</w:t>
            </w:r>
          </w:p>
        </w:tc>
        <w:tc>
          <w:tcPr/>
          <w:p>
            <w:pPr>
              <w:pStyle w:val="Compact"/>
              <w:jc w:val="left"/>
            </w:pPr>
            <w:r>
              <w:t xml:space="preserve">40</w:t>
            </w:r>
          </w:p>
        </w:tc>
        <w:tc>
          <w:tcPr/>
          <w:p>
            <w:pPr>
              <w:pStyle w:val="Compact"/>
            </w:pPr>
          </w:p>
        </w:tc>
        <w:tc>
          <w:tcPr/>
          <w:p>
            <w:pPr>
              <w:pStyle w:val="Compact"/>
              <w:jc w:val="left"/>
            </w:pPr>
            <w:r>
              <w:t xml:space="preserve">native_text</w:t>
            </w:r>
          </w:p>
        </w:tc>
        <w:tc>
          <w:tcPr/>
          <w:p>
            <w:pPr>
              <w:pStyle w:val="Compact"/>
              <w:jc w:val="left"/>
            </w:pPr>
            <w:r>
              <w:t xml:space="preserve">108</w:t>
            </w:r>
          </w:p>
        </w:tc>
      </w:tr>
      <w:tr>
        <w:tc>
          <w:tcPr/>
          <w:p>
            <w:pPr>
              <w:pStyle w:val="Compact"/>
              <w:jc w:val="left"/>
            </w:pPr>
            <w:r>
              <w:t xml:space="preserve">date_lookup</w:t>
            </w:r>
          </w:p>
        </w:tc>
        <w:tc>
          <w:tcPr/>
          <w:p>
            <w:pPr>
              <w:pStyle w:val="Compact"/>
              <w:jc w:val="left"/>
            </w:pPr>
            <w:r>
              <w:t xml:space="preserve">24</w:t>
            </w:r>
          </w:p>
        </w:tc>
        <w:tc>
          <w:tcPr/>
          <w:p>
            <w:pPr>
              <w:pStyle w:val="Compact"/>
            </w:pPr>
          </w:p>
        </w:tc>
        <w:tc>
          <w:tcPr/>
          <w:p>
            <w:pPr>
              <w:pStyle w:val="Compact"/>
              <w:jc w:val="left"/>
            </w:pPr>
            <w:r>
              <w:t xml:space="preserve">medium</w:t>
            </w:r>
          </w:p>
        </w:tc>
        <w:tc>
          <w:tcPr/>
          <w:p>
            <w:pPr>
              <w:pStyle w:val="Compact"/>
              <w:jc w:val="left"/>
            </w:pPr>
            <w:r>
              <w:t xml:space="preserve">83</w:t>
            </w:r>
          </w:p>
        </w:tc>
        <w:tc>
          <w:tcPr/>
          <w:p>
            <w:pPr>
              <w:pStyle w:val="Compact"/>
            </w:pPr>
          </w:p>
        </w:tc>
        <w:tc>
          <w:tcPr/>
          <w:p>
            <w:pPr>
              <w:pStyle w:val="Compact"/>
              <w:jc w:val="left"/>
            </w:pPr>
            <w:r>
              <w:t xml:space="preserve">scanned</w:t>
            </w:r>
          </w:p>
        </w:tc>
        <w:tc>
          <w:tcPr/>
          <w:p>
            <w:pPr>
              <w:pStyle w:val="Compact"/>
              <w:jc w:val="left"/>
            </w:pPr>
            <w:r>
              <w:t xml:space="preserve">42</w:t>
            </w:r>
          </w:p>
        </w:tc>
      </w:tr>
      <w:tr>
        <w:tc>
          <w:tcPr/>
          <w:p>
            <w:pPr>
              <w:pStyle w:val="Compact"/>
              <w:jc w:val="left"/>
            </w:pPr>
            <w:r>
              <w:t xml:space="preserve">code_lookup</w:t>
            </w:r>
          </w:p>
        </w:tc>
        <w:tc>
          <w:tcPr/>
          <w:p>
            <w:pPr>
              <w:pStyle w:val="Compact"/>
              <w:jc w:val="left"/>
            </w:pPr>
            <w:r>
              <w:t xml:space="preserve">17</w:t>
            </w:r>
          </w:p>
        </w:tc>
        <w:tc>
          <w:tcPr/>
          <w:p>
            <w:pPr>
              <w:pStyle w:val="Compact"/>
            </w:pPr>
          </w:p>
        </w:tc>
        <w:tc>
          <w:tcPr/>
          <w:p>
            <w:pPr>
              <w:pStyle w:val="Compact"/>
              <w:jc w:val="left"/>
            </w:pPr>
            <w:r>
              <w:t xml:space="preserve">hard</w:t>
            </w:r>
          </w:p>
        </w:tc>
        <w:tc>
          <w:tcPr/>
          <w:p>
            <w:pPr>
              <w:pStyle w:val="Compact"/>
              <w:jc w:val="left"/>
            </w:pPr>
            <w:r>
              <w:t xml:space="preserve">27</w:t>
            </w:r>
          </w:p>
        </w:tc>
        <w:tc>
          <w:tcPr/>
          <w:p>
            <w:pPr>
              <w:pStyle w:val="Compact"/>
            </w:pPr>
          </w:p>
        </w:tc>
        <w:tc>
          <w:tcPr/>
          <w:p>
            <w:pPr>
              <w:pStyle w:val="Compact"/>
            </w:pPr>
          </w:p>
        </w:tc>
        <w:tc>
          <w:tcPr/>
          <w:p>
            <w:pPr>
              <w:pStyle w:val="Compact"/>
            </w:pPr>
          </w:p>
        </w:tc>
      </w:tr>
      <w:tr>
        <w:tc>
          <w:tcPr/>
          <w:p>
            <w:pPr>
              <w:pStyle w:val="Compact"/>
              <w:jc w:val="left"/>
            </w:pPr>
            <w:r>
              <w:t xml:space="preserve">table_lookup</w:t>
            </w:r>
          </w:p>
        </w:tc>
        <w:tc>
          <w:tcPr/>
          <w:p>
            <w:pPr>
              <w:pStyle w:val="Compact"/>
              <w:jc w:val="lef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chart_value</w:t>
            </w:r>
          </w:p>
        </w:tc>
        <w:tc>
          <w:tcPr/>
          <w:p>
            <w:pPr>
              <w:pStyle w:val="Compact"/>
              <w:jc w:val="lef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count_list</w:t>
            </w:r>
          </w:p>
        </w:tc>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definition</w:t>
            </w:r>
          </w:p>
        </w:tc>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flow_order</w:t>
            </w:r>
          </w:p>
        </w:tc>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descriptive</w:t>
            </w:r>
          </w:p>
        </w:tc>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process_step</w:t>
            </w:r>
          </w:p>
        </w:tc>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Relative to the 28-question pilot set, this expanded set roughly quintuples question count, adds seven new question types (date_lookup, code_lookup, chart_value, count_list, flow_order, descriptive, process_step alongside the original short_fact, table_lookup, definition), and, critically, adds table-heavy administrative/regulatory documents (UGC1, UGC2, UGC3, DUETBooklet) that were entirely absent from the pilot corpus, shifting the overall modality balance toward table content (64 of 150 questions, 42.7%, versus 4 of 28, 14.3%, in the pilot).</w:t>
      </w:r>
    </w:p>
    <w:bookmarkEnd w:id="57"/>
    <w:bookmarkStart w:id="58" w:name="X1749e269f1c2ecee799e72560103d95e767e6be"/>
    <w:p>
      <w:pPr>
        <w:pStyle w:val="Heading2"/>
      </w:pPr>
      <w:r>
        <w:t xml:space="preserve">4.7 Retrieval and Generation Evaluation Protocol</w:t>
      </w:r>
    </w:p>
    <w:p>
      <w:pPr>
        <w:pStyle w:val="FirstParagraph"/>
      </w:pPr>
      <w:r>
        <w:t xml:space="preserve">Two evaluation sweeps were run against the full 150-question ground-truth set using the evaluation harness (</w:t>
      </w:r>
      <w:r>
        <w:rPr>
          <w:rStyle w:val="VerbatimChar"/>
        </w:rPr>
        <w:t xml:space="preserve">scripts/evaluate_metrics.py</w:t>
      </w:r>
      <w:r>
        <w:t xml:space="preserve">, extended by</w:t>
      </w:r>
      <w:r>
        <w:t xml:space="preserve"> </w:t>
      </w:r>
      <w:r>
        <w:rPr>
          <w:rStyle w:val="VerbatimChar"/>
        </w:rPr>
        <w:t xml:space="preserve">scripts/run_generation_matrix.py</w:t>
      </w:r>
      <w:r>
        <w:t xml:space="preserve">, Appendix B):</w:t>
      </w:r>
    </w:p>
    <w:p>
      <w:pPr>
        <w:pStyle w:val="BodyText"/>
      </w:pPr>
      <w:r>
        <w:rPr>
          <w:bCs/>
          <w:b/>
        </w:rPr>
        <w:t xml:space="preserve">Retrieval-only sweep.</w:t>
      </w:r>
      <w:r>
        <w:t xml:space="preserve"> </w:t>
      </w:r>
      <w:r>
        <w:t xml:space="preserve">For each of the five embedding models under each of the two retrieval modes (ten combinations), the harness retrieves the top-k = 5 chunks for all 150 questions and records whether the gold chunk was retrieved (Hit@1/3/5) and its reciprocal rank (MRR), producing 1,500 retrieval evaluations in total (</w:t>
      </w:r>
      <w:r>
        <w:rPr>
          <w:rStyle w:val="VerbatimChar"/>
        </w:rPr>
        <w:t xml:space="preserve">results/retrieval_eval_full.csv</w:t>
      </w:r>
      <w:r>
        <w:t xml:space="preserve">,</w:t>
      </w:r>
      <w:r>
        <w:t xml:space="preserve"> </w:t>
      </w:r>
      <w:r>
        <w:rPr>
          <w:rStyle w:val="VerbatimChar"/>
        </w:rPr>
        <w:t xml:space="preserve">results/aggregate_full/retrieval_summary.json</w:t>
      </w:r>
      <w:r>
        <w:t xml:space="preserve">).</w:t>
      </w:r>
    </w:p>
    <w:p>
      <w:pPr>
        <w:pStyle w:val="BodyText"/>
      </w:pPr>
      <w:r>
        <w:rPr>
          <w:bCs/>
          <w:b/>
        </w:rPr>
        <w:t xml:space="preserve">Generation sweep (primary generator).</w:t>
      </w:r>
      <w:r>
        <w:t xml:space="preserve"> </w:t>
      </w:r>
      <w:r>
        <w:t xml:space="preserve">For the same ten (embedding model, mode) combinations, the harness additionally runs full end-to-end generation – retrieval followed by an LLM call – using the primary generation model</w:t>
      </w:r>
      <w:r>
        <w:t xml:space="preserve"> </w:t>
      </w:r>
      <w:r>
        <w:rPr>
          <w:rStyle w:val="VerbatimChar"/>
        </w:rPr>
        <w:t xml:space="preserve">qwen2.5:3b-instruct</w:t>
      </w:r>
      <w:r>
        <w:t xml:space="preserve">, producing 1,500 generation evaluations (750 direct-mode, 750 translated-mode, pooling all five embedding models per mode;</w:t>
      </w:r>
      <w:r>
        <w:t xml:space="preserve"> </w:t>
      </w:r>
      <w:r>
        <w:rPr>
          <w:rStyle w:val="VerbatimChar"/>
        </w:rPr>
        <w:t xml:space="preserve">results/generation_eval_*.csv</w:t>
      </w:r>
      <w:r>
        <w:t xml:space="preserve">,</w:t>
      </w:r>
      <w:r>
        <w:t xml:space="preserve"> </w:t>
      </w:r>
      <w:r>
        <w:rPr>
          <w:rStyle w:val="VerbatimChar"/>
        </w:rPr>
        <w:t xml:space="preserve">results/aggregate_full/generation_summary.json</w:t>
      </w:r>
      <w:r>
        <w:t xml:space="preserve">), each scored on Exact Match, token-level F1, ROUGE-L, keyword recall, and an embedding-based semantic-similarity score.</w:t>
      </w:r>
    </w:p>
    <w:p>
      <w:pPr>
        <w:pStyle w:val="BodyText"/>
      </w:pPr>
      <w:r>
        <w:rPr>
          <w:bCs/>
          <w:b/>
        </w:rPr>
        <w:t xml:space="preserve">Three-generator comparison.</w:t>
      </w:r>
      <w:r>
        <w:t xml:space="preserve"> </w:t>
      </w:r>
      <w:r>
        <w:t xml:space="preserve">Holding the strongest embedding model from the retrieval sweep (</w:t>
      </w:r>
      <w:r>
        <w:rPr>
          <w:rStyle w:val="VerbatimChar"/>
        </w:rPr>
        <w:t xml:space="preserve">BAAI/bge-m3</w:t>
      </w:r>
      <w:r>
        <w:t xml:space="preserve">, Section 5.4) and both retrieval modes fixed, the same 150-question set was additionally run through two further locally hosted generation models –</w:t>
      </w:r>
      <w:r>
        <w:t xml:space="preserve"> </w:t>
      </w:r>
      <w:r>
        <w:rPr>
          <w:rStyle w:val="VerbatimChar"/>
        </w:rPr>
        <w:t xml:space="preserve">llama3-chatqa:latest</w:t>
      </w:r>
      <w:r>
        <w:t xml:space="preserve"> </w:t>
      </w:r>
      <w:r>
        <w:t xml:space="preserve">and</w:t>
      </w:r>
      <w:r>
        <w:t xml:space="preserve"> </w:t>
      </w:r>
      <w:r>
        <w:rPr>
          <w:rStyle w:val="VerbatimChar"/>
        </w:rPr>
        <w:t xml:space="preserve">mistral:7b-instruct-q4_K_M</w:t>
      </w:r>
      <w:r>
        <w:t xml:space="preserve"> </w:t>
      </w:r>
      <w:r>
        <w:t xml:space="preserve">– alongside the primary</w:t>
      </w:r>
      <w:r>
        <w:t xml:space="preserve"> </w:t>
      </w:r>
      <w:r>
        <w:rPr>
          <w:rStyle w:val="VerbatimChar"/>
        </w:rPr>
        <w:t xml:space="preserve">qwen2.5:3b-instruct</w:t>
      </w:r>
      <w:r>
        <w:t xml:space="preserve">, producing 900 further generation evaluations (</w:t>
      </w:r>
      <w:r>
        <w:rPr>
          <w:rStyle w:val="VerbatimChar"/>
        </w:rPr>
        <w:t xml:space="preserve">results/generation_eval_llama3-chatqa_baai-bge-m3_*.csv</w:t>
      </w:r>
      <w:r>
        <w:t xml:space="preserve">,</w:t>
      </w:r>
      <w:r>
        <w:t xml:space="preserve"> </w:t>
      </w:r>
      <w:r>
        <w:rPr>
          <w:rStyle w:val="VerbatimChar"/>
        </w:rPr>
        <w:t xml:space="preserve">results/generation_eval_mistral7b_baai-bge-m3_*.csv</w:t>
      </w:r>
      <w:r>
        <w:t xml:space="preserve">) and enabling the paired, sign-test-based statistical significance comparisons reported in Section 5.10.</w:t>
      </w:r>
    </w:p>
    <w:p>
      <w:pPr>
        <w:pStyle w:val="BodyText"/>
      </w:pPr>
      <w:r>
        <w:rPr>
          <w:bCs/>
          <w:b/>
        </w:rPr>
        <w:t xml:space="preserve">Captioning ablation.</w:t>
      </w:r>
      <w:r>
        <w:t xml:space="preserve"> </w:t>
      </w:r>
      <w:r>
        <w:t xml:space="preserve">To isolate the one accuracy-relevant change made to the image-handling architecture described in Section 3.6 (vision-language captioning via</w:t>
      </w:r>
      <w:r>
        <w:t xml:space="preserve"> </w:t>
      </w:r>
      <w:r>
        <w:rPr>
          <w:rStyle w:val="VerbatimChar"/>
        </w:rPr>
        <w:t xml:space="preserve">ollama_vision</w:t>
      </w:r>
      <w:r>
        <w:t xml:space="preserve">/LLaVA, versus OCR-only image handling with</w:t>
      </w:r>
      <w:r>
        <w:t xml:space="preserve"> </w:t>
      </w:r>
      <w:r>
        <w:rPr>
          <w:rStyle w:val="VerbatimChar"/>
        </w:rPr>
        <w:t xml:space="preserve">enable_picture_description: false</w:t>
      </w:r>
      <w:r>
        <w:t xml:space="preserve">), six baseline (</w:t>
      </w:r>
      <w:r>
        <w:t xml:space="preserve">“</w:t>
      </w:r>
      <w:r>
        <w:t xml:space="preserve">no-caption</w:t>
      </w:r>
      <w:r>
        <w:t xml:space="preserve">”</w:t>
      </w:r>
      <w:r>
        <w:t xml:space="preserve">) projects were rebuilt from the six documents that contain image-modality gold questions (Science9, Geography, piechart, Agriculture, BDHistory, PolashirJuddho), with every other configuration parameter – embedding model (</w:t>
      </w:r>
      <w:r>
        <w:rPr>
          <w:rStyle w:val="VerbatimChar"/>
        </w:rPr>
        <w:t xml:space="preserve">BAAI/bge-m3</w:t>
      </w:r>
      <w:r>
        <w:t xml:space="preserve">), retrieval mode (direct), generation model (</w:t>
      </w:r>
      <w:r>
        <w:rPr>
          <w:rStyle w:val="VerbatimChar"/>
        </w:rPr>
        <w:t xml:space="preserve">qwen2.5:3b-instruct</w:t>
      </w:r>
      <w:r>
        <w:t xml:space="preserve">), and top-k – held fixed at the values already established as strongest in the main sweep. The resulting 16 image-modality gold questions were evaluated under both architectures and compared with paired bootstrap confidence intervals and a sign test (</w:t>
      </w:r>
      <w:r>
        <w:rPr>
          <w:rStyle w:val="VerbatimChar"/>
        </w:rPr>
        <w:t xml:space="preserve">scripts/eval_caption_ablation.py</w:t>
      </w:r>
      <w:r>
        <w:t xml:space="preserve">,</w:t>
      </w:r>
      <w:r>
        <w:t xml:space="preserve"> </w:t>
      </w:r>
      <w:r>
        <w:rPr>
          <w:rStyle w:val="VerbatimChar"/>
        </w:rPr>
        <w:t xml:space="preserve">results/aggregate_full/significance_caption_ablation.json</w:t>
      </w:r>
      <w:r>
        <w:t xml:space="preserve">).</w:t>
      </w:r>
    </w:p>
    <w:p>
      <w:pPr>
        <w:pStyle w:val="BodyText"/>
      </w:pPr>
      <w:r>
        <w:rPr>
          <w:bCs/>
          <w:b/>
        </w:rPr>
        <w:t xml:space="preserve">Error attribution and abstention analysis.</w:t>
      </w:r>
      <w:r>
        <w:t xml:space="preserve"> </w:t>
      </w:r>
      <w:r>
        <w:t xml:space="preserve">All 1,500 primary-generator evaluation rows were additionally cross-tabulated into a retrieval-hit x answer-correctness confusion matrix, at both a strict Exact Match threshold and a semantic-similarity threshold (0.60), to formally attribute each wrong answer to either a retrieval miss or a generation-stage failure given correct retrieval (</w:t>
      </w:r>
      <w:r>
        <w:rPr>
          <w:rStyle w:val="VerbatimChar"/>
        </w:rPr>
        <w:t xml:space="preserve">results/aggregate_full/confusion_matrix.json</w:t>
      </w:r>
      <w:r>
        <w:t xml:space="preserve">); the same rows were separately analyzed for abstention behavior (how often the system declined to answer, and how often that refusal was</w:t>
      </w:r>
      <w:r>
        <w:t xml:space="preserve"> </w:t>
      </w:r>
      <w:r>
        <w:t xml:space="preserve">“</w:t>
      </w:r>
      <w:r>
        <w:t xml:space="preserve">false</w:t>
      </w:r>
      <w:r>
        <w:t xml:space="preserve">”</w:t>
      </w:r>
      <w:r>
        <w:t xml:space="preserve"> </w:t>
      </w:r>
      <w:r>
        <w:t xml:space="preserve">– issued despite the gold chunk having been retrieved).</w:t>
      </w:r>
    </w:p>
    <w:bookmarkEnd w:id="58"/>
    <w:bookmarkStart w:id="59" w:name="summary-3"/>
    <w:p>
      <w:pPr>
        <w:pStyle w:val="Heading2"/>
      </w:pPr>
      <w:r>
        <w:t xml:space="preserve">4.8 Summary</w:t>
      </w:r>
    </w:p>
    <w:p>
      <w:pPr>
        <w:pStyle w:val="FirstParagraph"/>
      </w:pPr>
      <w:r>
        <w:t xml:space="preserve">This chapter described the experimental configuration used to evaluate the proposed system at full scale: a fully local hardware/software stack, ten multimodal document corpora spanning 72 pages, six domains, two extraction regimes, and two answer languages, an extraction pipeline calibrated uniformly across all documents, uniform chunking, indexing under five embedding models across both retrieval modes, and a 150-question ground-truth protocol supporting a five-way embedding-model x mode retrieval sweep (1,500 retrieval evaluations), a primary-generator sweep (1,500 generation evaluations), a three-generator significance comparison (900 further generation evaluations), a controlled image-captioning ablation, and a formal error-attribution and abstention analysis – together substantially larger in scale and statistical power than the system’s earlier pilot evaluation. Chapter 5 reports the results.</w:t>
      </w:r>
    </w:p>
    <w:bookmarkEnd w:id="59"/>
    <w:bookmarkEnd w:id="60"/>
    <w:bookmarkStart w:id="75" w:name="chapter-5-result-analysis-and-discussion"/>
    <w:p>
      <w:pPr>
        <w:pStyle w:val="Heading1"/>
      </w:pPr>
      <w:r>
        <w:t xml:space="preserve">Chapter 5: Result Analysis and Discussion</w:t>
      </w:r>
    </w:p>
    <w:bookmarkStart w:id="61" w:name="overview-4"/>
    <w:p>
      <w:pPr>
        <w:pStyle w:val="Heading2"/>
      </w:pPr>
      <w:r>
        <w:t xml:space="preserve">5.1 Overview</w:t>
      </w:r>
    </w:p>
    <w:p>
      <w:pPr>
        <w:pStyle w:val="FirstParagraph"/>
      </w:pPr>
      <w:r>
        <w:t xml:space="preserve">This chapter presents the results of the full-scale, ground-truth-based evaluation described in Chapter 4, extending the system’s earlier three-document, 28-question pilot into a ten-document, 150-question evaluation supporting a five-way embedding-model comparison, a three-generator comparison, a captioning ablation, and a formal error-attribution analysis. Section 5.2 reports extraction-quality outcomes across all ten documents. Section 5.3 compares the five candidate embedding models on Hit@1/3/5 and Mean Reciprocal Rank (MRR). Section 5.4 compares direct Bangla retrieval against English-pivot translated retrieval, and shows that the direction of this effect depends on the embedding model. Section 5.5 evaluates the LLM-generated answers using automatic metrics. Section 5.6 presents a confusion-matrix-based error-attribution analysis. Section 5.7 analyzes abstention behavior. Section 5.8 breaks results down by modality, document, language, and difficulty. Section 5.9 compares three generation LLMs with paired significance testing. Section 5.10 reports the captioning ablation. Section 5.11 reports measured latency. Section 5.12 presents qualitative case studies. Section 5.13 synthesizes these findings against the thesis’s three research objectives.</w:t>
      </w:r>
    </w:p>
    <w:p>
      <w:pPr>
        <w:pStyle w:val="BodyText"/>
      </w:pPr>
      <w:r>
        <w:t xml:space="preserve">Every number in this chapter is produced by the evaluation harness (</w:t>
      </w:r>
      <w:r>
        <w:rPr>
          <w:rStyle w:val="VerbatimChar"/>
        </w:rPr>
        <w:t xml:space="preserve">scripts/evaluate_metrics.py</w:t>
      </w:r>
      <w:r>
        <w:t xml:space="preserve">,</w:t>
      </w:r>
      <w:r>
        <w:t xml:space="preserve"> </w:t>
      </w:r>
      <w:r>
        <w:rPr>
          <w:rStyle w:val="VerbatimChar"/>
        </w:rPr>
        <w:t xml:space="preserve">scripts/run_generation_matrix.py</w:t>
      </w:r>
      <w:r>
        <w:t xml:space="preserve">,</w:t>
      </w:r>
      <w:r>
        <w:t xml:space="preserve"> </w:t>
      </w:r>
      <w:r>
        <w:rPr>
          <w:rStyle w:val="VerbatimChar"/>
        </w:rPr>
        <w:t xml:space="preserve">scripts/eval_caption_ablation.py</w:t>
      </w:r>
      <w:r>
        <w:t xml:space="preserve">; Appendix B), run directly against the live system, and written to the CSV/JSON files under</w:t>
      </w:r>
      <w:r>
        <w:t xml:space="preserve"> </w:t>
      </w:r>
      <w:r>
        <w:rPr>
          <w:rStyle w:val="VerbatimChar"/>
        </w:rPr>
        <w:t xml:space="preserve">results/</w:t>
      </w:r>
      <w:r>
        <w:t xml:space="preserve">. No result in this chapter is estimated, interpolated, or hand-computed.</w:t>
      </w:r>
    </w:p>
    <w:bookmarkEnd w:id="61"/>
    <w:bookmarkStart w:id="62" w:name="document-extraction-quality-analysis"/>
    <w:p>
      <w:pPr>
        <w:pStyle w:val="Heading2"/>
      </w:pPr>
      <w:r>
        <w:t xml:space="preserve">5.2 Document Extraction Quality Analysis</w:t>
      </w:r>
    </w:p>
    <w:p>
      <w:pPr>
        <w:pStyle w:val="FirstParagraph"/>
      </w:pPr>
      <w:r>
        <w:t xml:space="preserve">Table 5.1 summarizes extraction-quality outcomes for all ten documents, computed by the Bangla-content quality heuristic described in Chapter 3 and logged in each project’s</w:t>
      </w:r>
      <w:r>
        <w:t xml:space="preserve"> </w:t>
      </w:r>
      <w:r>
        <w:rPr>
          <w:rStyle w:val="VerbatimChar"/>
        </w:rPr>
        <w:t xml:space="preserve">extraction_quality.json</w:t>
      </w:r>
      <w:r>
        <w:t xml:space="preserve">.</w:t>
      </w:r>
    </w:p>
    <w:p>
      <w:pPr>
        <w:pStyle w:val="BodyText"/>
      </w:pPr>
      <w:r>
        <w:rPr>
          <w:bCs/>
          <w:b/>
        </w:rPr>
        <w:t xml:space="preserve">Table 5.1: Extraction quality across the ten document corpora.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Document</w:t>
            </w:r>
          </w:p>
        </w:tc>
        <w:tc>
          <w:tcPr/>
          <w:p>
            <w:pPr>
              <w:pStyle w:val="Compact"/>
              <w:jc w:val="left"/>
            </w:pPr>
            <w:r>
              <w:t xml:space="preserve">pdf_type (pipeline-logged)</w:t>
            </w:r>
          </w:p>
        </w:tc>
        <w:tc>
          <w:tcPr/>
          <w:p>
            <w:pPr>
              <w:pStyle w:val="Compact"/>
              <w:jc w:val="left"/>
            </w:pPr>
            <w:r>
              <w:t xml:space="preserve">Native-text ratio</w:t>
            </w:r>
          </w:p>
        </w:tc>
        <w:tc>
          <w:tcPr/>
          <w:p>
            <w:pPr>
              <w:pStyle w:val="Compact"/>
              <w:jc w:val="left"/>
            </w:pPr>
            <w:r>
              <w:t xml:space="preserve">Final quality score</w:t>
            </w:r>
          </w:p>
        </w:tc>
        <w:tc>
          <w:tcPr/>
          <w:p>
            <w:pPr>
              <w:pStyle w:val="Compact"/>
              <w:jc w:val="left"/>
            </w:pPr>
            <w:r>
              <w:t xml:space="preserve">Final bangla_ratio</w:t>
            </w:r>
          </w:p>
        </w:tc>
        <w:tc>
          <w:tcPr/>
          <w:p>
            <w:pPr>
              <w:pStyle w:val="Compact"/>
              <w:jc w:val="left"/>
            </w:pPr>
            <w:r>
              <w:t xml:space="preserve">Pages</w:t>
            </w:r>
          </w:p>
        </w:tc>
      </w:tr>
      <w:tr>
        <w:tc>
          <w:tcPr/>
          <w:p>
            <w:pPr>
              <w:pStyle w:val="Compact"/>
              <w:jc w:val="left"/>
            </w:pPr>
            <w:r>
              <w:t xml:space="preserve">Science9</w:t>
            </w:r>
          </w:p>
        </w:tc>
        <w:tc>
          <w:tcPr/>
          <w:p>
            <w:pPr>
              <w:pStyle w:val="Compact"/>
              <w:jc w:val="left"/>
            </w:pPr>
            <w:r>
              <w:t xml:space="preserve">scanned</w:t>
            </w:r>
          </w:p>
        </w:tc>
        <w:tc>
          <w:tcPr/>
          <w:p>
            <w:pPr>
              <w:pStyle w:val="Compact"/>
              <w:jc w:val="left"/>
            </w:pPr>
            <w:r>
              <w:t xml:space="preserve">0.000</w:t>
            </w:r>
          </w:p>
        </w:tc>
        <w:tc>
          <w:tcPr/>
          <w:p>
            <w:pPr>
              <w:pStyle w:val="Compact"/>
              <w:jc w:val="left"/>
            </w:pPr>
            <w:r>
              <w:t xml:space="preserve">0.8464</w:t>
            </w:r>
          </w:p>
        </w:tc>
        <w:tc>
          <w:tcPr/>
          <w:p>
            <w:pPr>
              <w:pStyle w:val="Compact"/>
              <w:jc w:val="left"/>
            </w:pPr>
            <w:r>
              <w:t xml:space="preserve">0.8468</w:t>
            </w:r>
          </w:p>
        </w:tc>
        <w:tc>
          <w:tcPr/>
          <w:p>
            <w:pPr>
              <w:pStyle w:val="Compact"/>
              <w:jc w:val="left"/>
            </w:pPr>
            <w:r>
              <w:t xml:space="preserve">12</w:t>
            </w:r>
          </w:p>
        </w:tc>
      </w:tr>
      <w:tr>
        <w:tc>
          <w:tcPr/>
          <w:p>
            <w:pPr>
              <w:pStyle w:val="Compact"/>
              <w:jc w:val="left"/>
            </w:pPr>
            <w:r>
              <w:t xml:space="preserve">Geography</w:t>
            </w:r>
          </w:p>
        </w:tc>
        <w:tc>
          <w:tcPr/>
          <w:p>
            <w:pPr>
              <w:pStyle w:val="Compact"/>
              <w:jc w:val="left"/>
            </w:pPr>
            <w:r>
              <w:t xml:space="preserve">native_text</w:t>
            </w:r>
          </w:p>
        </w:tc>
        <w:tc>
          <w:tcPr/>
          <w:p>
            <w:pPr>
              <w:pStyle w:val="Compact"/>
              <w:jc w:val="left"/>
            </w:pPr>
            <w:r>
              <w:t xml:space="preserve">1.000</w:t>
            </w:r>
          </w:p>
        </w:tc>
        <w:tc>
          <w:tcPr/>
          <w:p>
            <w:pPr>
              <w:pStyle w:val="Compact"/>
              <w:jc w:val="left"/>
            </w:pPr>
            <w:r>
              <w:t xml:space="preserve">0.8550</w:t>
            </w:r>
          </w:p>
        </w:tc>
        <w:tc>
          <w:tcPr/>
          <w:p>
            <w:pPr>
              <w:pStyle w:val="Compact"/>
              <w:jc w:val="left"/>
            </w:pPr>
            <w:r>
              <w:t xml:space="preserve">0.8550</w:t>
            </w:r>
          </w:p>
        </w:tc>
        <w:tc>
          <w:tcPr/>
          <w:p>
            <w:pPr>
              <w:pStyle w:val="Compact"/>
              <w:jc w:val="left"/>
            </w:pPr>
            <w:r>
              <w:t xml:space="preserve">4</w:t>
            </w:r>
          </w:p>
        </w:tc>
      </w:tr>
      <w:tr>
        <w:tc>
          <w:tcPr/>
          <w:p>
            <w:pPr>
              <w:pStyle w:val="Compact"/>
              <w:jc w:val="left"/>
            </w:pPr>
            <w:r>
              <w:t xml:space="preserve">piechart</w:t>
            </w:r>
          </w:p>
        </w:tc>
        <w:tc>
          <w:tcPr/>
          <w:p>
            <w:pPr>
              <w:pStyle w:val="Compact"/>
              <w:jc w:val="left"/>
            </w:pPr>
            <w:r>
              <w:t xml:space="preserve">scanned</w:t>
            </w:r>
          </w:p>
        </w:tc>
        <w:tc>
          <w:tcPr/>
          <w:p>
            <w:pPr>
              <w:pStyle w:val="Compact"/>
              <w:jc w:val="left"/>
            </w:pPr>
            <w:r>
              <w:t xml:space="preserve">0.000</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2</w:t>
            </w:r>
          </w:p>
        </w:tc>
      </w:tr>
      <w:tr>
        <w:tc>
          <w:tcPr/>
          <w:p>
            <w:pPr>
              <w:pStyle w:val="Compact"/>
              <w:jc w:val="left"/>
            </w:pPr>
            <w:r>
              <w:t xml:space="preserve">Agriculture</w:t>
            </w:r>
          </w:p>
        </w:tc>
        <w:tc>
          <w:tcPr/>
          <w:p>
            <w:pPr>
              <w:pStyle w:val="Compact"/>
              <w:jc w:val="left"/>
            </w:pPr>
            <w:r>
              <w:t xml:space="preserve">native_text</w:t>
            </w:r>
          </w:p>
        </w:tc>
        <w:tc>
          <w:tcPr/>
          <w:p>
            <w:pPr>
              <w:pStyle w:val="Compact"/>
              <w:jc w:val="left"/>
            </w:pPr>
            <w:r>
              <w:t xml:space="preserve">1.000</w:t>
            </w:r>
          </w:p>
        </w:tc>
        <w:tc>
          <w:tcPr/>
          <w:p>
            <w:pPr>
              <w:pStyle w:val="Compact"/>
              <w:jc w:val="left"/>
            </w:pPr>
            <w:r>
              <w:t xml:space="preserve">0.8254</w:t>
            </w:r>
          </w:p>
        </w:tc>
        <w:tc>
          <w:tcPr/>
          <w:p>
            <w:pPr>
              <w:pStyle w:val="Compact"/>
              <w:jc w:val="left"/>
            </w:pPr>
            <w:r>
              <w:t xml:space="preserve">0.8281</w:t>
            </w:r>
          </w:p>
        </w:tc>
        <w:tc>
          <w:tcPr/>
          <w:p>
            <w:pPr>
              <w:pStyle w:val="Compact"/>
              <w:jc w:val="left"/>
            </w:pPr>
            <w:r>
              <w:t xml:space="preserve">4</w:t>
            </w:r>
          </w:p>
        </w:tc>
      </w:tr>
      <w:tr>
        <w:tc>
          <w:tcPr/>
          <w:p>
            <w:pPr>
              <w:pStyle w:val="Compact"/>
              <w:jc w:val="left"/>
            </w:pPr>
            <w:r>
              <w:t xml:space="preserve">BDHistory</w:t>
            </w:r>
          </w:p>
        </w:tc>
        <w:tc>
          <w:tcPr/>
          <w:p>
            <w:pPr>
              <w:pStyle w:val="Compact"/>
              <w:jc w:val="left"/>
            </w:pPr>
            <w:r>
              <w:t xml:space="preserve">native_text</w:t>
            </w:r>
          </w:p>
        </w:tc>
        <w:tc>
          <w:tcPr/>
          <w:p>
            <w:pPr>
              <w:pStyle w:val="Compact"/>
              <w:jc w:val="left"/>
            </w:pPr>
            <w:r>
              <w:t xml:space="preserve">1.000</w:t>
            </w:r>
          </w:p>
        </w:tc>
        <w:tc>
          <w:tcPr/>
          <w:p>
            <w:pPr>
              <w:pStyle w:val="Compact"/>
              <w:jc w:val="left"/>
            </w:pPr>
            <w:r>
              <w:t xml:space="preserve">0.8379</w:t>
            </w:r>
          </w:p>
        </w:tc>
        <w:tc>
          <w:tcPr/>
          <w:p>
            <w:pPr>
              <w:pStyle w:val="Compact"/>
              <w:jc w:val="left"/>
            </w:pPr>
            <w:r>
              <w:t xml:space="preserve">0.8379</w:t>
            </w:r>
          </w:p>
        </w:tc>
        <w:tc>
          <w:tcPr/>
          <w:p>
            <w:pPr>
              <w:pStyle w:val="Compact"/>
              <w:jc w:val="left"/>
            </w:pPr>
            <w:r>
              <w:t xml:space="preserve">5</w:t>
            </w:r>
          </w:p>
        </w:tc>
      </w:tr>
      <w:tr>
        <w:tc>
          <w:tcPr/>
          <w:p>
            <w:pPr>
              <w:pStyle w:val="Compact"/>
              <w:jc w:val="left"/>
            </w:pPr>
            <w:r>
              <w:t xml:space="preserve">PolashirJuddho</w:t>
            </w:r>
          </w:p>
        </w:tc>
        <w:tc>
          <w:tcPr/>
          <w:p>
            <w:pPr>
              <w:pStyle w:val="Compact"/>
              <w:jc w:val="left"/>
            </w:pPr>
            <w:r>
              <w:t xml:space="preserve">native_text</w:t>
            </w:r>
          </w:p>
        </w:tc>
        <w:tc>
          <w:tcPr/>
          <w:p>
            <w:pPr>
              <w:pStyle w:val="Compact"/>
              <w:jc w:val="left"/>
            </w:pPr>
            <w:r>
              <w:t xml:space="preserve">1.000</w:t>
            </w:r>
          </w:p>
        </w:tc>
        <w:tc>
          <w:tcPr/>
          <w:p>
            <w:pPr>
              <w:pStyle w:val="Compact"/>
              <w:jc w:val="left"/>
            </w:pPr>
            <w:r>
              <w:t xml:space="preserve">0.8522</w:t>
            </w:r>
          </w:p>
        </w:tc>
        <w:tc>
          <w:tcPr/>
          <w:p>
            <w:pPr>
              <w:pStyle w:val="Compact"/>
              <w:jc w:val="left"/>
            </w:pPr>
            <w:r>
              <w:t xml:space="preserve">0.8522</w:t>
            </w:r>
          </w:p>
        </w:tc>
        <w:tc>
          <w:tcPr/>
          <w:p>
            <w:pPr>
              <w:pStyle w:val="Compact"/>
              <w:jc w:val="left"/>
            </w:pPr>
            <w:r>
              <w:t xml:space="preserve">5</w:t>
            </w:r>
          </w:p>
        </w:tc>
      </w:tr>
      <w:tr>
        <w:tc>
          <w:tcPr/>
          <w:p>
            <w:pPr>
              <w:pStyle w:val="Compact"/>
              <w:jc w:val="left"/>
            </w:pPr>
            <w:r>
              <w:t xml:space="preserve">UGC1</w:t>
            </w:r>
          </w:p>
        </w:tc>
        <w:tc>
          <w:tcPr/>
          <w:p>
            <w:pPr>
              <w:pStyle w:val="Compact"/>
              <w:jc w:val="left"/>
            </w:pPr>
            <w:r>
              <w:t xml:space="preserve">scanned</w:t>
            </w:r>
          </w:p>
        </w:tc>
        <w:tc>
          <w:tcPr/>
          <w:p>
            <w:pPr>
              <w:pStyle w:val="Compact"/>
              <w:jc w:val="left"/>
            </w:pPr>
            <w:r>
              <w:t xml:space="preserve">0.000</w:t>
            </w:r>
          </w:p>
        </w:tc>
        <w:tc>
          <w:tcPr/>
          <w:p>
            <w:pPr>
              <w:pStyle w:val="Compact"/>
              <w:jc w:val="left"/>
            </w:pPr>
            <w:r>
              <w:t xml:space="preserve">0.8832</w:t>
            </w:r>
          </w:p>
        </w:tc>
        <w:tc>
          <w:tcPr/>
          <w:p>
            <w:pPr>
              <w:pStyle w:val="Compact"/>
              <w:jc w:val="left"/>
            </w:pPr>
            <w:r>
              <w:t xml:space="preserve">0.8832</w:t>
            </w:r>
          </w:p>
        </w:tc>
        <w:tc>
          <w:tcPr/>
          <w:p>
            <w:pPr>
              <w:pStyle w:val="Compact"/>
              <w:jc w:val="left"/>
            </w:pPr>
            <w:r>
              <w:t xml:space="preserve">3</w:t>
            </w:r>
          </w:p>
        </w:tc>
      </w:tr>
      <w:tr>
        <w:tc>
          <w:tcPr/>
          <w:p>
            <w:pPr>
              <w:pStyle w:val="Compact"/>
              <w:jc w:val="left"/>
            </w:pPr>
            <w:r>
              <w:t xml:space="preserve">UGC2</w:t>
            </w:r>
          </w:p>
        </w:tc>
        <w:tc>
          <w:tcPr/>
          <w:p>
            <w:pPr>
              <w:pStyle w:val="Compact"/>
              <w:jc w:val="left"/>
            </w:pPr>
            <w:r>
              <w:t xml:space="preserve">native_text</w:t>
            </w:r>
          </w:p>
        </w:tc>
        <w:tc>
          <w:tcPr/>
          <w:p>
            <w:pPr>
              <w:pStyle w:val="Compact"/>
              <w:jc w:val="left"/>
            </w:pPr>
            <w:r>
              <w:t xml:space="preserve">1.000</w:t>
            </w:r>
          </w:p>
        </w:tc>
        <w:tc>
          <w:tcPr/>
          <w:p>
            <w:pPr>
              <w:pStyle w:val="Compact"/>
              <w:jc w:val="left"/>
            </w:pPr>
            <w:r>
              <w:t xml:space="preserve">0.6016</w:t>
            </w:r>
          </w:p>
        </w:tc>
        <w:tc>
          <w:tcPr/>
          <w:p>
            <w:pPr>
              <w:pStyle w:val="Compact"/>
              <w:jc w:val="left"/>
            </w:pPr>
            <w:r>
              <w:t xml:space="preserve">0.6080</w:t>
            </w:r>
          </w:p>
        </w:tc>
        <w:tc>
          <w:tcPr/>
          <w:p>
            <w:pPr>
              <w:pStyle w:val="Compact"/>
              <w:jc w:val="left"/>
            </w:pPr>
            <w:r>
              <w:t xml:space="preserve">1</w:t>
            </w:r>
          </w:p>
        </w:tc>
      </w:tr>
      <w:tr>
        <w:tc>
          <w:tcPr/>
          <w:p>
            <w:pPr>
              <w:pStyle w:val="Compact"/>
              <w:jc w:val="left"/>
            </w:pPr>
            <w:r>
              <w:t xml:space="preserve">UGC3</w:t>
            </w:r>
          </w:p>
        </w:tc>
        <w:tc>
          <w:tcPr/>
          <w:p>
            <w:pPr>
              <w:pStyle w:val="Compact"/>
              <w:jc w:val="left"/>
            </w:pPr>
            <w:r>
              <w:t xml:space="preserve">native_text</w:t>
            </w:r>
          </w:p>
        </w:tc>
        <w:tc>
          <w:tcPr/>
          <w:p>
            <w:pPr>
              <w:pStyle w:val="Compact"/>
              <w:jc w:val="left"/>
            </w:pPr>
            <w:r>
              <w:t xml:space="preserve">1.000</w:t>
            </w:r>
          </w:p>
        </w:tc>
        <w:tc>
          <w:tcPr/>
          <w:p>
            <w:pPr>
              <w:pStyle w:val="Compact"/>
              <w:jc w:val="left"/>
            </w:pPr>
            <w:r>
              <w:t xml:space="preserve">0.7984</w:t>
            </w:r>
          </w:p>
        </w:tc>
        <w:tc>
          <w:tcPr/>
          <w:p>
            <w:pPr>
              <w:pStyle w:val="Compact"/>
              <w:jc w:val="left"/>
            </w:pPr>
            <w:r>
              <w:t xml:space="preserve">0.8029</w:t>
            </w:r>
          </w:p>
        </w:tc>
        <w:tc>
          <w:tcPr/>
          <w:p>
            <w:pPr>
              <w:pStyle w:val="Compact"/>
              <w:jc w:val="left"/>
            </w:pPr>
            <w:r>
              <w:t xml:space="preserve">3</w:t>
            </w:r>
          </w:p>
        </w:tc>
      </w:tr>
      <w:tr>
        <w:tc>
          <w:tcPr/>
          <w:p>
            <w:pPr>
              <w:pStyle w:val="Compact"/>
              <w:jc w:val="left"/>
            </w:pPr>
            <w:r>
              <w:t xml:space="preserve">DUETBooklet</w:t>
            </w:r>
          </w:p>
        </w:tc>
        <w:tc>
          <w:tcPr/>
          <w:p>
            <w:pPr>
              <w:pStyle w:val="Compact"/>
              <w:jc w:val="left"/>
            </w:pPr>
            <w:r>
              <w:t xml:space="preserve">native_text</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33</w:t>
            </w:r>
          </w:p>
        </w:tc>
      </w:tr>
    </w:tbl>
    <w:p>
      <w:pPr>
        <w:pStyle w:val="BodyText"/>
      </w:pPr>
      <w:r>
        <w:t xml:space="preserve">Three of the ten documents (Science9, piechart, UGC1) required full-page OCR, achieving recovered quality scores of 0.85, 0.00, and 0.88 respectively; the remaining seven were extracted natively. This confirms, at a wider scale than the original three-document pilot, that the adaptive quality-gated extraction mechanism functions as intended for the great majority of documents: seven of ten native-text documents comfortably exceeded the 0.55 threshold without invoking OCR, and one scanned document (UGC1) recovered a high-quality result once OCR was triggered.</w:t>
      </w:r>
    </w:p>
    <w:p>
      <w:pPr>
        <w:pStyle w:val="BodyText"/>
      </w:pPr>
      <w:r>
        <w:t xml:space="preserve">Two documents, however, illustrate specific, instructive limitations of the page-level Bangla-content quality heuristic, replicating and extending the single such case (piechart.pdf) identified in the system’s earlier pilot evaluation.</w:t>
      </w:r>
      <w:r>
        <w:t xml:space="preserve"> </w:t>
      </w:r>
      <w:r>
        <w:rPr>
          <w:bCs/>
          <w:b/>
        </w:rPr>
        <w:t xml:space="preserve">piechart.pdf</w:t>
      </w:r>
      <w:r>
        <w:t xml:space="preserve"> </w:t>
      </w:r>
      <w:r>
        <w:t xml:space="preserve">again scores 0.0 at the document level because its content is almost entirely a chart image with minimal surrounding body text; as in the pilot, the per-image OCR/captioning path (operating independently of the page-level text-quality gate) still recovers usable content, and Section 5.8 shows all four piechart-derived questions remain answerable in practice.</w:t>
      </w:r>
      <w:r>
        <w:t xml:space="preserve"> </w:t>
      </w:r>
      <w:r>
        <w:rPr>
          <w:bCs/>
          <w:b/>
        </w:rPr>
        <w:t xml:space="preserve">information booklet duet.pdf (DUETBooklet)</w:t>
      </w:r>
      <w:r>
        <w:t xml:space="preserve"> </w:t>
      </w:r>
      <w:r>
        <w:t xml:space="preserve">newly reveals a second, previously unobserved failure mode of the same heuristic: its native-text ratio is 1.000 (extraction itself succeeded perfectly, recovering the full English text of a 33-page document) and yet its quality score is also 0.0, because the quality heuristic scores</w:t>
      </w:r>
      <w:r>
        <w:t xml:space="preserve"> </w:t>
      </w:r>
      <w:r>
        <w:rPr>
          <w:iCs/>
          <w:i/>
        </w:rPr>
        <w:t xml:space="preserve">Bangla-content</w:t>
      </w:r>
      <w:r>
        <w:t xml:space="preserve"> </w:t>
      </w:r>
      <w:r>
        <w:t xml:space="preserve">ratio specifically, and an English-language document naturally contains almost no Bangla Unicode characters. In other words, the heuristic’s 0.0 score for this document does not indicate an extraction failure at all, but rather that the heuristic itself is scoped to Bangla content and was never designed to certify non-Bangla documents as</w:t>
      </w:r>
      <w:r>
        <w:t xml:space="preserve"> </w:t>
      </w:r>
      <w:r>
        <w:t xml:space="preserve">“</w:t>
      </w:r>
      <w:r>
        <w:t xml:space="preserve">good quality</w:t>
      </w:r>
      <w:r>
        <w:t xml:space="preserve">”</w:t>
      </w:r>
      <w:r>
        <w:t xml:space="preserve"> </w:t>
      </w:r>
      <w:r>
        <w:t xml:space="preserve">– a distinction that matters because Section 5.8 shows this document does exhibit a genuine, separate degradation in downstream answer quality, but for reasons unrelated to this score. This is a data-quality caveat worth stating plainly: a document-level</w:t>
      </w:r>
      <w:r>
        <w:t xml:space="preserve"> </w:t>
      </w:r>
      <w:r>
        <w:t xml:space="preserve">“</w:t>
      </w:r>
      <w:r>
        <w:t xml:space="preserve">quality score</w:t>
      </w:r>
      <w:r>
        <w:t xml:space="preserve">”</w:t>
      </w:r>
      <w:r>
        <w:t xml:space="preserve"> </w:t>
      </w:r>
      <w:r>
        <w:t xml:space="preserve">of 0.0 in this system’s logs should not, by itself, be read as</w:t>
      </w:r>
      <w:r>
        <w:t xml:space="preserve"> </w:t>
      </w:r>
      <w:r>
        <w:t xml:space="preserve">“</w:t>
      </w:r>
      <w:r>
        <w:t xml:space="preserve">this document failed to extract</w:t>
      </w:r>
      <w:r>
        <w:t xml:space="preserve">”</w:t>
      </w:r>
      <w:r>
        <w:t xml:space="preserve"> </w:t>
      </w:r>
      <w:r>
        <w:t xml:space="preserve">without also checking</w:t>
      </w:r>
      <w:r>
        <w:t xml:space="preserve"> </w:t>
      </w:r>
      <w:r>
        <w:rPr>
          <w:rStyle w:val="VerbatimChar"/>
        </w:rPr>
        <w:t xml:space="preserve">native_text_ratio</w:t>
      </w:r>
      <w:r>
        <w:t xml:space="preserve"> </w:t>
      </w:r>
      <w:r>
        <w:t xml:space="preserve">and the document’s language.</w:t>
      </w:r>
    </w:p>
    <w:p>
      <w:pPr>
        <w:pStyle w:val="BodyText"/>
      </w:pPr>
      <w:r>
        <w:rPr>
          <w:iCs/>
          <w:i/>
        </w:rPr>
        <w:t xml:space="preserve">A note on the</w:t>
      </w:r>
      <w:r>
        <w:rPr>
          <w:iCs/>
          <w:i/>
        </w:rPr>
        <w:t xml:space="preserve"> </w:t>
      </w:r>
      <w:r>
        <w:rPr>
          <w:rStyle w:val="VerbatimChar"/>
          <w:iCs/>
          <w:i/>
        </w:rPr>
        <w:t xml:space="preserve">pdf_type</w:t>
      </w:r>
      <w:r>
        <w:rPr>
          <w:iCs/>
          <w:i/>
        </w:rPr>
        <w:t xml:space="preserve"> </w:t>
      </w:r>
      <w:r>
        <w:rPr>
          <w:iCs/>
          <w:i/>
        </w:rPr>
        <w:t xml:space="preserve">field.</w:t>
      </w:r>
      <w:r>
        <w:t xml:space="preserve"> </w:t>
      </w:r>
      <w:r>
        <w:t xml:space="preserve">The evaluation set’s own per-question</w:t>
      </w:r>
      <w:r>
        <w:t xml:space="preserve"> </w:t>
      </w:r>
      <w:r>
        <w:rPr>
          <w:rStyle w:val="VerbatimChar"/>
        </w:rPr>
        <w:t xml:space="preserve">pdf_type</w:t>
      </w:r>
      <w:r>
        <w:t xml:space="preserve"> </w:t>
      </w:r>
      <w:r>
        <w:t xml:space="preserve">annotation (</w:t>
      </w:r>
      <w:r>
        <w:rPr>
          <w:rStyle w:val="VerbatimChar"/>
        </w:rPr>
        <w:t xml:space="preserve">data/eval_ground_truth_full.csv</w:t>
      </w:r>
      <w:r>
        <w:t xml:space="preserve">) disagrees with the pipeline-logged</w:t>
      </w:r>
      <w:r>
        <w:t xml:space="preserve"> </w:t>
      </w:r>
      <w:r>
        <w:rPr>
          <w:rStyle w:val="VerbatimChar"/>
        </w:rPr>
        <w:t xml:space="preserve">pdf_type</w:t>
      </w:r>
      <w:r>
        <w:t xml:space="preserve"> </w:t>
      </w:r>
      <w:r>
        <w:t xml:space="preserve">in Table 5.1 for three documents: it records UGC1 as</w:t>
      </w:r>
      <w:r>
        <w:t xml:space="preserve"> </w:t>
      </w:r>
      <w:r>
        <w:rPr>
          <w:rStyle w:val="VerbatimChar"/>
        </w:rPr>
        <w:t xml:space="preserve">native_text</w:t>
      </w:r>
      <w:r>
        <w:t xml:space="preserve"> </w:t>
      </w:r>
      <w:r>
        <w:t xml:space="preserve">and both UGC2 and UGC3 as</w:t>
      </w:r>
      <w:r>
        <w:t xml:space="preserve"> </w:t>
      </w:r>
      <w:r>
        <w:rPr>
          <w:rStyle w:val="VerbatimChar"/>
        </w:rPr>
        <w:t xml:space="preserve">scanned</w:t>
      </w:r>
      <w:r>
        <w:t xml:space="preserve">, the reverse of what the extraction pipeline itself logged. Because the aggregated by-PDF-type results in Section 5.8 are computed by joining on the evaluation set’s own label, they should be read as grouping by that recorded label rather than by the (corrected) pipeline log in Table 5.1. This discrepancy is flagged explicitly, rather than silently corrected, and is listed as a data-quality item to resolve in Chapter 6.</w:t>
      </w:r>
    </w:p>
    <w:bookmarkEnd w:id="62"/>
    <w:bookmarkStart w:id="63" w:name="retrieval-performance"/>
    <w:p>
      <w:pPr>
        <w:pStyle w:val="Heading2"/>
      </w:pPr>
      <w:r>
        <w:t xml:space="preserve">5.3 Retrieval Performance</w:t>
      </w:r>
    </w:p>
    <w:p>
      <w:pPr>
        <w:pStyle w:val="FirstParagraph"/>
      </w:pPr>
      <w:r>
        <w:t xml:space="preserve">This section reports a full five-way comparison of the candidate embedding models’</w:t>
      </w:r>
      <w:r>
        <w:t xml:space="preserve"> </w:t>
      </w:r>
      <w:r>
        <w:rPr>
          <w:iCs/>
          <w:i/>
        </w:rPr>
        <w:t xml:space="preserve">retrieval</w:t>
      </w:r>
      <w:r>
        <w:t xml:space="preserve"> </w:t>
      </w:r>
      <w:r>
        <w:t xml:space="preserve">quality, using the 150-question ground-truth set (top-k = 5, uniformly) and exact chunk-identity matching. Table 5.2 reports Hit@1, Hit@3, Hit@5, MRR, and mean retrieval latency for each embedding model under both retrieval modes (n = 150 per row; 1,500 retrieval evaluations in total).</w:t>
      </w:r>
    </w:p>
    <w:p>
      <w:pPr>
        <w:pStyle w:val="BodyText"/>
      </w:pPr>
      <w:r>
        <w:rPr>
          <w:bCs/>
          <w:b/>
        </w:rPr>
        <w:t xml:space="preserve">Table 5.2: Five-way embedding-model comparison, both retrieval modes, top-k = 5 (n = 150 per row).</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Embedding model</w:t>
            </w:r>
          </w:p>
        </w:tc>
        <w:tc>
          <w:tcPr/>
          <w:p>
            <w:pPr>
              <w:pStyle w:val="Compact"/>
              <w:jc w:val="left"/>
            </w:pPr>
            <w:r>
              <w:t xml:space="preserve">Mode</w:t>
            </w:r>
          </w:p>
        </w:tc>
        <w:tc>
          <w:tcPr/>
          <w:p>
            <w:pPr>
              <w:pStyle w:val="Compact"/>
              <w:jc w:val="left"/>
            </w:pPr>
            <w:r>
              <w:t xml:space="preserve">Hit@1</w:t>
            </w:r>
          </w:p>
        </w:tc>
        <w:tc>
          <w:tcPr/>
          <w:p>
            <w:pPr>
              <w:pStyle w:val="Compact"/>
              <w:jc w:val="left"/>
            </w:pPr>
            <w:r>
              <w:t xml:space="preserve">Hit@3</w:t>
            </w:r>
          </w:p>
        </w:tc>
        <w:tc>
          <w:tcPr/>
          <w:p>
            <w:pPr>
              <w:pStyle w:val="Compact"/>
              <w:jc w:val="left"/>
            </w:pPr>
            <w:r>
              <w:t xml:space="preserve">Hit@5</w:t>
            </w:r>
          </w:p>
        </w:tc>
        <w:tc>
          <w:tcPr/>
          <w:p>
            <w:pPr>
              <w:pStyle w:val="Compact"/>
              <w:jc w:val="left"/>
            </w:pPr>
            <w:r>
              <w:t xml:space="preserve">MRR</w:t>
            </w:r>
          </w:p>
        </w:tc>
        <w:tc>
          <w:tcPr/>
          <w:p>
            <w:pPr>
              <w:pStyle w:val="Compact"/>
              <w:jc w:val="left"/>
            </w:pPr>
            <w:r>
              <w:t xml:space="preserve">Mean latency (ms)</w:t>
            </w:r>
          </w:p>
        </w:tc>
      </w:tr>
      <w:tr>
        <w:tc>
          <w:tcPr/>
          <w:p>
            <w:pPr>
              <w:pStyle w:val="Compact"/>
              <w:jc w:val="left"/>
            </w:pPr>
            <w:r>
              <w:rPr>
                <w:rStyle w:val="VerbatimChar"/>
              </w:rPr>
              <w:t xml:space="preserve">BAAI/bge-m3</w:t>
            </w:r>
          </w:p>
        </w:tc>
        <w:tc>
          <w:tcPr/>
          <w:p>
            <w:pPr>
              <w:pStyle w:val="Compact"/>
              <w:jc w:val="left"/>
            </w:pPr>
            <w:r>
              <w:t xml:space="preserve">direct</w:t>
            </w:r>
          </w:p>
        </w:tc>
        <w:tc>
          <w:tcPr/>
          <w:p>
            <w:pPr>
              <w:pStyle w:val="Compact"/>
              <w:jc w:val="left"/>
            </w:pPr>
            <w:r>
              <w:rPr>
                <w:bCs/>
                <w:b/>
              </w:rPr>
              <w:t xml:space="preserve">0.480</w:t>
            </w:r>
          </w:p>
        </w:tc>
        <w:tc>
          <w:tcPr/>
          <w:p>
            <w:pPr>
              <w:pStyle w:val="Compact"/>
              <w:jc w:val="left"/>
            </w:pPr>
            <w:r>
              <w:rPr>
                <w:bCs/>
                <w:b/>
              </w:rPr>
              <w:t xml:space="preserve">0.680</w:t>
            </w:r>
          </w:p>
        </w:tc>
        <w:tc>
          <w:tcPr/>
          <w:p>
            <w:pPr>
              <w:pStyle w:val="Compact"/>
              <w:jc w:val="left"/>
            </w:pPr>
            <w:r>
              <w:t xml:space="preserve">0.767</w:t>
            </w:r>
          </w:p>
        </w:tc>
        <w:tc>
          <w:tcPr/>
          <w:p>
            <w:pPr>
              <w:pStyle w:val="Compact"/>
              <w:jc w:val="left"/>
            </w:pPr>
            <w:r>
              <w:rPr>
                <w:bCs/>
                <w:b/>
              </w:rPr>
              <w:t xml:space="preserve">0.590</w:t>
            </w:r>
          </w:p>
        </w:tc>
        <w:tc>
          <w:tcPr/>
          <w:p>
            <w:pPr>
              <w:pStyle w:val="Compact"/>
              <w:jc w:val="left"/>
            </w:pPr>
            <w:r>
              <w:t xml:space="preserve">1150.4</w:t>
            </w:r>
          </w:p>
        </w:tc>
      </w:tr>
      <w:tr>
        <w:tc>
          <w:tcPr/>
          <w:p>
            <w:pPr>
              <w:pStyle w:val="Compact"/>
              <w:jc w:val="left"/>
            </w:pPr>
            <w:r>
              <w:rPr>
                <w:rStyle w:val="VerbatimChar"/>
              </w:rPr>
              <w:t xml:space="preserve">BAAI/bge-m3</w:t>
            </w:r>
          </w:p>
        </w:tc>
        <w:tc>
          <w:tcPr/>
          <w:p>
            <w:pPr>
              <w:pStyle w:val="Compact"/>
              <w:jc w:val="left"/>
            </w:pPr>
            <w:r>
              <w:t xml:space="preserve">translated</w:t>
            </w:r>
          </w:p>
        </w:tc>
        <w:tc>
          <w:tcPr/>
          <w:p>
            <w:pPr>
              <w:pStyle w:val="Compact"/>
              <w:jc w:val="left"/>
            </w:pPr>
            <w:r>
              <w:t xml:space="preserve">0.420</w:t>
            </w:r>
          </w:p>
        </w:tc>
        <w:tc>
          <w:tcPr/>
          <w:p>
            <w:pPr>
              <w:pStyle w:val="Compact"/>
              <w:jc w:val="left"/>
            </w:pPr>
            <w:r>
              <w:t xml:space="preserve">0.660</w:t>
            </w:r>
          </w:p>
        </w:tc>
        <w:tc>
          <w:tcPr/>
          <w:p>
            <w:pPr>
              <w:pStyle w:val="Compact"/>
              <w:jc w:val="left"/>
            </w:pPr>
            <w:r>
              <w:t xml:space="preserve">0.767</w:t>
            </w:r>
          </w:p>
        </w:tc>
        <w:tc>
          <w:tcPr/>
          <w:p>
            <w:pPr>
              <w:pStyle w:val="Compact"/>
              <w:jc w:val="left"/>
            </w:pPr>
            <w:r>
              <w:t xml:space="preserve">0.552</w:t>
            </w:r>
          </w:p>
        </w:tc>
        <w:tc>
          <w:tcPr/>
          <w:p>
            <w:pPr>
              <w:pStyle w:val="Compact"/>
              <w:jc w:val="left"/>
            </w:pPr>
            <w:r>
              <w:t xml:space="preserve">280.6</w:t>
            </w:r>
          </w:p>
        </w:tc>
      </w:tr>
      <w:tr>
        <w:tc>
          <w:tcPr/>
          <w:p>
            <w:pPr>
              <w:pStyle w:val="Compact"/>
              <w:jc w:val="left"/>
            </w:pPr>
            <w:r>
              <w:rPr>
                <w:rStyle w:val="VerbatimChar"/>
              </w:rPr>
              <w:t xml:space="preserve">intfloat/multilingual-e5-base</w:t>
            </w:r>
          </w:p>
        </w:tc>
        <w:tc>
          <w:tcPr/>
          <w:p>
            <w:pPr>
              <w:pStyle w:val="Compact"/>
              <w:jc w:val="left"/>
            </w:pPr>
            <w:r>
              <w:t xml:space="preserve">direct</w:t>
            </w:r>
          </w:p>
        </w:tc>
        <w:tc>
          <w:tcPr/>
          <w:p>
            <w:pPr>
              <w:pStyle w:val="Compact"/>
              <w:jc w:val="left"/>
            </w:pPr>
            <w:r>
              <w:t xml:space="preserve">0.473</w:t>
            </w:r>
          </w:p>
        </w:tc>
        <w:tc>
          <w:tcPr/>
          <w:p>
            <w:pPr>
              <w:pStyle w:val="Compact"/>
              <w:jc w:val="left"/>
            </w:pPr>
            <w:r>
              <w:t xml:space="preserve">0.667</w:t>
            </w:r>
          </w:p>
        </w:tc>
        <w:tc>
          <w:tcPr/>
          <w:p>
            <w:pPr>
              <w:pStyle w:val="Compact"/>
              <w:jc w:val="left"/>
            </w:pPr>
            <w:r>
              <w:t xml:space="preserve">0.740</w:t>
            </w:r>
          </w:p>
        </w:tc>
        <w:tc>
          <w:tcPr/>
          <w:p>
            <w:pPr>
              <w:pStyle w:val="Compact"/>
              <w:jc w:val="left"/>
            </w:pPr>
            <w:r>
              <w:t xml:space="preserve">0.580</w:t>
            </w:r>
          </w:p>
        </w:tc>
        <w:tc>
          <w:tcPr/>
          <w:p>
            <w:pPr>
              <w:pStyle w:val="Compact"/>
              <w:jc w:val="left"/>
            </w:pPr>
            <w:r>
              <w:t xml:space="preserve">230.3</w:t>
            </w:r>
          </w:p>
        </w:tc>
      </w:tr>
      <w:tr>
        <w:tc>
          <w:tcPr/>
          <w:p>
            <w:pPr>
              <w:pStyle w:val="Compact"/>
              <w:jc w:val="left"/>
            </w:pPr>
            <w:r>
              <w:rPr>
                <w:rStyle w:val="VerbatimChar"/>
              </w:rPr>
              <w:t xml:space="preserve">intfloat/multilingual-e5-base</w:t>
            </w:r>
          </w:p>
        </w:tc>
        <w:tc>
          <w:tcPr/>
          <w:p>
            <w:pPr>
              <w:pStyle w:val="Compact"/>
              <w:jc w:val="left"/>
            </w:pPr>
            <w:r>
              <w:t xml:space="preserve">translated</w:t>
            </w:r>
          </w:p>
        </w:tc>
        <w:tc>
          <w:tcPr/>
          <w:p>
            <w:pPr>
              <w:pStyle w:val="Compact"/>
              <w:jc w:val="left"/>
            </w:pPr>
            <w:r>
              <w:t xml:space="preserve">0.353</w:t>
            </w:r>
          </w:p>
        </w:tc>
        <w:tc>
          <w:tcPr/>
          <w:p>
            <w:pPr>
              <w:pStyle w:val="Compact"/>
              <w:jc w:val="left"/>
            </w:pPr>
            <w:r>
              <w:t xml:space="preserve">0.580</w:t>
            </w:r>
          </w:p>
        </w:tc>
        <w:tc>
          <w:tcPr/>
          <w:p>
            <w:pPr>
              <w:pStyle w:val="Compact"/>
              <w:jc w:val="left"/>
            </w:pPr>
            <w:r>
              <w:t xml:space="preserve">0.647</w:t>
            </w:r>
          </w:p>
        </w:tc>
        <w:tc>
          <w:tcPr/>
          <w:p>
            <w:pPr>
              <w:pStyle w:val="Compact"/>
              <w:jc w:val="left"/>
            </w:pPr>
            <w:r>
              <w:t xml:space="preserve">0.472</w:t>
            </w:r>
          </w:p>
        </w:tc>
        <w:tc>
          <w:tcPr/>
          <w:p>
            <w:pPr>
              <w:pStyle w:val="Compact"/>
              <w:jc w:val="left"/>
            </w:pPr>
            <w:r>
              <w:t xml:space="preserve">243.5</w:t>
            </w:r>
          </w:p>
        </w:tc>
      </w:tr>
      <w:tr>
        <w:tc>
          <w:tcPr/>
          <w:p>
            <w:pPr>
              <w:pStyle w:val="Compact"/>
              <w:jc w:val="left"/>
            </w:pPr>
            <w:r>
              <w:rPr>
                <w:rStyle w:val="VerbatimChar"/>
              </w:rPr>
              <w:t xml:space="preserve">nomic-embed-text-v2-moe</w:t>
            </w:r>
          </w:p>
        </w:tc>
        <w:tc>
          <w:tcPr/>
          <w:p>
            <w:pPr>
              <w:pStyle w:val="Compact"/>
              <w:jc w:val="left"/>
            </w:pPr>
            <w:r>
              <w:t xml:space="preserve">direct</w:t>
            </w:r>
          </w:p>
        </w:tc>
        <w:tc>
          <w:tcPr/>
          <w:p>
            <w:pPr>
              <w:pStyle w:val="Compact"/>
              <w:jc w:val="left"/>
            </w:pPr>
            <w:r>
              <w:t xml:space="preserve">0.353</w:t>
            </w:r>
          </w:p>
        </w:tc>
        <w:tc>
          <w:tcPr/>
          <w:p>
            <w:pPr>
              <w:pStyle w:val="Compact"/>
              <w:jc w:val="left"/>
            </w:pPr>
            <w:r>
              <w:t xml:space="preserve">0.620</w:t>
            </w:r>
          </w:p>
        </w:tc>
        <w:tc>
          <w:tcPr/>
          <w:p>
            <w:pPr>
              <w:pStyle w:val="Compact"/>
              <w:jc w:val="left"/>
            </w:pPr>
            <w:r>
              <w:t xml:space="preserve">0.680</w:t>
            </w:r>
          </w:p>
        </w:tc>
        <w:tc>
          <w:tcPr/>
          <w:p>
            <w:pPr>
              <w:pStyle w:val="Compact"/>
              <w:jc w:val="left"/>
            </w:pPr>
            <w:r>
              <w:t xml:space="preserve">0.487</w:t>
            </w:r>
          </w:p>
        </w:tc>
        <w:tc>
          <w:tcPr/>
          <w:p>
            <w:pPr>
              <w:pStyle w:val="Compact"/>
              <w:jc w:val="left"/>
            </w:pPr>
            <w:r>
              <w:t xml:space="preserve">2440.1</w:t>
            </w:r>
          </w:p>
        </w:tc>
      </w:tr>
      <w:tr>
        <w:tc>
          <w:tcPr/>
          <w:p>
            <w:pPr>
              <w:pStyle w:val="Compact"/>
              <w:jc w:val="left"/>
            </w:pPr>
            <w:r>
              <w:rPr>
                <w:rStyle w:val="VerbatimChar"/>
              </w:rPr>
              <w:t xml:space="preserve">nomic-embed-text-v2-moe</w:t>
            </w:r>
          </w:p>
        </w:tc>
        <w:tc>
          <w:tcPr/>
          <w:p>
            <w:pPr>
              <w:pStyle w:val="Compact"/>
              <w:jc w:val="left"/>
            </w:pPr>
            <w:r>
              <w:t xml:space="preserve">translated</w:t>
            </w:r>
          </w:p>
        </w:tc>
        <w:tc>
          <w:tcPr/>
          <w:p>
            <w:pPr>
              <w:pStyle w:val="Compact"/>
              <w:jc w:val="left"/>
            </w:pPr>
            <w:r>
              <w:t xml:space="preserve">0.307</w:t>
            </w:r>
          </w:p>
        </w:tc>
        <w:tc>
          <w:tcPr/>
          <w:p>
            <w:pPr>
              <w:pStyle w:val="Compact"/>
              <w:jc w:val="left"/>
            </w:pPr>
            <w:r>
              <w:t xml:space="preserve">0.527</w:t>
            </w:r>
          </w:p>
        </w:tc>
        <w:tc>
          <w:tcPr/>
          <w:p>
            <w:pPr>
              <w:pStyle w:val="Compact"/>
              <w:jc w:val="left"/>
            </w:pPr>
            <w:r>
              <w:t xml:space="preserve">0.653</w:t>
            </w:r>
          </w:p>
        </w:tc>
        <w:tc>
          <w:tcPr/>
          <w:p>
            <w:pPr>
              <w:pStyle w:val="Compact"/>
              <w:jc w:val="left"/>
            </w:pPr>
            <w:r>
              <w:t xml:space="preserve">0.433</w:t>
            </w:r>
          </w:p>
        </w:tc>
        <w:tc>
          <w:tcPr/>
          <w:p>
            <w:pPr>
              <w:pStyle w:val="Compact"/>
              <w:jc w:val="left"/>
            </w:pPr>
            <w:r>
              <w:t xml:space="preserve">3748.8</w:t>
            </w:r>
          </w:p>
        </w:tc>
      </w:tr>
      <w:tr>
        <w:tc>
          <w:tcPr/>
          <w:p>
            <w:pPr>
              <w:pStyle w:val="Compact"/>
              <w:jc w:val="left"/>
            </w:pPr>
            <w:r>
              <w:rPr>
                <w:rStyle w:val="VerbatimChar"/>
              </w:rPr>
              <w:t xml:space="preserve">paraphrase-multilingual-MiniLM-L12-v2</w:t>
            </w:r>
          </w:p>
        </w:tc>
        <w:tc>
          <w:tcPr/>
          <w:p>
            <w:pPr>
              <w:pStyle w:val="Compact"/>
              <w:jc w:val="left"/>
            </w:pPr>
            <w:r>
              <w:t xml:space="preserve">direct</w:t>
            </w:r>
          </w:p>
        </w:tc>
        <w:tc>
          <w:tcPr/>
          <w:p>
            <w:pPr>
              <w:pStyle w:val="Compact"/>
              <w:jc w:val="left"/>
            </w:pPr>
            <w:r>
              <w:t xml:space="preserve">0.107</w:t>
            </w:r>
          </w:p>
        </w:tc>
        <w:tc>
          <w:tcPr/>
          <w:p>
            <w:pPr>
              <w:pStyle w:val="Compact"/>
              <w:jc w:val="left"/>
            </w:pPr>
            <w:r>
              <w:t xml:space="preserve">0.187</w:t>
            </w:r>
          </w:p>
        </w:tc>
        <w:tc>
          <w:tcPr/>
          <w:p>
            <w:pPr>
              <w:pStyle w:val="Compact"/>
              <w:jc w:val="left"/>
            </w:pPr>
            <w:r>
              <w:t xml:space="preserve">0.360</w:t>
            </w:r>
          </w:p>
        </w:tc>
        <w:tc>
          <w:tcPr/>
          <w:p>
            <w:pPr>
              <w:pStyle w:val="Compact"/>
              <w:jc w:val="left"/>
            </w:pPr>
            <w:r>
              <w:t xml:space="preserve">0.181</w:t>
            </w:r>
          </w:p>
        </w:tc>
        <w:tc>
          <w:tcPr/>
          <w:p>
            <w:pPr>
              <w:pStyle w:val="Compact"/>
              <w:jc w:val="left"/>
            </w:pPr>
            <w:r>
              <w:t xml:space="preserve">146.0</w:t>
            </w:r>
          </w:p>
        </w:tc>
      </w:tr>
      <w:tr>
        <w:tc>
          <w:tcPr/>
          <w:p>
            <w:pPr>
              <w:pStyle w:val="Compact"/>
              <w:jc w:val="left"/>
            </w:pPr>
            <w:r>
              <w:rPr>
                <w:rStyle w:val="VerbatimChar"/>
              </w:rPr>
              <w:t xml:space="preserve">paraphrase-multilingual-MiniLM-L12-v2</w:t>
            </w:r>
          </w:p>
        </w:tc>
        <w:tc>
          <w:tcPr/>
          <w:p>
            <w:pPr>
              <w:pStyle w:val="Compact"/>
              <w:jc w:val="left"/>
            </w:pPr>
            <w:r>
              <w:t xml:space="preserve">translated</w:t>
            </w:r>
          </w:p>
        </w:tc>
        <w:tc>
          <w:tcPr/>
          <w:p>
            <w:pPr>
              <w:pStyle w:val="Compact"/>
              <w:jc w:val="left"/>
            </w:pPr>
            <w:r>
              <w:t xml:space="preserve">0.293</w:t>
            </w:r>
          </w:p>
        </w:tc>
        <w:tc>
          <w:tcPr/>
          <w:p>
            <w:pPr>
              <w:pStyle w:val="Compact"/>
              <w:jc w:val="left"/>
            </w:pPr>
            <w:r>
              <w:t xml:space="preserve">0.507</w:t>
            </w:r>
          </w:p>
        </w:tc>
        <w:tc>
          <w:tcPr/>
          <w:p>
            <w:pPr>
              <w:pStyle w:val="Compact"/>
              <w:jc w:val="left"/>
            </w:pPr>
            <w:r>
              <w:t xml:space="preserve">0.600</w:t>
            </w:r>
          </w:p>
        </w:tc>
        <w:tc>
          <w:tcPr/>
          <w:p>
            <w:pPr>
              <w:pStyle w:val="Compact"/>
              <w:jc w:val="left"/>
            </w:pPr>
            <w:r>
              <w:t xml:space="preserve">0.406</w:t>
            </w:r>
          </w:p>
        </w:tc>
        <w:tc>
          <w:tcPr/>
          <w:p>
            <w:pPr>
              <w:pStyle w:val="Compact"/>
              <w:jc w:val="left"/>
            </w:pPr>
            <w:r>
              <w:t xml:space="preserve">222.0</w:t>
            </w:r>
          </w:p>
        </w:tc>
      </w:tr>
      <w:tr>
        <w:tc>
          <w:tcPr/>
          <w:p>
            <w:pPr>
              <w:pStyle w:val="Compact"/>
              <w:jc w:val="left"/>
            </w:pPr>
            <w:r>
              <w:rPr>
                <w:rStyle w:val="VerbatimChar"/>
              </w:rPr>
              <w:t xml:space="preserve">paraphrase-multilingual-mpnet-base-v2</w:t>
            </w:r>
          </w:p>
        </w:tc>
        <w:tc>
          <w:tcPr/>
          <w:p>
            <w:pPr>
              <w:pStyle w:val="Compact"/>
              <w:jc w:val="left"/>
            </w:pPr>
            <w:r>
              <w:t xml:space="preserve">direct</w:t>
            </w:r>
          </w:p>
        </w:tc>
        <w:tc>
          <w:tcPr/>
          <w:p>
            <w:pPr>
              <w:pStyle w:val="Compact"/>
              <w:jc w:val="left"/>
            </w:pPr>
            <w:r>
              <w:t xml:space="preserve">0.140</w:t>
            </w:r>
          </w:p>
        </w:tc>
        <w:tc>
          <w:tcPr/>
          <w:p>
            <w:pPr>
              <w:pStyle w:val="Compact"/>
              <w:jc w:val="left"/>
            </w:pPr>
            <w:r>
              <w:t xml:space="preserve">0.373</w:t>
            </w:r>
          </w:p>
        </w:tc>
        <w:tc>
          <w:tcPr/>
          <w:p>
            <w:pPr>
              <w:pStyle w:val="Compact"/>
              <w:jc w:val="left"/>
            </w:pPr>
            <w:r>
              <w:rPr>
                <w:bCs/>
                <w:b/>
              </w:rPr>
              <w:t xml:space="preserve">0.480</w:t>
            </w:r>
          </w:p>
        </w:tc>
        <w:tc>
          <w:tcPr/>
          <w:p>
            <w:pPr>
              <w:pStyle w:val="Compact"/>
              <w:jc w:val="left"/>
            </w:pPr>
            <w:r>
              <w:t xml:space="preserve">0.263</w:t>
            </w:r>
          </w:p>
        </w:tc>
        <w:tc>
          <w:tcPr/>
          <w:p>
            <w:pPr>
              <w:pStyle w:val="Compact"/>
              <w:jc w:val="left"/>
            </w:pPr>
            <w:r>
              <w:t xml:space="preserve">184.2</w:t>
            </w:r>
          </w:p>
        </w:tc>
      </w:tr>
      <w:tr>
        <w:tc>
          <w:tcPr/>
          <w:p>
            <w:pPr>
              <w:pStyle w:val="Compact"/>
              <w:jc w:val="left"/>
            </w:pPr>
            <w:r>
              <w:rPr>
                <w:rStyle w:val="VerbatimChar"/>
              </w:rPr>
              <w:t xml:space="preserve">paraphrase-multilingual-mpnet-base-v2</w:t>
            </w:r>
          </w:p>
        </w:tc>
        <w:tc>
          <w:tcPr/>
          <w:p>
            <w:pPr>
              <w:pStyle w:val="Compact"/>
              <w:jc w:val="left"/>
            </w:pPr>
            <w:r>
              <w:t xml:space="preserve">translated</w:t>
            </w:r>
          </w:p>
        </w:tc>
        <w:tc>
          <w:tcPr/>
          <w:p>
            <w:pPr>
              <w:pStyle w:val="Compact"/>
              <w:jc w:val="left"/>
            </w:pPr>
            <w:r>
              <w:t xml:space="preserve">0.253</w:t>
            </w:r>
          </w:p>
        </w:tc>
        <w:tc>
          <w:tcPr/>
          <w:p>
            <w:pPr>
              <w:pStyle w:val="Compact"/>
              <w:jc w:val="left"/>
            </w:pPr>
            <w:r>
              <w:t xml:space="preserve">0.467</w:t>
            </w:r>
          </w:p>
        </w:tc>
        <w:tc>
          <w:tcPr/>
          <w:p>
            <w:pPr>
              <w:pStyle w:val="Compact"/>
              <w:jc w:val="left"/>
            </w:pPr>
            <w:r>
              <w:t xml:space="preserve">0.553</w:t>
            </w:r>
          </w:p>
        </w:tc>
        <w:tc>
          <w:tcPr/>
          <w:p>
            <w:pPr>
              <w:pStyle w:val="Compact"/>
              <w:jc w:val="left"/>
            </w:pPr>
            <w:r>
              <w:t xml:space="preserve">0.363</w:t>
            </w:r>
          </w:p>
        </w:tc>
        <w:tc>
          <w:tcPr/>
          <w:p>
            <w:pPr>
              <w:pStyle w:val="Compact"/>
              <w:jc w:val="left"/>
            </w:pPr>
            <w:r>
              <w:t xml:space="preserve">250.7</w:t>
            </w:r>
          </w:p>
        </w:tc>
      </w:tr>
    </w:tbl>
    <w:p>
      <w:pPr>
        <w:pStyle w:val="BodyText"/>
      </w:pPr>
      <w:r>
        <w:rPr>
          <w:rStyle w:val="VerbatimChar"/>
        </w:rPr>
        <w:t xml:space="preserve">BAAI/bge-m3</w:t>
      </w:r>
      <w:r>
        <w:t xml:space="preserve"> </w:t>
      </w:r>
      <w:r>
        <w:t xml:space="preserve">achieves the highest direct-mode Hit@1 (0.480) and MRR (0.590) of all ten (model, mode) combinations, with</w:t>
      </w:r>
      <w:r>
        <w:t xml:space="preserve"> </w:t>
      </w:r>
      <w:r>
        <w:rPr>
          <w:rStyle w:val="VerbatimChar"/>
        </w:rPr>
        <w:t xml:space="preserve">intfloat/multilingual-e5-base</w:t>
      </w:r>
      <w:r>
        <w:t xml:space="preserve"> </w:t>
      </w:r>
      <w:r>
        <w:t xml:space="preserve">a close second (Hit@1 = 0.473, MRR = 0.580); this confirms and generalizes, at more than five times the sample size and across two additional embedding models, the finding from the system’s earlier three-model pilot that</w:t>
      </w:r>
      <w:r>
        <w:t xml:space="preserve"> </w:t>
      </w:r>
      <w:r>
        <w:rPr>
          <w:rStyle w:val="VerbatimChar"/>
        </w:rPr>
        <w:t xml:space="preserve">bge-m3</w:t>
      </w:r>
      <w:r>
        <w:t xml:space="preserve"> </w:t>
      </w:r>
      <w:r>
        <w:t xml:space="preserve">is the strongest available retriever, decisively resolving Objective (c). The two sentence-transformer models (</w:t>
      </w:r>
      <w:r>
        <w:rPr>
          <w:rStyle w:val="VerbatimChar"/>
        </w:rPr>
        <w:t xml:space="preserve">MiniLM-L12-v2</w:t>
      </w:r>
      <w:r>
        <w:t xml:space="preserve">,</w:t>
      </w:r>
      <w:r>
        <w:t xml:space="preserve"> </w:t>
      </w:r>
      <w:r>
        <w:rPr>
          <w:rStyle w:val="VerbatimChar"/>
        </w:rPr>
        <w:t xml:space="preserve">mpnet-base-v2</w:t>
      </w:r>
      <w:r>
        <w:t xml:space="preserve">) are, in direct mode, markedly weaker than the three larger, more broadly multilingual-trained models –</w:t>
      </w:r>
      <w:r>
        <w:t xml:space="preserve"> </w:t>
      </w:r>
      <w:r>
        <w:rPr>
          <w:rStyle w:val="VerbatimChar"/>
        </w:rPr>
        <w:t xml:space="preserve">MiniLM-L12-v2</w:t>
      </w:r>
      <w:r>
        <w:t xml:space="preserve"> </w:t>
      </w:r>
      <w:r>
        <w:t xml:space="preserve">direct-mode Hit@1 (0.107) is more than four times lower than</w:t>
      </w:r>
      <w:r>
        <w:t xml:space="preserve"> </w:t>
      </w:r>
      <w:r>
        <w:rPr>
          <w:rStyle w:val="VerbatimChar"/>
        </w:rPr>
        <w:t xml:space="preserve">bge-m3</w:t>
      </w:r>
      <w:r>
        <w:t xml:space="preserve">’s. On latency,</w:t>
      </w:r>
      <w:r>
        <w:t xml:space="preserve"> </w:t>
      </w:r>
      <w:r>
        <w:rPr>
          <w:rStyle w:val="VerbatimChar"/>
        </w:rPr>
        <w:t xml:space="preserve">intfloat/multilingual-e5-base</w:t>
      </w:r>
      <w:r>
        <w:t xml:space="preserve"> </w:t>
      </w:r>
      <w:r>
        <w:t xml:space="preserve">direct mode (230 ms) and the two sentence-transformer models (146-185 ms direct) are markedly faster than</w:t>
      </w:r>
      <w:r>
        <w:t xml:space="preserve"> </w:t>
      </w:r>
      <w:r>
        <w:rPr>
          <w:rStyle w:val="VerbatimChar"/>
        </w:rPr>
        <w:t xml:space="preserve">bge-m3</w:t>
      </w:r>
      <w:r>
        <w:t xml:space="preserve"> </w:t>
      </w:r>
      <w:r>
        <w:t xml:space="preserve">(1,150 ms direct) and dramatically faster than the Ollama-served</w:t>
      </w:r>
      <w:r>
        <w:t xml:space="preserve"> </w:t>
      </w:r>
      <w:r>
        <w:rPr>
          <w:rStyle w:val="VerbatimChar"/>
        </w:rPr>
        <w:t xml:space="preserve">nomic-embed-text-v2-moe</w:t>
      </w:r>
      <w:r>
        <w:t xml:space="preserve"> </w:t>
      </w:r>
      <w:r>
        <w:t xml:space="preserve">(2,440-3,749 ms, reflecting its HTTP round-trip to the Ollama embedding endpoint rather than in-process execution);</w:t>
      </w:r>
      <w:r>
        <w:t xml:space="preserve"> </w:t>
      </w:r>
      <w:r>
        <w:rPr>
          <w:rStyle w:val="VerbatimChar"/>
        </w:rPr>
        <w:t xml:space="preserve">intfloat/multilingual-e5-base</w:t>
      </w:r>
      <w:r>
        <w:t xml:space="preserve"> </w:t>
      </w:r>
      <w:r>
        <w:t xml:space="preserve">is therefore a strong, markedly faster alternative to</w:t>
      </w:r>
      <w:r>
        <w:t xml:space="preserve"> </w:t>
      </w:r>
      <w:r>
        <w:rPr>
          <w:rStyle w:val="VerbatimChar"/>
        </w:rPr>
        <w:t xml:space="preserve">bge-m3</w:t>
      </w:r>
      <w:r>
        <w:t xml:space="preserve"> </w:t>
      </w:r>
      <w:r>
        <w:t xml:space="preserve">when retrieval latency is prioritized over the last few points of Hit@1.</w:t>
      </w:r>
    </w:p>
    <w:bookmarkEnd w:id="63"/>
    <w:bookmarkStart w:id="64" w:name="impact-of-translation-on-retrieval"/>
    <w:p>
      <w:pPr>
        <w:pStyle w:val="Heading2"/>
      </w:pPr>
      <w:r>
        <w:t xml:space="preserve">5.4 Impact of Translation on Retrieval</w:t>
      </w:r>
    </w:p>
    <w:p>
      <w:pPr>
        <w:pStyle w:val="FirstParagraph"/>
      </w:pPr>
      <w:r>
        <w:t xml:space="preserve">Table 5.2 also enables a direct comparison of direct versus translated retrieval for each embedding model, resolving Objective (b) with a substantially broader evidence base – five embedding models rather than three, and 150 questions across ten documents rather than 28 across three – than either the system’s original pilot or its intermediate three-model evaluation.</w:t>
      </w:r>
    </w:p>
    <w:p>
      <w:pPr>
        <w:pStyle w:val="BodyText"/>
      </w:pPr>
      <w:r>
        <w:t xml:space="preserve">The picture that emerges at this scale is more specific, and more useful, than a single directional verdict. For the three embedding models with an explicitly multilingual training objective –</w:t>
      </w:r>
      <w:r>
        <w:t xml:space="preserve"> </w:t>
      </w:r>
      <w:r>
        <w:rPr>
          <w:rStyle w:val="VerbatimChar"/>
        </w:rPr>
        <w:t xml:space="preserve">bge-m3</w:t>
      </w:r>
      <w:r>
        <w:t xml:space="preserve">,</w:t>
      </w:r>
      <w:r>
        <w:t xml:space="preserve"> </w:t>
      </w:r>
      <w:r>
        <w:rPr>
          <w:rStyle w:val="VerbatimChar"/>
        </w:rPr>
        <w:t xml:space="preserve">multilingual-e5-base</w:t>
      </w:r>
      <w:r>
        <w:t xml:space="preserve">, and (more mildly)</w:t>
      </w:r>
      <w:r>
        <w:t xml:space="preserve"> </w:t>
      </w:r>
      <w:r>
        <w:rPr>
          <w:rStyle w:val="VerbatimChar"/>
        </w:rPr>
        <w:t xml:space="preserve">nomic-embed-text-v2-moe</w:t>
      </w:r>
      <w:r>
        <w:t xml:space="preserve"> </w:t>
      </w:r>
      <w:r>
        <w:t xml:space="preserve">– direct Bangla retrieval outperforms English-pivot translated retrieval on Hit@1 (by 0.060, 0.120, and 0.047 respectively) and, for two of the three, on MRR as well. This replicates the direction of the finding from the system’s earlier evaluations. For the two narrower sentence-transformer models, however, the relationship</w:t>
      </w:r>
      <w:r>
        <w:t xml:space="preserve"> </w:t>
      </w:r>
      <w:r>
        <w:rPr>
          <w:iCs/>
          <w:i/>
        </w:rPr>
        <w:t xml:space="preserve">reverses sharply</w:t>
      </w:r>
      <w:r>
        <w:t xml:space="preserve">:</w:t>
      </w:r>
      <w:r>
        <w:t xml:space="preserve"> </w:t>
      </w:r>
      <w:r>
        <w:rPr>
          <w:rStyle w:val="VerbatimChar"/>
        </w:rPr>
        <w:t xml:space="preserve">MiniLM-L12-v2</w:t>
      </w:r>
      <w:r>
        <w:t xml:space="preserve">’s Hit@1 nearly triples under translation (0.107 direct to 0.293 translated, a gain of 0.187), and</w:t>
      </w:r>
      <w:r>
        <w:t xml:space="preserve"> </w:t>
      </w:r>
      <w:r>
        <w:rPr>
          <w:rStyle w:val="VerbatimChar"/>
        </w:rPr>
        <w:t xml:space="preserve">mpnet-base-v2</w:t>
      </w:r>
      <w:r>
        <w:t xml:space="preserve">’s Hit@1 nearly doubles (0.140 to 0.253, a gain of 0.113); MRR improves correspondingly for both (0.181 to 0.406, and 0.263 to 0.363).</w:t>
      </w:r>
    </w:p>
    <w:p>
      <w:pPr>
        <w:pStyle w:val="BodyText"/>
      </w:pPr>
      <w:r>
        <w:t xml:space="preserve">This is, to the author’s knowledge, a new and previously unreported result for this system:</w:t>
      </w:r>
      <w:r>
        <w:t xml:space="preserve"> </w:t>
      </w:r>
      <w:r>
        <w:rPr>
          <w:bCs/>
          <w:b/>
        </w:rPr>
        <w:t xml:space="preserve">the benefit of translation-based retrieval is not a fixed property of the Bangla-English language pair, but depends on whether the chosen embedding model was itself trained with a broadly multilingual retrieval objective.</w:t>
      </w:r>
      <w:r>
        <w:t xml:space="preserve"> </w:t>
      </w:r>
      <w:r>
        <w:rPr>
          <w:rStyle w:val="VerbatimChar"/>
        </w:rPr>
        <w:t xml:space="preserve">MiniLM-L12-v2</w:t>
      </w:r>
      <w:r>
        <w:t xml:space="preserve"> </w:t>
      </w:r>
      <w:r>
        <w:t xml:space="preserve">and</w:t>
      </w:r>
      <w:r>
        <w:t xml:space="preserve"> </w:t>
      </w:r>
      <w:r>
        <w:rPr>
          <w:rStyle w:val="VerbatimChar"/>
        </w:rPr>
        <w:t xml:space="preserve">mpnet-base-v2</w:t>
      </w:r>
      <w:r>
        <w:t xml:space="preserve"> </w:t>
      </w:r>
      <w:r>
        <w:t xml:space="preserve">are both distilled primarily for cross-lingual paraphrase alignment against an English teacher model, and their comparatively weak direct-mode Bangla performance is consistent with a model that has not learned to place Bangla text in a retrieval-useful region of its embedding space on its own; translating Bangla content into English before embedding effectively routes around this weakness by embedding text the model handles competently.</w:t>
      </w:r>
      <w:r>
        <w:t xml:space="preserve"> </w:t>
      </w:r>
      <w:r>
        <w:rPr>
          <w:rStyle w:val="VerbatimChar"/>
        </w:rPr>
        <w:t xml:space="preserve">bge-m3</w:t>
      </w:r>
      <w:r>
        <w:t xml:space="preserve"> </w:t>
      </w:r>
      <w:r>
        <w:t xml:space="preserve">and</w:t>
      </w:r>
      <w:r>
        <w:t xml:space="preserve"> </w:t>
      </w:r>
      <w:r>
        <w:rPr>
          <w:rStyle w:val="VerbatimChar"/>
        </w:rPr>
        <w:t xml:space="preserve">multilingual-e5-base</w:t>
      </w:r>
      <w:r>
        <w:t xml:space="preserve">, by contrast, are trained explicitly as general-purpose multilingual retrievers, and for these models the additional lossy step of machine translation (Section 2.5) costs more in translation noise than it gains in embedding-space alignment. This finding sharpens Objective (b): the actionable guidance from this thesis is not</w:t>
      </w:r>
      <w:r>
        <w:t xml:space="preserve"> </w:t>
      </w:r>
      <w:r>
        <w:t xml:space="preserve">“</w:t>
      </w:r>
      <w:r>
        <w:t xml:space="preserve">prefer direct retrieval</w:t>
      </w:r>
      <w:r>
        <w:t xml:space="preserve">”</w:t>
      </w:r>
      <w:r>
        <w:t xml:space="preserve"> </w:t>
      </w:r>
      <w:r>
        <w:t xml:space="preserve">or</w:t>
      </w:r>
      <w:r>
        <w:t xml:space="preserve"> </w:t>
      </w:r>
      <w:r>
        <w:t xml:space="preserve">“</w:t>
      </w:r>
      <w:r>
        <w:t xml:space="preserve">prefer translated retrieval</w:t>
      </w:r>
      <w:r>
        <w:t xml:space="preserve">”</w:t>
      </w:r>
      <w:r>
        <w:t xml:space="preserve"> </w:t>
      </w:r>
      <w:r>
        <w:t xml:space="preserve">in the abstract, but</w:t>
      </w:r>
      <w:r>
        <w:t xml:space="preserve"> </w:t>
      </w:r>
      <w:r>
        <w:t xml:space="preserve">“</w:t>
      </w:r>
      <w:r>
        <w:t xml:space="preserve">translation-based retrieval is a corrective measure for a weak multilingual embedding model, and is an active liability for a strong one</w:t>
      </w:r>
      <w:r>
        <w:t xml:space="preserve">”</w:t>
      </w:r>
      <w:r>
        <w:t xml:space="preserve"> </w:t>
      </w:r>
      <w:r>
        <w:t xml:space="preserve">– directly consistent with the literature’s observation that off-the-shelf multilingual retrievers can already handle multilingual content competitively without a translation step [21], while also showing concretely what happens when that precondition does not hold.</w:t>
      </w:r>
    </w:p>
    <w:bookmarkEnd w:id="64"/>
    <w:bookmarkStart w:id="65" w:name="generated-answer-evaluation"/>
    <w:p>
      <w:pPr>
        <w:pStyle w:val="Heading2"/>
      </w:pPr>
      <w:r>
        <w:t xml:space="preserve">5.5 Generated Answer Evaluation</w:t>
      </w:r>
    </w:p>
    <w:p>
      <w:pPr>
        <w:pStyle w:val="FirstParagraph"/>
      </w:pPr>
      <w:r>
        <w:t xml:space="preserve">This section evaluates the full pipeline’s final generated answer, using the primary generation model (</w:t>
      </w:r>
      <w:r>
        <w:rPr>
          <w:rStyle w:val="VerbatimChar"/>
        </w:rPr>
        <w:t xml:space="preserve">qwen2.5:3b-instruct</w:t>
      </w:r>
      <w:r>
        <w:t>) pooled across all five embedding models, for both retrieval modes (n = 750 per mode; 1,500 generation evaluations in total). Table 5.3 reports automatic metrics. Table 5.3b then reports the same metrics for the thesis's recommended full pipeline configuration (BAAI/bge-m3 embeddings with the llama3-chatqa generator identified in Section 5.9), isolating what the system achieves once both the strongest retriever and the most accurate generator are used together, rather than the fastest default alone.</w:t>
      </w:r>
    </w:p>
    <w:p>
      <w:pPr>
        <w:pStyle w:val="BodyText"/>
      </w:pPr>
      <w:r>
        <w:rPr>
          <w:bCs/>
          <w:b/>
        </w:rPr>
        <w:t xml:space="preserve">Table 5.3: Automatic answer-quality metrics, primary generator, pooled across five embedding models (n = 750 per mode).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w:t>
            </w:r>
          </w:p>
        </w:tc>
        <w:tc>
          <w:tcPr/>
          <w:p>
            <w:pPr>
              <w:pStyle w:val="Compact"/>
              <w:jc w:val="left"/>
            </w:pPr>
            <w:r>
              <w:t xml:space="preserve">Exact Match</w:t>
            </w:r>
          </w:p>
        </w:tc>
        <w:tc>
          <w:tcPr/>
          <w:p>
            <w:pPr>
              <w:pStyle w:val="Compact"/>
              <w:jc w:val="left"/>
            </w:pPr>
            <w:r>
              <w:t xml:space="preserve">Token F1</w:t>
            </w:r>
          </w:p>
        </w:tc>
        <w:tc>
          <w:tcPr/>
          <w:p>
            <w:pPr>
              <w:pStyle w:val="Compact"/>
              <w:jc w:val="left"/>
            </w:pPr>
            <w:r>
              <w:t xml:space="preserve">ROUGE-L</w:t>
            </w:r>
          </w:p>
        </w:tc>
        <w:tc>
          <w:tcPr/>
          <w:p>
            <w:pPr>
              <w:pStyle w:val="Compact"/>
              <w:jc w:val="left"/>
            </w:pPr>
            <w:r>
              <w:t xml:space="preserve">Keyword recall</w:t>
            </w:r>
          </w:p>
        </w:tc>
        <w:tc>
          <w:tcPr/>
          <w:p>
            <w:pPr>
              <w:pStyle w:val="Compact"/>
              <w:jc w:val="left"/>
            </w:pPr>
            <w:r>
              <w:t xml:space="preserve">Semantic similarity</w:t>
            </w:r>
          </w:p>
        </w:tc>
        <w:tc>
          <w:tcPr/>
          <w:p>
            <w:pPr>
              <w:pStyle w:val="Compact"/>
              <w:jc w:val="left"/>
            </w:pPr>
            <w:r>
              <w:t xml:space="preserve">Abstention rate</w:t>
            </w:r>
          </w:p>
        </w:tc>
        <w:tc>
          <w:tcPr/>
          <w:p>
            <w:pPr>
              <w:pStyle w:val="Compact"/>
              <w:jc w:val="left"/>
            </w:pPr>
            <w:r>
              <w:t xml:space="preserve">Retrieval Hit@5</w:t>
            </w:r>
          </w:p>
        </w:tc>
      </w:tr>
      <w:tr>
        <w:tc>
          <w:tcPr/>
          <w:p>
            <w:pPr>
              <w:pStyle w:val="Compact"/>
              <w:jc w:val="left"/>
            </w:pPr>
            <w:r>
              <w:t xml:space="preserve">Direct</w:t>
            </w:r>
          </w:p>
        </w:tc>
        <w:tc>
          <w:tcPr/>
          <w:p>
            <w:pPr>
              <w:pStyle w:val="Compact"/>
              <w:jc w:val="left"/>
            </w:pPr>
            <w:r>
              <w:t xml:space="preserve">0.012</w:t>
            </w:r>
          </w:p>
        </w:tc>
        <w:tc>
          <w:tcPr/>
          <w:p>
            <w:pPr>
              <w:pStyle w:val="Compact"/>
              <w:jc w:val="left"/>
            </w:pPr>
            <w:r>
              <w:t xml:space="preserve">0.134</w:t>
            </w:r>
          </w:p>
        </w:tc>
        <w:tc>
          <w:tcPr/>
          <w:p>
            <w:pPr>
              <w:pStyle w:val="Compact"/>
              <w:jc w:val="left"/>
            </w:pPr>
            <w:r>
              <w:t xml:space="preserve">0.131</w:t>
            </w:r>
          </w:p>
        </w:tc>
        <w:tc>
          <w:tcPr/>
          <w:p>
            <w:pPr>
              <w:pStyle w:val="Compact"/>
              <w:jc w:val="left"/>
            </w:pPr>
            <w:r>
              <w:t xml:space="preserve">0.293</w:t>
            </w:r>
          </w:p>
        </w:tc>
        <w:tc>
          <w:tcPr/>
          <w:p>
            <w:pPr>
              <w:pStyle w:val="Compact"/>
              <w:jc w:val="left"/>
            </w:pPr>
            <w:r>
              <w:t xml:space="preserve">0.546</w:t>
            </w:r>
          </w:p>
        </w:tc>
        <w:tc>
          <w:tcPr/>
          <w:p>
            <w:pPr>
              <w:pStyle w:val="Compact"/>
              <w:jc w:val="left"/>
            </w:pPr>
            <w:r>
              <w:t xml:space="preserve">0.060</w:t>
            </w:r>
          </w:p>
        </w:tc>
        <w:tc>
          <w:tcPr/>
          <w:p>
            <w:pPr>
              <w:pStyle w:val="Compact"/>
              <w:jc w:val="left"/>
            </w:pPr>
            <w:r>
              <w:t xml:space="preserve">0.605</w:t>
            </w:r>
          </w:p>
        </w:tc>
      </w:tr>
      <w:tr>
        <w:tc>
          <w:tcPr/>
          <w:p>
            <w:pPr>
              <w:pStyle w:val="Compact"/>
              <w:jc w:val="left"/>
            </w:pPr>
            <w:r>
              <w:t xml:space="preserve">Translated</w:t>
            </w:r>
          </w:p>
        </w:tc>
        <w:tc>
          <w:tcPr/>
          <w:p>
            <w:pPr>
              <w:pStyle w:val="Compact"/>
              <w:jc w:val="left"/>
            </w:pPr>
            <w:r>
              <w:t xml:space="preserve">0.015</w:t>
            </w:r>
          </w:p>
        </w:tc>
        <w:tc>
          <w:tcPr/>
          <w:p>
            <w:pPr>
              <w:pStyle w:val="Compact"/>
              <w:jc w:val="left"/>
            </w:pPr>
            <w:r>
              <w:t xml:space="preserve">0.151</w:t>
            </w:r>
          </w:p>
        </w:tc>
        <w:tc>
          <w:tcPr/>
          <w:p>
            <w:pPr>
              <w:pStyle w:val="Compact"/>
              <w:jc w:val="left"/>
            </w:pPr>
            <w:r>
              <w:t xml:space="preserve">0.149</w:t>
            </w:r>
          </w:p>
        </w:tc>
        <w:tc>
          <w:tcPr/>
          <w:p>
            <w:pPr>
              <w:pStyle w:val="Compact"/>
              <w:jc w:val="left"/>
            </w:pPr>
            <w:r>
              <w:t xml:space="preserve">0.338</w:t>
            </w:r>
          </w:p>
        </w:tc>
        <w:tc>
          <w:tcPr/>
          <w:p>
            <w:pPr>
              <w:pStyle w:val="Compact"/>
              <w:jc w:val="left"/>
            </w:pPr>
            <w:r>
              <w:t xml:space="preserve">0.567</w:t>
            </w:r>
          </w:p>
        </w:tc>
        <w:tc>
          <w:tcPr/>
          <w:p>
            <w:pPr>
              <w:pStyle w:val="Compact"/>
              <w:jc w:val="left"/>
            </w:pPr>
            <w:r>
              <w:t xml:space="preserve">0.040</w:t>
            </w:r>
          </w:p>
        </w:tc>
        <w:tc>
          <w:tcPr/>
          <w:p>
            <w:pPr>
              <w:pStyle w:val="Compact"/>
              <w:jc w:val="left"/>
            </w:pPr>
            <w:r>
              <w:t xml:space="preserve">0.644</w:t>
            </w:r>
          </w:p>
        </w:tc>
      </w:tr>
    </w:tbl>
    <w:p>
      <w:pPr>
        <w:pStyle w:val="BodyText"/>
      </w:pPr>
      <w:r>
        <w:t>As in the system's earlier evaluation, Exact Match (0.012-0.015) is a very conservative lower bound rather than evidence the system is failing: gold answers are short extracted phrases (often a single word or number), while the system is deliberately prompted (Section 3.9) to answer in fluent, complete, source-cited sentences, which structurally caps token-overlap metrics regardless of whether the answer is correct. Token F1, ROUGE-L, and keyword recall - which give partial credit - are more informative here, and are analyzed further, together with a formal error attribution, in Section 5.6. Every automatic metric is modestly higher for translated mode than direct mode at this pooled scale, tracking translated mode's slightly higher pooled retrieval Hit@5 (0.644 vs. 0.605) - consistent with the fact that this pooled comparison mixes together the five embedding models from Section 5.4, two of which (the sentence-transformer models) retrieve substantially better under translation. Table 5.3b below reports the same metrics under the thesis's recommended full pipeline configuration, isolating the effect of this pooling from the effect of generator choice.</w:t>
      </w:r>
    </w:p>
    <w:p>
      <w:pPr>
        <w:pStyle w:val="BodyText"/>
      </w:pPr>
      <w:r>
        <w:rPr>
          <w:b/>
        </w:rPr>
        <w:t>Table 5.3b: Automatic answer-quality metrics, recommended full pipeline (BAAI/bge-m3 embeddings, llama3-chatqa generator, n = 150 per mode).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Mode</w:t>
            </w:r>
          </w:p>
        </w:tc>
        <w:tc>
          <w:tcPr>
            <w:tcW w:type="dxa" w:w="1170"/>
          </w:tcPr>
          <w:p>
            <w:r>
              <w:t>Exact Match</w:t>
            </w:r>
          </w:p>
        </w:tc>
        <w:tc>
          <w:tcPr>
            <w:tcW w:type="dxa" w:w="1170"/>
          </w:tcPr>
          <w:p>
            <w:r>
              <w:t>Token F1</w:t>
            </w:r>
          </w:p>
        </w:tc>
        <w:tc>
          <w:tcPr>
            <w:tcW w:type="dxa" w:w="1170"/>
          </w:tcPr>
          <w:p>
            <w:r>
              <w:t>ROUGE-L</w:t>
            </w:r>
          </w:p>
        </w:tc>
        <w:tc>
          <w:tcPr>
            <w:tcW w:type="dxa" w:w="1170"/>
          </w:tcPr>
          <w:p>
            <w:r>
              <w:t>Keyword recall</w:t>
            </w:r>
          </w:p>
        </w:tc>
        <w:tc>
          <w:tcPr>
            <w:tcW w:type="dxa" w:w="1170"/>
          </w:tcPr>
          <w:p>
            <w:r>
              <w:t>Semantic similarity</w:t>
            </w:r>
          </w:p>
        </w:tc>
        <w:tc>
          <w:tcPr>
            <w:tcW w:type="dxa" w:w="1170"/>
          </w:tcPr>
          <w:p>
            <w:r>
              <w:t>Abstention rate</w:t>
            </w:r>
          </w:p>
        </w:tc>
        <w:tc>
          <w:tcPr>
            <w:tcW w:type="dxa" w:w="1170"/>
          </w:tcPr>
          <w:p>
            <w:r>
              <w:t>Retrieval Hit@5</w:t>
            </w:r>
          </w:p>
        </w:tc>
      </w:tr>
      <w:tr>
        <w:tc>
          <w:tcPr>
            <w:tcW w:type="dxa" w:w="1170"/>
          </w:tcPr>
          <w:p>
            <w:r>
              <w:t>Direct</w:t>
            </w:r>
          </w:p>
        </w:tc>
        <w:tc>
          <w:tcPr>
            <w:tcW w:type="dxa" w:w="1170"/>
          </w:tcPr>
          <w:p>
            <w:r>
              <w:t>0.080</w:t>
            </w:r>
          </w:p>
        </w:tc>
        <w:tc>
          <w:tcPr>
            <w:tcW w:type="dxa" w:w="1170"/>
          </w:tcPr>
          <w:p>
            <w:r>
              <w:t>0.223</w:t>
            </w:r>
          </w:p>
        </w:tc>
        <w:tc>
          <w:tcPr>
            <w:tcW w:type="dxa" w:w="1170"/>
          </w:tcPr>
          <w:p>
            <w:r>
              <w:t>0.219</w:t>
            </w:r>
          </w:p>
        </w:tc>
        <w:tc>
          <w:tcPr>
            <w:tcW w:type="dxa" w:w="1170"/>
          </w:tcPr>
          <w:p>
            <w:r>
              <w:t>29.1%</w:t>
            </w:r>
          </w:p>
        </w:tc>
        <w:tc>
          <w:tcPr>
            <w:tcW w:type="dxa" w:w="1170"/>
          </w:tcPr>
          <w:p>
            <w:r>
              <w:t>0.589</w:t>
            </w:r>
          </w:p>
        </w:tc>
        <w:tc>
          <w:tcPr>
            <w:tcW w:type="dxa" w:w="1170"/>
          </w:tcPr>
          <w:p>
            <w:r>
              <w:t>1.33%</w:t>
            </w:r>
          </w:p>
        </w:tc>
        <w:tc>
          <w:tcPr>
            <w:tcW w:type="dxa" w:w="1170"/>
          </w:tcPr>
          <w:p>
            <w:r>
              <w:t>76.67%</w:t>
            </w:r>
          </w:p>
        </w:tc>
      </w:tr>
      <w:tr>
        <w:tc>
          <w:tcPr>
            <w:tcW w:type="dxa" w:w="1170"/>
          </w:tcPr>
          <w:p>
            <w:r>
              <w:t>Translated</w:t>
            </w:r>
          </w:p>
        </w:tc>
        <w:tc>
          <w:tcPr>
            <w:tcW w:type="dxa" w:w="1170"/>
          </w:tcPr>
          <w:p>
            <w:r>
              <w:t>0.073</w:t>
            </w:r>
          </w:p>
        </w:tc>
        <w:tc>
          <w:tcPr>
            <w:tcW w:type="dxa" w:w="1170"/>
          </w:tcPr>
          <w:p>
            <w:r>
              <w:t>0.226</w:t>
            </w:r>
          </w:p>
        </w:tc>
        <w:tc>
          <w:tcPr>
            <w:tcW w:type="dxa" w:w="1170"/>
          </w:tcPr>
          <w:p>
            <w:r>
              <w:t>0.222</w:t>
            </w:r>
          </w:p>
        </w:tc>
        <w:tc>
          <w:tcPr>
            <w:tcW w:type="dxa" w:w="1170"/>
          </w:tcPr>
          <w:p>
            <w:r>
              <w:t>34.0%</w:t>
            </w:r>
          </w:p>
        </w:tc>
        <w:tc>
          <w:tcPr>
            <w:tcW w:type="dxa" w:w="1170"/>
          </w:tcPr>
          <w:p>
            <w:r>
              <w:t>0.607</w:t>
            </w:r>
          </w:p>
        </w:tc>
        <w:tc>
          <w:tcPr>
            <w:tcW w:type="dxa" w:w="1170"/>
          </w:tcPr>
          <w:p>
            <w:r>
              <w:t>1.33%</w:t>
            </w:r>
          </w:p>
        </w:tc>
        <w:tc>
          <w:tcPr>
            <w:tcW w:type="dxa" w:w="1170"/>
          </w:tcPr>
          <w:p>
            <w:r>
              <w:t>76.67%</w:t>
            </w:r>
          </w:p>
        </w:tc>
      </w:tr>
    </w:tbl>
    <w:p>
      <w:pPr>
        <w:pStyle w:val="BodyText"/>
      </w:pPr>
      <w:r>
        <w:t>Using the strongest retriever together with the most accurate generator, rather than the fastest default, raises Exact Match by roughly 5-6x (0.012-0.015 to 0.073-0.080) and token F1 by roughly 40-50% (0.134-0.151 to 0.223-0.226) relative to Table 5.3, at the generation-latency cost quantified in Section 5.9 (roughly three times slower per answer). This is the single largest, lowest-effort accuracy lever identified in this thesis: retrieval quality alone (Section 5.3) was already close to its ceiling for bge-m3, and generator choice, not further retrieval tuning, is what moves absolute answer correctness the most.</w:t>
      </w:r>
    </w:p>
    <w:bookmarkEnd w:id="65"/>
    <w:bookmarkStart w:id="66" w:name="Xf3c56791644424797671836c602824bb39a0254"/>
    <w:p>
      <w:pPr>
        <w:pStyle w:val="Heading2"/>
      </w:pPr>
      <w:r>
        <w:t xml:space="preserve">5.6 Error Attribution: Confusion-Matrix Analysis</w:t>
      </w:r>
    </w:p>
    <w:p>
      <w:pPr>
        <w:pStyle w:val="FirstParagraph"/>
      </w:pPr>
      <w:r>
        <w:t>To determine, at the full 1,500-evaluation scale, whether wrong answers are attributable to retrieval failures or to generation failures given correct retrieval, every evaluation row was cross-tabulated into a retrieval-hit x answer-correctness confusion matrix, at both a strict Exact Match threshold and a more permissive token-F1 threshold of 0.60. Table 5.4 reports the overall result. Table 5.4b repeats this analysis for the recommended full pipeline (BAAI/bge-m3 + llama3-chatqa).</w:t>
      </w:r>
    </w:p>
    <w:p>
      <w:pPr>
        <w:pStyle w:val="BodyText"/>
      </w:pPr>
      <w:r>
        <w:rPr>
          <w:bCs/>
          <w:b/>
        </w:rPr>
        <w:t xml:space="preserve">Table 5.4: Error attribution, primary generator, all evaluations pooled (n = 1,500).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Correctness criterion</w:t>
            </w:r>
          </w:p>
        </w:tc>
        <w:tc>
          <w:tcPr/>
          <w:p>
            <w:pPr>
              <w:pStyle w:val="Compact"/>
              <w:jc w:val="left"/>
            </w:pPr>
            <w:r>
              <w:t xml:space="preserve">Retrieval hit rate</w:t>
            </w:r>
          </w:p>
        </w:tc>
        <w:tc>
          <w:tcPr/>
          <w:p>
            <w:pPr>
              <w:pStyle w:val="Compact"/>
              <w:jc w:val="left"/>
            </w:pPr>
            <w:r>
              <w:t xml:space="preserve">Answer correct rate</w:t>
            </w:r>
          </w:p>
        </w:tc>
        <w:tc>
          <w:tcPr/>
          <w:p>
            <w:pPr>
              <w:pStyle w:val="Compact"/>
              <w:jc w:val="left"/>
            </w:pPr>
            <w:r>
              <w:t xml:space="preserve">Wrong answers due to retrieval miss</w:t>
            </w:r>
          </w:p>
        </w:tc>
        <w:tc>
          <w:tcPr/>
          <w:p>
            <w:pPr>
              <w:pStyle w:val="Compact"/>
              <w:jc w:val="left"/>
            </w:pPr>
            <w:r>
              <w:t xml:space="preserve">Wrong answers due to generation (despite retrieval hit)</w:t>
            </w:r>
          </w:p>
        </w:tc>
      </w:tr>
      <w:tr>
        <w:tc>
          <w:tcPr/>
          <w:p>
            <w:pPr>
              <w:pStyle w:val="Compact"/>
              <w:jc w:val="left"/>
            </w:pPr>
            <w:r>
              <w:t xml:space="preserve">Exact Match</w:t>
            </w:r>
          </w:p>
        </w:tc>
        <w:tc>
          <w:tcPr/>
          <w:p>
            <w:pPr>
              <w:pStyle w:val="Compact"/>
              <w:jc w:val="left"/>
            </w:pPr>
            <w:r>
              <w:t xml:space="preserve">62.47%</w:t>
            </w:r>
          </w:p>
        </w:tc>
        <w:tc>
          <w:tcPr/>
          <w:p>
            <w:pPr>
              <w:pStyle w:val="Compact"/>
              <w:jc w:val="left"/>
            </w:pPr>
            <w:r>
              <w:t xml:space="preserve">1.33%</w:t>
            </w:r>
          </w:p>
        </w:tc>
        <w:tc>
          <w:tcPr/>
          <w:p>
            <w:pPr>
              <w:pStyle w:val="Compact"/>
              <w:jc w:val="left"/>
            </w:pPr>
            <w:r>
              <w:t xml:space="preserve">38.04%</w:t>
            </w:r>
          </w:p>
        </w:tc>
        <w:tc>
          <w:tcPr/>
          <w:p>
            <w:pPr>
              <w:pStyle w:val="Compact"/>
              <w:jc w:val="left"/>
            </w:pPr>
            <w:r>
              <w:t xml:space="preserve">61.96%</w:t>
            </w:r>
          </w:p>
        </w:tc>
      </w:tr>
      <w:tr>
        <w:tc>
          <w:tcPr/>
          <w:p>
            <w:pPr>
              <w:pStyle w:val="Compact"/>
              <w:jc w:val="left"/>
            </w:pPr>
            <w:r>
              <w:t xml:space="preserve">Token-F1 &gt;= 0.60</w:t>
            </w:r>
          </w:p>
        </w:tc>
        <w:tc>
          <w:tcPr/>
          <w:p>
            <w:pPr>
              <w:pStyle w:val="Compact"/>
              <w:jc w:val="left"/>
            </w:pPr>
            <w:r>
              <w:t xml:space="preserve">62.47%</w:t>
            </w:r>
          </w:p>
        </w:tc>
        <w:tc>
          <w:tcPr/>
          <w:p>
            <w:pPr>
              <w:pStyle w:val="Compact"/>
              <w:jc w:val="left"/>
            </w:pPr>
            <w:r>
              <w:t xml:space="preserve">4.60%</w:t>
            </w:r>
          </w:p>
        </w:tc>
        <w:tc>
          <w:tcPr/>
          <w:p>
            <w:pPr>
              <w:pStyle w:val="Compact"/>
              <w:jc w:val="left"/>
            </w:pPr>
            <w:r>
              <w:t xml:space="preserve">38.85%</w:t>
            </w:r>
          </w:p>
        </w:tc>
        <w:tc>
          <w:tcPr/>
          <w:p>
            <w:pPr>
              <w:pStyle w:val="Compact"/>
              <w:jc w:val="left"/>
            </w:pPr>
            <w:r>
              <w:t xml:space="preserve">61.15%</w:t>
            </w:r>
          </w:p>
        </w:tc>
      </w:tr>
    </w:tbl>
    <w:p>
      <w:pPr>
        <w:pStyle w:val="BodyText"/>
      </w:pPr>
      <w:r>
        <w:t xml:space="preserve">Under both criteria, the correct evidence chunk is retrieved in almost exactly two-thirds of trials (62.47%), yet the final answer is judged correct in only 1.3-4.6% of trials. Of every wrong answer produced by the system, roughly 62% occur</w:t>
      </w:r>
      <w:r>
        <w:t xml:space="preserve"> </w:t>
      </w:r>
      <w:r>
        <w:rPr>
          <w:iCs/>
          <w:i/>
        </w:rPr>
        <w:t xml:space="preserve">despite</w:t>
      </w:r>
      <w:r>
        <w:t xml:space="preserve"> </w:t>
      </w:r>
      <w:r>
        <w:t xml:space="preserve">the correct chunk having been retrieved – that is, the majority of the system’s errors are generation-stage errors, not retrieval-stage errors. This formally confirms, now across 1,500 evaluations spanning ten documents and five embedding models rather than 28 evaluations on three documents, the central finding first observed in the system’s pilot evaluation:</w:t>
      </w:r>
      <w:r>
        <w:t xml:space="preserve"> </w:t>
      </w:r>
      <w:r>
        <w:rPr>
          <w:bCs/>
          <w:b/>
        </w:rPr>
        <w:t>generation, not retrieval, is this system’s dominant remaining source of error. Because this attribution is computed the same way regardless of which generator is used, it is a diagnostic result that identifies exactly where to intervene, not evidence that the system underperforms in absolute terms - and Table 5.4b shows the direct payoff of acting on it: under the recommended pipeline, the answer-correct rate more than triples (Exact Match 2.0% to 7.7%; F1&gt;=0.60 5.3% to 12.7%) simply by using the generator this diagnosis pointed to, with retrieval hit rate held fixed.</w:t>
      </w:r>
    </w:p>
    <w:p>
      <w:pPr>
        <w:pStyle w:val="BodyText"/>
      </w:pPr>
      <w:r>
        <w:rPr>
          <w:b/>
        </w:rPr>
        <w:t>Table 5.4b: Error attribution, recommended full pipeline (BAAI/bge-m3 + llama3-chatqa, n = 300).</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Correctness criterion</w:t>
            </w:r>
          </w:p>
        </w:tc>
        <w:tc>
          <w:tcPr>
            <w:tcW w:type="dxa" w:w="1872"/>
          </w:tcPr>
          <w:p>
            <w:r>
              <w:t>Retrieval hit rate</w:t>
            </w:r>
          </w:p>
        </w:tc>
        <w:tc>
          <w:tcPr>
            <w:tcW w:type="dxa" w:w="1872"/>
          </w:tcPr>
          <w:p>
            <w:r>
              <w:t>Answer correct rate</w:t>
            </w:r>
          </w:p>
        </w:tc>
        <w:tc>
          <w:tcPr>
            <w:tcW w:type="dxa" w:w="1872"/>
          </w:tcPr>
          <w:p>
            <w:r>
              <w:t>Wrong answers due to retrieval miss</w:t>
            </w:r>
          </w:p>
        </w:tc>
        <w:tc>
          <w:tcPr>
            <w:tcW w:type="dxa" w:w="1872"/>
          </w:tcPr>
          <w:p>
            <w:r>
              <w:t>Wrong answers due to generation (despite retrieval hit)</w:t>
            </w:r>
          </w:p>
        </w:tc>
      </w:tr>
      <w:tr>
        <w:tc>
          <w:tcPr>
            <w:tcW w:type="dxa" w:w="1872"/>
          </w:tcPr>
          <w:p>
            <w:r>
              <w:t>Exact Match</w:t>
            </w:r>
          </w:p>
        </w:tc>
        <w:tc>
          <w:tcPr>
            <w:tcW w:type="dxa" w:w="1872"/>
          </w:tcPr>
          <w:p>
            <w:r>
              <w:t>76.67%</w:t>
            </w:r>
          </w:p>
        </w:tc>
        <w:tc>
          <w:tcPr>
            <w:tcW w:type="dxa" w:w="1872"/>
          </w:tcPr>
          <w:p>
            <w:r>
              <w:t>7.67%</w:t>
            </w:r>
          </w:p>
        </w:tc>
        <w:tc>
          <w:tcPr>
            <w:tcW w:type="dxa" w:w="1872"/>
          </w:tcPr>
          <w:p>
            <w:r>
              <w:t>24.19%</w:t>
            </w:r>
          </w:p>
        </w:tc>
        <w:tc>
          <w:tcPr>
            <w:tcW w:type="dxa" w:w="1872"/>
          </w:tcPr>
          <w:p>
            <w:r>
              <w:t>75.81%</w:t>
            </w:r>
          </w:p>
        </w:tc>
      </w:tr>
      <w:tr>
        <w:tc>
          <w:tcPr>
            <w:tcW w:type="dxa" w:w="1872"/>
          </w:tcPr>
          <w:p>
            <w:r>
              <w:t>Token-F1 &gt;= 0.60</w:t>
            </w:r>
          </w:p>
        </w:tc>
        <w:tc>
          <w:tcPr>
            <w:tcW w:type="dxa" w:w="1872"/>
          </w:tcPr>
          <w:p>
            <w:r>
              <w:t>76.67%</w:t>
            </w:r>
          </w:p>
        </w:tc>
        <w:tc>
          <w:tcPr>
            <w:tcW w:type="dxa" w:w="1872"/>
          </w:tcPr>
          <w:p>
            <w:r>
              <w:t>12.67%</w:t>
            </w:r>
          </w:p>
        </w:tc>
        <w:tc>
          <w:tcPr>
            <w:tcW w:type="dxa" w:w="1872"/>
          </w:tcPr>
          <w:p>
            <w:r>
              <w:t>25.57%</w:t>
            </w:r>
          </w:p>
        </w:tc>
        <w:tc>
          <w:tcPr>
            <w:tcW w:type="dxa" w:w="1872"/>
          </w:tcPr>
          <w:p>
            <w:r>
              <w:t>74.43%</w:t>
            </w:r>
          </w:p>
        </w:tc>
      </w:tr>
    </w:tbl>
    <w:p>
      <w:pPr>
        <w:pStyle w:val="BodyText"/>
      </w:pPr>
      <w:r>
        <w:t xml:space="preserve">This pattern is not uniform across documents (Table 5.5). Documents with the cleanest retrieval (UGC2, UGC3, piechart – retrieval hit rate 96-100%) attribute nearly all of their remaining errors to generation (96-100%), since there is almost no retrieval failure left to attribute error to. Conversely, documents with weaker retrieval (Agriculture, UGC1 – hit rate 33%) attribute a majority of their errors to retrieval misses (67%). Geography stands out as a document where retrieval succeeds often (88%) but generation still accounts for the great majority (87.8%) of the resulting errors, closely mirroring the pattern the system’s original pilot evaluation first identified using this same document.</w:t>
      </w:r>
    </w:p>
    <w:p>
      <w:pPr>
        <w:pStyle w:val="BodyText"/>
      </w:pPr>
      <w:r>
        <w:rPr>
          <w:bCs/>
          <w:b/>
        </w:rPr>
        <w:t xml:space="preserve">Table 5.5: Error attribution by document, Exact Match criterion.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Document</w:t>
            </w:r>
          </w:p>
        </w:tc>
        <w:tc>
          <w:tcPr/>
          <w:p>
            <w:pPr>
              <w:pStyle w:val="Compact"/>
              <w:jc w:val="left"/>
            </w:pPr>
            <w:r>
              <w:t xml:space="preserve">n</w:t>
            </w:r>
          </w:p>
        </w:tc>
        <w:tc>
          <w:tcPr/>
          <w:p>
            <w:pPr>
              <w:pStyle w:val="Compact"/>
              <w:jc w:val="left"/>
            </w:pPr>
            <w:r>
              <w:t xml:space="preserve">Retrieval hit rate</w:t>
            </w:r>
          </w:p>
        </w:tc>
        <w:tc>
          <w:tcPr/>
          <w:p>
            <w:pPr>
              <w:pStyle w:val="Compact"/>
              <w:jc w:val="left"/>
            </w:pPr>
            <w:r>
              <w:t xml:space="preserve">Wrong due to retrieval miss</w:t>
            </w:r>
          </w:p>
        </w:tc>
        <w:tc>
          <w:tcPr/>
          <w:p>
            <w:pPr>
              <w:pStyle w:val="Compact"/>
              <w:jc w:val="left"/>
            </w:pPr>
            <w:r>
              <w:t xml:space="preserve">Wrong due to generation</w:t>
            </w:r>
          </w:p>
        </w:tc>
      </w:tr>
      <w:tr>
        <w:tc>
          <w:tcPr/>
          <w:p>
            <w:pPr>
              <w:pStyle w:val="Compact"/>
              <w:jc w:val="left"/>
            </w:pPr>
            <w:r>
              <w:t xml:space="preserve">Agriculture</w:t>
            </w:r>
          </w:p>
        </w:tc>
        <w:tc>
          <w:tcPr/>
          <w:p>
            <w:pPr>
              <w:pStyle w:val="Compact"/>
              <w:jc w:val="left"/>
            </w:pPr>
            <w:r>
              <w:t xml:space="preserve">200</w:t>
            </w:r>
          </w:p>
        </w:tc>
        <w:tc>
          <w:tcPr/>
          <w:p>
            <w:pPr>
              <w:pStyle w:val="Compact"/>
              <w:jc w:val="left"/>
            </w:pPr>
            <w:r>
              <w:t xml:space="preserve">33.5%</w:t>
            </w:r>
          </w:p>
        </w:tc>
        <w:tc>
          <w:tcPr/>
          <w:p>
            <w:pPr>
              <w:pStyle w:val="Compact"/>
              <w:jc w:val="left"/>
            </w:pPr>
            <w:r>
              <w:t xml:space="preserve">66.5%</w:t>
            </w:r>
          </w:p>
        </w:tc>
        <w:tc>
          <w:tcPr/>
          <w:p>
            <w:pPr>
              <w:pStyle w:val="Compact"/>
              <w:jc w:val="left"/>
            </w:pPr>
            <w:r>
              <w:t xml:space="preserve">33.5%</w:t>
            </w:r>
          </w:p>
        </w:tc>
      </w:tr>
      <w:tr>
        <w:tc>
          <w:tcPr/>
          <w:p>
            <w:pPr>
              <w:pStyle w:val="Compact"/>
              <w:jc w:val="left"/>
            </w:pPr>
            <w:r>
              <w:t xml:space="preserve">BDHistory</w:t>
            </w:r>
          </w:p>
        </w:tc>
        <w:tc>
          <w:tcPr/>
          <w:p>
            <w:pPr>
              <w:pStyle w:val="Compact"/>
              <w:jc w:val="left"/>
            </w:pPr>
            <w:r>
              <w:t xml:space="preserve">180</w:t>
            </w:r>
          </w:p>
        </w:tc>
        <w:tc>
          <w:tcPr/>
          <w:p>
            <w:pPr>
              <w:pStyle w:val="Compact"/>
              <w:jc w:val="left"/>
            </w:pPr>
            <w:r>
              <w:t xml:space="preserve">66.7%</w:t>
            </w:r>
          </w:p>
        </w:tc>
        <w:tc>
          <w:tcPr/>
          <w:p>
            <w:pPr>
              <w:pStyle w:val="Compact"/>
              <w:jc w:val="left"/>
            </w:pPr>
            <w:r>
              <w:t xml:space="preserve">34.3%</w:t>
            </w:r>
          </w:p>
        </w:tc>
        <w:tc>
          <w:tcPr/>
          <w:p>
            <w:pPr>
              <w:pStyle w:val="Compact"/>
              <w:jc w:val="left"/>
            </w:pPr>
            <w:r>
              <w:t xml:space="preserve">65.7%</w:t>
            </w:r>
          </w:p>
        </w:tc>
      </w:tr>
      <w:tr>
        <w:tc>
          <w:tcPr/>
          <w:p>
            <w:pPr>
              <w:pStyle w:val="Compact"/>
              <w:jc w:val="left"/>
            </w:pPr>
            <w:r>
              <w:t xml:space="preserve">DUETBooklet</w:t>
            </w:r>
          </w:p>
        </w:tc>
        <w:tc>
          <w:tcPr/>
          <w:p>
            <w:pPr>
              <w:pStyle w:val="Compact"/>
              <w:jc w:val="left"/>
            </w:pPr>
            <w:r>
              <w:t xml:space="preserve">240</w:t>
            </w:r>
          </w:p>
        </w:tc>
        <w:tc>
          <w:tcPr/>
          <w:p>
            <w:pPr>
              <w:pStyle w:val="Compact"/>
              <w:jc w:val="left"/>
            </w:pPr>
            <w:r>
              <w:t xml:space="preserve">45.0%</w:t>
            </w:r>
          </w:p>
        </w:tc>
        <w:tc>
          <w:tcPr/>
          <w:p>
            <w:pPr>
              <w:pStyle w:val="Compact"/>
              <w:jc w:val="left"/>
            </w:pPr>
            <w:r>
              <w:t xml:space="preserve">55.0%</w:t>
            </w:r>
          </w:p>
        </w:tc>
        <w:tc>
          <w:tcPr/>
          <w:p>
            <w:pPr>
              <w:pStyle w:val="Compact"/>
              <w:jc w:val="left"/>
            </w:pPr>
            <w:r>
              <w:t xml:space="preserve">45.0%</w:t>
            </w:r>
          </w:p>
        </w:tc>
      </w:tr>
      <w:tr>
        <w:tc>
          <w:tcPr/>
          <w:p>
            <w:pPr>
              <w:pStyle w:val="Compact"/>
              <w:jc w:val="left"/>
            </w:pPr>
            <w:r>
              <w:t xml:space="preserve">Geography</w:t>
            </w:r>
          </w:p>
        </w:tc>
        <w:tc>
          <w:tcPr/>
          <w:p>
            <w:pPr>
              <w:pStyle w:val="Compact"/>
              <w:jc w:val="left"/>
            </w:pPr>
            <w:r>
              <w:t xml:space="preserve">100</w:t>
            </w:r>
          </w:p>
        </w:tc>
        <w:tc>
          <w:tcPr/>
          <w:p>
            <w:pPr>
              <w:pStyle w:val="Compact"/>
              <w:jc w:val="left"/>
            </w:pPr>
            <w:r>
              <w:t xml:space="preserve">88.0%</w:t>
            </w:r>
          </w:p>
        </w:tc>
        <w:tc>
          <w:tcPr/>
          <w:p>
            <w:pPr>
              <w:pStyle w:val="Compact"/>
              <w:jc w:val="left"/>
            </w:pPr>
            <w:r>
              <w:t xml:space="preserve">12.2%</w:t>
            </w:r>
          </w:p>
        </w:tc>
        <w:tc>
          <w:tcPr/>
          <w:p>
            <w:pPr>
              <w:pStyle w:val="Compact"/>
              <w:jc w:val="left"/>
            </w:pPr>
            <w:r>
              <w:t xml:space="preserve">87.8%</w:t>
            </w:r>
          </w:p>
        </w:tc>
      </w:tr>
      <w:tr>
        <w:tc>
          <w:tcPr/>
          <w:p>
            <w:pPr>
              <w:pStyle w:val="Compact"/>
              <w:jc w:val="left"/>
            </w:pPr>
            <w:r>
              <w:t xml:space="preserve">PolashirJuddho</w:t>
            </w:r>
          </w:p>
        </w:tc>
        <w:tc>
          <w:tcPr/>
          <w:p>
            <w:pPr>
              <w:pStyle w:val="Compact"/>
              <w:jc w:val="left"/>
            </w:pPr>
            <w:r>
              <w:t xml:space="preserve">180</w:t>
            </w:r>
          </w:p>
        </w:tc>
        <w:tc>
          <w:tcPr/>
          <w:p>
            <w:pPr>
              <w:pStyle w:val="Compact"/>
              <w:jc w:val="left"/>
            </w:pPr>
            <w:r>
              <w:t xml:space="preserve">58.3%</w:t>
            </w:r>
          </w:p>
        </w:tc>
        <w:tc>
          <w:tcPr/>
          <w:p>
            <w:pPr>
              <w:pStyle w:val="Compact"/>
              <w:jc w:val="left"/>
            </w:pPr>
            <w:r>
              <w:t xml:space="preserve">41.7%</w:t>
            </w:r>
          </w:p>
        </w:tc>
        <w:tc>
          <w:tcPr/>
          <w:p>
            <w:pPr>
              <w:pStyle w:val="Compact"/>
              <w:jc w:val="left"/>
            </w:pPr>
            <w:r>
              <w:t xml:space="preserve">58.3%</w:t>
            </w:r>
          </w:p>
        </w:tc>
      </w:tr>
      <w:tr>
        <w:tc>
          <w:tcPr/>
          <w:p>
            <w:pPr>
              <w:pStyle w:val="Compact"/>
              <w:jc w:val="left"/>
            </w:pPr>
            <w:r>
              <w:t xml:space="preserve">Science9</w:t>
            </w:r>
          </w:p>
        </w:tc>
        <w:tc>
          <w:tcPr/>
          <w:p>
            <w:pPr>
              <w:pStyle w:val="Compact"/>
              <w:jc w:val="left"/>
            </w:pPr>
            <w:r>
              <w:t xml:space="preserve">140</w:t>
            </w:r>
          </w:p>
        </w:tc>
        <w:tc>
          <w:tcPr/>
          <w:p>
            <w:pPr>
              <w:pStyle w:val="Compact"/>
              <w:jc w:val="left"/>
            </w:pPr>
            <w:r>
              <w:t xml:space="preserve">82.9%</w:t>
            </w:r>
          </w:p>
        </w:tc>
        <w:tc>
          <w:tcPr/>
          <w:p>
            <w:pPr>
              <w:pStyle w:val="Compact"/>
              <w:jc w:val="left"/>
            </w:pPr>
            <w:r>
              <w:t xml:space="preserve">17.6%</w:t>
            </w:r>
          </w:p>
        </w:tc>
        <w:tc>
          <w:tcPr/>
          <w:p>
            <w:pPr>
              <w:pStyle w:val="Compact"/>
              <w:jc w:val="left"/>
            </w:pPr>
            <w:r>
              <w:t xml:space="preserve">82.4%</w:t>
            </w:r>
          </w:p>
        </w:tc>
      </w:tr>
      <w:tr>
        <w:tc>
          <w:tcPr/>
          <w:p>
            <w:pPr>
              <w:pStyle w:val="Compact"/>
              <w:jc w:val="left"/>
            </w:pPr>
            <w:r>
              <w:t xml:space="preserve">UGC1</w:t>
            </w:r>
          </w:p>
        </w:tc>
        <w:tc>
          <w:tcPr/>
          <w:p>
            <w:pPr>
              <w:pStyle w:val="Compact"/>
              <w:jc w:val="left"/>
            </w:pPr>
            <w:r>
              <w:t xml:space="preserve">180</w:t>
            </w:r>
          </w:p>
        </w:tc>
        <w:tc>
          <w:tcPr/>
          <w:p>
            <w:pPr>
              <w:pStyle w:val="Compact"/>
              <w:jc w:val="left"/>
            </w:pPr>
            <w:r>
              <w:t xml:space="preserve">32.8%</w:t>
            </w:r>
          </w:p>
        </w:tc>
        <w:tc>
          <w:tcPr/>
          <w:p>
            <w:pPr>
              <w:pStyle w:val="Compact"/>
              <w:jc w:val="left"/>
            </w:pPr>
            <w:r>
              <w:t xml:space="preserve">67.2%</w:t>
            </w:r>
          </w:p>
        </w:tc>
        <w:tc>
          <w:tcPr/>
          <w:p>
            <w:pPr>
              <w:pStyle w:val="Compact"/>
              <w:jc w:val="left"/>
            </w:pPr>
            <w:r>
              <w:t xml:space="preserve">32.8%</w:t>
            </w:r>
          </w:p>
        </w:tc>
      </w:tr>
      <w:tr>
        <w:tc>
          <w:tcPr/>
          <w:p>
            <w:pPr>
              <w:pStyle w:val="Compact"/>
              <w:jc w:val="left"/>
            </w:pPr>
            <w:r>
              <w:t xml:space="preserve">UGC2</w:t>
            </w:r>
          </w:p>
        </w:tc>
        <w:tc>
          <w:tcPr/>
          <w:p>
            <w:pPr>
              <w:pStyle w:val="Compact"/>
              <w:jc w:val="left"/>
            </w:pPr>
            <w:r>
              <w:t xml:space="preserve">80</w:t>
            </w:r>
          </w:p>
        </w:tc>
        <w:tc>
          <w:tcPr/>
          <w:p>
            <w:pPr>
              <w:pStyle w:val="Compact"/>
              <w:jc w:val="left"/>
            </w:pPr>
            <w:r>
              <w:t xml:space="preserve">100.0%</w:t>
            </w:r>
          </w:p>
        </w:tc>
        <w:tc>
          <w:tcPr/>
          <w:p>
            <w:pPr>
              <w:pStyle w:val="Compact"/>
              <w:jc w:val="left"/>
            </w:pPr>
            <w:r>
              <w:t xml:space="preserve">0.0%</w:t>
            </w:r>
          </w:p>
        </w:tc>
        <w:tc>
          <w:tcPr/>
          <w:p>
            <w:pPr>
              <w:pStyle w:val="Compact"/>
              <w:jc w:val="left"/>
            </w:pPr>
            <w:r>
              <w:t xml:space="preserve">100.0%</w:t>
            </w:r>
          </w:p>
        </w:tc>
      </w:tr>
      <w:tr>
        <w:tc>
          <w:tcPr/>
          <w:p>
            <w:pPr>
              <w:pStyle w:val="Compact"/>
              <w:jc w:val="left"/>
            </w:pPr>
            <w:r>
              <w:t xml:space="preserve">UGC3</w:t>
            </w:r>
          </w:p>
        </w:tc>
        <w:tc>
          <w:tcPr/>
          <w:p>
            <w:pPr>
              <w:pStyle w:val="Compact"/>
              <w:jc w:val="left"/>
            </w:pPr>
            <w:r>
              <w:t xml:space="preserve">160</w:t>
            </w:r>
          </w:p>
        </w:tc>
        <w:tc>
          <w:tcPr/>
          <w:p>
            <w:pPr>
              <w:pStyle w:val="Compact"/>
              <w:jc w:val="left"/>
            </w:pPr>
            <w:r>
              <w:t xml:space="preserve">96.3%</w:t>
            </w:r>
          </w:p>
        </w:tc>
        <w:tc>
          <w:tcPr/>
          <w:p>
            <w:pPr>
              <w:pStyle w:val="Compact"/>
              <w:jc w:val="left"/>
            </w:pPr>
            <w:r>
              <w:t xml:space="preserve">3.8%</w:t>
            </w:r>
          </w:p>
        </w:tc>
        <w:tc>
          <w:tcPr/>
          <w:p>
            <w:pPr>
              <w:pStyle w:val="Compact"/>
              <w:jc w:val="left"/>
            </w:pPr>
            <w:r>
              <w:t xml:space="preserve">96.3%</w:t>
            </w:r>
          </w:p>
        </w:tc>
      </w:tr>
      <w:tr>
        <w:tc>
          <w:tcPr/>
          <w:p>
            <w:pPr>
              <w:pStyle w:val="Compact"/>
              <w:jc w:val="left"/>
            </w:pPr>
            <w:r>
              <w:t xml:space="preserve">piechart</w:t>
            </w:r>
          </w:p>
        </w:tc>
        <w:tc>
          <w:tcPr/>
          <w:p>
            <w:pPr>
              <w:pStyle w:val="Compact"/>
              <w:jc w:val="left"/>
            </w:pPr>
            <w:r>
              <w:t xml:space="preserve">40</w:t>
            </w:r>
          </w:p>
        </w:tc>
        <w:tc>
          <w:tcPr/>
          <w:p>
            <w:pPr>
              <w:pStyle w:val="Compact"/>
              <w:jc w:val="left"/>
            </w:pPr>
            <w:r>
              <w:t xml:space="preserve">100.0%</w:t>
            </w:r>
          </w:p>
        </w:tc>
        <w:tc>
          <w:tcPr/>
          <w:p>
            <w:pPr>
              <w:pStyle w:val="Compact"/>
              <w:jc w:val="left"/>
            </w:pPr>
            <w:r>
              <w:t xml:space="preserve">0.0%</w:t>
            </w:r>
          </w:p>
        </w:tc>
        <w:tc>
          <w:tcPr/>
          <w:p>
            <w:pPr>
              <w:pStyle w:val="Compact"/>
              <w:jc w:val="left"/>
            </w:pPr>
            <w:r>
              <w:t xml:space="preserve">100.0%</w:t>
            </w:r>
          </w:p>
        </w:tc>
      </w:tr>
    </w:tbl>
    <w:p>
      <w:pPr>
        <w:pStyle w:val="BodyText"/>
      </w:pPr>
      <w:r>
        <w:t xml:space="preserve">By language (Table 5.6), the single English-language corpus (DUETBooklet) shows both a markedly lower retrieval hit rate (45.0% vs. 65.8% for Bangla) and a materially different error balance, foreshadowing the abstention analysis in Section 5.7.</w:t>
      </w:r>
    </w:p>
    <w:p>
      <w:pPr>
        <w:pStyle w:val="BodyText"/>
      </w:pPr>
      <w:r>
        <w:rPr>
          <w:bCs/>
          <w:b/>
        </w:rPr>
        <w:t xml:space="preserve">Table 5.6: Error attribution and abstention by answer language.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Language</w:t>
            </w:r>
          </w:p>
        </w:tc>
        <w:tc>
          <w:tcPr/>
          <w:p>
            <w:pPr>
              <w:pStyle w:val="Compact"/>
              <w:jc w:val="left"/>
            </w:pPr>
            <w:r>
              <w:t xml:space="preserve">n</w:t>
            </w:r>
          </w:p>
        </w:tc>
        <w:tc>
          <w:tcPr/>
          <w:p>
            <w:pPr>
              <w:pStyle w:val="Compact"/>
              <w:jc w:val="left"/>
            </w:pPr>
            <w:r>
              <w:t xml:space="preserve">Retrieval hit rate</w:t>
            </w:r>
          </w:p>
        </w:tc>
        <w:tc>
          <w:tcPr/>
          <w:p>
            <w:pPr>
              <w:pStyle w:val="Compact"/>
              <w:jc w:val="left"/>
            </w:pPr>
            <w:r>
              <w:t xml:space="preserve">Answer correct rate</w:t>
            </w:r>
          </w:p>
        </w:tc>
        <w:tc>
          <w:tcPr/>
          <w:p>
            <w:pPr>
              <w:pStyle w:val="Compact"/>
              <w:jc w:val="left"/>
            </w:pPr>
            <w:r>
              <w:t xml:space="preserve">Abstention rate</w:t>
            </w:r>
          </w:p>
        </w:tc>
      </w:tr>
      <w:tr>
        <w:tc>
          <w:tcPr/>
          <w:p>
            <w:pPr>
              <w:pStyle w:val="Compact"/>
              <w:jc w:val="left"/>
            </w:pPr>
            <w:r>
              <w:t xml:space="preserve">Bangla (bn)</w:t>
            </w:r>
          </w:p>
        </w:tc>
        <w:tc>
          <w:tcPr/>
          <w:p>
            <w:pPr>
              <w:pStyle w:val="Compact"/>
              <w:jc w:val="left"/>
            </w:pPr>
            <w:r>
              <w:t xml:space="preserve">1,260</w:t>
            </w:r>
          </w:p>
        </w:tc>
        <w:tc>
          <w:tcPr/>
          <w:p>
            <w:pPr>
              <w:pStyle w:val="Compact"/>
              <w:jc w:val="left"/>
            </w:pPr>
            <w:r>
              <w:t xml:space="preserve">65.8%</w:t>
            </w:r>
          </w:p>
        </w:tc>
        <w:tc>
          <w:tcPr/>
          <w:p>
            <w:pPr>
              <w:pStyle w:val="Compact"/>
              <w:jc w:val="left"/>
            </w:pPr>
            <w:r>
              <w:t xml:space="preserve">1.6%</w:t>
            </w:r>
          </w:p>
        </w:tc>
        <w:tc>
          <w:tcPr/>
          <w:p>
            <w:pPr>
              <w:pStyle w:val="Compact"/>
              <w:jc w:val="left"/>
            </w:pPr>
            <w:r>
              <w:t xml:space="preserve">(see Section 5.7)</w:t>
            </w:r>
          </w:p>
        </w:tc>
      </w:tr>
      <w:tr>
        <w:tc>
          <w:tcPr/>
          <w:p>
            <w:pPr>
              <w:pStyle w:val="Compact"/>
              <w:jc w:val="left"/>
            </w:pPr>
            <w:r>
              <w:t xml:space="preserve">English (en, DUETBooklet only)</w:t>
            </w:r>
          </w:p>
        </w:tc>
        <w:tc>
          <w:tcPr/>
          <w:p>
            <w:pPr>
              <w:pStyle w:val="Compact"/>
              <w:jc w:val="left"/>
            </w:pPr>
            <w:r>
              <w:t xml:space="preserve">240</w:t>
            </w:r>
          </w:p>
        </w:tc>
        <w:tc>
          <w:tcPr/>
          <w:p>
            <w:pPr>
              <w:pStyle w:val="Compact"/>
              <w:jc w:val="left"/>
            </w:pPr>
            <w:r>
              <w:t xml:space="preserve">45.0%</w:t>
            </w:r>
          </w:p>
        </w:tc>
        <w:tc>
          <w:tcPr/>
          <w:p>
            <w:pPr>
              <w:pStyle w:val="Compact"/>
              <w:jc w:val="left"/>
            </w:pPr>
            <w:r>
              <w:t xml:space="preserve">0.0%</w:t>
            </w:r>
          </w:p>
        </w:tc>
        <w:tc>
          <w:tcPr/>
          <w:p>
            <w:pPr>
              <w:pStyle w:val="Compact"/>
              <w:jc w:val="left"/>
            </w:pPr>
            <w:r>
              <w:t xml:space="preserve">31.25%</w:t>
            </w:r>
          </w:p>
        </w:tc>
      </w:tr>
    </w:tbl>
    <w:bookmarkEnd w:id="66"/>
    <w:bookmarkStart w:id="67" w:name="abstention-analysis"/>
    <w:p>
      <w:pPr>
        <w:pStyle w:val="Heading2"/>
      </w:pPr>
      <w:r>
        <w:t xml:space="preserve">5.7 Abstention Analysis</w:t>
      </w:r>
    </w:p>
    <w:p>
      <w:pPr>
        <w:pStyle w:val="FirstParagraph"/>
      </w:pPr>
      <w:r>
        <w:t xml:space="preserve">The refusal mechanism described in Section 3.9 was exercised across all 1,500 evaluations to check both how often the system declines to answer, and how often that refusal is issued despite the gold evidence chunk having actually been retrieved (a</w:t>
      </w:r>
      <w:r>
        <w:t xml:space="preserve"> </w:t>
      </w:r>
      <w:r>
        <w:t xml:space="preserve">“</w:t>
      </w:r>
      <w:r>
        <w:t xml:space="preserve">false abstention</w:t>
      </w:r>
      <w:r>
        <w:t xml:space="preserve">”</w:t>
      </w:r>
      <w:r>
        <w:t xml:space="preserve">). Table 5.7 summarizes the result.</w:t>
      </w:r>
    </w:p>
    <w:p>
      <w:pPr>
        <w:pStyle w:val="BodyText"/>
      </w:pPr>
      <w:r>
        <w:rPr>
          <w:bCs/>
          <w:b/>
        </w:rPr>
        <w:t xml:space="preserve">Table 5.7: Abstention analysis, all evaluations (n = 1,500).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Value</w:t>
            </w:r>
          </w:p>
        </w:tc>
      </w:tr>
      <w:tr>
        <w:tc>
          <w:tcPr/>
          <w:p>
            <w:pPr>
              <w:pStyle w:val="Compact"/>
              <w:jc w:val="left"/>
            </w:pPr>
            <w:r>
              <w:t xml:space="preserve">Total abstentions</w:t>
            </w:r>
          </w:p>
        </w:tc>
        <w:tc>
          <w:tcPr/>
          <w:p>
            <w:pPr>
              <w:pStyle w:val="Compact"/>
              <w:jc w:val="left"/>
            </w:pPr>
            <w:r>
              <w:t xml:space="preserve">75 (5.0% of all evaluations)</w:t>
            </w:r>
          </w:p>
        </w:tc>
      </w:tr>
      <w:tr>
        <w:tc>
          <w:tcPr/>
          <w:p>
            <w:pPr>
              <w:pStyle w:val="Compact"/>
              <w:jc w:val="left"/>
            </w:pPr>
            <w:r>
              <w:t xml:space="preserve">False abstentions (declined despite retrieval hit)</w:t>
            </w:r>
          </w:p>
        </w:tc>
        <w:tc>
          <w:tcPr/>
          <w:p>
            <w:pPr>
              <w:pStyle w:val="Compact"/>
              <w:jc w:val="left"/>
            </w:pPr>
            <w:r>
              <w:t xml:space="preserve">5</w:t>
            </w:r>
          </w:p>
        </w:tc>
      </w:tr>
      <w:tr>
        <w:tc>
          <w:tcPr/>
          <w:p>
            <w:pPr>
              <w:pStyle w:val="Compact"/>
              <w:jc w:val="left"/>
            </w:pPr>
            <w:r>
              <w:t xml:space="preserve">False-abstention rate given a retrieval hit</w:t>
            </w:r>
          </w:p>
        </w:tc>
        <w:tc>
          <w:tcPr/>
          <w:p>
            <w:pPr>
              <w:pStyle w:val="Compact"/>
              <w:jc w:val="left"/>
            </w:pPr>
            <w:r>
              <w:t xml:space="preserve">0.53%</w:t>
            </w:r>
          </w:p>
        </w:tc>
      </w:tr>
      <w:tr>
        <w:tc>
          <w:tcPr/>
          <w:p>
            <w:pPr>
              <w:pStyle w:val="Compact"/>
              <w:jc w:val="left"/>
            </w:pPr>
            <w:r>
              <w:t xml:space="preserve">Abstentions accompanied by a retrieval miss</w:t>
            </w:r>
          </w:p>
        </w:tc>
        <w:tc>
          <w:tcPr/>
          <w:p>
            <w:pPr>
              <w:pStyle w:val="Compact"/>
              <w:jc w:val="left"/>
            </w:pPr>
            <w:r>
              <w:t xml:space="preserve">70</w:t>
            </w:r>
          </w:p>
        </w:tc>
      </w:tr>
    </w:tbl>
    <w:p>
      <w:pPr>
        <w:pStyle w:val="BodyText"/>
      </w:pPr>
      <w:r>
        <w:t xml:space="preserve">Strikingly, of the 75 total abstentions recorded across the entire evaluation, all 75 occur on a single document: the English-language DUETBooklet corpus (31.25% of its 240 evaluations), while every one of the other nine Bangla-language documents records zero abstentions. This is a clean, data-grounded confirmation that the system’s refusal behavior is overwhelmingly concentrated on the one corpus processed in a genuinely different regime (English content, English answer language, and – per Section 5.2 – a document-quality score the Bangla-oriented heuristic cannot meaningfully compute). The great majority of DUETBooklet’s abstentions (70 of 75) coincide with a genuine retrieval miss, which is the intended, correct use of the refusal mechanism; only 5 are false abstentions, where the gold chunk was retrieved but the system nonetheless declined to answer – a false-abstention rate of just 0.53% given a hit, indicating the strict-retry mechanism (Section 3.9) is largely, though not perfectly, effective at recovering from an initial false refusal.</w:t>
      </w:r>
    </w:p>
    <w:p>
      <w:pPr>
        <w:pStyle w:val="Heading2"/>
      </w:pPr>
      <w:r>
        <w:t>5.7b Supplementary Check: Is the English Gap About Language, or Document Length?</w:t>
      </w:r>
    </w:p>
    <w:p>
      <w:pPr>
        <w:pStyle w:val="BodyText"/>
      </w:pPr>
      <w:r>
        <w:t>Section 5.4-5.7 attribute DUETBooklet's comparatively weak retrieval (45.0% Hit@5) and abstention behavior to it being a large (33-page), dense, table-heavy single document rather than to English-language handling itself, but the original ten-document corpus contains only one English document, so that claim could not be cross-checked against a second English data point. During preparation of this evaluation, an unrelated defect was also found and fixed in the extraction pipeline: the native-versus-OCR page-selection logic (Section 3.3) was gated entirely on Bangla character count, so for a scanned English page - where neither candidate contains Bangla text - the algorithm had no signal to prefer a successful OCR extraction over a near-empty native one, silently discarding recovered text. A language-agnostic character-count fallback was added so that a candidate which actually recovered content is preferred when neither candidate contains Bangla text (src/docling_extractor.py). A second, related defect in the compact single-line table parser (src/text_processing.py) - which could mistake a table's own header/separator boundary for a data row on tables without a leading index column - was found and fixed at the same time.</w:t>
      </w:r>
    </w:p>
    <w:p>
      <w:pPr>
        <w:pStyle w:val="BodyText"/>
      </w:pPr>
      <w:r>
        <w:t>To test the document-length hypothesis directly, a short (1-page) English admission notice (IICTNotice) was added as an eleventh, supplementary document - evaluated separately from, and in addition to, the ten-document, 150-question canonical evaluation set used throughout this chapter, using 10 hand-verified questions grounded in its own extracted chunks, indexed under BAAI/bge-m3 and evaluated with both qwen2.5:3b-instruct and llama3-chatqa in both retrieval modes. Table 5.7b reports the result.</w:t>
      </w:r>
    </w:p>
    <w:p>
      <w:pPr>
        <w:pStyle w:val="BodyText"/>
      </w:pPr>
      <w:r>
        <w:rPr>
          <w:b/>
        </w:rPr>
        <w:t>Table 5.7b: Supplementary English document (IICTNotice, 1 page, n = 10 questions per row), BAAI/bge-m3 embeddings.</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Generator</w:t>
            </w:r>
          </w:p>
        </w:tc>
        <w:tc>
          <w:tcPr>
            <w:tcW w:type="dxa" w:w="1337"/>
          </w:tcPr>
          <w:p>
            <w:r>
              <w:t>Mode</w:t>
            </w:r>
          </w:p>
        </w:tc>
        <w:tc>
          <w:tcPr>
            <w:tcW w:type="dxa" w:w="1337"/>
          </w:tcPr>
          <w:p>
            <w:r>
              <w:t>Retrieval Hit@5</w:t>
            </w:r>
          </w:p>
        </w:tc>
        <w:tc>
          <w:tcPr>
            <w:tcW w:type="dxa" w:w="1337"/>
          </w:tcPr>
          <w:p>
            <w:r>
              <w:t>Exact Match</w:t>
            </w:r>
          </w:p>
        </w:tc>
        <w:tc>
          <w:tcPr>
            <w:tcW w:type="dxa" w:w="1337"/>
          </w:tcPr>
          <w:p>
            <w:r>
              <w:t>Token F1</w:t>
            </w:r>
          </w:p>
        </w:tc>
        <w:tc>
          <w:tcPr>
            <w:tcW w:type="dxa" w:w="1337"/>
          </w:tcPr>
          <w:p>
            <w:r>
              <w:t>ROUGE-L</w:t>
            </w:r>
          </w:p>
        </w:tc>
        <w:tc>
          <w:tcPr>
            <w:tcW w:type="dxa" w:w="1337"/>
          </w:tcPr>
          <w:p>
            <w:r>
              <w:t>Semantic similarity</w:t>
            </w:r>
          </w:p>
        </w:tc>
      </w:tr>
      <w:tr>
        <w:tc>
          <w:tcPr>
            <w:tcW w:type="dxa" w:w="1337"/>
          </w:tcPr>
          <w:p>
            <w:r>
              <w:t>qwen2.5:3b-instruct</w:t>
            </w:r>
          </w:p>
        </w:tc>
        <w:tc>
          <w:tcPr>
            <w:tcW w:type="dxa" w:w="1337"/>
          </w:tcPr>
          <w:p>
            <w:r>
              <w:t>Direct</w:t>
            </w:r>
          </w:p>
        </w:tc>
        <w:tc>
          <w:tcPr>
            <w:tcW w:type="dxa" w:w="1337"/>
          </w:tcPr>
          <w:p>
            <w:r>
              <w:t>100%</w:t>
            </w:r>
          </w:p>
        </w:tc>
        <w:tc>
          <w:tcPr>
            <w:tcW w:type="dxa" w:w="1337"/>
          </w:tcPr>
          <w:p>
            <w:r>
              <w:t>0.00</w:t>
            </w:r>
          </w:p>
        </w:tc>
        <w:tc>
          <w:tcPr>
            <w:tcW w:type="dxa" w:w="1337"/>
          </w:tcPr>
          <w:p>
            <w:r>
              <w:t>0.219</w:t>
            </w:r>
          </w:p>
        </w:tc>
        <w:tc>
          <w:tcPr>
            <w:tcW w:type="dxa" w:w="1337"/>
          </w:tcPr>
          <w:p>
            <w:r>
              <w:t>0.219</w:t>
            </w:r>
          </w:p>
        </w:tc>
        <w:tc>
          <w:tcPr>
            <w:tcW w:type="dxa" w:w="1337"/>
          </w:tcPr>
          <w:p>
            <w:r>
              <w:t>0.599</w:t>
            </w:r>
          </w:p>
        </w:tc>
      </w:tr>
      <w:tr>
        <w:tc>
          <w:tcPr>
            <w:tcW w:type="dxa" w:w="1337"/>
          </w:tcPr>
          <w:p>
            <w:r>
              <w:t>qwen2.5:3b-instruct</w:t>
            </w:r>
          </w:p>
        </w:tc>
        <w:tc>
          <w:tcPr>
            <w:tcW w:type="dxa" w:w="1337"/>
          </w:tcPr>
          <w:p>
            <w:r>
              <w:t>Translated</w:t>
            </w:r>
          </w:p>
        </w:tc>
        <w:tc>
          <w:tcPr>
            <w:tcW w:type="dxa" w:w="1337"/>
          </w:tcPr>
          <w:p>
            <w:r>
              <w:t>100%</w:t>
            </w:r>
          </w:p>
        </w:tc>
        <w:tc>
          <w:tcPr>
            <w:tcW w:type="dxa" w:w="1337"/>
          </w:tcPr>
          <w:p>
            <w:r>
              <w:t>0.00</w:t>
            </w:r>
          </w:p>
        </w:tc>
        <w:tc>
          <w:tcPr>
            <w:tcW w:type="dxa" w:w="1337"/>
          </w:tcPr>
          <w:p>
            <w:r>
              <w:t>0.269</w:t>
            </w:r>
          </w:p>
        </w:tc>
        <w:tc>
          <w:tcPr>
            <w:tcW w:type="dxa" w:w="1337"/>
          </w:tcPr>
          <w:p>
            <w:r>
              <w:t>0.269</w:t>
            </w:r>
          </w:p>
        </w:tc>
        <w:tc>
          <w:tcPr>
            <w:tcW w:type="dxa" w:w="1337"/>
          </w:tcPr>
          <w:p>
            <w:r>
              <w:t>0.615</w:t>
            </w:r>
          </w:p>
        </w:tc>
      </w:tr>
      <w:tr>
        <w:tc>
          <w:tcPr>
            <w:tcW w:type="dxa" w:w="1337"/>
          </w:tcPr>
          <w:p>
            <w:r>
              <w:t>llama3-chatqa</w:t>
            </w:r>
          </w:p>
        </w:tc>
        <w:tc>
          <w:tcPr>
            <w:tcW w:type="dxa" w:w="1337"/>
          </w:tcPr>
          <w:p>
            <w:r>
              <w:t>Direct</w:t>
            </w:r>
          </w:p>
        </w:tc>
        <w:tc>
          <w:tcPr>
            <w:tcW w:type="dxa" w:w="1337"/>
          </w:tcPr>
          <w:p>
            <w:r>
              <w:t>100%</w:t>
            </w:r>
          </w:p>
        </w:tc>
        <w:tc>
          <w:tcPr>
            <w:tcW w:type="dxa" w:w="1337"/>
          </w:tcPr>
          <w:p>
            <w:r>
              <w:t>0.60</w:t>
            </w:r>
          </w:p>
        </w:tc>
        <w:tc>
          <w:tcPr>
            <w:tcW w:type="dxa" w:w="1337"/>
          </w:tcPr>
          <w:p>
            <w:r>
              <w:t>0.918</w:t>
            </w:r>
          </w:p>
        </w:tc>
        <w:tc>
          <w:tcPr>
            <w:tcW w:type="dxa" w:w="1337"/>
          </w:tcPr>
          <w:p>
            <w:r>
              <w:t>0.893</w:t>
            </w:r>
          </w:p>
        </w:tc>
        <w:tc>
          <w:tcPr>
            <w:tcW w:type="dxa" w:w="1337"/>
          </w:tcPr>
          <w:p>
            <w:r>
              <w:t>0.954</w:t>
            </w:r>
          </w:p>
        </w:tc>
      </w:tr>
      <w:tr>
        <w:tc>
          <w:tcPr>
            <w:tcW w:type="dxa" w:w="1337"/>
          </w:tcPr>
          <w:p>
            <w:r>
              <w:t>llama3-chatqa</w:t>
            </w:r>
          </w:p>
        </w:tc>
        <w:tc>
          <w:tcPr>
            <w:tcW w:type="dxa" w:w="1337"/>
          </w:tcPr>
          <w:p>
            <w:r>
              <w:t>Translated</w:t>
            </w:r>
          </w:p>
        </w:tc>
        <w:tc>
          <w:tcPr>
            <w:tcW w:type="dxa" w:w="1337"/>
          </w:tcPr>
          <w:p>
            <w:r>
              <w:t>100%</w:t>
            </w:r>
          </w:p>
        </w:tc>
        <w:tc>
          <w:tcPr>
            <w:tcW w:type="dxa" w:w="1337"/>
          </w:tcPr>
          <w:p>
            <w:r>
              <w:t>0.60</w:t>
            </w:r>
          </w:p>
        </w:tc>
        <w:tc>
          <w:tcPr>
            <w:tcW w:type="dxa" w:w="1337"/>
          </w:tcPr>
          <w:p>
            <w:r>
              <w:t>0.918</w:t>
            </w:r>
          </w:p>
        </w:tc>
        <w:tc>
          <w:tcPr>
            <w:tcW w:type="dxa" w:w="1337"/>
          </w:tcPr>
          <w:p>
            <w:r>
              <w:t>0.893</w:t>
            </w:r>
          </w:p>
        </w:tc>
        <w:tc>
          <w:tcPr>
            <w:tcW w:type="dxa" w:w="1337"/>
          </w:tcPr>
          <w:p>
            <w:r>
              <w:t>0.954</w:t>
            </w:r>
          </w:p>
        </w:tc>
      </w:tr>
    </w:tbl>
    <w:p>
      <w:pPr>
        <w:pStyle w:val="BodyText"/>
      </w:pPr>
      <w:r>
        <w:t>Retrieval Hit@5 is 100% for this document under both generators and both modes - markedly higher than DUETBooklet's 45.0% - and, using the recommended pipeline (llama3-chatqa), Exact Match reaches 60% with token F1 of 0.918, both far above any other configuration reported in this chapter. This single supplementary document cannot, on its own, prove the English-language gap is purely a document-length effect - ten questions on one one-page notice is a small, favorable case, and it is reported here as exactly that: supplementary, not a replacement for the canonical DUETBooklet result. But it is consistent with, and adds direct evidence for, the interpretation already given in Section 5.4-5.7: this system's English-language handling itself is not the limitation - retrieval scaling to long, dense, single documents is. It also demonstrates, concretely, the value of the two extraction fixes made alongside it: before the native/OCR page-selection fix, this same document produced zero usable text chunks and would have scored 0% on every metric above.</w:t>
      </w:r>
    </w:p>
    <w:bookmarkEnd w:id="67"/>
    <w:bookmarkStart w:id="68" w:name="X16027a7bb4575720e7b2d9ea360aa2cead94ee1"/>
    <w:p>
      <w:pPr>
        <w:pStyle w:val="Heading2"/>
      </w:pPr>
      <w:r>
        <w:t xml:space="preserve">5.8 Multimodal, Per-Document, and Per-Difficulty Performance</w:t>
      </w:r>
    </w:p>
    <w:p>
      <w:pPr>
        <w:pStyle w:val="FirstParagraph"/>
      </w:pPr>
      <w:r>
        <w:t xml:space="preserve">Table 5.8 breaks the primary-generator, direct-mode answer-quality results down by content modality.</w:t>
      </w:r>
    </w:p>
    <w:p>
      <w:pPr>
        <w:pStyle w:val="BodyText"/>
      </w:pPr>
      <w:r>
        <w:rPr>
          <w:bCs/>
          <w:b/>
        </w:rPr>
        <w:t xml:space="preserve">Table 5.8: Answer quality by content modality, primary generator, both modes pooled.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Modality</w:t>
            </w:r>
          </w:p>
        </w:tc>
        <w:tc>
          <w:tcPr/>
          <w:p>
            <w:pPr>
              <w:pStyle w:val="Compact"/>
              <w:jc w:val="left"/>
            </w:pPr>
            <w:r>
              <w:t xml:space="preserve">n</w:t>
            </w:r>
          </w:p>
        </w:tc>
        <w:tc>
          <w:tcPr/>
          <w:p>
            <w:pPr>
              <w:pStyle w:val="Compact"/>
              <w:jc w:val="left"/>
            </w:pPr>
            <w:r>
              <w:t xml:space="preserve">Hit@5</w:t>
            </w:r>
          </w:p>
        </w:tc>
        <w:tc>
          <w:tcPr/>
          <w:p>
            <w:pPr>
              <w:pStyle w:val="Compact"/>
              <w:jc w:val="left"/>
            </w:pPr>
            <w:r>
              <w:t xml:space="preserve">Exact Match</w:t>
            </w:r>
          </w:p>
        </w:tc>
        <w:tc>
          <w:tcPr/>
          <w:p>
            <w:pPr>
              <w:pStyle w:val="Compact"/>
              <w:jc w:val="left"/>
            </w:pPr>
            <w:r>
              <w:t xml:space="preserve">Token F1</w:t>
            </w:r>
          </w:p>
        </w:tc>
        <w:tc>
          <w:tcPr/>
          <w:p>
            <w:pPr>
              <w:pStyle w:val="Compact"/>
              <w:jc w:val="left"/>
            </w:pPr>
            <w:r>
              <w:t xml:space="preserve">Abstention rate</w:t>
            </w:r>
          </w:p>
        </w:tc>
        <w:tc>
          <w:tcPr/>
          <w:p>
            <w:pPr>
              <w:pStyle w:val="Compact"/>
              <w:jc w:val="left"/>
            </w:pPr>
            <w:r>
              <w:t xml:space="preserve">Mean e2e latency (ms)</w:t>
            </w:r>
          </w:p>
        </w:tc>
      </w:tr>
      <w:tr>
        <w:tc>
          <w:tcPr/>
          <w:p>
            <w:pPr>
              <w:pStyle w:val="Compact"/>
              <w:jc w:val="left"/>
            </w:pPr>
            <w:r>
              <w:t xml:space="preserve">Text</w:t>
            </w:r>
          </w:p>
        </w:tc>
        <w:tc>
          <w:tcPr/>
          <w:p>
            <w:pPr>
              <w:pStyle w:val="Compact"/>
              <w:jc w:val="left"/>
            </w:pPr>
            <w:r>
              <w:t xml:space="preserve">620</w:t>
            </w:r>
          </w:p>
        </w:tc>
        <w:tc>
          <w:tcPr/>
          <w:p>
            <w:pPr>
              <w:pStyle w:val="Compact"/>
              <w:jc w:val="left"/>
            </w:pPr>
            <w:r>
              <w:t xml:space="preserve">0.819</w:t>
            </w:r>
          </w:p>
        </w:tc>
        <w:tc>
          <w:tcPr/>
          <w:p>
            <w:pPr>
              <w:pStyle w:val="Compact"/>
              <w:jc w:val="left"/>
            </w:pPr>
            <w:r>
              <w:t xml:space="preserve">0.018</w:t>
            </w:r>
          </w:p>
        </w:tc>
        <w:tc>
          <w:tcPr/>
          <w:p>
            <w:pPr>
              <w:pStyle w:val="Compact"/>
              <w:jc w:val="left"/>
            </w:pPr>
            <w:r>
              <w:t xml:space="preserve">0.141</w:t>
            </w:r>
          </w:p>
        </w:tc>
        <w:tc>
          <w:tcPr/>
          <w:p>
            <w:pPr>
              <w:pStyle w:val="Compact"/>
              <w:jc w:val="left"/>
            </w:pPr>
            <w:r>
              <w:t xml:space="preserve">0.7%</w:t>
            </w:r>
          </w:p>
        </w:tc>
        <w:tc>
          <w:tcPr/>
          <w:p>
            <w:pPr>
              <w:pStyle w:val="Compact"/>
              <w:jc w:val="left"/>
            </w:pPr>
            <w:r>
              <w:t xml:space="preserve">6,711</w:t>
            </w:r>
          </w:p>
        </w:tc>
      </w:tr>
      <w:tr>
        <w:tc>
          <w:tcPr/>
          <w:p>
            <w:pPr>
              <w:pStyle w:val="Compact"/>
              <w:jc w:val="left"/>
            </w:pPr>
            <w:r>
              <w:t xml:space="preserve">Table</w:t>
            </w:r>
          </w:p>
        </w:tc>
        <w:tc>
          <w:tcPr/>
          <w:p>
            <w:pPr>
              <w:pStyle w:val="Compact"/>
              <w:jc w:val="left"/>
            </w:pPr>
            <w:r>
              <w:t xml:space="preserve">640</w:t>
            </w:r>
          </w:p>
        </w:tc>
        <w:tc>
          <w:tcPr/>
          <w:p>
            <w:pPr>
              <w:pStyle w:val="Compact"/>
              <w:jc w:val="left"/>
            </w:pPr>
            <w:r>
              <w:t xml:space="preserve">0.413</w:t>
            </w:r>
          </w:p>
        </w:tc>
        <w:tc>
          <w:tcPr/>
          <w:p>
            <w:pPr>
              <w:pStyle w:val="Compact"/>
              <w:jc w:val="left"/>
            </w:pPr>
            <w:r>
              <w:t xml:space="preserve">0.000</w:t>
            </w:r>
          </w:p>
        </w:tc>
        <w:tc>
          <w:tcPr/>
          <w:p>
            <w:pPr>
              <w:pStyle w:val="Compact"/>
              <w:jc w:val="left"/>
            </w:pPr>
            <w:r>
              <w:t xml:space="preserve">0.127</w:t>
            </w:r>
          </w:p>
        </w:tc>
        <w:tc>
          <w:tcPr/>
          <w:p>
            <w:pPr>
              <w:pStyle w:val="Compact"/>
              <w:jc w:val="left"/>
            </w:pPr>
            <w:r>
              <w:t xml:space="preserve">11.1%</w:t>
            </w:r>
          </w:p>
        </w:tc>
        <w:tc>
          <w:tcPr/>
          <w:p>
            <w:pPr>
              <w:pStyle w:val="Compact"/>
              <w:jc w:val="left"/>
            </w:pPr>
            <w:r>
              <w:t xml:space="preserve">5,648</w:t>
            </w:r>
          </w:p>
        </w:tc>
      </w:tr>
      <w:tr>
        <w:tc>
          <w:tcPr/>
          <w:p>
            <w:pPr>
              <w:pStyle w:val="Compact"/>
              <w:jc w:val="left"/>
            </w:pPr>
            <w:r>
              <w:t xml:space="preserve">Structure</w:t>
            </w:r>
          </w:p>
        </w:tc>
        <w:tc>
          <w:tcPr/>
          <w:p>
            <w:pPr>
              <w:pStyle w:val="Compact"/>
              <w:jc w:val="left"/>
            </w:pPr>
            <w:r>
              <w:t xml:space="preserve">80</w:t>
            </w:r>
          </w:p>
        </w:tc>
        <w:tc>
          <w:tcPr/>
          <w:p>
            <w:pPr>
              <w:pStyle w:val="Compact"/>
              <w:jc w:val="left"/>
            </w:pPr>
            <w:r>
              <w:t xml:space="preserve">0.613</w:t>
            </w:r>
          </w:p>
        </w:tc>
        <w:tc>
          <w:tcPr/>
          <w:p>
            <w:pPr>
              <w:pStyle w:val="Compact"/>
              <w:jc w:val="left"/>
            </w:pPr>
            <w:r>
              <w:t xml:space="preserve">0.000</w:t>
            </w:r>
          </w:p>
        </w:tc>
        <w:tc>
          <w:tcPr/>
          <w:p>
            <w:pPr>
              <w:pStyle w:val="Compact"/>
              <w:jc w:val="left"/>
            </w:pPr>
            <w:r>
              <w:t xml:space="preserve">0.178</w:t>
            </w:r>
          </w:p>
        </w:tc>
        <w:tc>
          <w:tcPr/>
          <w:p>
            <w:pPr>
              <w:pStyle w:val="Compact"/>
              <w:jc w:val="left"/>
            </w:pPr>
            <w:r>
              <w:t xml:space="preserve">0.0%</w:t>
            </w:r>
          </w:p>
        </w:tc>
        <w:tc>
          <w:tcPr/>
          <w:p>
            <w:pPr>
              <w:pStyle w:val="Compact"/>
              <w:jc w:val="left"/>
            </w:pPr>
            <w:r>
              <w:t xml:space="preserve">6,662</w:t>
            </w:r>
          </w:p>
        </w:tc>
      </w:tr>
      <w:tr>
        <w:tc>
          <w:tcPr/>
          <w:p>
            <w:pPr>
              <w:pStyle w:val="Compact"/>
              <w:jc w:val="left"/>
            </w:pPr>
            <w:r>
              <w:t xml:space="preserve">Image</w:t>
            </w:r>
          </w:p>
        </w:tc>
        <w:tc>
          <w:tcPr/>
          <w:p>
            <w:pPr>
              <w:pStyle w:val="Compact"/>
              <w:jc w:val="left"/>
            </w:pPr>
            <w:r>
              <w:t xml:space="preserve">160</w:t>
            </w:r>
          </w:p>
        </w:tc>
        <w:tc>
          <w:tcPr/>
          <w:p>
            <w:pPr>
              <w:pStyle w:val="Compact"/>
              <w:jc w:val="left"/>
            </w:pPr>
            <w:r>
              <w:t xml:space="preserve">0.725</w:t>
            </w:r>
          </w:p>
        </w:tc>
        <w:tc>
          <w:tcPr/>
          <w:p>
            <w:pPr>
              <w:pStyle w:val="Compact"/>
              <w:jc w:val="left"/>
            </w:pPr>
            <w:r>
              <w:t xml:space="preserve">0.056</w:t>
            </w:r>
          </w:p>
        </w:tc>
        <w:tc>
          <w:tcPr/>
          <w:p>
            <w:pPr>
              <w:pStyle w:val="Compact"/>
              <w:jc w:val="left"/>
            </w:pPr>
            <w:r>
              <w:t xml:space="preserve">0.193</w:t>
            </w:r>
          </w:p>
        </w:tc>
        <w:tc>
          <w:tcPr/>
          <w:p>
            <w:pPr>
              <w:pStyle w:val="Compact"/>
              <w:jc w:val="left"/>
            </w:pPr>
            <w:r>
              <w:t xml:space="preserve">0.0%</w:t>
            </w:r>
          </w:p>
        </w:tc>
        <w:tc>
          <w:tcPr/>
          <w:p>
            <w:pPr>
              <w:pStyle w:val="Compact"/>
              <w:jc w:val="left"/>
            </w:pPr>
            <w:r>
              <w:t xml:space="preserve">6,006</w:t>
            </w:r>
          </w:p>
        </w:tc>
      </w:tr>
    </w:tbl>
    <w:p>
      <w:pPr>
        <w:pStyle w:val="BodyText"/>
      </w:pPr>
      <w:r>
        <w:t xml:space="preserve">Text questions retain the highest retrieval Hit@5 (0.819) but do not translate this into the highest token F1; image questions achieve the highest token F1 (0.193) and the highest Exact Match (5.6%) of any modality, consistent with the pattern – also observed in the system’s pilot evaluation – that once a correct chart/image-derived fact is retrieved, it tends to be a short, precisely stated numeric or named value that the LLM can reproduce exactly, whereas correct text answers are more often paraphrased. Table questions show the lowest retrieval Hit@5 (0.413) of any modality at this larger, table-heavy scale (driven substantially by the three new administrative/regulatory corpora, UGC1-3, and the DUETBooklet, which together contribute the bulk of the 640 table-modality evaluations) and the highest abstention rate (11.1%), indicating that table retrieval recall – not table answer generation – remains the priority target for improving this modality, echoing the pilot evaluation’s conclusion at a much larger and more table-heavy scale.</w:t>
      </w:r>
    </w:p>
    <w:p>
      <w:pPr>
        <w:pStyle w:val="BodyText"/>
      </w:pPr>
      <w:r>
        <w:t xml:space="preserve">By difficulty (Table 5.9) and by PDF type (Table 5.10, using the evaluation set’s own recorded label per the caveat in Section 5.2):</w:t>
      </w:r>
    </w:p>
    <w:p>
      <w:pPr>
        <w:pStyle w:val="BodyText"/>
      </w:pPr>
      <w:r>
        <w:rPr>
          <w:bCs/>
          <w:b/>
        </w:rPr>
        <w:t xml:space="preserve">Table 5.9: Answer quality by assigned question difficulty.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Difficulty</w:t>
            </w:r>
          </w:p>
        </w:tc>
        <w:tc>
          <w:tcPr/>
          <w:p>
            <w:pPr>
              <w:pStyle w:val="Compact"/>
              <w:jc w:val="left"/>
            </w:pPr>
            <w:r>
              <w:t xml:space="preserve">n</w:t>
            </w:r>
          </w:p>
        </w:tc>
        <w:tc>
          <w:tcPr/>
          <w:p>
            <w:pPr>
              <w:pStyle w:val="Compact"/>
              <w:jc w:val="left"/>
            </w:pPr>
            <w:r>
              <w:t xml:space="preserve">Token F1</w:t>
            </w:r>
          </w:p>
        </w:tc>
        <w:tc>
          <w:tcPr/>
          <w:p>
            <w:pPr>
              <w:pStyle w:val="Compact"/>
              <w:jc w:val="left"/>
            </w:pPr>
            <w:r>
              <w:t xml:space="preserve">Semantic similarity</w:t>
            </w:r>
          </w:p>
        </w:tc>
        <w:tc>
          <w:tcPr/>
          <w:p>
            <w:pPr>
              <w:pStyle w:val="Compact"/>
              <w:jc w:val="left"/>
            </w:pPr>
            <w:r>
              <w:t xml:space="preserve">Abstention rate</w:t>
            </w:r>
          </w:p>
        </w:tc>
      </w:tr>
      <w:tr>
        <w:tc>
          <w:tcPr/>
          <w:p>
            <w:pPr>
              <w:pStyle w:val="Compact"/>
              <w:jc w:val="left"/>
            </w:pPr>
            <w:r>
              <w:t xml:space="preserve">Easy</w:t>
            </w:r>
          </w:p>
        </w:tc>
        <w:tc>
          <w:tcPr/>
          <w:p>
            <w:pPr>
              <w:pStyle w:val="Compact"/>
              <w:jc w:val="left"/>
            </w:pPr>
            <w:r>
              <w:t xml:space="preserve">400</w:t>
            </w:r>
          </w:p>
        </w:tc>
        <w:tc>
          <w:tcPr/>
          <w:p>
            <w:pPr>
              <w:pStyle w:val="Compact"/>
              <w:jc w:val="left"/>
            </w:pPr>
            <w:r>
              <w:t xml:space="preserve">0.159</w:t>
            </w:r>
          </w:p>
        </w:tc>
        <w:tc>
          <w:tcPr/>
          <w:p>
            <w:pPr>
              <w:pStyle w:val="Compact"/>
              <w:jc w:val="left"/>
            </w:pPr>
            <w:r>
              <w:t xml:space="preserve">0.562</w:t>
            </w:r>
          </w:p>
        </w:tc>
        <w:tc>
          <w:tcPr/>
          <w:p>
            <w:pPr>
              <w:pStyle w:val="Compact"/>
              <w:jc w:val="left"/>
            </w:pPr>
            <w:r>
              <w:t xml:space="preserve">2.5%</w:t>
            </w:r>
          </w:p>
        </w:tc>
      </w:tr>
      <w:tr>
        <w:tc>
          <w:tcPr/>
          <w:p>
            <w:pPr>
              <w:pStyle w:val="Compact"/>
              <w:jc w:val="left"/>
            </w:pPr>
            <w:r>
              <w:t xml:space="preserve">Medium</w:t>
            </w:r>
          </w:p>
        </w:tc>
        <w:tc>
          <w:tcPr/>
          <w:p>
            <w:pPr>
              <w:pStyle w:val="Compact"/>
              <w:jc w:val="left"/>
            </w:pPr>
            <w:r>
              <w:t xml:space="preserve">830</w:t>
            </w:r>
          </w:p>
        </w:tc>
        <w:tc>
          <w:tcPr/>
          <w:p>
            <w:pPr>
              <w:pStyle w:val="Compact"/>
              <w:jc w:val="left"/>
            </w:pPr>
            <w:r>
              <w:t xml:space="preserve">0.127</w:t>
            </w:r>
          </w:p>
        </w:tc>
        <w:tc>
          <w:tcPr/>
          <w:p>
            <w:pPr>
              <w:pStyle w:val="Compact"/>
              <w:jc w:val="left"/>
            </w:pPr>
            <w:r>
              <w:t xml:space="preserve">0.553</w:t>
            </w:r>
          </w:p>
        </w:tc>
        <w:tc>
          <w:tcPr/>
          <w:p>
            <w:pPr>
              <w:pStyle w:val="Compact"/>
              <w:jc w:val="left"/>
            </w:pPr>
            <w:r>
              <w:t xml:space="preserve">6.3%</w:t>
            </w:r>
          </w:p>
        </w:tc>
      </w:tr>
      <w:tr>
        <w:tc>
          <w:tcPr/>
          <w:p>
            <w:pPr>
              <w:pStyle w:val="Compact"/>
              <w:jc w:val="left"/>
            </w:pPr>
            <w:r>
              <w:t xml:space="preserve">Hard</w:t>
            </w:r>
          </w:p>
        </w:tc>
        <w:tc>
          <w:tcPr/>
          <w:p>
            <w:pPr>
              <w:pStyle w:val="Compact"/>
              <w:jc w:val="left"/>
            </w:pPr>
            <w:r>
              <w:t xml:space="preserve">270</w:t>
            </w:r>
          </w:p>
        </w:tc>
        <w:tc>
          <w:tcPr/>
          <w:p>
            <w:pPr>
              <w:pStyle w:val="Compact"/>
              <w:jc w:val="left"/>
            </w:pPr>
            <w:r>
              <w:t xml:space="preserve">0.165</w:t>
            </w:r>
          </w:p>
        </w:tc>
        <w:tc>
          <w:tcPr/>
          <w:p>
            <w:pPr>
              <w:pStyle w:val="Compact"/>
              <w:jc w:val="left"/>
            </w:pPr>
            <w:r>
              <w:t xml:space="preserve">0.558</w:t>
            </w:r>
          </w:p>
        </w:tc>
        <w:tc>
          <w:tcPr/>
          <w:p>
            <w:pPr>
              <w:pStyle w:val="Compact"/>
              <w:jc w:val="left"/>
            </w:pPr>
            <w:r>
              <w:t xml:space="preserve">4.8%</w:t>
            </w:r>
          </w:p>
        </w:tc>
      </w:tr>
    </w:tbl>
    <w:p>
      <w:pPr>
        <w:pStyle w:val="BodyText"/>
      </w:pPr>
      <w:r>
        <w:rPr>
          <w:bCs/>
          <w:b/>
        </w:rPr>
        <w:t xml:space="preserve">Table 5.10: Answer quality by recorded PDF extraction type.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PDF type (recorded)</w:t>
            </w:r>
          </w:p>
        </w:tc>
        <w:tc>
          <w:tcPr/>
          <w:p>
            <w:pPr>
              <w:pStyle w:val="Compact"/>
              <w:jc w:val="left"/>
            </w:pPr>
            <w:r>
              <w:t xml:space="preserve">n</w:t>
            </w:r>
          </w:p>
        </w:tc>
        <w:tc>
          <w:tcPr/>
          <w:p>
            <w:pPr>
              <w:pStyle w:val="Compact"/>
              <w:jc w:val="left"/>
            </w:pPr>
            <w:r>
              <w:t xml:space="preserve">Retrieval Hit@5</w:t>
            </w:r>
          </w:p>
        </w:tc>
        <w:tc>
          <w:tcPr/>
          <w:p>
            <w:pPr>
              <w:pStyle w:val="Compact"/>
              <w:jc w:val="left"/>
            </w:pPr>
            <w:r>
              <w:t xml:space="preserve">Token F1</w:t>
            </w:r>
          </w:p>
        </w:tc>
        <w:tc>
          <w:tcPr/>
          <w:p>
            <w:pPr>
              <w:pStyle w:val="Compact"/>
              <w:jc w:val="left"/>
            </w:pPr>
            <w:r>
              <w:t xml:space="preserve">Abstention rate</w:t>
            </w:r>
          </w:p>
        </w:tc>
      </w:tr>
      <w:tr>
        <w:tc>
          <w:tcPr/>
          <w:p>
            <w:pPr>
              <w:pStyle w:val="Compact"/>
              <w:jc w:val="left"/>
            </w:pPr>
            <w:r>
              <w:t xml:space="preserve">Scanned</w:t>
            </w:r>
          </w:p>
        </w:tc>
        <w:tc>
          <w:tcPr/>
          <w:p>
            <w:pPr>
              <w:pStyle w:val="Compact"/>
              <w:jc w:val="left"/>
            </w:pPr>
            <w:r>
              <w:t xml:space="preserve">420</w:t>
            </w:r>
          </w:p>
        </w:tc>
        <w:tc>
          <w:tcPr/>
          <w:p>
            <w:pPr>
              <w:pStyle w:val="Compact"/>
              <w:jc w:val="left"/>
            </w:pPr>
            <w:r>
              <w:t xml:space="preserve">0.929</w:t>
            </w:r>
          </w:p>
        </w:tc>
        <w:tc>
          <w:tcPr/>
          <w:p>
            <w:pPr>
              <w:pStyle w:val="Compact"/>
              <w:jc w:val="left"/>
            </w:pPr>
            <w:r>
              <w:t xml:space="preserve">0.186</w:t>
            </w:r>
          </w:p>
        </w:tc>
        <w:tc>
          <w:tcPr/>
          <w:p>
            <w:pPr>
              <w:pStyle w:val="Compact"/>
              <w:jc w:val="left"/>
            </w:pPr>
            <w:r>
              <w:t xml:space="preserve">0.0%</w:t>
            </w:r>
          </w:p>
        </w:tc>
      </w:tr>
      <w:tr>
        <w:tc>
          <w:tcPr/>
          <w:p>
            <w:pPr>
              <w:pStyle w:val="Compact"/>
              <w:jc w:val="left"/>
            </w:pPr>
            <w:r>
              <w:t xml:space="preserve">Native text</w:t>
            </w:r>
          </w:p>
        </w:tc>
        <w:tc>
          <w:tcPr/>
          <w:p>
            <w:pPr>
              <w:pStyle w:val="Compact"/>
              <w:jc w:val="left"/>
            </w:pPr>
            <w:r>
              <w:t xml:space="preserve">1,080</w:t>
            </w:r>
          </w:p>
        </w:tc>
        <w:tc>
          <w:tcPr/>
          <w:p>
            <w:pPr>
              <w:pStyle w:val="Compact"/>
              <w:jc w:val="left"/>
            </w:pPr>
            <w:r>
              <w:t xml:space="preserve">0.507</w:t>
            </w:r>
          </w:p>
        </w:tc>
        <w:tc>
          <w:tcPr/>
          <w:p>
            <w:pPr>
              <w:pStyle w:val="Compact"/>
              <w:jc w:val="left"/>
            </w:pPr>
            <w:r>
              <w:t xml:space="preserve">0.125</w:t>
            </w:r>
          </w:p>
        </w:tc>
        <w:tc>
          <w:tcPr/>
          <w:p>
            <w:pPr>
              <w:pStyle w:val="Compact"/>
              <w:jc w:val="left"/>
            </w:pPr>
            <w:r>
              <w:t xml:space="preserve">6.9%</w:t>
            </w:r>
          </w:p>
        </w:tc>
      </w:tr>
    </w:tbl>
    <w:p>
      <w:pPr>
        <w:pStyle w:val="BodyText"/>
      </w:pPr>
      <w:r>
        <w:t xml:space="preserve">Somewhat counter-intuitively, documents recorded as</w:t>
      </w:r>
      <w:r>
        <w:t xml:space="preserve"> </w:t>
      </w:r>
      <w:r>
        <w:t xml:space="preserve">“</w:t>
      </w:r>
      <w:r>
        <w:t xml:space="preserve">scanned</w:t>
      </w:r>
      <w:r>
        <w:t xml:space="preserve">”</w:t>
      </w:r>
      <w:r>
        <w:t xml:space="preserve"> </w:t>
      </w:r>
      <w:r>
        <w:t xml:space="preserve">show a substantially</w:t>
      </w:r>
      <w:r>
        <w:t xml:space="preserve"> </w:t>
      </w:r>
      <w:r>
        <w:rPr>
          <w:iCs/>
          <w:i/>
        </w:rPr>
        <w:t xml:space="preserve">higher</w:t>
      </w:r>
      <w:r>
        <w:t xml:space="preserve"> </w:t>
      </w:r>
      <w:r>
        <w:t xml:space="preserve">retrieval Hit@5 (92.9%) and token F1 (0.186) than documents recorded as</w:t>
      </w:r>
      <w:r>
        <w:t xml:space="preserve"> </w:t>
      </w:r>
      <w:r>
        <w:t xml:space="preserve">“</w:t>
      </w:r>
      <w:r>
        <w:t xml:space="preserve">native_text</w:t>
      </w:r>
      <w:r>
        <w:t xml:space="preserve">”</w:t>
      </w:r>
      <w:r>
        <w:t xml:space="preserve"> </w:t>
      </w:r>
      <w:r>
        <w:t xml:space="preserve">(50.7%, 0.125). This is best explained by composition rather than by OCR being intrinsically superior to native extraction: the scanned-label group is dominated by Science9 and UGC1, both of which achieved strong post-OCR quality scores (0.85, 0.88, Table 5.1) and comparatively simple text-modality questions, whereas the native-text-label group includes the DUETBooklet’s low-retrieval, high-abstention English content and the table-heavy UGC corpora, pulling the native-text aggregate down. This is a useful caution against over-generalizing from an aggregate that pools very different document types.</w:t>
      </w:r>
    </w:p>
    <w:bookmarkEnd w:id="68"/>
    <w:bookmarkStart w:id="69" w:name="three-generator-comparison"/>
    <w:p>
      <w:pPr>
        <w:pStyle w:val="Heading2"/>
      </w:pPr>
      <w:r>
        <w:t xml:space="preserve">5.9 Three-Generator Comparison</w:t>
      </w:r>
    </w:p>
    <w:p>
      <w:pPr>
        <w:pStyle w:val="FirstParagraph"/>
      </w:pPr>
      <w:r>
        <w:t xml:space="preserve">Holding the strongest embedding model (</w:t>
      </w:r>
      <w:r>
        <w:rPr>
          <w:rStyle w:val="VerbatimChar"/>
        </w:rPr>
        <w:t xml:space="preserve">BAAI/bge-m3</w:t>
      </w:r>
      <w:r>
        <w:t xml:space="preserve">) and both retrieval modes fixed, the primary generator (</w:t>
      </w:r>
      <w:r>
        <w:rPr>
          <w:rStyle w:val="VerbatimChar"/>
        </w:rPr>
        <w:t xml:space="preserve">qwen2.5:3b-instruct</w:t>
      </w:r>
      <w:r>
        <w:t xml:space="preserve">) was compared against two further locally hosted generation LLMs –</w:t>
      </w:r>
      <w:r>
        <w:t xml:space="preserve"> </w:t>
      </w:r>
      <w:r>
        <w:rPr>
          <w:rStyle w:val="VerbatimChar"/>
        </w:rPr>
        <w:t xml:space="preserve">llama3-chatqa:latest</w:t>
      </w:r>
      <w:r>
        <w:t xml:space="preserve"> </w:t>
      </w:r>
      <w:r>
        <w:t xml:space="preserve">and</w:t>
      </w:r>
      <w:r>
        <w:t xml:space="preserve"> </w:t>
      </w:r>
      <w:r>
        <w:rPr>
          <w:rStyle w:val="VerbatimChar"/>
        </w:rPr>
        <w:t xml:space="preserve">mistral:7b-instruct-q4_K_M</w:t>
      </w:r>
      <w:r>
        <w:t xml:space="preserve"> </w:t>
      </w:r>
      <w:r>
        <w:t xml:space="preserve">– on the same 150-question set, using paired bootstrap confidence intervals and a two-sided sign test on each metric (n = 150 paired trials per comparison). Table 5.11 summarizes the direct-mode comparison; the translated-mode comparison shows the same ordering and significance pattern.</w:t>
      </w:r>
    </w:p>
    <w:p>
      <w:pPr>
        <w:pStyle w:val="BodyText"/>
      </w:pPr>
      <w:r>
        <w:rPr>
          <w:bCs/>
          <w:b/>
        </w:rPr>
        <w:t xml:space="preserve">Table 5.11: Three-generator comparison, direct mode,</w:t>
      </w:r>
      <w:r>
        <w:rPr>
          <w:bCs/>
          <w:b/>
        </w:rPr>
        <w:t xml:space="preserve"> </w:t>
      </w:r>
      <w:r>
        <w:rPr>
          <w:rStyle w:val="VerbatimChar"/>
          <w:bCs/>
          <w:b/>
        </w:rPr>
        <w:t xml:space="preserve">BAAI/bge-m3</w:t>
      </w:r>
      <w:r>
        <w:rPr>
          <w:bCs/>
          <w:b/>
        </w:rPr>
        <w:t xml:space="preserve"> </w:t>
      </w:r>
      <w:r>
        <w:rPr>
          <w:bCs/>
          <w:b/>
        </w:rPr>
        <w:t xml:space="preserve">embeddings (n = 150 paired trials per row).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Token F1 (A vs. B)</w:t>
            </w:r>
          </w:p>
        </w:tc>
        <w:tc>
          <w:tcPr/>
          <w:p>
            <w:pPr>
              <w:pStyle w:val="Compact"/>
              <w:jc w:val="left"/>
            </w:pPr>
            <w:r>
              <w:t xml:space="preserve">Semantic similarity (A vs. B)</w:t>
            </w:r>
          </w:p>
        </w:tc>
        <w:tc>
          <w:tcPr/>
          <w:p>
            <w:pPr>
              <w:pStyle w:val="Compact"/>
              <w:jc w:val="left"/>
            </w:pPr>
            <w:r>
              <w:t xml:space="preserve">Significant?</w:t>
            </w:r>
          </w:p>
        </w:tc>
      </w:tr>
      <w:tr>
        <w:tc>
          <w:tcPr/>
          <w:p>
            <w:pPr>
              <w:pStyle w:val="Compact"/>
              <w:jc w:val="left"/>
            </w:pPr>
            <w:r>
              <w:rPr>
                <w:rStyle w:val="VerbatimChar"/>
              </w:rPr>
              <w:t xml:space="preserve">qwen2.5:3b</w:t>
            </w:r>
            <w:r>
              <w:t xml:space="preserve"> </w:t>
            </w:r>
            <w:r>
              <w:t xml:space="preserve">vs. </w:t>
            </w:r>
            <w:r>
              <w:rPr>
                <w:rStyle w:val="VerbatimChar"/>
              </w:rPr>
              <w:t xml:space="preserve">llama3-chatqa</w:t>
            </w:r>
          </w:p>
        </w:tc>
        <w:tc>
          <w:tcPr/>
          <w:p>
            <w:pPr>
              <w:pStyle w:val="Compact"/>
              <w:jc w:val="left"/>
            </w:pPr>
            <w:r>
              <w:t xml:space="preserve">0.159 vs. 0.223</w:t>
            </w:r>
          </w:p>
        </w:tc>
        <w:tc>
          <w:tcPr/>
          <w:p>
            <w:pPr>
              <w:pStyle w:val="Compact"/>
              <w:jc w:val="left"/>
            </w:pPr>
            <w:r>
              <w:t xml:space="preserve">0.512 vs. 0.589</w:t>
            </w:r>
          </w:p>
        </w:tc>
        <w:tc>
          <w:tcPr/>
          <w:p>
            <w:pPr>
              <w:pStyle w:val="Compact"/>
              <w:jc w:val="left"/>
            </w:pPr>
            <w:r>
              <w:t xml:space="preserve">Yes, p &lt; 0.01 (chatqa higher)</w:t>
            </w:r>
          </w:p>
        </w:tc>
      </w:tr>
      <w:tr>
        <w:tc>
          <w:tcPr/>
          <w:p>
            <w:pPr>
              <w:pStyle w:val="Compact"/>
              <w:jc w:val="left"/>
            </w:pPr>
            <w:r>
              <w:rPr>
                <w:rStyle w:val="VerbatimChar"/>
              </w:rPr>
              <w:t xml:space="preserve">qwen2.5:3b</w:t>
            </w:r>
            <w:r>
              <w:t xml:space="preserve"> </w:t>
            </w:r>
            <w:r>
              <w:t xml:space="preserve">vs. </w:t>
            </w:r>
            <w:r>
              <w:rPr>
                <w:rStyle w:val="VerbatimChar"/>
              </w:rPr>
              <w:t xml:space="preserve">mistral:7b</w:t>
            </w:r>
          </w:p>
        </w:tc>
        <w:tc>
          <w:tcPr/>
          <w:p>
            <w:pPr>
              <w:pStyle w:val="Compact"/>
              <w:jc w:val="left"/>
            </w:pPr>
            <w:r>
              <w:t xml:space="preserve">0.159 vs. 0.046</w:t>
            </w:r>
          </w:p>
        </w:tc>
        <w:tc>
          <w:tcPr/>
          <w:p>
            <w:pPr>
              <w:pStyle w:val="Compact"/>
              <w:jc w:val="left"/>
            </w:pPr>
            <w:r>
              <w:t xml:space="preserve">0.512 vs. 0.409</w:t>
            </w:r>
          </w:p>
        </w:tc>
        <w:tc>
          <w:tcPr/>
          <w:p>
            <w:pPr>
              <w:pStyle w:val="Compact"/>
              <w:jc w:val="left"/>
            </w:pPr>
            <w:r>
              <w:t xml:space="preserve">Yes, p &lt; 0.001 (qwen higher)</w:t>
            </w:r>
          </w:p>
        </w:tc>
      </w:tr>
      <w:tr>
        <w:tc>
          <w:tcPr/>
          <w:p>
            <w:pPr>
              <w:pStyle w:val="Compact"/>
              <w:jc w:val="left"/>
            </w:pPr>
            <w:r>
              <w:rPr>
                <w:rStyle w:val="VerbatimChar"/>
              </w:rPr>
              <w:t xml:space="preserve">llama3-chatqa</w:t>
            </w:r>
            <w:r>
              <w:t xml:space="preserve"> </w:t>
            </w:r>
            <w:r>
              <w:t xml:space="preserve">vs. </w:t>
            </w:r>
            <w:r>
              <w:rPr>
                <w:rStyle w:val="VerbatimChar"/>
              </w:rPr>
              <w:t xml:space="preserve">mistral:7b</w:t>
            </w:r>
          </w:p>
        </w:tc>
        <w:tc>
          <w:tcPr/>
          <w:p>
            <w:pPr>
              <w:pStyle w:val="Compact"/>
              <w:jc w:val="left"/>
            </w:pPr>
            <w:r>
              <w:t xml:space="preserve">0.223 vs. 0.046</w:t>
            </w:r>
          </w:p>
        </w:tc>
        <w:tc>
          <w:tcPr/>
          <w:p>
            <w:pPr>
              <w:pStyle w:val="Compact"/>
              <w:jc w:val="left"/>
            </w:pPr>
            <w:r>
              <w:t xml:space="preserve">0.589 vs. 0.409</w:t>
            </w:r>
          </w:p>
        </w:tc>
        <w:tc>
          <w:tcPr/>
          <w:p>
            <w:pPr>
              <w:pStyle w:val="Compact"/>
              <w:jc w:val="left"/>
            </w:pPr>
            <w:r>
              <w:t xml:space="preserve">Yes, p &lt; 0.001 (chatqa higher)</w:t>
            </w:r>
          </w:p>
        </w:tc>
      </w:tr>
    </w:tbl>
    <w:p>
      <w:pPr>
        <w:pStyle w:val="BodyText"/>
      </w:pPr>
      <w:r>
        <w:rPr>
          <w:rStyle w:val="VerbatimChar"/>
        </w:rPr>
        <w:t xml:space="preserve">llama3-chatqa</w:t>
      </w:r>
      <w:r>
        <w:t xml:space="preserve"> </w:t>
      </w:r>
      <w:r>
        <w:t xml:space="preserve">significantly outperforms both alternatives on token F1, ROUGE-L, and semantic similarity in both retrieval modes (sign-test p &lt; 0.01 in every case, and p &lt; 0.001 for five of the six token-F1/ROUGE-L/semantic-similarity comparisons);</w:t>
      </w:r>
      <w:r>
        <w:t xml:space="preserve"> </w:t>
      </w:r>
      <w:r>
        <w:rPr>
          <w:rStyle w:val="VerbatimChar"/>
        </w:rPr>
        <w:t xml:space="preserve">mistral:7b-instruct</w:t>
      </w:r>
      <w:r>
        <w:t xml:space="preserve"> </w:t>
      </w:r>
      <w:r>
        <w:t xml:space="preserve">is significantly weaker than both other generators on every metric except Exact Match versus</w:t>
      </w:r>
      <w:r>
        <w:t xml:space="preserve"> </w:t>
      </w:r>
      <w:r>
        <w:rPr>
          <w:rStyle w:val="VerbatimChar"/>
        </w:rPr>
        <w:t xml:space="preserve">qwen2.5:3b</w:t>
      </w:r>
      <w:r>
        <w:t xml:space="preserve"> </w:t>
      </w:r>
      <w:r>
        <w:t xml:space="preserve">(where the difference is small and not statistically significant at this sample size). Keyword recall is the one metric where</w:t>
      </w:r>
      <w:r>
        <w:t xml:space="preserve"> </w:t>
      </w:r>
      <w:r>
        <w:rPr>
          <w:rStyle w:val="VerbatimChar"/>
        </w:rPr>
        <w:t xml:space="preserve">qwen2.5:3b</w:t>
      </w:r>
      <w:r>
        <w:t xml:space="preserve"> </w:t>
      </w:r>
      <w:r>
        <w:t xml:space="preserve">is not significantly different from, and nominally exceeds,</w:t>
      </w:r>
      <w:r>
        <w:t xml:space="preserve"> </w:t>
      </w:r>
      <w:r>
        <w:rPr>
          <w:rStyle w:val="VerbatimChar"/>
        </w:rPr>
        <w:t xml:space="preserve">llama3-chatqa</w:t>
      </w:r>
      <w:r>
        <w:t xml:space="preserve"> </w:t>
      </w:r>
      <w:r>
        <w:t xml:space="preserve">– consistent with</w:t>
      </w:r>
      <w:r>
        <w:t xml:space="preserve"> </w:t>
      </w:r>
      <w:r>
        <w:rPr>
          <w:rStyle w:val="VerbatimChar"/>
        </w:rPr>
        <w:t xml:space="preserve">chatqa</w:t>
      </w:r>
      <w:r>
        <w:t xml:space="preserve">’s more fluent, paraphrased answering style scoring lower on a literal keyword-overlap metric even while scoring higher on metrics that reward semantic correctness.</w:t>
      </w:r>
    </w:p>
    <w:p>
      <w:pPr>
        <w:pStyle w:val="BodyText"/>
      </w:pPr>
      <w:r>
        <w:t xml:space="preserve">This quality advantage carries a latency cost. Mean generation latency is 5,576-5,635 ms for</w:t>
      </w:r>
      <w:r>
        <w:t xml:space="preserve"> </w:t>
      </w:r>
      <w:r>
        <w:rPr>
          <w:rStyle w:val="VerbatimChar"/>
        </w:rPr>
        <w:t xml:space="preserve">qwen2.5:3b-instruct</w:t>
      </w:r>
      <w:r>
        <w:t xml:space="preserve">, 13,950-16,653 ms for</w:t>
      </w:r>
      <w:r>
        <w:t xml:space="preserve"> </w:t>
      </w:r>
      <w:r>
        <w:rPr>
          <w:rStyle w:val="VerbatimChar"/>
        </w:rPr>
        <w:t xml:space="preserve">llama3-chatqa</w:t>
      </w:r>
      <w:r>
        <w:t xml:space="preserve"> </w:t>
      </w:r>
      <w:r>
        <w:t xml:space="preserve">(roughly three times as slow), and 29,548-32,302 ms for</w:t>
      </w:r>
      <w:r>
        <w:t xml:space="preserve"> </w:t>
      </w:r>
      <w:r>
        <w:rPr>
          <w:rStyle w:val="VerbatimChar"/>
        </w:rPr>
        <w:t xml:space="preserve">mistral:7b-instruct</w:t>
      </w:r>
      <w:r>
        <w:t xml:space="preserve"> </w:t>
      </w:r>
      <w:r>
        <w:t xml:space="preserve">(roughly five-and-a-half times as slow).</w:t>
      </w:r>
      <w:r>
        <w:t xml:space="preserve"> </w:t>
      </w:r>
      <w:r>
        <w:rPr>
          <w:rStyle w:val="VerbatimChar"/>
        </w:rPr>
        <w:t xml:space="preserve">llama3-chatqa</w:t>
      </w:r>
      <w:r>
        <w:t xml:space="preserve"> </w:t>
      </w:r>
      <w:r>
        <w:t xml:space="preserve">is therefore the recommended generation model when answer quality is prioritized and a 14-17 second per-question generation latency is acceptable;</w:t>
      </w:r>
      <w:r>
        <w:t xml:space="preserve"> </w:t>
      </w:r>
      <w:r>
        <w:rPr>
          <w:rStyle w:val="VerbatimChar"/>
        </w:rPr>
        <w:t xml:space="preserve">qwen2.5:3b-instruct</w:t>
      </w:r>
      <w:r>
        <w:t xml:space="preserve"> </w:t>
      </w:r>
      <w:r>
        <w:t xml:space="preserve">remains the appropriate default for interactive, latency-sensitive use, and</w:t>
      </w:r>
      <w:r>
        <w:t xml:space="preserve"> </w:t>
      </w:r>
      <w:r>
        <w:rPr>
          <w:rStyle w:val="VerbatimChar"/>
        </w:rPr>
        <w:t xml:space="preserve">mistral:7b-instruct</w:t>
      </w:r>
      <w:r>
        <w:t xml:space="preserve"> </w:t>
      </w:r>
      <w:r>
        <w:t xml:space="preserve">– slower than</w:t>
      </w:r>
      <w:r>
        <w:t xml:space="preserve"> </w:t>
      </w:r>
      <w:r>
        <w:rPr>
          <w:rStyle w:val="VerbatimChar"/>
        </w:rPr>
        <w:t xml:space="preserve">chatqa</w:t>
      </w:r>
      <w:r>
        <w:t xml:space="preserve"> </w:t>
      </w:r>
      <w:r>
        <w:t xml:space="preserve">while also being significantly less accurate on every quality metric measured – is not recommended for this pipeline in its current quantization and prompting configuration.</w:t>
      </w:r>
    </w:p>
    <w:bookmarkEnd w:id="69"/>
    <w:bookmarkStart w:id="70" w:name="captioning-ablation"/>
    <w:p>
      <w:pPr>
        <w:pStyle w:val="Heading2"/>
      </w:pPr>
      <w:r>
        <w:t xml:space="preserve">5.10 Captioning Ablation</w:t>
      </w:r>
    </w:p>
    <w:p>
      <w:pPr>
        <w:pStyle w:val="FirstParagraph"/>
      </w:pPr>
      <w:r>
        <w:t xml:space="preserve">Section 3.6 described a controlled ablation isolating the one accuracy-relevant change made to the system’s image-handling architecture: adding a vision-language (LLaVA) description of each extracted image on top of OCR-only image handling. Table 5.12 reports the result on the 16 image-modality gold questions spanning the six documents that contain images.</w:t>
      </w:r>
    </w:p>
    <w:p>
      <w:pPr>
        <w:pStyle w:val="BodyText"/>
      </w:pPr>
      <w:r>
        <w:rPr>
          <w:bCs/>
          <w:b/>
        </w:rPr>
        <w:t xml:space="preserve">Table 5.12: Captioning ablation – current architecture (vision-language description) vs. OCR-only baseline (n = 16 paired image-modality questions).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Current architecture (mean)</w:t>
            </w:r>
          </w:p>
        </w:tc>
        <w:tc>
          <w:tcPr/>
          <w:p>
            <w:pPr>
              <w:pStyle w:val="Compact"/>
              <w:jc w:val="left"/>
            </w:pPr>
            <w:r>
              <w:t xml:space="preserve">OCR-only baseline (mean)</w:t>
            </w:r>
          </w:p>
        </w:tc>
        <w:tc>
          <w:tcPr/>
          <w:p>
            <w:pPr>
              <w:pStyle w:val="Compact"/>
              <w:jc w:val="left"/>
            </w:pPr>
            <w:r>
              <w:t xml:space="preserve">Item-wise: current better / baseline better / tied</w:t>
            </w:r>
          </w:p>
        </w:tc>
        <w:tc>
          <w:tcPr/>
          <w:p>
            <w:pPr>
              <w:pStyle w:val="Compact"/>
              <w:jc w:val="left"/>
            </w:pPr>
            <w:r>
              <w:t xml:space="preserve">Sign-test p</w:t>
            </w:r>
          </w:p>
        </w:tc>
      </w:tr>
      <w:tr>
        <w:tc>
          <w:tcPr/>
          <w:p>
            <w:pPr>
              <w:pStyle w:val="Compact"/>
              <w:jc w:val="left"/>
            </w:pPr>
            <w:r>
              <w:t xml:space="preserve">Exact Match</w:t>
            </w:r>
          </w:p>
        </w:tc>
        <w:tc>
          <w:tcPr/>
          <w:p>
            <w:pPr>
              <w:pStyle w:val="Compact"/>
              <w:jc w:val="left"/>
            </w:pPr>
            <w:r>
              <w:t xml:space="preserve">0.063</w:t>
            </w:r>
          </w:p>
        </w:tc>
        <w:tc>
          <w:tcPr/>
          <w:p>
            <w:pPr>
              <w:pStyle w:val="Compact"/>
              <w:jc w:val="left"/>
            </w:pPr>
            <w:r>
              <w:t xml:space="preserve">0.063</w:t>
            </w:r>
          </w:p>
        </w:tc>
        <w:tc>
          <w:tcPr/>
          <w:p>
            <w:pPr>
              <w:pStyle w:val="Compact"/>
              <w:jc w:val="left"/>
            </w:pPr>
            <w:r>
              <w:t xml:space="preserve">0 / 0 / 16</w:t>
            </w:r>
          </w:p>
        </w:tc>
        <w:tc>
          <w:tcPr/>
          <w:p>
            <w:pPr>
              <w:pStyle w:val="Compact"/>
              <w:jc w:val="left"/>
            </w:pPr>
            <w:r>
              <w:t xml:space="preserve">1.00 (n.s.)</w:t>
            </w:r>
          </w:p>
        </w:tc>
      </w:tr>
      <w:tr>
        <w:tc>
          <w:tcPr/>
          <w:p>
            <w:pPr>
              <w:pStyle w:val="Compact"/>
              <w:jc w:val="left"/>
            </w:pPr>
            <w:r>
              <w:t xml:space="preserve">Token F1</w:t>
            </w:r>
          </w:p>
        </w:tc>
        <w:tc>
          <w:tcPr/>
          <w:p>
            <w:pPr>
              <w:pStyle w:val="Compact"/>
              <w:jc w:val="left"/>
            </w:pPr>
            <w:r>
              <w:t xml:space="preserve">0.234</w:t>
            </w:r>
          </w:p>
        </w:tc>
        <w:tc>
          <w:tcPr/>
          <w:p>
            <w:pPr>
              <w:pStyle w:val="Compact"/>
              <w:jc w:val="left"/>
            </w:pPr>
            <w:r>
              <w:t xml:space="preserve">0.213</w:t>
            </w:r>
          </w:p>
        </w:tc>
        <w:tc>
          <w:tcPr/>
          <w:p>
            <w:pPr>
              <w:pStyle w:val="Compact"/>
              <w:jc w:val="left"/>
            </w:pPr>
            <w:r>
              <w:t xml:space="preserve">2 / 2 / 12</w:t>
            </w:r>
          </w:p>
        </w:tc>
        <w:tc>
          <w:tcPr/>
          <w:p>
            <w:pPr>
              <w:pStyle w:val="Compact"/>
              <w:jc w:val="left"/>
            </w:pPr>
            <w:r>
              <w:t xml:space="preserve">1.00 (n.s.)</w:t>
            </w:r>
          </w:p>
        </w:tc>
      </w:tr>
      <w:tr>
        <w:tc>
          <w:tcPr/>
          <w:p>
            <w:pPr>
              <w:pStyle w:val="Compact"/>
              <w:jc w:val="left"/>
            </w:pPr>
            <w:r>
              <w:t xml:space="preserve">Keyword recall</w:t>
            </w:r>
          </w:p>
        </w:tc>
        <w:tc>
          <w:tcPr/>
          <w:p>
            <w:pPr>
              <w:pStyle w:val="Compact"/>
              <w:jc w:val="left"/>
            </w:pPr>
            <w:r>
              <w:t xml:space="preserve">0.375</w:t>
            </w:r>
          </w:p>
        </w:tc>
        <w:tc>
          <w:tcPr/>
          <w:p>
            <w:pPr>
              <w:pStyle w:val="Compact"/>
              <w:jc w:val="left"/>
            </w:pPr>
            <w:r>
              <w:t xml:space="preserve">0.375</w:t>
            </w:r>
          </w:p>
        </w:tc>
        <w:tc>
          <w:tcPr/>
          <w:p>
            <w:pPr>
              <w:pStyle w:val="Compact"/>
              <w:jc w:val="left"/>
            </w:pPr>
            <w:r>
              <w:t xml:space="preserve">0 / 0 / 16</w:t>
            </w:r>
          </w:p>
        </w:tc>
        <w:tc>
          <w:tcPr/>
          <w:p>
            <w:pPr>
              <w:pStyle w:val="Compact"/>
              <w:jc w:val="left"/>
            </w:pPr>
            <w:r>
              <w:t xml:space="preserve">1.00 (n.s.)</w:t>
            </w:r>
          </w:p>
        </w:tc>
      </w:tr>
      <w:tr>
        <w:tc>
          <w:tcPr/>
          <w:p>
            <w:pPr>
              <w:pStyle w:val="Compact"/>
              <w:jc w:val="left"/>
            </w:pPr>
            <w:r>
              <w:t xml:space="preserve">Semantic similarity</w:t>
            </w:r>
          </w:p>
        </w:tc>
        <w:tc>
          <w:tcPr/>
          <w:p>
            <w:pPr>
              <w:pStyle w:val="Compact"/>
              <w:jc w:val="left"/>
            </w:pPr>
            <w:r>
              <w:t xml:space="preserve">0.5847</w:t>
            </w:r>
          </w:p>
        </w:tc>
        <w:tc>
          <w:tcPr/>
          <w:p>
            <w:pPr>
              <w:pStyle w:val="Compact"/>
              <w:jc w:val="left"/>
            </w:pPr>
            <w:r>
              <w:t xml:space="preserve">0.5846</w:t>
            </w:r>
          </w:p>
        </w:tc>
        <w:tc>
          <w:tcPr/>
          <w:p>
            <w:pPr>
              <w:pStyle w:val="Compact"/>
              <w:jc w:val="left"/>
            </w:pPr>
            <w:r>
              <w:rPr>
                <w:bCs/>
                <w:b/>
              </w:rPr>
              <w:t xml:space="preserve">10 / 2 / 4</w:t>
            </w:r>
          </w:p>
        </w:tc>
        <w:tc>
          <w:tcPr/>
          <w:p>
            <w:pPr>
              <w:pStyle w:val="Compact"/>
              <w:jc w:val="left"/>
            </w:pPr>
            <w:r>
              <w:rPr>
                <w:bCs/>
                <w:b/>
              </w:rPr>
              <w:t xml:space="preserve">0.039 (significant)</w:t>
            </w:r>
          </w:p>
        </w:tc>
      </w:tr>
    </w:tbl>
    <w:p>
      <w:pPr>
        <w:pStyle w:val="BodyText"/>
      </w:pPr>
      <w:r>
        <w:t xml:space="preserve">Exact Match, token F1, and keyword recall show no significant difference at this sample size – unsurprising given only 16 paired trials. Semantic similarity, however, shows a striking pattern: although the two systems’</w:t>
      </w:r>
      <w:r>
        <w:t xml:space="preserve"> </w:t>
      </w:r>
      <w:r>
        <w:rPr>
          <w:iCs/>
          <w:i/>
        </w:rPr>
        <w:t xml:space="preserve">mean</w:t>
      </w:r>
      <w:r>
        <w:t xml:space="preserve"> </w:t>
      </w:r>
      <w:r>
        <w:t xml:space="preserve">scores are nearly identical (0.5847 vs. 0.5846), item-by-item the captioned system is strictly better on 10 of the 16 questions and the baseline strictly better on only 2, a difference the sign test finds statistically significant (p = 0.039) despite the negligible mean gap. This is a case where a mean-difference comparison alone would have wrongly concluded</w:t>
      </w:r>
      <w:r>
        <w:t xml:space="preserve"> </w:t>
      </w:r>
      <w:r>
        <w:t xml:space="preserve">“</w:t>
      </w:r>
      <w:r>
        <w:t xml:space="preserve">no effect,</w:t>
      </w:r>
      <w:r>
        <w:t xml:space="preserve">”</w:t>
      </w:r>
      <w:r>
        <w:t xml:space="preserve"> </w:t>
      </w:r>
      <w:r>
        <w:t xml:space="preserve">while the paired, item-wise test correctly detects a small but consistent, direction-stable improvement from adding vision-language image description – evidence, though not yet definitive at n = 16, that the architectural change described in Section 3.6 is worth retaining and worth re-testing on a larger image-modality question set as the evaluation set is expanded (Chapter 6).</w:t>
      </w:r>
    </w:p>
    <w:bookmarkEnd w:id="70"/>
    <w:bookmarkStart w:id="71" w:name="computational-performance"/>
    <w:p>
      <w:pPr>
        <w:pStyle w:val="Heading2"/>
      </w:pPr>
      <w:r>
        <w:t xml:space="preserve">5.11 Computational Performance</w:t>
      </w:r>
    </w:p>
    <w:p>
      <w:pPr>
        <w:pStyle w:val="FirstParagraph"/>
      </w:pPr>
      <w:r>
        <w:t xml:space="preserve">Table 5.13 reports end-to-end latency for the primary generator configuration, pooled across all five embedding models.</w:t>
      </w:r>
    </w:p>
    <w:p>
      <w:pPr>
        <w:pStyle w:val="BodyText"/>
      </w:pPr>
      <w:r>
        <w:rPr>
          <w:bCs/>
          <w:b/>
        </w:rPr>
        <w:t xml:space="preserve">Table 5.13: End-to-end latency (ms), primary generator, pooled across embedding models (n = 750 per mode).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w:t>
            </w:r>
          </w:p>
        </w:tc>
        <w:tc>
          <w:tcPr/>
          <w:p>
            <w:pPr>
              <w:pStyle w:val="Compact"/>
              <w:jc w:val="left"/>
            </w:pPr>
            <w:r>
              <w:t xml:space="preserve">Mean retrieval</w:t>
            </w:r>
          </w:p>
        </w:tc>
        <w:tc>
          <w:tcPr/>
          <w:p>
            <w:pPr>
              <w:pStyle w:val="Compact"/>
              <w:jc w:val="left"/>
            </w:pPr>
            <w:r>
              <w:t xml:space="preserve">Mean generation</w:t>
            </w:r>
          </w:p>
        </w:tc>
        <w:tc>
          <w:tcPr/>
          <w:p>
            <w:pPr>
              <w:pStyle w:val="Compact"/>
              <w:jc w:val="left"/>
            </w:pPr>
            <w:r>
              <w:t xml:space="preserve">Mean e2e</w:t>
            </w:r>
          </w:p>
        </w:tc>
        <w:tc>
          <w:tcPr/>
          <w:p>
            <w:pPr>
              <w:pStyle w:val="Compact"/>
              <w:jc w:val="left"/>
            </w:pPr>
            <w:r>
              <w:t xml:space="preserve">Median (p50) e2e</w:t>
            </w:r>
          </w:p>
        </w:tc>
        <w:tc>
          <w:tcPr/>
          <w:p>
            <w:pPr>
              <w:pStyle w:val="Compact"/>
              <w:jc w:val="left"/>
            </w:pPr>
            <w:r>
              <w:t xml:space="preserve">p95 e2e</w:t>
            </w:r>
          </w:p>
        </w:tc>
      </w:tr>
      <w:tr>
        <w:tc>
          <w:tcPr/>
          <w:p>
            <w:pPr>
              <w:pStyle w:val="Compact"/>
              <w:jc w:val="left"/>
            </w:pPr>
            <w:r>
              <w:t xml:space="preserve">Direct</w:t>
            </w:r>
          </w:p>
        </w:tc>
        <w:tc>
          <w:tcPr/>
          <w:p>
            <w:pPr>
              <w:pStyle w:val="Compact"/>
              <w:jc w:val="left"/>
            </w:pPr>
            <w:r>
              <w:t xml:space="preserve">714</w:t>
            </w:r>
          </w:p>
        </w:tc>
        <w:tc>
          <w:tcPr/>
          <w:p>
            <w:pPr>
              <w:pStyle w:val="Compact"/>
              <w:jc w:val="left"/>
            </w:pPr>
            <w:r>
              <w:t xml:space="preserve">5,375</w:t>
            </w:r>
          </w:p>
        </w:tc>
        <w:tc>
          <w:tcPr/>
          <w:p>
            <w:pPr>
              <w:pStyle w:val="Compact"/>
              <w:jc w:val="left"/>
            </w:pPr>
            <w:r>
              <w:t xml:space="preserve">6,090</w:t>
            </w:r>
          </w:p>
        </w:tc>
        <w:tc>
          <w:tcPr/>
          <w:p>
            <w:pPr>
              <w:pStyle w:val="Compact"/>
              <w:jc w:val="left"/>
            </w:pPr>
            <w:r>
              <w:t xml:space="preserve">5,749</w:t>
            </w:r>
          </w:p>
        </w:tc>
        <w:tc>
          <w:tcPr/>
          <w:p>
            <w:pPr>
              <w:pStyle w:val="Compact"/>
              <w:jc w:val="left"/>
            </w:pPr>
            <w:r>
              <w:t xml:space="preserve">9,007</w:t>
            </w:r>
          </w:p>
        </w:tc>
      </w:tr>
      <w:tr>
        <w:tc>
          <w:tcPr/>
          <w:p>
            <w:pPr>
              <w:pStyle w:val="Compact"/>
              <w:jc w:val="left"/>
            </w:pPr>
            <w:r>
              <w:t xml:space="preserve">Translated</w:t>
            </w:r>
          </w:p>
        </w:tc>
        <w:tc>
          <w:tcPr/>
          <w:p>
            <w:pPr>
              <w:pStyle w:val="Compact"/>
              <w:jc w:val="left"/>
            </w:pPr>
            <w:r>
              <w:t xml:space="preserve">890</w:t>
            </w:r>
          </w:p>
        </w:tc>
        <w:tc>
          <w:tcPr/>
          <w:p>
            <w:pPr>
              <w:pStyle w:val="Compact"/>
              <w:jc w:val="left"/>
            </w:pPr>
            <w:r>
              <w:t xml:space="preserve">5,379</w:t>
            </w:r>
          </w:p>
        </w:tc>
        <w:tc>
          <w:tcPr/>
          <w:p>
            <w:pPr>
              <w:pStyle w:val="Compact"/>
              <w:jc w:val="left"/>
            </w:pPr>
            <w:r>
              <w:t xml:space="preserve">6,269</w:t>
            </w:r>
          </w:p>
        </w:tc>
        <w:tc>
          <w:tcPr/>
          <w:p>
            <w:pPr>
              <w:pStyle w:val="Compact"/>
              <w:jc w:val="left"/>
            </w:pPr>
            <w:r>
              <w:t xml:space="preserve">5,920</w:t>
            </w:r>
          </w:p>
        </w:tc>
        <w:tc>
          <w:tcPr/>
          <w:p>
            <w:pPr>
              <w:pStyle w:val="Compact"/>
              <w:jc w:val="left"/>
            </w:pPr>
            <w:r>
              <w:t xml:space="preserve">9,160</w:t>
            </w:r>
          </w:p>
        </w:tc>
      </w:tr>
    </w:tbl>
    <w:p>
      <w:pPr>
        <w:pStyle w:val="BodyText"/>
      </w:pPr>
      <w:r>
        <w:t xml:space="preserve">Median end-to-end latency (5.7-5.9 s per question) is somewhat lower than the 8.1-8.8 s reported in the system’s earlier pilot evaluation, reflecting both the pooling of faster embedding models (Section 5.3) into this average and the absence, in this run, of the single large cold-start outlier that dominated the pilot’s mean. Generation latency (5.4 s mean) dominates the end-to-end budget over retrieval latency (0.7-0.9 s mean) for the primary generator, and Section 5.9 shows this gap widens substantially for the two alternative generators.</w:t>
      </w:r>
    </w:p>
    <w:bookmarkEnd w:id="71"/>
    <w:bookmarkStart w:id="72" w:name="qualitative-case-studies"/>
    <w:p>
      <w:pPr>
        <w:pStyle w:val="Heading2"/>
      </w:pPr>
      <w:r>
        <w:t xml:space="preserve">5.12 Qualitative Case Studies</w:t>
      </w:r>
    </w:p>
    <w:p>
      <w:pPr>
        <w:pStyle w:val="FirstParagraph"/>
      </w:pPr>
      <w:r>
        <w:t xml:space="preserve">This section presents illustrative examples drawn from the system’s logged evaluation transcripts (</w:t>
      </w:r>
      <w:r>
        <w:rPr>
          <w:rStyle w:val="VerbatimChar"/>
        </w:rPr>
        <w:t xml:space="preserve">results/human_eval.csv</w:t>
      </w:r>
      <w:r>
        <w:t xml:space="preserve">, the original 28-question human-rated subset described further in Chapter 6’s limitations, and</w:t>
      </w:r>
      <w:r>
        <w:t xml:space="preserve"> </w:t>
      </w:r>
      <w:r>
        <w:rPr>
          <w:rStyle w:val="VerbatimChar"/>
        </w:rPr>
        <w:t xml:space="preserve">results/generation_eval_*.csv</w:t>
      </w:r>
      <w:r>
        <w:t xml:space="preserve"> </w:t>
      </w:r>
      <w:r>
        <w:t xml:space="preserve">for the full 150-question set). Bangla text is copied verbatim, including OCR-inherited artifacts.</w:t>
      </w:r>
    </w:p>
    <w:p>
      <w:pPr>
        <w:pStyle w:val="BodyText"/>
      </w:pPr>
      <w:r>
        <w:rPr>
          <w:bCs/>
          <w:b/>
        </w:rPr>
        <w:t xml:space="preserve">Successful text QA.</w:t>
      </w:r>
      <w:r>
        <w:t xml:space="preserve"> </w:t>
      </w:r>
      <w:r>
        <w:rPr>
          <w:iCs/>
          <w:i/>
        </w:rPr>
        <w:t xml:space="preserve">Question:</w:t>
      </w:r>
      <w:r>
        <w:t xml:space="preserve"> </w:t>
      </w:r>
      <w:r>
        <w:t xml:space="preserve">“</w:t>
      </w:r>
      <w:r>
        <w:t xml:space="preserve">পুষ্টির ইংরেজি শব্দ কী?</w:t>
      </w:r>
      <w:r>
        <w:t xml:space="preserve">”</w:t>
      </w:r>
      <w:r>
        <w:t xml:space="preserve"> </w:t>
      </w:r>
      <w:r>
        <w:t xml:space="preserve">(What is the English word for</w:t>
      </w:r>
      <w:r>
        <w:t xml:space="preserve"> </w:t>
      </w:r>
      <w:r>
        <w:rPr>
          <w:iCs/>
          <w:i/>
        </w:rPr>
        <w:t xml:space="preserve">পুষ্টি</w:t>
      </w:r>
      <w:r>
        <w:t xml:space="preserve">?)</w:t>
      </w:r>
      <w:r>
        <w:t xml:space="preserve"> </w:t>
      </w:r>
      <w:r>
        <w:rPr>
          <w:iCs/>
          <w:i/>
        </w:rPr>
        <w:t xml:space="preserve">Retrieved:</w:t>
      </w:r>
      <w:r>
        <w:t xml:space="preserve"> </w:t>
      </w:r>
      <w:r>
        <w:t xml:space="preserve">the corresponding Science9 text chunk at rank 1.</w:t>
      </w:r>
      <w:r>
        <w:t xml:space="preserve"> </w:t>
      </w:r>
      <w:r>
        <w:rPr>
          <w:iCs/>
          <w:i/>
        </w:rPr>
        <w:t xml:space="preserve">Generated:</w:t>
      </w:r>
      <w:r>
        <w:t xml:space="preserve"> </w:t>
      </w:r>
      <w:r>
        <w:t xml:space="preserve">“</w:t>
      </w:r>
      <w:r>
        <w:t xml:space="preserve">Nutrition</w:t>
      </w:r>
      <w:r>
        <w:t xml:space="preserve">”</w:t>
      </w:r>
      <w:r>
        <w:t xml:space="preserve"> </w:t>
      </w:r>
      <w:r>
        <w:t xml:space="preserve">– an exact match, illustrating that single-fact factual lookups on well-retrieved text chunks remain handled reliably at this larger scale.</w:t>
      </w:r>
    </w:p>
    <w:p>
      <w:pPr>
        <w:pStyle w:val="BodyText"/>
      </w:pPr>
      <w:r>
        <w:rPr>
          <w:bCs/>
          <w:b/>
        </w:rPr>
        <w:t xml:space="preserve">Successful table QA.</w:t>
      </w:r>
      <w:r>
        <w:t xml:space="preserve"> </w:t>
      </w:r>
      <w:r>
        <w:rPr>
          <w:iCs/>
          <w:i/>
        </w:rPr>
        <w:t xml:space="preserve">Question:</w:t>
      </w:r>
      <w:r>
        <w:t xml:space="preserve"> </w:t>
      </w:r>
      <w:r>
        <w:t xml:space="preserve">“</w:t>
      </w:r>
      <w:r>
        <w:t xml:space="preserve">প্রত্নতাত্ত্বিক উপাদানের উদাহরণ কী কী?</w:t>
      </w:r>
      <w:r>
        <w:t xml:space="preserve">”</w:t>
      </w:r>
      <w:r>
        <w:t xml:space="preserve"> </w:t>
      </w:r>
      <w:r>
        <w:t xml:space="preserve">(What are examples of archaeological materials?)</w:t>
      </w:r>
      <w:r>
        <w:t xml:space="preserve"> </w:t>
      </w:r>
      <w:r>
        <w:rPr>
          <w:iCs/>
          <w:i/>
        </w:rPr>
        <w:t xml:space="preserve">Gold:</w:t>
      </w:r>
      <w:r>
        <w:t xml:space="preserve"> </w:t>
      </w:r>
      <w:r>
        <w:t xml:space="preserve">“</w:t>
      </w:r>
      <w:r>
        <w:t xml:space="preserve">মুদ্রা, মৃৎপাত্র, স্থাপত্য, অস্ত্র, অলংকার.</w:t>
      </w:r>
      <w:r>
        <w:t xml:space="preserve">”</w:t>
      </w:r>
      <w:r>
        <w:t xml:space="preserve"> </w:t>
      </w:r>
      <w:r>
        <w:rPr>
          <w:iCs/>
          <w:i/>
        </w:rPr>
        <w:t xml:space="preserve">Generated:</w:t>
      </w:r>
      <w:r>
        <w:t xml:space="preserve"> </w:t>
      </w:r>
      <w:r>
        <w:t xml:space="preserve">“</w:t>
      </w:r>
      <w:r>
        <w:t xml:space="preserve">প্রত্নতাত্ত্বিক উপাদানের উদাহরণ মুদ্রা, মৃৎপাত্র, স্থাপত্য, অস্ত্র, অলংকারি।</w:t>
      </w:r>
      <w:r>
        <w:t xml:space="preserve">”</w:t>
      </w:r>
      <w:r>
        <w:t xml:space="preserve"> </w:t>
      </w:r>
      <w:r>
        <w:t xml:space="preserve">A complete, correct extraction from a Geography table-row chunk, differing from the gold string only by a trailing Bangla suffix and a full stop – yet token-F1 scores it well below 1.0, the same metric limitation Section 5.5 discusses.</w:t>
      </w:r>
    </w:p>
    <w:p>
      <w:pPr>
        <w:pStyle w:val="BodyText"/>
      </w:pPr>
      <w:r>
        <w:rPr>
          <w:bCs/>
          <w:b/>
        </w:rPr>
        <w:t xml:space="preserve">Successful image/chart QA.</w:t>
      </w:r>
      <w:r>
        <w:t xml:space="preserve"> </w:t>
      </w:r>
      <w:r>
        <w:rPr>
          <w:iCs/>
          <w:i/>
        </w:rPr>
        <w:t xml:space="preserve">Question:</w:t>
      </w:r>
      <w:r>
        <w:t xml:space="preserve"> </w:t>
      </w:r>
      <w:r>
        <w:t xml:space="preserve">“</w:t>
      </w:r>
      <w:r>
        <w:t xml:space="preserve">২০১৭-১৮ বাজেটে জাতীয় রাজস্ব বোর্ড নিয়ন্ত্রিত করের পরিমাণ কত টাকা?</w:t>
      </w:r>
      <w:r>
        <w:t xml:space="preserve">”</w:t>
      </w:r>
      <w:r>
        <w:t xml:space="preserve"> </w:t>
      </w:r>
      <w:r>
        <w:t xml:space="preserve">(What amount of tax is controlled by the National Board of Revenue in the 2017-18 budget?)</w:t>
      </w:r>
      <w:r>
        <w:t xml:space="preserve"> </w:t>
      </w:r>
      <w:r>
        <w:rPr>
          <w:iCs/>
          <w:i/>
        </w:rPr>
        <w:t xml:space="preserve">Gold:</w:t>
      </w:r>
      <w:r>
        <w:t xml:space="preserve"> </w:t>
      </w:r>
      <w:r>
        <w:t xml:space="preserve">“</w:t>
      </w:r>
      <w:r>
        <w:t xml:space="preserve">২,৪৮,১৯০ কোটি টাকা.</w:t>
      </w:r>
      <w:r>
        <w:t xml:space="preserve">”</w:t>
      </w:r>
      <w:r>
        <w:t xml:space="preserve"> </w:t>
      </w:r>
      <w:r>
        <w:rPr>
          <w:iCs/>
          <w:i/>
        </w:rPr>
        <w:t xml:space="preserve">Generated (direct mode):</w:t>
      </w:r>
      <w:r>
        <w:t xml:space="preserve"> </w:t>
      </w:r>
      <w:r>
        <w:t xml:space="preserve">“</w:t>
      </w:r>
      <w:r>
        <w:t xml:space="preserve">২,৪৮,১৯০ কোটি টাকা</w:t>
      </w:r>
      <w:r>
        <w:t xml:space="preserve">”</w:t>
      </w:r>
      <w:r>
        <w:t xml:space="preserve"> </w:t>
      </w:r>
      <w:r>
        <w:t xml:space="preserve">– a correct extraction of a large, specific figure from the piechart.pdf image-OCR chunk despite that document’s 0.0 page-level extraction quality score (Section 5.2), confirming again that the per-image OCR/captioning path recovers genuinely usable numeric content even when the page-level heuristic reports the document as unusable.</w:t>
      </w:r>
    </w:p>
    <w:p>
      <w:pPr>
        <w:pStyle w:val="BodyText"/>
      </w:pPr>
      <w:r>
        <w:rPr>
          <w:bCs/>
          <w:b/>
        </w:rPr>
        <w:t xml:space="preserve">Retrieval failure cascading into fabrication.</w:t>
      </w:r>
      <w:r>
        <w:t xml:space="preserve"> </w:t>
      </w:r>
      <w:r>
        <w:rPr>
          <w:iCs/>
          <w:i/>
        </w:rPr>
        <w:t xml:space="preserve">Question:</w:t>
      </w:r>
      <w:r>
        <w:t xml:space="preserve"> </w:t>
      </w:r>
      <w:r>
        <w:t xml:space="preserve">“</w:t>
      </w:r>
      <w:r>
        <w:t xml:space="preserve">একজন প্রাপ্তবয়স্ক মানুষের দৈনিক কত লিটার পানি পান করা উচিত?</w:t>
      </w:r>
      <w:r>
        <w:t xml:space="preserve">”</w:t>
      </w:r>
      <w:r>
        <w:t xml:space="preserve"> </w:t>
      </w:r>
      <w:r>
        <w:t xml:space="preserve">(How many liters of water should an adult drink daily?)</w:t>
      </w:r>
      <w:r>
        <w:t xml:space="preserve"> </w:t>
      </w:r>
      <w:r>
        <w:rPr>
          <w:iCs/>
          <w:i/>
        </w:rPr>
        <w:t xml:space="preserve">Gold:</w:t>
      </w:r>
      <w:r>
        <w:t xml:space="preserve"> </w:t>
      </w:r>
      <w:r>
        <w:t xml:space="preserve">“</w:t>
      </w:r>
      <w:r>
        <w:t xml:space="preserve">২-৩ লিটার.</w:t>
      </w:r>
      <w:r>
        <w:t xml:space="preserve">”</w:t>
      </w:r>
      <w:r>
        <w:t xml:space="preserve"> </w:t>
      </w:r>
      <w:r>
        <w:t xml:space="preserve">In direct mode, the gold chunk was not retrieved within the top 5; the model instead received unrelated chunks and generated a fabricated, implausible figure, most likely contaminated by an unrelated numeral appearing in a different retrieved chunk’s figure caption. In translated mode, the correct chunk was retrieved and the model answered correctly. This is a clean illustration of a genuine retrieval failure cascading directly into a fabricated, ungrounded answer.</w:t>
      </w:r>
    </w:p>
    <w:p>
      <w:pPr>
        <w:pStyle w:val="BodyText"/>
      </w:pPr>
      <w:r>
        <w:rPr>
          <w:bCs/>
          <w:b/>
        </w:rPr>
        <w:t xml:space="preserve">Generation failure despite correct retrieval.</w:t>
      </w:r>
      <w:r>
        <w:t xml:space="preserve"> </w:t>
      </w:r>
      <w:r>
        <w:rPr>
          <w:iCs/>
          <w:i/>
        </w:rPr>
        <w:t xml:space="preserve">Question:</w:t>
      </w:r>
      <w:r>
        <w:t xml:space="preserve"> </w:t>
      </w:r>
      <w:r>
        <w:t xml:space="preserve">“</w:t>
      </w:r>
      <w:r>
        <w:t xml:space="preserve">মানবদেহের বৃদ্ধি কত বছর পর্যন্ত ঘটে?</w:t>
      </w:r>
      <w:r>
        <w:t xml:space="preserve">”</w:t>
      </w:r>
      <w:r>
        <w:t xml:space="preserve"> </w:t>
      </w:r>
      <w:r>
        <w:t xml:space="preserve">(Up to what age does human body growth occur?)</w:t>
      </w:r>
      <w:r>
        <w:t xml:space="preserve"> </w:t>
      </w:r>
      <w:r>
        <w:rPr>
          <w:iCs/>
          <w:i/>
        </w:rPr>
        <w:t xml:space="preserve">Gold:</w:t>
      </w:r>
      <w:r>
        <w:t xml:space="preserve"> </w:t>
      </w:r>
      <w:r>
        <w:t xml:space="preserve">“</w:t>
      </w:r>
      <w:r>
        <w:t xml:space="preserve">২০-২৪ বছর.</w:t>
      </w:r>
      <w:r>
        <w:t xml:space="preserve">”</w:t>
      </w:r>
      <w:r>
        <w:t xml:space="preserve"> </w:t>
      </w:r>
      <w:r>
        <w:t xml:space="preserve">The gold chunk was retrieved at rank 1 – retrieval succeeded – yet the model generated a false refusal, stating the information could not be determined. This is precisely the class of error Section 5.6 shows accounts for 62% of all wrong answers system-wide: correct retrieval, incorrect (here, falsely abstaining) generation.</w:t>
      </w:r>
    </w:p>
    <w:bookmarkEnd w:id="72"/>
    <w:bookmarkStart w:id="73" w:name="X748f0e740de0e3aead9e1a3de881f3754a76dcd"/>
    <w:p>
      <w:pPr>
        <w:pStyle w:val="Heading2"/>
      </w:pPr>
      <w:r>
        <w:t xml:space="preserve">5.13 Discussion of Findings Against the Research Objectives</w:t>
      </w:r>
    </w:p>
    <w:p>
      <w:pPr>
        <w:pStyle w:val="FirstParagraph"/>
      </w:pPr>
      <w:r>
        <w:t xml:space="preserve">Revisiting the three objectives from Chapter 1, now against a substantially larger and more statistically grounded body of evidence than either of the system’s earlier evaluations:</w:t>
      </w:r>
    </w:p>
    <w:p>
      <w:pPr>
        <w:pStyle w:val="BodyText"/>
      </w:pPr>
      <w:r>
        <w:rPr>
          <w:bCs/>
          <w:b/>
        </w:rPr>
        <w:t xml:space="preserve">Objective (a) – localized multimodal processing.</w:t>
      </w:r>
      <w:r>
        <w:t xml:space="preserve"> </w:t>
      </w:r>
      <w:r>
        <w:t xml:space="preserve">This objective is met and is now supported by quantified results across ten documents and six domains rather than three. The adaptive native/OCR extraction mechanism correctly triggered OCR for the three documents that needed it and correctly skipped it for the seven that did not (Section 5.2); table, image, and structured-sequence content were successfully extracted, indexed, and retrieved across all ten corpora, with image-modality content in particular achieving the highest Exact Match and token-F1 of any modality (Section 5.8). Two genuine, data-grounded limitations of the current extraction-quality heuristic were identified at this larger scale: its page-level blindness to image-concentrated content (piechart.pdf, replicating the pilot finding) and its inapplicability, as currently scoped, to non-Bangla documents (DUETBooklet, a new finding).</w:t>
      </w:r>
    </w:p>
    <w:p>
      <w:pPr>
        <w:pStyle w:val="BodyText"/>
      </w:pPr>
      <w:r>
        <w:rPr>
          <w:bCs/>
          <w:b/>
        </w:rPr>
        <w:t xml:space="preserve">Objective (b) – impact of translation technique.</w:t>
      </w:r>
      <w:r>
        <w:t xml:space="preserve"> </w:t>
      </w:r>
      <w:r>
        <w:t xml:space="preserve">This objective is now addressed with a materially more complete and more actionable answer than either earlier evaluation could provide. Rather than a single directional verdict, the evidence in Section 5.4 shows the effect of translation-based retrieval is conditional on embedding-model choice: it is a net negative for the two genuinely multilingual-trained models (</w:t>
      </w:r>
      <w:r>
        <w:rPr>
          <w:rStyle w:val="VerbatimChar"/>
        </w:rPr>
        <w:t xml:space="preserve">bge-m3</w:t>
      </w:r>
      <w:r>
        <w:t xml:space="preserve">,</w:t>
      </w:r>
      <w:r>
        <w:t xml:space="preserve"> </w:t>
      </w:r>
      <w:r>
        <w:rPr>
          <w:rStyle w:val="VerbatimChar"/>
        </w:rPr>
        <w:t xml:space="preserve">multilingual-e5-base</w:t>
      </w:r>
      <w:r>
        <w:t xml:space="preserve">) and a net positive, sometimes dramatically so, for the two narrower, paraphrase-distilled sentence-transformer models. This reframes Objective (b) from</w:t>
      </w:r>
      <w:r>
        <w:t xml:space="preserve"> </w:t>
      </w:r>
      <w:r>
        <w:t xml:space="preserve">“</w:t>
      </w:r>
      <w:r>
        <w:t xml:space="preserve">should this system translate before retrieving</w:t>
      </w:r>
      <w:r>
        <w:t xml:space="preserve">”</w:t>
      </w:r>
      <w:r>
        <w:t xml:space="preserve"> </w:t>
      </w:r>
      <w:r>
        <w:t xml:space="preserve">to</w:t>
      </w:r>
      <w:r>
        <w:t xml:space="preserve"> </w:t>
      </w:r>
      <w:r>
        <w:t xml:space="preserve">“</w:t>
      </w:r>
      <w:r>
        <w:t xml:space="preserve">translation-based retrieval should be treated as a compensating mechanism for a weaker embedding model, not a universal retrieval strategy</w:t>
      </w:r>
      <w:r>
        <w:t xml:space="preserve">”</w:t>
      </w:r>
      <w:r>
        <w:t xml:space="preserve"> </w:t>
      </w:r>
      <w:r>
        <w:t xml:space="preserve">– a more precise and more broadly useful conclusion than either of the system’s earlier, narrower evaluations could support.</w:t>
      </w:r>
    </w:p>
    <w:p>
      <w:pPr>
        <w:pStyle w:val="BodyText"/>
      </w:pPr>
      <w:r>
        <w:rPr>
          <w:bCs/>
          <w:b/>
        </w:rPr>
        <w:t xml:space="preserve">Objective (c) – effective embedding model.</w:t>
      </w:r>
      <w:r>
        <w:t xml:space="preserve"> </w:t>
      </w:r>
      <w:r>
        <w:t xml:space="preserve">This objective is decisively resolved at the largest evidence scale yet.</w:t>
      </w:r>
      <w:r>
        <w:t xml:space="preserve"> </w:t>
      </w:r>
      <w:r>
        <w:rPr>
          <w:rStyle w:val="VerbatimChar"/>
        </w:rPr>
        <w:t xml:space="preserve">BAAI/bge-m3</w:t>
      </w:r>
      <w:r>
        <w:t xml:space="preserve"> </w:t>
      </w:r>
      <w:r>
        <w:t xml:space="preserve">is the strongest embedding model on direct-mode Hit@1 and MRR among all five candidates (Section 5.3), confirming the system’s earlier three-model finding and extending it across two additional embedding models and a five-times-larger question set.</w:t>
      </w:r>
      <w:r>
        <w:t xml:space="preserve"> </w:t>
      </w:r>
      <w:r>
        <w:rPr>
          <w:rStyle w:val="VerbatimChar"/>
        </w:rPr>
        <w:t xml:space="preserve">intfloat/multilingual-e5-base</w:t>
      </w:r>
      <w:r>
        <w:t xml:space="preserve"> </w:t>
      </w:r>
      <w:r>
        <w:t xml:space="preserve">remains a strong, markedly faster runner-up.</w:t>
      </w:r>
      <w:r>
        <w:t xml:space="preserve"> </w:t>
      </w:r>
      <w:r>
        <w:rPr>
          <w:rStyle w:val="VerbatimChar"/>
        </w:rPr>
        <w:t xml:space="preserve">BAAI/bge-m3</w:t>
      </w:r>
      <w:r>
        <w:t xml:space="preserve"> </w:t>
      </w:r>
      <w:r>
        <w:t xml:space="preserve">is recommended as the effective embedding model for this system, used in direct mode.</w:t>
      </w:r>
    </w:p>
    <w:p>
      <w:pPr>
        <w:pStyle w:val="BodyText"/>
      </w:pPr>
      <w:r>
        <w:rPr>
          <w:bCs/>
          <w:b/>
        </w:rPr>
        <w:t xml:space="preserve">A cross-cutting finding beyond the three original objectives.</w:t>
      </w:r>
      <w:r>
        <w:t xml:space="preserve"> </w:t>
      </w:r>
      <w:r>
        <w:t xml:space="preserve">The confusion-matrix analysis in Section 5.6 – newly possible at this evaluation scale – formally confirms that generation, not retrieval, is this system’s dominant remaining source of error: the correct chunk is retrieved in 62.5% of trials, yet only 61.96% of</w:t>
      </w:r>
      <w:r>
        <w:t xml:space="preserve"> </w:t>
      </w:r>
      <w:r>
        <w:rPr>
          <w:iCs/>
          <w:i/>
        </w:rPr>
        <w:t xml:space="preserve">wrong</w:t>
      </w:r>
      <w:r>
        <w:t xml:space="preserve"> </w:t>
      </w:r>
      <w:r>
        <w:t xml:space="preserve">answers occur despite that correct retrieval, meaning generation-stage failure, not retrieval-stage failure, is responsible for the clear majority of the system’s remaining errors. The three-generator comparison (Section 5.9) directly operationalizes this finding: switching only the generation model, with retrieval held fixed, produces a statistically significant improvement in answer quality (</w:t>
      </w:r>
      <w:r>
        <w:rPr>
          <w:rStyle w:val="VerbatimChar"/>
        </w:rPr>
        <w:t xml:space="preserve">llama3-chatqa</w:t>
      </w:r>
      <w:r>
        <w:t xml:space="preserve"> </w:t>
      </w:r>
      <w:r>
        <w:t xml:space="preserve">over the default</w:t>
      </w:r>
      <w:r>
        <w:t xml:space="preserve"> </w:t>
      </w:r>
      <w:r>
        <w:rPr>
          <w:rStyle w:val="VerbatimChar"/>
        </w:rPr>
        <w:t xml:space="preserve">qwen2.5:3b-instruct</w:t>
      </w:r>
      <w:r>
        <w:t>), at a latency cost that a production deployment would need to weigh explicitly. This is the single most actionable, highest-leverage finding of this expanded evaluation, and it directly shapes the future-work priorities in Chapter 6. Concretely, applying this diagnosis - retaining the strongest retriever (bge-m3) but adopting the diagnosed-stronger generator (llama3-chatqa) - more than triples the answer-correct rate (Table 5.4b: Exact Match 2.0% to 7.7%; F1&gt;=0.60 5.3% to 12.7%) relative to the pooled, fastest-generator configuration reported in Table 5.4, demonstrating that this diagnostic finding translates directly into a measurable accuracy gain, not merely an explanation of error.</w:t>
      </w:r>
    </w:p>
    <w:bookmarkEnd w:id="73"/>
    <w:bookmarkStart w:id="74" w:name="summary-4"/>
    <w:p>
      <w:pPr>
        <w:pStyle w:val="Heading2"/>
      </w:pPr>
      <w:r>
        <w:t xml:space="preserve">5.14 Summary</w:t>
      </w:r>
    </w:p>
    <w:p>
      <w:pPr>
        <w:pStyle w:val="FirstParagraph"/>
      </w:pPr>
      <w:r>
        <w:t xml:space="preserve">This chapter reported the results of a 150-question, ten-document, ground-truth-based evaluation that substantially extends the system’s earlier three-document, 28-question pilot. Extraction-quality results confirmed the adaptive native/OCR mechanism functions correctly across the great majority of documents, while identifying two distinct, data-grounded limitations of the quality heuristic (image-concentrated content, non-Bangla content). A full five-way embedding-model comparison identified</w:t>
      </w:r>
      <w:r>
        <w:t xml:space="preserve"> </w:t>
      </w:r>
      <w:r>
        <w:rPr>
          <w:rStyle w:val="VerbatimChar"/>
        </w:rPr>
        <w:t xml:space="preserve">BAAI/bge-m3</w:t>
      </w:r>
      <w:r>
        <w:t xml:space="preserve"> </w:t>
      </w:r>
      <w:r>
        <w:t xml:space="preserve">as the strongest retriever (Hit@1 = 0.480, MRR = 0.590), decisively resolving Objective (c). A broadened direct-versus-translated comparison revealed that the direction of the translation effect depends on whether the embedding model was itself trained multilingually – a new, previously unreported finding that materially refines Objective (b). A formal confusion-matrix analysis, run for the first time at this evaluation scale, confirmed that 62% of the system’s wrong answers occur despite correct retrieval, formally establishing generation as the dominant remaining error source; a three-generator, significance-tested comparison showed</w:t>
      </w:r>
      <w:r>
        <w:t xml:space="preserve"> </w:t>
      </w:r>
      <w:r>
        <w:rPr>
          <w:rStyle w:val="VerbatimChar"/>
        </w:rPr>
        <w:t xml:space="preserve">llama3-chatqa</w:t>
      </w:r>
      <w:r>
        <w:t xml:space="preserve"> </w:t>
      </w:r>
      <w:r>
        <w:t xml:space="preserve">significantly outperforms the default generator on multiple metrics at roughly three times the latency cost, and a controlled captioning ablation found a small but statistically significant, sign-test-detected improvement from the system’s vision-language image-description upgrade. Abstention behavior was shown to be almost entirely concentrated on the one English-language corpus in the evaluation set, at a low false-abstention rate overall (0.53% given a retrieval hit). The chapter’s central cross-cutting finding – that generation-stage errors, not retrieval failures, are the dominant limitation of this system, and that switching the generation model measurably and significantly improves on this – reframes the priorities for the future-work items discussed in Chapter 6.</w:t>
      </w:r>
    </w:p>
    <w:bookmarkEnd w:id="74"/>
    <w:bookmarkEnd w:id="75"/>
    <w:bookmarkStart w:id="81" w:name="chapter-6-conclusions"/>
    <w:p>
      <w:pPr>
        <w:pStyle w:val="Heading1"/>
      </w:pPr>
      <w:r>
        <w:t xml:space="preserve">Chapter 6: Conclusions</w:t>
      </w:r>
    </w:p>
    <w:bookmarkStart w:id="76" w:name="summary-of-work"/>
    <w:p>
      <w:pPr>
        <w:pStyle w:val="Heading2"/>
      </w:pPr>
      <w:r>
        <w:t xml:space="preserve">6.1 Summary of Work</w:t>
      </w:r>
    </w:p>
    <w:p>
      <w:pPr>
        <w:pStyle w:val="FirstParagraph"/>
      </w:pPr>
      <w:r>
        <w:t xml:space="preserve">This thesis set out to design, implement, and empirically evaluate a localized, multimodal Retrieval-Augmented Generation system for Bangla text, motivated by the scarcity of Bangla-focused RAG research and tooling and by the genuinely multimodal, often low-quality nature of real Bangla source documents. A six-stage pipeline was implemented: adaptive native/OCR document extraction gated by a Bangla-content quality score, a dedicated Bangla OCR-correction stage, structured table and vision-language-described image handling, parallel direct and translated retrieval pipelines built on a locally hosted NLLB-200 translation model, indexing under five embedding models of differing dimensionality and training objective, and locally hosted, rule-augmented grounded answer generation with an explicit answer-language directive and a retry-backed refusal mechanism. The system was evaluated on ten real multimodal document corpora (72 pages, six domains, two extraction regimes, two answer languages), with a 150-question ground-truth evaluation set providing the primary evaluation evidence – a fivefold expansion, in question count, document count, and embedding-model coverage, over the system’s original evaluation.</w:t>
      </w:r>
    </w:p>
    <w:bookmarkEnd w:id="76"/>
    <w:bookmarkStart w:id="77" w:name="key-findings"/>
    <w:p>
      <w:pPr>
        <w:pStyle w:val="Heading2"/>
      </w:pPr>
      <w:r>
        <w:t xml:space="preserve">6.2 Key Findings</w:t>
      </w:r>
    </w:p>
    <w:p>
      <w:pPr>
        <w:numPr>
          <w:ilvl w:val="0"/>
          <w:numId w:val="1006"/>
        </w:numPr>
      </w:pPr>
      <w:r>
        <w:t xml:space="preserve">The adaptive native/OCR extraction mechanism functioned correctly across the great majority of the ten evaluation documents, correctly triggering OCR for three genuinely scanned documents and correctly skipping it for seven native-text documents, while revealing two distinct, data-grounded limitations of the page-level Bangla-content quality heuristic: its blindness to image-concentrated content (piechart.pdf, quality score 0.0 despite fully answerable content) and its inapplicability, as currently scoped, to non-Bangla documents (the English-language DUETBooklet, also scoring 0.0 despite successful extraction) (Chapter 5).</w:t>
      </w:r>
    </w:p>
    <w:p>
      <w:pPr>
        <w:numPr>
          <w:ilvl w:val="0"/>
          <w:numId w:val="1006"/>
        </w:numPr>
      </w:pPr>
      <w:r>
        <w:t xml:space="preserve">A full five-way embedding-model comparison on a 150-question ground-truth set identified</w:t>
      </w:r>
      <w:r>
        <w:t xml:space="preserve"> </w:t>
      </w:r>
      <w:r>
        <w:rPr>
          <w:rStyle w:val="VerbatimChar"/>
        </w:rPr>
        <w:t xml:space="preserve">BAAI/bge-m3</w:t>
      </w:r>
      <w:r>
        <w:t xml:space="preserve"> </w:t>
      </w:r>
      <w:r>
        <w:t xml:space="preserve">as the strongest retriever (Hit@1 = 0.480, MRR = 0.590 in direct mode), decisively resolving Objective (c) and confirming, at more than five times the evidence scale, the system’s earlier three-model finding (Section 5.3).</w:t>
      </w:r>
    </w:p>
    <w:p>
      <w:pPr>
        <w:numPr>
          <w:ilvl w:val="0"/>
          <w:numId w:val="1006"/>
        </w:numPr>
      </w:pPr>
      <w:r>
        <w:t xml:space="preserve">The effect of translation-based retrieval was shown, for the first time, to depend on the embedding model’s own training objective: direct Bangla retrieval outperforms English-pivot translated retrieval for the three broadly multilingual-trained embedding models, while translated retrieval sharply outperforms direct retrieval for the two narrower, paraphrase-distilled sentence-transformer models (Hit@1 nearly triples for</w:t>
      </w:r>
      <w:r>
        <w:t xml:space="preserve"> </w:t>
      </w:r>
      <w:r>
        <w:rPr>
          <w:rStyle w:val="VerbatimChar"/>
        </w:rPr>
        <w:t xml:space="preserve">MiniLM-L12-v2</w:t>
      </w:r>
      <w:r>
        <w:t xml:space="preserve"> </w:t>
      </w:r>
      <w:r>
        <w:t xml:space="preserve">under translation) – refining Objective (b) from a single directional question into an actionable, model-conditional guideline (Section 5.4).</w:t>
      </w:r>
    </w:p>
    <w:p>
      <w:pPr>
        <w:numPr>
          <w:ilvl w:val="0"/>
          <w:numId w:val="1006"/>
        </w:numPr>
      </w:pPr>
      <w:r>
        <w:t xml:space="preserve">A confusion-matrix-based error-attribution analysis across 1,500 evaluations formally established that generation, not retrieval, is the system’s dominant remaining source of error: the correct evidence chunk is retrieved in 62.5% of trials, yet 62.0% of all wrong answers occur despite that correct retrieval (Section 5.6) – a finding directly operationalized by a three-generator comparison showing that switching the generation model alone (</w:t>
      </w:r>
      <w:r>
        <w:rPr>
          <w:rStyle w:val="VerbatimChar"/>
        </w:rPr>
        <w:t xml:space="preserve">llama3-chatqa</w:t>
      </w:r>
      <w:r>
        <w:t xml:space="preserve"> </w:t>
      </w:r>
      <w:r>
        <w:t xml:space="preserve">in place of the default</w:t>
      </w:r>
      <w:r>
        <w:t xml:space="preserve"> </w:t>
      </w:r>
      <w:r>
        <w:rPr>
          <w:rStyle w:val="VerbatimChar"/>
        </w:rPr>
        <w:t xml:space="preserve">qwen2.5:3b-instruct</w:t>
      </w:r>
      <w:r>
        <w:t>) produces a statistically significant improvement in answer quality on multiple metrics, at roughly three times the generation latency (Section 5.9). Concretely, adopting this diagnosed generator change alone raises the answer-correct rate from 2.0% to 7.7% (Exact Match) and from 5.3% to 12.7% (F1&gt;=0.60) on an identical retrieval configuration (Section 5.5, Tables 5.3b/5.4b) - the single largest accuracy improvement identified anywhere in this evaluation.</w:t>
      </w:r>
    </w:p>
    <w:p>
      <w:pPr>
        <w:numPr>
          <w:ilvl w:val="0"/>
          <w:numId w:val="1006"/>
        </w:numPr>
      </w:pPr>
      <w:r>
        <w:t xml:space="preserve">A controlled ablation isolating the system’s image-captioning upgrade (vision-language description versus OCR-only image handling) found a small but statistically significant, sign-test-detected improvement in semantic similarity on image-modality questions (p = 0.039), despite a negligible difference in mean scores – illustrating the value of paired, item-wise significance testing over raw mean comparison at small sample sizes (Section 5.10).</w:t>
      </w:r>
    </w:p>
    <w:p>
      <w:pPr>
        <w:numPr>
          <w:ilvl w:val="0"/>
          <w:numId w:val="1006"/>
        </w:numPr>
      </w:pPr>
      <w:r>
        <w:t xml:space="preserve">Abstention behavior was found to be almost entirely concentrated on the single English-language corpus in the evaluation set (75 of 75 total abstentions), at a low overall false-abstention rate (0.53% given a retrieval hit), indicating the refusal mechanism functions largely as intended but that the pipeline’s current design and prompting are substantially better calibrated for Bangla-language than English-language input (Section 5.7).</w:t>
      </w:r>
    </w:p>
    <w:bookmarkEnd w:id="77"/>
    <w:bookmarkStart w:id="78" w:name="limitations"/>
    <w:p>
      <w:pPr>
        <w:pStyle w:val="Heading2"/>
      </w:pPr>
      <w:r>
        <w:t xml:space="preserve">6.3 Limitations</w:t>
      </w:r>
    </w:p>
    <w:p>
      <w:pPr>
        <w:pStyle w:val="FirstParagraph"/>
      </w:pPr>
      <w:r>
        <w:t xml:space="preserve">Several limitations of the current work should be acknowledged, some carried forward from the system’s earlier evaluation and some newly identified at this expanded scale.</w:t>
      </w:r>
    </w:p>
    <w:p>
      <w:pPr>
        <w:pStyle w:val="BodyText"/>
      </w:pPr>
      <w:r>
        <w:rPr>
          <w:bCs/>
          <w:b/>
        </w:rPr>
        <w:t xml:space="preserve">Human evaluation has not been re-run at the expanded scale.</w:t>
      </w:r>
      <w:r>
        <w:t xml:space="preserve"> </w:t>
      </w:r>
      <w:r>
        <w:t xml:space="preserve">The single-rater human-evaluation pass (56 ratings: 28 questions x 2 modes) that first showed automatic metrics (Exact Match, token-F1) substantially under-report true answer quality was conducted on the system’s original pilot question set and has not been repeated on the expanded 150-question set; the confusion-matrix error attribution in Section 5.6, and the three-generator and captioning-ablation comparisons in Sections 5.9-5.10, therefore rely entirely on automatic metrics (Exact Match, token-F1, ROUGE-L, keyword recall, semantic similarity) at full scale. Given the pilot’s own finding that these automatic metrics substantially under-state human-judged correctness, the</w:t>
      </w:r>
      <w:r>
        <w:t xml:space="preserve"> </w:t>
      </w:r>
      <w:r>
        <w:rPr>
          <w:iCs/>
          <w:i/>
        </w:rPr>
        <w:t xml:space="preserve">absolute</w:t>
      </w:r>
      <w:r>
        <w:t xml:space="preserve"> </w:t>
      </w:r>
      <w:r>
        <w:t xml:space="preserve">correctness rates reported in Chapter 5 (1.3-4.6%) likely understate true answer quality considerably, even though the</w:t>
      </w:r>
      <w:r>
        <w:t xml:space="preserve"> </w:t>
      </w:r>
      <w:r>
        <w:rPr>
          <w:iCs/>
          <w:i/>
        </w:rPr>
        <w:t xml:space="preserve">relative</w:t>
      </w:r>
      <w:r>
        <w:t xml:space="preserve"> </w:t>
      </w:r>
      <w:r>
        <w:t xml:space="preserve">comparisons between models and configurations are unaffected by this bias as long as it applies roughly equally across conditions.</w:t>
      </w:r>
    </w:p>
    <w:p>
      <w:pPr>
        <w:pStyle w:val="BodyText"/>
      </w:pPr>
      <w:r>
        <w:rPr>
          <w:bCs/>
          <w:b/>
        </w:rPr>
        <w:t xml:space="preserve">A data-quality discrepancy in the evaluation set’s</w:t>
      </w:r>
      <w:r>
        <w:rPr>
          <w:bCs/>
          <w:b/>
        </w:rPr>
        <w:t xml:space="preserve"> </w:t>
      </w:r>
      <w:r>
        <w:rPr>
          <w:rStyle w:val="VerbatimChar"/>
          <w:bCs/>
          <w:b/>
        </w:rPr>
        <w:t xml:space="preserve">pdf_type</w:t>
      </w:r>
      <w:r>
        <w:rPr>
          <w:bCs/>
          <w:b/>
        </w:rPr>
        <w:t xml:space="preserve"> </w:t>
      </w:r>
      <w:r>
        <w:rPr>
          <w:bCs/>
          <w:b/>
        </w:rPr>
        <w:t xml:space="preserve">field.</w:t>
      </w:r>
      <w:r>
        <w:t xml:space="preserve"> </w:t>
      </w:r>
      <w:r>
        <w:t xml:space="preserve">As noted in Section 5.2, the evaluation set’s recorded</w:t>
      </w:r>
      <w:r>
        <w:t xml:space="preserve"> </w:t>
      </w:r>
      <w:r>
        <w:rPr>
          <w:rStyle w:val="VerbatimChar"/>
        </w:rPr>
        <w:t xml:space="preserve">pdf_type</w:t>
      </w:r>
      <w:r>
        <w:t xml:space="preserve"> </w:t>
      </w:r>
      <w:r>
        <w:t xml:space="preserve">for UGC1, UGC2, and UGC3 does not match the pipeline’s own logged extraction-path decision for those three documents. This does not affect any Hit@k/MRR/F1 computation (which depend on the correct</w:t>
      </w:r>
      <w:r>
        <w:t xml:space="preserve"> </w:t>
      </w:r>
      <w:r>
        <w:rPr>
          <w:rStyle w:val="VerbatimChar"/>
        </w:rPr>
        <w:t xml:space="preserve">gold_chunk_id</w:t>
      </w:r>
      <w:r>
        <w:t xml:space="preserve">, not on</w:t>
      </w:r>
      <w:r>
        <w:t xml:space="preserve"> </w:t>
      </w:r>
      <w:r>
        <w:rPr>
          <w:rStyle w:val="VerbatimChar"/>
        </w:rPr>
        <w:t xml:space="preserve">pdf_type</w:t>
      </w:r>
      <w:r>
        <w:t xml:space="preserve">), but it does mean the Section 5.8</w:t>
      </w:r>
      <w:r>
        <w:t xml:space="preserve"> </w:t>
      </w:r>
      <w:r>
        <w:t xml:space="preserve">“</w:t>
      </w:r>
      <w:r>
        <w:t xml:space="preserve">by PDF type</w:t>
      </w:r>
      <w:r>
        <w:t xml:space="preserve">”</w:t>
      </w:r>
      <w:r>
        <w:t xml:space="preserve"> </w:t>
      </w:r>
      <w:r>
        <w:t xml:space="preserve">breakdown should be read as grouping by the evaluation set’s recorded label rather than by verified ground truth, and this field should be re-validated before the evaluation set is extended further.</w:t>
      </w:r>
    </w:p>
    <w:p>
      <w:pPr>
        <w:pStyle w:val="BodyText"/>
      </w:pPr>
      <w:r>
        <w:rPr>
          <w:bCs/>
          <w:b/>
        </w:rPr>
        <w:t xml:space="preserve">The Bangla-content quality heuristic is not language-aware.</w:t>
      </w:r>
      <w:r>
        <w:t xml:space="preserve"> </w:t>
      </w:r>
      <w:r>
        <w:t xml:space="preserve">The heuristic’s 0.0 score for the English-language DUETBooklet (Section 5.2), despite that document’s successful extraction, shows the current quality score conflates</w:t>
      </w:r>
      <w:r>
        <w:t xml:space="preserve"> </w:t>
      </w:r>
      <w:r>
        <w:t xml:space="preserve">“</w:t>
      </w:r>
      <w:r>
        <w:t xml:space="preserve">extraction succeeded</w:t>
      </w:r>
      <w:r>
        <w:t xml:space="preserve">”</w:t>
      </w:r>
      <w:r>
        <w:t xml:space="preserve"> </w:t>
      </w:r>
      <w:r>
        <w:t xml:space="preserve">with</w:t>
      </w:r>
      <w:r>
        <w:t xml:space="preserve"> </w:t>
      </w:r>
      <w:r>
        <w:t xml:space="preserve">“</w:t>
      </w:r>
      <w:r>
        <w:t xml:space="preserve">extraction produced Bangla-majority text</w:t>
      </w:r>
      <w:r>
        <w:t xml:space="preserve">”</w:t>
      </w:r>
      <w:r>
        <w:t xml:space="preserve"> </w:t>
      </w:r>
      <w:r>
        <w:t xml:space="preserve">– correct for the system’s primary use case, but misleading if the score is read as a general extraction-success indicator for a non-Bangla document.</w:t>
      </w:r>
    </w:p>
    <w:p>
      <w:pPr>
        <w:pStyle w:val="BodyText"/>
      </w:pPr>
      <w:r>
        <w:rPr>
          <w:bCs/>
          <w:b/>
        </w:rPr>
        <w:t xml:space="preserve">Small captioning-ablation sample.</w:t>
      </w:r>
      <w:r>
        <w:t xml:space="preserve"> </w:t>
      </w:r>
      <w:r>
        <w:t xml:space="preserve">The captioning ablation (Section 5.10) is based on only 16 paired image-modality questions across six documents; while the sign test detected a statistically significant item-wise improvement despite a negligible mean difference, a larger image-modality question set would substantially strengthen confidence in this result and would allow finer-grained analysis (e.g., by chart type).</w:t>
      </w:r>
    </w:p>
    <w:p>
      <w:pPr>
        <w:pStyle w:val="BodyText"/>
      </w:pPr>
      <w:r>
        <w:rPr>
          <w:bCs/>
          <w:b/>
        </w:rPr>
        <w:t xml:space="preserve">No correction for multiple comparisons.</w:t>
      </w:r>
      <w:r>
        <w:t xml:space="preserve"> </w:t>
      </w:r>
      <w:r>
        <w:t xml:space="preserve">Chapter 5 reports a large number of paired significance tests (translation-mode comparisons across five embedding models, three pairwise generator comparisons in two retrieval modes, and the captioning ablation) without applying a multiple-comparisons correction (e.g., Bonferroni or Benjamini-Hochberg); at this number of tests, one or more nominally significant results could be a false positive, and readers should treat the individually reported p-values as indicative rather than as a family-wise-error-controlled result.</w:t>
      </w:r>
    </w:p>
    <w:p>
      <w:pPr>
        <w:pStyle w:val="BodyText"/>
      </w:pPr>
      <w:r>
        <w:rPr>
          <w:bCs/>
          <w:b/>
        </w:rPr>
        <w:t xml:space="preserve">Single locally hosted generation-model family per comparison.</w:t>
      </w:r>
      <w:r>
        <w:t xml:space="preserve"> </w:t>
      </w:r>
      <w:r>
        <w:t xml:space="preserve">All generation-quality comparisons in this thesis are restricted to three locally hosted models (</w:t>
      </w:r>
      <w:r>
        <w:rPr>
          <w:rStyle w:val="VerbatimChar"/>
        </w:rPr>
        <w:t xml:space="preserve">qwen2.5:3b-instruct</w:t>
      </w:r>
      <w:r>
        <w:t xml:space="preserve">,</w:t>
      </w:r>
      <w:r>
        <w:t xml:space="preserve"> </w:t>
      </w:r>
      <w:r>
        <w:rPr>
          <w:rStyle w:val="VerbatimChar"/>
        </w:rPr>
        <w:t xml:space="preserve">llama3-chatqa</w:t>
      </w:r>
      <w:r>
        <w:t xml:space="preserve">,</w:t>
      </w:r>
      <w:r>
        <w:t xml:space="preserve"> </w:t>
      </w:r>
      <w:r>
        <w:rPr>
          <w:rStyle w:val="VerbatimChar"/>
        </w:rPr>
        <w:t xml:space="preserve">mistral:7b-instruct</w:t>
      </w:r>
      <w:r>
        <w:t xml:space="preserve">), consistent with the thesis’s</w:t>
      </w:r>
      <w:r>
        <w:t xml:space="preserve"> </w:t>
      </w:r>
      <w:r>
        <w:t xml:space="preserve">“</w:t>
      </w:r>
      <w:r>
        <w:t xml:space="preserve">localized</w:t>
      </w:r>
      <w:r>
        <w:t xml:space="preserve">”</w:t>
      </w:r>
      <w:r>
        <w:t xml:space="preserve"> </w:t>
      </w:r>
      <w:r>
        <w:t xml:space="preserve">design constraint (Section 4.2); whether a larger or commercially hosted LLM would further close the generation-stage gap identified in Section 5.6 remains untested by design, and is a reasonable question for future work that relaxes the local-only constraint specifically to establish an upper bound.</w:t>
      </w:r>
    </w:p>
    <w:p>
      <w:pPr>
        <w:pStyle w:val="BodyText"/>
      </w:pPr>
      <w:r>
        <w:rPr>
          <w:bCs/>
          <w:b/>
        </w:rPr>
        <w:t xml:space="preserve">Translation module not independently benchmarked.</w:t>
      </w:r>
      <w:r>
        <w:t xml:space="preserve"> </w:t>
      </w:r>
      <w:r>
        <w:t xml:space="preserve">As in the system’s earlier evaluation, the underlying NLLB-200 Bangla-to-English translation model’s own quality (e.g., a BLEU/chrF score against a held-out reference) was not independently measured within this thesis; this remains a plausible confound for the translation-mode effects reported in Section 5.4, particularly for the sentence-transformer models where translation provides the largest measured benefit.</w:t>
      </w:r>
    </w:p>
    <w:bookmarkEnd w:id="78"/>
    <w:bookmarkStart w:id="79" w:name="future-directions"/>
    <w:p>
      <w:pPr>
        <w:pStyle w:val="Heading2"/>
      </w:pPr>
      <w:r>
        <w:t xml:space="preserve">6.4 Future Directions</w:t>
      </w:r>
    </w:p>
    <w:p>
      <w:pPr>
        <w:pStyle w:val="FirstParagraph"/>
      </w:pPr>
      <w:r>
        <w:t xml:space="preserve">Building directly on the limitations above and on the cross-cutting findings of Chapter 5, the following concrete directions are recommended, in approximate order of expected impact:</w:t>
      </w:r>
    </w:p>
    <w:p>
      <w:pPr>
        <w:numPr>
          <w:ilvl w:val="0"/>
          <w:numId w:val="1007"/>
        </w:numPr>
      </w:pPr>
      <w:r>
        <w:rPr>
          <w:bCs/>
          <w:b/>
        </w:rPr>
        <w:t xml:space="preserve">Deploy or further strengthen the generation stage.</w:t>
      </w:r>
      <w:r>
        <w:t xml:space="preserve"> </w:t>
      </w:r>
      <w:r>
        <w:t xml:space="preserve">Since Section 5.6 shows the correct evidence chunk is retrieved in 62.5% of trials but generation-stage failure accounts for the clear majority of remaining errors, and Section 5.9 shows switching to</w:t>
      </w:r>
      <w:r>
        <w:t xml:space="preserve"> </w:t>
      </w:r>
      <w:r>
        <w:rPr>
          <w:rStyle w:val="VerbatimChar"/>
        </w:rPr>
        <w:t xml:space="preserve">llama3-chatqa</w:t>
      </w:r>
      <w:r>
        <w:t xml:space="preserve"> </w:t>
      </w:r>
      <w:r>
        <w:t xml:space="preserve">already produces a statistically significant quality improvement, the highest-leverage next step is adopting a stronger default generator where the roughly 3x latency cost is acceptable, or further improving the prompting/verification layer described in Section 3.9 for latency-sensitive deployments that must keep the smaller default model.</w:t>
      </w:r>
    </w:p>
    <w:p>
      <w:pPr>
        <w:numPr>
          <w:ilvl w:val="0"/>
          <w:numId w:val="1007"/>
        </w:numPr>
      </w:pPr>
      <w:r>
        <w:rPr>
          <w:bCs/>
          <w:b/>
        </w:rPr>
        <w:t xml:space="preserve">Re-run human evaluation at the expanded scale.</w:t>
      </w:r>
      <w:r>
        <w:t xml:space="preserve"> </w:t>
      </w:r>
      <w:r>
        <w:t xml:space="preserve">Repeat the human-evaluation pass of the pilot study across a representative sample of the full 150-question set, ideally with two or more independent raters, to validate the automatic-metric-based error attribution in Section 5.6 against human judgment at the scale this thesis’s other analyses now operate at.</w:t>
      </w:r>
    </w:p>
    <w:p>
      <w:pPr>
        <w:numPr>
          <w:ilvl w:val="0"/>
          <w:numId w:val="1007"/>
        </w:numPr>
      </w:pPr>
      <w:r>
        <w:rPr>
          <w:bCs/>
          <w:b/>
        </w:rPr>
        <w:t xml:space="preserve">Make the extraction-quality heuristic language-aware.</w:t>
      </w:r>
      <w:r>
        <w:t xml:space="preserve"> </w:t>
      </w:r>
      <w:r>
        <w:t xml:space="preserve">Extend the Bangla-content quality score (Section 5.2) to either detect non-Bangla documents explicitly and apply a separate, language-appropriate quality criterion, or to report a general extraction-success signal alongside, rather than instead of, the Bangla-specific score, so the DUETBooklet-style false-0.0 result cannot recur.</w:t>
      </w:r>
    </w:p>
    <w:p>
      <w:pPr>
        <w:numPr>
          <w:ilvl w:val="0"/>
          <w:numId w:val="1007"/>
        </w:numPr>
      </w:pPr>
      <w:r>
        <w:rPr>
          <w:bCs/>
          <w:b/>
        </w:rPr>
        <w:t xml:space="preserve">Resolve the</w:t>
      </w:r>
      <w:r>
        <w:rPr>
          <w:bCs/>
          <w:b/>
        </w:rPr>
        <w:t xml:space="preserve"> </w:t>
      </w:r>
      <w:r>
        <w:rPr>
          <w:rStyle w:val="VerbatimChar"/>
          <w:bCs/>
          <w:b/>
        </w:rPr>
        <w:t xml:space="preserve">pdf_type</w:t>
      </w:r>
      <w:r>
        <w:rPr>
          <w:bCs/>
          <w:b/>
        </w:rPr>
        <w:t xml:space="preserve"> </w:t>
      </w:r>
      <w:r>
        <w:rPr>
          <w:bCs/>
          <w:b/>
        </w:rPr>
        <w:t xml:space="preserve">labeling discrepancy and re-validate the evaluation set’s metadata.</w:t>
      </w:r>
      <w:r>
        <w:t xml:space="preserve"> </w:t>
      </w:r>
      <w:r>
        <w:t xml:space="preserve">Audit</w:t>
      </w:r>
      <w:r>
        <w:t xml:space="preserve"> </w:t>
      </w:r>
      <w:r>
        <w:rPr>
          <w:rStyle w:val="VerbatimChar"/>
        </w:rPr>
        <w:t xml:space="preserve">data/eval_ground_truth_full.csv</w:t>
      </w:r>
      <w:r>
        <w:t xml:space="preserve"> </w:t>
      </w:r>
      <w:r>
        <w:t xml:space="preserve">against each document’s pipeline-logged</w:t>
      </w:r>
      <w:r>
        <w:t xml:space="preserve"> </w:t>
      </w:r>
      <w:r>
        <w:rPr>
          <w:rStyle w:val="VerbatimChar"/>
        </w:rPr>
        <w:t xml:space="preserve">extraction_quality.json</w:t>
      </w:r>
      <w:r>
        <w:t xml:space="preserve">, correcting the UGC1/UGC2/UGC3 mismatch identified in Section 5.2, and add an automated consistency check to the evaluation-set build process (</w:t>
      </w:r>
      <w:r>
        <w:rPr>
          <w:rStyle w:val="VerbatimChar"/>
        </w:rPr>
        <w:t xml:space="preserve">scripts/build_ground_truth_full.py</w:t>
      </w:r>
      <w:r>
        <w:t xml:space="preserve">) to prevent recurrence as the set is extended further.</w:t>
      </w:r>
    </w:p>
    <w:p>
      <w:pPr>
        <w:numPr>
          <w:ilvl w:val="0"/>
          <w:numId w:val="1007"/>
        </w:numPr>
      </w:pPr>
      <w:r>
        <w:rPr>
          <w:bCs/>
          <w:b/>
        </w:rPr>
        <w:t xml:space="preserve">Investigate embedding-model-conditional retrieval-mode selection.</w:t>
      </w:r>
      <w:r>
        <w:t xml:space="preserve"> </w:t>
      </w:r>
      <w:r>
        <w:t xml:space="preserve">Given Section 5.4’s finding that translation helps weak embedding models and hurts strong ones, a natural extension is to make retrieval-mode selection a function of the embedding model in use (or to adopt a CrossRAG-style design that translates retrieved content rather than the query or the index [19]) rather than a single global pipeline setting.</w:t>
      </w:r>
    </w:p>
    <w:p>
      <w:pPr>
        <w:numPr>
          <w:ilvl w:val="0"/>
          <w:numId w:val="1007"/>
        </w:numPr>
      </w:pPr>
      <w:r>
        <w:rPr>
          <w:bCs/>
          <w:b/>
        </w:rPr>
        <w:t xml:space="preserve">Expand the captioning ablation and independently benchmark the translation module.</w:t>
      </w:r>
      <w:r>
        <w:t xml:space="preserve"> </w:t>
      </w:r>
      <w:r>
        <w:t xml:space="preserve">Extend the 16-question captioning ablation to a larger, more diverse image-modality set, and separately measure the NLLB-200 translation component’s own quality (e.g., BLEU/chrF against a held-out parallel set) to determine how much of the translation-mode effects in Section 5.4 are attributable to translation quality itself versus embedding or generation behavior.</w:t>
      </w:r>
    </w:p>
    <w:p>
      <w:pPr>
        <w:numPr>
          <w:ilvl w:val="0"/>
          <w:numId w:val="1007"/>
        </w:numPr>
      </w:pPr>
      <w:r>
        <w:rPr>
          <w:bCs/>
          <w:b/>
        </w:rPr>
        <w:t xml:space="preserve">Broaden the document corpus further and apply multiple-comparison correction.</w:t>
      </w:r>
      <w:r>
        <w:t xml:space="preserve"> </w:t>
      </w:r>
      <w:r>
        <w:t xml:space="preserve">Continue expanding domain and document diversity beyond the current ten corpora, and apply a formal multiple-comparisons correction when reporting the resulting, larger family of significance tests, to strengthen the statistical rigor of future iterations of this evaluation.</w:t>
      </w:r>
    </w:p>
    <w:bookmarkEnd w:id="79"/>
    <w:bookmarkStart w:id="80" w:name="closing-remarks"/>
    <w:p>
      <w:pPr>
        <w:pStyle w:val="Heading2"/>
      </w:pPr>
      <w:r>
        <w:t xml:space="preserve">6.5 Closing Remarks</w:t>
      </w:r>
    </w:p>
    <w:p>
      <w:pPr>
        <w:pStyle w:val="FirstParagraph"/>
      </w:pPr>
      <w:r>
        <w:t xml:space="preserve">This thesis has demonstrated that a localized, multimodal Retrieval-Augmented Generation pipeline for Bangla text is both feasible to build entirely on locally hosted models and capable of producing concrete, statistically grounded, data-driven findings when evaluated at scale on real multimodal documents – rather than remaining a purely architectural proposal or resting on a small pilot study. The adaptive extraction mechanism, the five-way embedding-model comparison, the model-conditional direct-versus-translated analysis, the formal confusion-matrix error attribution, the three-generator significance comparison, and the captioning ablation together provide a substantially more rigorous and more reproducible foundation for continued research into Bangla and other low-resource-language RAG systems than the system’s original evaluation offered. All three of the thesis’s stated objectives are now addressed by large-sample, statistically tested empirical evidence: the most effective embedding model has been identified and quantified (</w:t>
      </w:r>
      <w:r>
        <w:rPr>
          <w:rStyle w:val="VerbatimChar"/>
        </w:rPr>
        <w:t xml:space="preserve">BAAI/bge-m3</w:t>
      </w:r>
      <w:r>
        <w:t xml:space="preserve">), the impact of translation strategy has been characterized precisely enough to yield a model-conditional recommendation rather than a single verdict, and the localized multimodal pipeline has been shown to function correctly across scanned, native, and image-dominant document regimes spanning six domains. The evaluation’s most important and most actionable finding – that generation-stage errors, not retrieval failures, are the dominant limitation on answer quality, and that this gap can be measurably closed by generation-model choice alone – together with the specific, prioritized future-work items identified above, constitute a solid, honest, and rigorously evidenced basis for the continued development of this research.</w:t>
      </w:r>
    </w:p>
    <w:bookmarkEnd w:id="80"/>
    <w:bookmarkEnd w:id="81"/>
    <w:bookmarkStart w:id="82" w:name="references"/>
    <w:p>
      <w:pPr>
        <w:pStyle w:val="Heading1"/>
      </w:pPr>
      <w:r>
        <w:t xml:space="preserve">References</w:t>
      </w:r>
    </w:p>
    <w:p>
      <w:pPr>
        <w:pStyle w:val="FirstParagraph"/>
      </w:pPr>
      <w:r>
        <w:rPr>
          <w:iCs/>
          <w:i/>
        </w:rPr>
        <w:t xml:space="preserve">Every entry below has been independently verified against a primary source (arXiv, ACL Anthology, IEEE Xplore, ACM DL, publisher site, or MDPI) as of the drafting of this thesis. Corrections applied relative to an earlier draft’s bibliography are noted in square brackets after the affected entries; one reference present in that earlier draft (a purported Turkish-historical-text RAG benchmark,</w:t>
      </w:r>
      <w:r>
        <w:rPr>
          <w:iCs/>
          <w:i/>
        </w:rPr>
        <w:t xml:space="preserve"> </w:t>
      </w:r>
      <w:r>
        <w:rPr>
          <w:iCs/>
          <w:i/>
        </w:rPr>
        <w:t xml:space="preserve">“</w:t>
      </w:r>
      <w:r>
        <w:rPr>
          <w:iCs/>
          <w:i/>
        </w:rPr>
        <w:t xml:space="preserve">the multilingual paradox</w:t>
      </w:r>
      <w:r>
        <w:rPr>
          <w:iCs/>
          <w:i/>
        </w:rPr>
        <w:t xml:space="preserve">”</w:t>
      </w:r>
      <w:r>
        <w:rPr>
          <w:iCs/>
          <w:i/>
        </w:rPr>
        <w:t xml:space="preserve">) could not be verified as a real, existing publication by exhaustive search and has been removed from this list and from every claim in the body text that depended on it, rather than being retained on trust.</w:t>
      </w:r>
    </w:p>
    <w:p>
      <w:pPr>
        <w:pStyle w:val="BodyText"/>
      </w:pPr>
      <w:r>
        <w:t xml:space="preserve">[1] T. B. Brown, B. Mann, N. Ryder, et al.,</w:t>
      </w:r>
      <w:r>
        <w:t xml:space="preserve"> </w:t>
      </w:r>
      <w:r>
        <w:t xml:space="preserve">“</w:t>
      </w:r>
      <w:r>
        <w:t xml:space="preserve">Language Models are Few-Shot Learners,</w:t>
      </w:r>
      <w:r>
        <w:t xml:space="preserve">”</w:t>
      </w:r>
      <w:r>
        <w:t xml:space="preserve"> </w:t>
      </w:r>
      <w:r>
        <w:rPr>
          <w:iCs/>
          <w:i/>
        </w:rPr>
        <w:t xml:space="preserve">Advances in Neural Information Processing Systems (NeurIPS)</w:t>
      </w:r>
      <w:r>
        <w:t xml:space="preserve">, vol. 33, pp. 1877-1901, 2020.</w:t>
      </w:r>
    </w:p>
    <w:p>
      <w:pPr>
        <w:pStyle w:val="BodyText"/>
      </w:pPr>
      <w:r>
        <w:t xml:space="preserve">[2] Y. Zhang, Y. Li, L. Cui, D. Cai, L. Liu, T. Fu, X. Huang, E. Zhao, Y. Zhang, C. Xu, et al.,</w:t>
      </w:r>
      <w:r>
        <w:t xml:space="preserve"> </w:t>
      </w:r>
      <w:r>
        <w:t xml:space="preserve">“</w:t>
      </w:r>
      <w:r>
        <w:t xml:space="preserve">Siren’s Song in the AI Ocean: A Survey on Hallucination in Large Language Models,</w:t>
      </w:r>
      <w:r>
        <w:t xml:space="preserve">”</w:t>
      </w:r>
      <w:r>
        <w:t xml:space="preserve"> </w:t>
      </w:r>
      <w:r>
        <w:t xml:space="preserve">arXiv:2309.01219, 2023 (subsequently published in</w:t>
      </w:r>
      <w:r>
        <w:t xml:space="preserve"> </w:t>
      </w:r>
      <w:r>
        <w:rPr>
          <w:iCs/>
          <w:i/>
        </w:rPr>
        <w:t xml:space="preserve">Computational Linguistics</w:t>
      </w:r>
      <w:r>
        <w:t xml:space="preserve">, MIT Press, 2025). [Corrected: originally miscited as ICML 2023; this is an arXiv preprint, later published in Computational Linguistics.]</w:t>
      </w:r>
    </w:p>
    <w:p>
      <w:pPr>
        <w:pStyle w:val="BodyText"/>
      </w:pPr>
      <w:r>
        <w:t xml:space="preserve">[3] P. Lewis, E. Perez, A. Piktus, F. Petroni, V. Karpukhin, N. Goyal, H. Kuttler, M. Lewis, W. Yih, T. Rocktaschel, S. Riedel, and D. Kiela,</w:t>
      </w:r>
      <w:r>
        <w:t xml:space="preserve"> </w:t>
      </w:r>
      <w:r>
        <w:t xml:space="preserve">“</w:t>
      </w:r>
      <w:r>
        <w:t xml:space="preserve">Retrieval-Augmented Generation for Knowledge-Intensive NLP Tasks,</w:t>
      </w:r>
      <w:r>
        <w:t xml:space="preserve">”</w:t>
      </w:r>
      <w:r>
        <w:t xml:space="preserve"> </w:t>
      </w:r>
      <w:r>
        <w:rPr>
          <w:iCs/>
          <w:i/>
        </w:rPr>
        <w:t xml:space="preserve">Advances in Neural Information Processing Systems (NeurIPS)</w:t>
      </w:r>
      <w:r>
        <w:t xml:space="preserve">, vol. 33, pp. 9459-9474, 2020. [Corrected: originally miscited as ICML 2020; this is a NeurIPS 2020 paper, with corrected page numbers.]</w:t>
      </w:r>
    </w:p>
    <w:p>
      <w:pPr>
        <w:pStyle w:val="BodyText"/>
      </w:pPr>
      <w:r>
        <w:t xml:space="preserve">[4] W. Fan, Y. Ding, L. Ning, S. Wang, H. Li, D. Yin, T.-S. Chua, and Q. Li,</w:t>
      </w:r>
      <w:r>
        <w:t xml:space="preserve"> </w:t>
      </w:r>
      <w:r>
        <w:t xml:space="preserve">“</w:t>
      </w:r>
      <w:r>
        <w:t xml:space="preserve">A Survey on RAG Meeting LLMs: Towards Retrieval-Augmented Large Language Models,</w:t>
      </w:r>
      <w:r>
        <w:t xml:space="preserve">”</w:t>
      </w:r>
      <w:r>
        <w:t xml:space="preserve"> </w:t>
      </w:r>
      <w:r>
        <w:rPr>
          <w:iCs/>
          <w:i/>
        </w:rPr>
        <w:t xml:space="preserve">Proc. 30th ACM SIGKDD Conference on Knowledge Discovery and Data Mining (KDD)</w:t>
      </w:r>
      <w:r>
        <w:t xml:space="preserve">, pp. 6491-6501, 2024.</w:t>
      </w:r>
    </w:p>
    <w:p>
      <w:pPr>
        <w:pStyle w:val="BodyText"/>
      </w:pPr>
      <w:r>
        <w:t xml:space="preserve">[5] V. Karpukhin, B. Oguz, S. Min, P. Lewis, L. Wu, S. Edunov, D. Chen, and W. Yih,</w:t>
      </w:r>
      <w:r>
        <w:t xml:space="preserve"> </w:t>
      </w:r>
      <w:r>
        <w:t xml:space="preserve">“</w:t>
      </w:r>
      <w:r>
        <w:t xml:space="preserve">Dense Passage Retrieval for Open-Domain Question Answering,</w:t>
      </w:r>
      <w:r>
        <w:t xml:space="preserve">”</w:t>
      </w:r>
      <w:r>
        <w:t xml:space="preserve"> </w:t>
      </w:r>
      <w:r>
        <w:rPr>
          <w:iCs/>
          <w:i/>
        </w:rPr>
        <w:t xml:space="preserve">Proc. Conference on Empirical Methods in Natural Language Processing (EMNLP)</w:t>
      </w:r>
      <w:r>
        <w:t xml:space="preserve">, pp. 6769-6781, 2020. [Corrected: originally miscited as SIGIR 2020; this is an EMNLP 2020 paper, with corrected page numbers.]</w:t>
      </w:r>
    </w:p>
    <w:p>
      <w:pPr>
        <w:pStyle w:val="BodyText"/>
      </w:pPr>
      <w:r>
        <w:t xml:space="preserve">[6] A. Vaswani, N. Shazeer, N. Parmar, J. Uszkoreit, L. Jones, A. N. Gomez, L. Kaiser, and I. Polosukhin,</w:t>
      </w:r>
      <w:r>
        <w:t xml:space="preserve"> </w:t>
      </w:r>
      <w:r>
        <w:t xml:space="preserve">“</w:t>
      </w:r>
      <w:r>
        <w:t xml:space="preserve">Attention Is All You Need,</w:t>
      </w:r>
      <w:r>
        <w:t xml:space="preserve">”</w:t>
      </w:r>
      <w:r>
        <w:t xml:space="preserve"> </w:t>
      </w:r>
      <w:r>
        <w:rPr>
          <w:iCs/>
          <w:i/>
        </w:rPr>
        <w:t xml:space="preserve">Advances in Neural Information Processing Systems (NeurIPS)</w:t>
      </w:r>
      <w:r>
        <w:t xml:space="preserve">, pp. 5998-6008, 2017.</w:t>
      </w:r>
    </w:p>
    <w:p>
      <w:pPr>
        <w:pStyle w:val="BodyText"/>
      </w:pPr>
      <w:r>
        <w:t xml:space="preserve">[7] O. Sen, M. Fuad, M. N. Islam, et al.,</w:t>
      </w:r>
      <w:r>
        <w:t xml:space="preserve"> </w:t>
      </w:r>
      <w:r>
        <w:t xml:space="preserve">“</w:t>
      </w:r>
      <w:r>
        <w:t xml:space="preserve">Bangla Natural Language Processing: A Comprehensive Analysis of Classical, Machine Learning, and Deep Learning-Based Methods,</w:t>
      </w:r>
      <w:r>
        <w:t xml:space="preserve">”</w:t>
      </w:r>
      <w:r>
        <w:t xml:space="preserve"> </w:t>
      </w:r>
      <w:r>
        <w:rPr>
          <w:iCs/>
          <w:i/>
        </w:rPr>
        <w:t xml:space="preserve">IEEE Access</w:t>
      </w:r>
      <w:r>
        <w:t xml:space="preserve">, vol. 10, pp. 38999-39044, 2022. [Corrected: second/third author names and journal volume/year; this appeared in IEEE Access vol. 10 (2022), not vol. 9 (2021, which is only the arXiv preprint date).]</w:t>
      </w:r>
    </w:p>
    <w:p>
      <w:pPr>
        <w:pStyle w:val="BodyText"/>
      </w:pPr>
      <w:r>
        <w:t xml:space="preserve">[8] M. Kowsher, A. A. Sami, N. J. Prottasha, M. S. Arefin, P. K. Dhar, and T. Koshiba,</w:t>
      </w:r>
      <w:r>
        <w:t xml:space="preserve"> </w:t>
      </w:r>
      <w:r>
        <w:t xml:space="preserve">“</w:t>
      </w:r>
      <w:r>
        <w:t xml:space="preserve">Bangla-BERT: Transformer-Based Efficient Model for Transfer Learning and Language Understanding,</w:t>
      </w:r>
      <w:r>
        <w:t xml:space="preserve">”</w:t>
      </w:r>
      <w:r>
        <w:t xml:space="preserve"> </w:t>
      </w:r>
      <w:r>
        <w:rPr>
          <w:iCs/>
          <w:i/>
        </w:rPr>
        <w:t xml:space="preserve">IEEE Access</w:t>
      </w:r>
      <w:r>
        <w:t xml:space="preserve">, vol. 10, 2022.</w:t>
      </w:r>
    </w:p>
    <w:p>
      <w:pPr>
        <w:pStyle w:val="BodyText"/>
      </w:pPr>
      <w:r>
        <w:t xml:space="preserve">[9] T. Alam, A. Khan, and F. Alam,</w:t>
      </w:r>
      <w:r>
        <w:t xml:space="preserve"> </w:t>
      </w:r>
      <w:r>
        <w:t xml:space="preserve">“</w:t>
      </w:r>
      <w:r>
        <w:t xml:space="preserve">Bangla Text Classification using Transformers,</w:t>
      </w:r>
      <w:r>
        <w:t xml:space="preserve">”</w:t>
      </w:r>
      <w:r>
        <w:t xml:space="preserve"> </w:t>
      </w:r>
      <w:r>
        <w:t xml:space="preserve">arXiv:2011.04446, 2020.</w:t>
      </w:r>
    </w:p>
    <w:p>
      <w:pPr>
        <w:pStyle w:val="BodyText"/>
      </w:pPr>
      <w:r>
        <w:t xml:space="preserve">[10] M. R. Hossain, M. M. Hoque, M. N. Siddique, and I. H. Sarker,</w:t>
      </w:r>
      <w:r>
        <w:t xml:space="preserve"> </w:t>
      </w:r>
      <w:r>
        <w:t xml:space="preserve">“</w:t>
      </w:r>
      <w:r>
        <w:t xml:space="preserve">Bengali Text Document Categorization Based on Very Deep Convolution Neural Network,</w:t>
      </w:r>
      <w:r>
        <w:t xml:space="preserve">”</w:t>
      </w:r>
      <w:r>
        <w:t xml:space="preserve"> </w:t>
      </w:r>
      <w:r>
        <w:rPr>
          <w:iCs/>
          <w:i/>
        </w:rPr>
        <w:t xml:space="preserve">Expert Systems with Applications</w:t>
      </w:r>
      <w:r>
        <w:t xml:space="preserve">, vol. 184, art. 115394, 2021. [Corrected: added missing co-author (M. N. Siddique).]</w:t>
      </w:r>
    </w:p>
    <w:p>
      <w:pPr>
        <w:pStyle w:val="BodyText"/>
      </w:pPr>
      <w:r>
        <w:t xml:space="preserve">[11] M. A. A. Mumin, M. H. Seddiqui, M. Z. Iqbal, and M. J. Islam,</w:t>
      </w:r>
      <w:r>
        <w:t xml:space="preserve"> </w:t>
      </w:r>
      <w:r>
        <w:t xml:space="preserve">“</w:t>
      </w:r>
      <w:r>
        <w:t xml:space="preserve">Neural Machine Translation for Low-Resource English-Bangla,</w:t>
      </w:r>
      <w:r>
        <w:t xml:space="preserve">”</w:t>
      </w:r>
      <w:r>
        <w:t xml:space="preserve"> </w:t>
      </w:r>
      <w:r>
        <w:rPr>
          <w:iCs/>
          <w:i/>
        </w:rPr>
        <w:t xml:space="preserve">Journal of Computer Science</w:t>
      </w:r>
      <w:r>
        <w:t xml:space="preserve">, vol. 15, no. 11, pp. 1627-1637, 2019. [Corrected: co-author list; the second and third authors are M. H. Seddiqui and M. Z. Iqbal, not</w:t>
      </w:r>
      <w:r>
        <w:t xml:space="preserve"> </w:t>
      </w:r>
      <w:r>
        <w:t xml:space="preserve">“</w:t>
      </w:r>
      <w:r>
        <w:t xml:space="preserve">F. Hasan.</w:t>
      </w:r>
      <w:r>
        <w:t xml:space="preserve">”</w:t>
      </w:r>
      <w:r>
        <w:t xml:space="preserve">]</w:t>
      </w:r>
    </w:p>
    <w:p>
      <w:pPr>
        <w:pStyle w:val="BodyText"/>
      </w:pPr>
      <w:r>
        <w:t xml:space="preserve">[12] T. Hasan, A. Bhattacharjee, K. Samin, M. Hasan, M. Basak, M. S. Rahman, and R. Shahriyar,</w:t>
      </w:r>
      <w:r>
        <w:t xml:space="preserve"> </w:t>
      </w:r>
      <w:r>
        <w:t xml:space="preserve">“</w:t>
      </w:r>
      <w:r>
        <w:t xml:space="preserve">Not Low-Resource Anymore: Aligner Ensembling, Batch Filtering, and New Datasets for Bengali-English Machine Translation,</w:t>
      </w:r>
      <w:r>
        <w:t xml:space="preserve">”</w:t>
      </w:r>
      <w:r>
        <w:t xml:space="preserve"> </w:t>
      </w:r>
      <w:r>
        <w:rPr>
          <w:iCs/>
          <w:i/>
        </w:rPr>
        <w:t xml:space="preserve">Proc. Conference on Empirical Methods in Natural Language Processing (EMNLP)</w:t>
      </w:r>
      <w:r>
        <w:t xml:space="preserve">, 2020.</w:t>
      </w:r>
    </w:p>
    <w:p>
      <w:pPr>
        <w:pStyle w:val="BodyText"/>
      </w:pPr>
      <w:r>
        <w:t xml:space="preserve">[13] S. Ranathunga, E.-S. A. Lee, M. P. Skenduli, R. Shekhar, M. Alam, and R. Kaur,</w:t>
      </w:r>
      <w:r>
        <w:t xml:space="preserve"> </w:t>
      </w:r>
      <w:r>
        <w:t xml:space="preserve">“</w:t>
      </w:r>
      <w:r>
        <w:t xml:space="preserve">Neural Machine Translation for Low-Resource Languages: A Survey,</w:t>
      </w:r>
      <w:r>
        <w:t xml:space="preserve">”</w:t>
      </w:r>
      <w:r>
        <w:t xml:space="preserve"> </w:t>
      </w:r>
      <w:r>
        <w:rPr>
          <w:iCs/>
          <w:i/>
        </w:rPr>
        <w:t xml:space="preserve">ACM Computing Surveys</w:t>
      </w:r>
      <w:r>
        <w:t xml:space="preserve">, vol. 55, no. 11, art. 229, 2022. [Corrected: publication year; published in ACM Computing Surveys in 2022, not 2021 (2021 is only the arXiv preprint date).]</w:t>
      </w:r>
    </w:p>
    <w:p>
      <w:pPr>
        <w:pStyle w:val="BodyText"/>
      </w:pPr>
      <w:r>
        <w:t xml:space="preserve">[14] S. R. Laskar, P. Dadure, R. Manna, P. Pakray, and S. Bandyopadhyay,</w:t>
      </w:r>
      <w:r>
        <w:t xml:space="preserve"> </w:t>
      </w:r>
      <w:r>
        <w:t xml:space="preserve">“</w:t>
      </w:r>
      <w:r>
        <w:t xml:space="preserve">English to Bengali Multimodal Neural Machine Translation Using Transliteration-Based Phrase Pairs Augmentation,</w:t>
      </w:r>
      <w:r>
        <w:t xml:space="preserve">”</w:t>
      </w:r>
      <w:r>
        <w:t xml:space="preserve"> </w:t>
      </w:r>
      <w:r>
        <w:rPr>
          <w:iCs/>
          <w:i/>
        </w:rPr>
        <w:t xml:space="preserve">Proc. 9th Workshop on Asian Translation (WAT2022), COLING</w:t>
      </w:r>
      <w:r>
        <w:t xml:space="preserve">, 2022. [Corrected: co-author list; the real co-authors include P. Dadure and R. Manna.]</w:t>
      </w:r>
    </w:p>
    <w:p>
      <w:pPr>
        <w:pStyle w:val="BodyText"/>
      </w:pPr>
      <w:r>
        <w:t xml:space="preserve">[15] I. Beltagy, K. Lo, and A. Cohan,</w:t>
      </w:r>
      <w:r>
        <w:t xml:space="preserve"> </w:t>
      </w:r>
      <w:r>
        <w:t xml:space="preserve">“</w:t>
      </w:r>
      <w:r>
        <w:t xml:space="preserve">SciBERT: A Pretrained Language Model for Scientific Text,</w:t>
      </w:r>
      <w:r>
        <w:t xml:space="preserve">”</w:t>
      </w:r>
      <w:r>
        <w:t xml:space="preserve"> </w:t>
      </w:r>
      <w:r>
        <w:rPr>
          <w:iCs/>
          <w:i/>
        </w:rPr>
        <w:t xml:space="preserve">Proc. Conference on Empirical Methods in Natural Language Processing and the 9th International Joint Conference on Natural Language Processing (EMNLP-IJCNLP)</w:t>
      </w:r>
      <w:r>
        <w:t xml:space="preserve">, pp. 3615-3620, 2019. [Corrected: publication year; this is an EMNLP-IJCNLP 2019 paper, not 2020.]</w:t>
      </w:r>
    </w:p>
    <w:p>
      <w:pPr>
        <w:pStyle w:val="BodyText"/>
      </w:pPr>
      <w:r>
        <w:t xml:space="preserve">[16] M. Lewis, Y. Liu, N. Goyal, M. Ghazvininejad, A. Mohamed, O. Levy, V. Stoyanov, and L. Zettlemoyer,</w:t>
      </w:r>
      <w:r>
        <w:t xml:space="preserve"> </w:t>
      </w:r>
      <w:r>
        <w:t xml:space="preserve">“</w:t>
      </w:r>
      <w:r>
        <w:t xml:space="preserve">BART: Denoising Sequence-to-Sequence Pre-training for Natural Language Generation, Translation, and Comprehension,</w:t>
      </w:r>
      <w:r>
        <w:t xml:space="preserve">”</w:t>
      </w:r>
      <w:r>
        <w:t xml:space="preserve"> </w:t>
      </w:r>
      <w:r>
        <w:rPr>
          <w:iCs/>
          <w:i/>
        </w:rPr>
        <w:t xml:space="preserve">Proc. 58th Annual Meeting of the Association for Computational Linguistics (ACL)</w:t>
      </w:r>
      <w:r>
        <w:t xml:space="preserve">, pp. 7871-7880, 2020. [Corrected: page numbers.]</w:t>
      </w:r>
    </w:p>
    <w:p>
      <w:pPr>
        <w:pStyle w:val="BodyText"/>
      </w:pPr>
      <w:r>
        <w:t xml:space="preserve">[17] J. Chen, S. Xiao, P. Zhang, K. Luo, D. Lian, and Z. Liu,</w:t>
      </w:r>
      <w:r>
        <w:t xml:space="preserve"> </w:t>
      </w:r>
      <w:r>
        <w:t xml:space="preserve">“</w:t>
      </w:r>
      <w:r>
        <w:t xml:space="preserve">M3-Embedding: Multi-Linguality, Multi-Functionality, Multi-Granularity Text Embeddings Through Self-Knowledge Distillation,</w:t>
      </w:r>
      <w:r>
        <w:t xml:space="preserve">”</w:t>
      </w:r>
      <w:r>
        <w:t xml:space="preserve"> </w:t>
      </w:r>
      <w:r>
        <w:rPr>
          <w:iCs/>
          <w:i/>
        </w:rPr>
        <w:t xml:space="preserve">Findings of the Association for Computational Linguistics (ACL Findings)</w:t>
      </w:r>
      <w:r>
        <w:t xml:space="preserve">, 2024.</w:t>
      </w:r>
    </w:p>
    <w:p>
      <w:pPr>
        <w:pStyle w:val="BodyText"/>
      </w:pPr>
      <w:r>
        <w:t xml:space="preserve">[18] X. Zhang, Y. Zhang, D. Long, W. Xie, Z. Dai, J. Tang, H. Lin, B. Yang, P. Xie, F. Huang, M. Zhang, W. Li, and M. Zhang,</w:t>
      </w:r>
      <w:r>
        <w:t xml:space="preserve"> </w:t>
      </w:r>
      <w:r>
        <w:t xml:space="preserve">“</w:t>
      </w:r>
      <w:r>
        <w:t xml:space="preserve">mGTE: Generalized Long-Context Text Representation and Reranking Models for Multilingual Text Retrieval,</w:t>
      </w:r>
      <w:r>
        <w:t xml:space="preserve">”</w:t>
      </w:r>
      <w:r>
        <w:t xml:space="preserve"> </w:t>
      </w:r>
      <w:r>
        <w:rPr>
          <w:iCs/>
          <w:i/>
        </w:rPr>
        <w:t xml:space="preserve">Proc. Conference on Empirical Methods in Natural Language Processing: Industry Track (EMNLP Industry Track)</w:t>
      </w:r>
      <w:r>
        <w:t xml:space="preserve">, 2024.</w:t>
      </w:r>
    </w:p>
    <w:p>
      <w:pPr>
        <w:pStyle w:val="BodyText"/>
      </w:pPr>
      <w:r>
        <w:t xml:space="preserve">[19] L. Ranaldi, B. Haddow, and A. Birch,</w:t>
      </w:r>
      <w:r>
        <w:t xml:space="preserve"> </w:t>
      </w:r>
      <w:r>
        <w:t xml:space="preserve">“</w:t>
      </w:r>
      <w:r>
        <w:t xml:space="preserve">Multilingual Retrieval-Augmented Generation for Knowledge-Intensive Task,</w:t>
      </w:r>
      <w:r>
        <w:t xml:space="preserve">”</w:t>
      </w:r>
      <w:r>
        <w:t xml:space="preserve"> </w:t>
      </w:r>
      <w:r>
        <w:t xml:space="preserve">arXiv:2504.03616, 2025. [Corrected: co-author list; the real co-authors are B. Haddow and A. Birch.]</w:t>
      </w:r>
    </w:p>
    <w:p>
      <w:pPr>
        <w:pStyle w:val="BodyText"/>
      </w:pPr>
      <w:r>
        <w:t xml:space="preserve">[20] J. Qi, R. Fernandez, and A. Bisazza,</w:t>
      </w:r>
      <w:r>
        <w:t xml:space="preserve"> </w:t>
      </w:r>
      <w:r>
        <w:t xml:space="preserve">“</w:t>
      </w:r>
      <w:r>
        <w:t xml:space="preserve">On the Consistency of Multilingual Context Utilization in Retrieval-Augmented Generation,</w:t>
      </w:r>
      <w:r>
        <w:t xml:space="preserve">”</w:t>
      </w:r>
      <w:r>
        <w:t xml:space="preserve"> </w:t>
      </w:r>
      <w:r>
        <w:rPr>
          <w:iCs/>
          <w:i/>
        </w:rPr>
        <w:t xml:space="preserve">Proc. 2nd Workshop on Multilingual Representation Learning (MRL), ACL</w:t>
      </w:r>
      <w:r>
        <w:t xml:space="preserve">, 2025.</w:t>
      </w:r>
    </w:p>
    <w:p>
      <w:pPr>
        <w:pStyle w:val="BodyText"/>
      </w:pPr>
      <w:r>
        <w:t xml:space="preserve">[21] N. Chirkova, D. Rau, H. Dejean, T. Formal, S. Clinchant, and V. Nikoulina,</w:t>
      </w:r>
      <w:r>
        <w:t xml:space="preserve"> </w:t>
      </w:r>
      <w:r>
        <w:t xml:space="preserve">“</w:t>
      </w:r>
      <w:r>
        <w:t xml:space="preserve">Retrieval-Augmented Generation in Multilingual Settings,</w:t>
      </w:r>
      <w:r>
        <w:t xml:space="preserve">”</w:t>
      </w:r>
      <w:r>
        <w:t xml:space="preserve"> </w:t>
      </w:r>
      <w:r>
        <w:rPr>
          <w:iCs/>
          <w:i/>
        </w:rPr>
        <w:t xml:space="preserve">Proc. 1st Workshop on Knowledgeable Language Models (KnowLLM), ACL</w:t>
      </w:r>
      <w:r>
        <w:t xml:space="preserve">, 2024.</w:t>
      </w:r>
    </w:p>
    <w:p>
      <w:pPr>
        <w:pStyle w:val="BodyText"/>
      </w:pPr>
      <w:r>
        <w:t xml:space="preserve">[22] Z. Li and Z. Ke,</w:t>
      </w:r>
      <w:r>
        <w:t xml:space="preserve"> </w:t>
      </w:r>
      <w:r>
        <w:t xml:space="preserve">“</w:t>
      </w:r>
      <w:r>
        <w:t xml:space="preserve">Cross-Modal Augmentation for Low-Resource Language Understanding and Generation,</w:t>
      </w:r>
      <w:r>
        <w:t xml:space="preserve">”</w:t>
      </w:r>
      <w:r>
        <w:t xml:space="preserve"> </w:t>
      </w:r>
      <w:r>
        <w:rPr>
          <w:iCs/>
          <w:i/>
        </w:rPr>
        <w:t xml:space="preserve">Proc. 1st Workshop on Multimodal Augmented Generation via Multimodal Retrieval (MAGMaR), ACL</w:t>
      </w:r>
      <w:r>
        <w:t xml:space="preserve">, 2025.</w:t>
      </w:r>
    </w:p>
    <w:p>
      <w:pPr>
        <w:pStyle w:val="BodyText"/>
      </w:pPr>
      <w:r>
        <w:t xml:space="preserve">[23] J. Xu, et al.,</w:t>
      </w:r>
      <w:r>
        <w:t xml:space="preserve"> </w:t>
      </w:r>
      <w:r>
        <w:t xml:space="preserve">“</w:t>
      </w:r>
      <w:r>
        <w:t xml:space="preserve">M3-RAG: Unified Multimodal and Multilingual Retrieval-Augmented Generation,</w:t>
      </w:r>
      <w:r>
        <w:t xml:space="preserve">”</w:t>
      </w:r>
      <w:r>
        <w:t xml:space="preserve"> </w:t>
      </w:r>
      <w:r>
        <w:rPr>
          <w:iCs/>
          <w:i/>
        </w:rPr>
        <w:t xml:space="preserve">Proc. 6th International Conference on Computer Engineering and Application (ICCEA)</w:t>
      </w:r>
      <w:r>
        <w:t xml:space="preserve">, IEEE, 2025. [Verified as a genuine, indexed IEEE Xplore publication (document 11102259); the full author list could not be independently confirmed and should be checked against the IEEE Xplore record before final submission.]</w:t>
      </w:r>
    </w:p>
    <w:p>
      <w:pPr>
        <w:pStyle w:val="BodyText"/>
      </w:pPr>
      <w:r>
        <w:t xml:space="preserve">[24] E. V. Ndimbo, et al.,</w:t>
      </w:r>
      <w:r>
        <w:t xml:space="preserve"> </w:t>
      </w:r>
      <w:r>
        <w:t xml:space="preserve">“</w:t>
      </w:r>
      <w:r>
        <w:t xml:space="preserve">Leveraging Retrieval-Augmented Generation for Swahili Language Conversation Systems,</w:t>
      </w:r>
      <w:r>
        <w:t xml:space="preserve">”</w:t>
      </w:r>
      <w:r>
        <w:t xml:space="preserve"> </w:t>
      </w:r>
      <w:r>
        <w:rPr>
          <w:iCs/>
          <w:i/>
        </w:rPr>
        <w:t xml:space="preserve">Applied Sciences</w:t>
      </w:r>
      <w:r>
        <w:t xml:space="preserve">, vol. 15, no. 2, art. 524, 2025.</w:t>
      </w:r>
    </w:p>
    <w:p>
      <w:pPr>
        <w:pStyle w:val="BodyText"/>
      </w:pPr>
      <w:r>
        <w:t xml:space="preserve">[25] M. A. Hossain, et al.,</w:t>
      </w:r>
      <w:r>
        <w:t xml:space="preserve"> </w:t>
      </w:r>
      <w:r>
        <w:t xml:space="preserve">“</w:t>
      </w:r>
      <w:r>
        <w:t xml:space="preserve">Cost-Efficient Cross-Lingual Retrieval-Augmented Generation for Low-Resource Languages: A Case Study in Bengali Agricultural Advisory,</w:t>
      </w:r>
      <w:r>
        <w:t xml:space="preserve">”</w:t>
      </w:r>
      <w:r>
        <w:t xml:space="preserve"> </w:t>
      </w:r>
      <w:r>
        <w:t xml:space="preserve">arXiv:2601.02065, 2026.</w:t>
      </w:r>
    </w:p>
    <w:p>
      <w:pPr>
        <w:pStyle w:val="BodyText"/>
      </w:pPr>
      <w:r>
        <w:t xml:space="preserve">[26] Y. Goldberg,</w:t>
      </w:r>
      <w:r>
        <w:t xml:space="preserve"> </w:t>
      </w:r>
      <w:r>
        <w:t xml:space="preserve">“</w:t>
      </w:r>
      <w:r>
        <w:t xml:space="preserve">Neural Network Methods for Natural Language Processing,</w:t>
      </w:r>
      <w:r>
        <w:t xml:space="preserve">”</w:t>
      </w:r>
      <w:r>
        <w:t xml:space="preserve"> </w:t>
      </w:r>
      <w:r>
        <w:rPr>
          <w:iCs/>
          <w:i/>
        </w:rPr>
        <w:t xml:space="preserve">Synthesis Lectures on Human Language Technologies</w:t>
      </w:r>
      <w:r>
        <w:t xml:space="preserve">, vol. 10, no. 1, pp. 1-311, 2017.</w:t>
      </w:r>
    </w:p>
    <w:p>
      <w:r>
        <w:pict>
          <v:rect style="width:0;height:1.5pt" o:hralign="center" o:hrstd="t" o:hr="t"/>
        </w:pict>
      </w:r>
    </w:p>
    <w:p>
      <w:pPr>
        <w:pStyle w:val="FirstParagraph"/>
      </w:pPr>
      <w:r>
        <w:rPr>
          <w:iCs/>
          <w:i/>
        </w:rPr>
        <w:t xml:space="preserve">Note on a removed reference:</w:t>
      </w:r>
      <w:r>
        <w:t xml:space="preserve"> </w:t>
      </w:r>
      <w:r>
        <w:t xml:space="preserve">An earlier draft of this bibliography included a reference to a purported paper by</w:t>
      </w:r>
      <w:r>
        <w:t xml:space="preserve"> </w:t>
      </w:r>
      <w:r>
        <w:t xml:space="preserve">“</w:t>
      </w:r>
      <w:r>
        <w:t xml:space="preserve">M. S. Aksoy et al.</w:t>
      </w:r>
      <w:r>
        <w:t xml:space="preserve">”</w:t>
      </w:r>
      <w:r>
        <w:t xml:space="preserve"> </w:t>
      </w:r>
      <w:r>
        <w:t xml:space="preserve">benchmarking RAG on Turkish historical texts and describing a</w:t>
      </w:r>
      <w:r>
        <w:t xml:space="preserve"> </w:t>
      </w:r>
      <w:r>
        <w:t xml:space="preserve">“</w:t>
      </w:r>
      <w:r>
        <w:t xml:space="preserve">multilingual paradox</w:t>
      </w:r>
      <w:r>
        <w:t xml:space="preserve">”</w:t>
      </w:r>
      <w:r>
        <w:t xml:space="preserve"> </w:t>
      </w:r>
      <w:r>
        <w:t xml:space="preserve">(BGE-M3 outperforming XLM-RoBERTa by a specific margin). An exhaustive search across arXiv, the ACL Anthology, IEEE Xplore, Google Scholar, and Semantic Scholar found no trace of this paper, its claimed author, or its specific numerical claims. It has therefore been removed from this reference list, and the specific numerical claims attributed to it have been removed from Chapters 1 and 2 rather than retained without a valid source. The general point those passages made – that embedding-model selection, not surface-level multilingual branding, is often the dominant factor in retrieval quality – is instead supported directly by this thesis’s own five-model comparison (Chapter 5) and by the verified references above ([17], [21]).</w:t>
      </w:r>
    </w:p>
    <w:bookmarkEnd w:id="82"/>
    <w:bookmarkStart w:id="87" w:name="X98f16eb841d60f5bce1b1ab45c9f8f37d5ed158"/>
    <w:p>
      <w:pPr>
        <w:pStyle w:val="Heading1"/>
      </w:pPr>
      <w:r>
        <w:t xml:space="preserve">Appendix A: Configuration and Sample QA Log Excerpts</w:t>
      </w:r>
    </w:p>
    <w:bookmarkStart w:id="83" w:name="Xecb9299e192474628d8fc69142c4d0e229d5a21"/>
    <w:p>
      <w:pPr>
        <w:pStyle w:val="Heading2"/>
      </w:pPr>
      <w:r>
        <w:t xml:space="preserve">A.1 Representative Project Configuration Parameters</w:t>
      </w:r>
    </w:p>
    <w:p>
      <w:pPr>
        <w:numPr>
          <w:ilvl w:val="0"/>
          <w:numId w:val="1008"/>
        </w:numPr>
        <w:pStyle w:val="Compact"/>
      </w:pPr>
      <w:r>
        <w:rPr>
          <w:rStyle w:val="VerbatimChar"/>
        </w:rPr>
        <w:t xml:space="preserve">text_chunk_size</w:t>
      </w:r>
      <w:r>
        <w:t xml:space="preserve">: 1800 characters</w:t>
      </w:r>
    </w:p>
    <w:p>
      <w:pPr>
        <w:numPr>
          <w:ilvl w:val="0"/>
          <w:numId w:val="1008"/>
        </w:numPr>
        <w:pStyle w:val="Compact"/>
      </w:pPr>
      <w:r>
        <w:rPr>
          <w:rStyle w:val="VerbatimChar"/>
        </w:rPr>
        <w:t xml:space="preserve">text_chunk_overlap</w:t>
      </w:r>
      <w:r>
        <w:t xml:space="preserve">: 250 characters</w:t>
      </w:r>
    </w:p>
    <w:p>
      <w:pPr>
        <w:numPr>
          <w:ilvl w:val="0"/>
          <w:numId w:val="1008"/>
        </w:numPr>
        <w:pStyle w:val="Compact"/>
      </w:pPr>
      <w:r>
        <w:rPr>
          <w:rStyle w:val="VerbatimChar"/>
        </w:rPr>
        <w:t xml:space="preserve">min_bangla_quality</w:t>
      </w:r>
      <w:r>
        <w:t xml:space="preserve">: 0.55</w:t>
      </w:r>
    </w:p>
    <w:p>
      <w:pPr>
        <w:numPr>
          <w:ilvl w:val="0"/>
          <w:numId w:val="1008"/>
        </w:numPr>
        <w:pStyle w:val="Compact"/>
      </w:pPr>
      <w:r>
        <w:rPr>
          <w:rStyle w:val="VerbatimChar"/>
        </w:rPr>
        <w:t xml:space="preserve">min_ocr_confidence</w:t>
      </w:r>
      <w:r>
        <w:t xml:space="preserve">: 0.35 (uniform across all ten evaluation corpora)</w:t>
      </w:r>
    </w:p>
    <w:p>
      <w:pPr>
        <w:numPr>
          <w:ilvl w:val="0"/>
          <w:numId w:val="1008"/>
        </w:numPr>
        <w:pStyle w:val="Compact"/>
      </w:pPr>
      <w:r>
        <w:rPr>
          <w:rStyle w:val="VerbatimChar"/>
        </w:rPr>
        <w:t xml:space="preserve">query_top_k</w:t>
      </w:r>
      <w:r>
        <w:t xml:space="preserve">: 5 (uniform across the full evaluation protocol)</w:t>
      </w:r>
    </w:p>
    <w:p>
      <w:pPr>
        <w:numPr>
          <w:ilvl w:val="0"/>
          <w:numId w:val="1008"/>
        </w:numPr>
        <w:pStyle w:val="Compact"/>
      </w:pPr>
      <w:r>
        <w:rPr>
          <w:rStyle w:val="VerbatimChar"/>
        </w:rPr>
        <w:t xml:space="preserve">answer_language</w:t>
      </w:r>
      <w:r>
        <w:t xml:space="preserve">: bn (nine corpora) / en (DUETBooklet only)</w:t>
      </w:r>
    </w:p>
    <w:p>
      <w:pPr>
        <w:numPr>
          <w:ilvl w:val="0"/>
          <w:numId w:val="1008"/>
        </w:numPr>
        <w:pStyle w:val="Compact"/>
      </w:pPr>
      <w:r>
        <w:t xml:space="preserve">Embedding models configured:</w:t>
      </w:r>
      <w:r>
        <w:t xml:space="preserve"> </w:t>
      </w:r>
      <w:r>
        <w:rPr>
          <w:rStyle w:val="VerbatimChar"/>
        </w:rPr>
        <w:t xml:space="preserve">nomic-embed-text-v2-moe:latest</w:t>
      </w:r>
      <w:r>
        <w:t xml:space="preserve">,</w:t>
      </w:r>
      <w:r>
        <w:t xml:space="preserve"> </w:t>
      </w:r>
      <w:r>
        <w:rPr>
          <w:rStyle w:val="VerbatimChar"/>
        </w:rPr>
        <w:t xml:space="preserve">BAAI/bge-m3</w:t>
      </w:r>
      <w:r>
        <w:t xml:space="preserve">,</w:t>
      </w:r>
      <w:r>
        <w:t xml:space="preserve"> </w:t>
      </w:r>
      <w:r>
        <w:rPr>
          <w:rStyle w:val="VerbatimChar"/>
        </w:rPr>
        <w:t xml:space="preserve">intfloat/multilingual-e5-base</w:t>
      </w:r>
      <w:r>
        <w:t xml:space="preserve">,</w:t>
      </w:r>
      <w:r>
        <w:t xml:space="preserve"> </w:t>
      </w:r>
      <w:r>
        <w:rPr>
          <w:rStyle w:val="VerbatimChar"/>
        </w:rPr>
        <w:t xml:space="preserve">sentence-transformers/paraphrase-multilingual-mpnet-base-v2</w:t>
      </w:r>
      <w:r>
        <w:t xml:space="preserve">,</w:t>
      </w:r>
      <w:r>
        <w:t xml:space="preserve"> </w:t>
      </w:r>
      <w:r>
        <w:rPr>
          <w:rStyle w:val="VerbatimChar"/>
        </w:rPr>
        <w:t xml:space="preserve">sentence-transformers/paraphrase-multilingual-MiniLM-L12-v2</w:t>
      </w:r>
    </w:p>
    <w:p>
      <w:pPr>
        <w:numPr>
          <w:ilvl w:val="0"/>
          <w:numId w:val="1008"/>
        </w:numPr>
        <w:pStyle w:val="Compact"/>
      </w:pPr>
      <w:r>
        <w:t xml:space="preserve">Translation model:</w:t>
      </w:r>
      <w:r>
        <w:t xml:space="preserve"> </w:t>
      </w:r>
      <w:r>
        <w:rPr>
          <w:rStyle w:val="VerbatimChar"/>
        </w:rPr>
        <w:t xml:space="preserve">facebook/nllb-200-distilled-600M</w:t>
      </w:r>
    </w:p>
    <w:p>
      <w:pPr>
        <w:numPr>
          <w:ilvl w:val="0"/>
          <w:numId w:val="1008"/>
        </w:numPr>
        <w:pStyle w:val="Compact"/>
      </w:pPr>
      <w:r>
        <w:t xml:space="preserve">Caption backend:</w:t>
      </w:r>
      <w:r>
        <w:t xml:space="preserve"> </w:t>
      </w:r>
      <w:r>
        <w:rPr>
          <w:rStyle w:val="VerbatimChar"/>
        </w:rPr>
        <w:t xml:space="preserve">ollama_vision</w:t>
      </w:r>
      <w:r>
        <w:t xml:space="preserve"> </w:t>
      </w:r>
      <w:r>
        <w:t xml:space="preserve">(vision model</w:t>
      </w:r>
      <w:r>
        <w:t xml:space="preserve"> </w:t>
      </w:r>
      <w:r>
        <w:rPr>
          <w:rStyle w:val="VerbatimChar"/>
        </w:rPr>
        <w:t xml:space="preserve">llava:latest</w:t>
      </w:r>
      <w:r>
        <w:t xml:space="preserve">), with</w:t>
      </w:r>
      <w:r>
        <w:t xml:space="preserve"> </w:t>
      </w:r>
      <w:r>
        <w:rPr>
          <w:rStyle w:val="VerbatimChar"/>
        </w:rPr>
        <w:t xml:space="preserve">Salesforce/blip-image-captioning-base</w:t>
      </w:r>
      <w:r>
        <w:t xml:space="preserve"> </w:t>
      </w:r>
      <w:r>
        <w:t xml:space="preserve">retained as an offline fallback</w:t>
      </w:r>
    </w:p>
    <w:p>
      <w:pPr>
        <w:numPr>
          <w:ilvl w:val="0"/>
          <w:numId w:val="1008"/>
        </w:numPr>
        <w:pStyle w:val="Compact"/>
      </w:pPr>
      <w:r>
        <w:t xml:space="preserve">Generation models evaluated:</w:t>
      </w:r>
      <w:r>
        <w:t xml:space="preserve"> </w:t>
      </w:r>
      <w:r>
        <w:rPr>
          <w:rStyle w:val="VerbatimChar"/>
        </w:rPr>
        <w:t xml:space="preserve">qwen2.5:3b-instruct</w:t>
      </w:r>
      <w:r>
        <w:t xml:space="preserve"> </w:t>
      </w:r>
      <w:r>
        <w:t xml:space="preserve">(primary),</w:t>
      </w:r>
      <w:r>
        <w:t xml:space="preserve"> </w:t>
      </w:r>
      <w:r>
        <w:rPr>
          <w:rStyle w:val="VerbatimChar"/>
        </w:rPr>
        <w:t xml:space="preserve">llama3-chatqa:latest</w:t>
      </w:r>
      <w:r>
        <w:t xml:space="preserve">,</w:t>
      </w:r>
      <w:r>
        <w:t xml:space="preserve"> </w:t>
      </w:r>
      <w:r>
        <w:rPr>
          <w:rStyle w:val="VerbatimChar"/>
        </w:rPr>
        <w:t xml:space="preserve">mistral:7b-instruct-q4_K_M</w:t>
      </w:r>
      <w:r>
        <w:t xml:space="preserve"> </w:t>
      </w:r>
      <w:r>
        <w:t xml:space="preserve">(three-generator comparison, Section 5.9);</w:t>
      </w:r>
      <w:r>
        <w:t xml:space="preserve"> </w:t>
      </w:r>
      <w:r>
        <w:rPr>
          <w:rStyle w:val="VerbatimChar"/>
        </w:rPr>
        <w:t xml:space="preserve">qwen3.5:latest</w:t>
      </w:r>
      <w:r>
        <w:t xml:space="preserve"> </w:t>
      </w:r>
      <w:r>
        <w:t xml:space="preserve">(application default)</w:t>
      </w:r>
    </w:p>
    <w:bookmarkEnd w:id="83"/>
    <w:bookmarkStart w:id="84" w:name="Xd93cb499201d5bbdf5bb6f5eeee14cf825dd370"/>
    <w:p>
      <w:pPr>
        <w:pStyle w:val="Heading2"/>
      </w:pPr>
      <w:r>
        <w:t xml:space="preserve">A.2 Sample Logged QA Trial (Science9.pdf, direct mode)</w:t>
      </w:r>
    </w:p>
    <w:p>
      <w:pPr>
        <w:pStyle w:val="FirstParagraph"/>
      </w:pPr>
      <w:r>
        <w:rPr>
          <w:iCs/>
          <w:i/>
        </w:rPr>
        <w:t xml:space="preserve">Query type:</w:t>
      </w:r>
      <w:r>
        <w:t xml:space="preserve"> </w:t>
      </w:r>
      <w:r>
        <w:t xml:space="preserve">factual lookup from body text.</w:t>
      </w:r>
      <w:r>
        <w:t xml:space="preserve"> </w:t>
      </w:r>
      <w:r>
        <w:rPr>
          <w:iCs/>
          <w:i/>
        </w:rPr>
        <w:t xml:space="preserve">Retrieval mode:</w:t>
      </w:r>
      <w:r>
        <w:t xml:space="preserve"> </w:t>
      </w:r>
      <w:r>
        <w:t xml:space="preserve">direct.</w:t>
      </w:r>
      <w:r>
        <w:t xml:space="preserve"> </w:t>
      </w:r>
      <w:r>
        <w:rPr>
          <w:iCs/>
          <w:i/>
        </w:rPr>
        <w:t xml:space="preserve">Outcome:</w:t>
      </w:r>
      <w:r>
        <w:t xml:space="preserve"> </w:t>
      </w:r>
      <w:r>
        <w:t xml:space="preserve">answer generated in Bangla, grounded in the retrieved text chunk.</w:t>
      </w:r>
    </w:p>
    <w:bookmarkEnd w:id="84"/>
    <w:bookmarkStart w:id="85" w:name="X23ef1fe962664d0a7afca3be624dcf77e487a45"/>
    <w:p>
      <w:pPr>
        <w:pStyle w:val="Heading2"/>
      </w:pPr>
      <w:r>
        <w:t xml:space="preserve">A.3 Sample Logged QA Trial (out-of-scope query)</w:t>
      </w:r>
    </w:p>
    <w:p>
      <w:pPr>
        <w:pStyle w:val="FirstParagraph"/>
      </w:pPr>
      <w:r>
        <w:rPr>
          <w:iCs/>
          <w:i/>
        </w:rPr>
        <w:t xml:space="preserve">Outcome:</w:t>
      </w:r>
      <w:r>
        <w:t xml:space="preserve"> </w:t>
      </w:r>
      <w:r>
        <w:t xml:space="preserve">the system correctly returned a</w:t>
      </w:r>
      <w:r>
        <w:t xml:space="preserve"> </w:t>
      </w:r>
      <w:r>
        <w:t xml:space="preserve">“</w:t>
      </w:r>
      <w:r>
        <w:t xml:space="preserve">not found in document</w:t>
      </w:r>
      <w:r>
        <w:t xml:space="preserve">”</w:t>
      </w:r>
      <w:r>
        <w:t xml:space="preserve"> </w:t>
      </w:r>
      <w:r>
        <w:t xml:space="preserve">response rather than a fabricated figure for a query whose answer was genuinely absent from the source corpus, demonstrating the grounding/refusal mechanism described in Section 3.9. Section 5.7 quantifies how often this mechanism fires correctly versus falsely across the full 1,500-evaluation set.</w:t>
      </w:r>
    </w:p>
    <w:bookmarkEnd w:id="85"/>
    <w:bookmarkStart w:id="86" w:name="a.4-note-on-reproducibility"/>
    <w:p>
      <w:pPr>
        <w:pStyle w:val="Heading2"/>
      </w:pPr>
      <w:r>
        <w:t xml:space="preserve">A.4 Note on Reproducibility</w:t>
      </w:r>
    </w:p>
    <w:p>
      <w:pPr>
        <w:pStyle w:val="FirstParagraph"/>
      </w:pPr>
      <w:r>
        <w:t xml:space="preserve">The full machine-readable build summaries (</w:t>
      </w:r>
      <w:r>
        <w:rPr>
          <w:rStyle w:val="VerbatimChar"/>
        </w:rPr>
        <w:t xml:space="preserve">results/build_summary.json</w:t>
      </w:r>
      <w:r>
        <w:t xml:space="preserve"> </w:t>
      </w:r>
      <w:r>
        <w:t xml:space="preserve">per project), extraction-quality logs (</w:t>
      </w:r>
      <w:r>
        <w:rPr>
          <w:rStyle w:val="VerbatimChar"/>
        </w:rPr>
        <w:t xml:space="preserve">*/artifacts/*/extraction_quality.json</w:t>
      </w:r>
      <w:r>
        <w:t xml:space="preserve"> </w:t>
      </w:r>
      <w:r>
        <w:t xml:space="preserve">per project), and evaluation outputs referenced throughout Chapters 4-5 are retained in the project workspace and can be re-analyzed directly to extend the evaluation described in Section 6.4.</w:t>
      </w:r>
    </w:p>
    <w:p>
      <w:r>
        <w:pict>
          <v:rect style="width:0;height:1.5pt" o:hralign="center" o:hrstd="t" o:hr="t"/>
        </w:pict>
      </w:r>
    </w:p>
    <w:bookmarkEnd w:id="86"/>
    <w:bookmarkEnd w:id="87"/>
    <w:bookmarkStart w:id="93" w:name="X8e92ec6302480f2f184f70ffab0dedb5e503ffb"/>
    <w:p>
      <w:pPr>
        <w:pStyle w:val="Heading1"/>
      </w:pPr>
      <w:r>
        <w:t xml:space="preserve">Appendix B: Ground-Truth Evaluation Harness</w:t>
      </w:r>
    </w:p>
    <w:bookmarkStart w:id="88" w:name="b.1-ground-truth-dataset-schema"/>
    <w:p>
      <w:pPr>
        <w:pStyle w:val="Heading2"/>
      </w:pPr>
      <w:r>
        <w:t xml:space="preserve">B.1 Ground-Truth Dataset Schema</w:t>
      </w:r>
    </w:p>
    <w:p>
      <w:pPr>
        <w:pStyle w:val="FirstParagraph"/>
      </w:pPr>
      <w:r>
        <w:rPr>
          <w:rStyle w:val="VerbatimChar"/>
        </w:rPr>
        <w:t xml:space="preserve">data/eval_ground_truth_full.csv</w:t>
      </w:r>
      <w:r>
        <w:t xml:space="preserve"> </w:t>
      </w:r>
      <w:r>
        <w:t xml:space="preserve">contains the 150 questions used throughout Chapter 5, one row per question, with columns:</w:t>
      </w:r>
      <w:r>
        <w:t xml:space="preserve"> </w:t>
      </w:r>
      <w:r>
        <w:rPr>
          <w:rStyle w:val="VerbatimChar"/>
        </w:rPr>
        <w:t xml:space="preserve">question_id</w:t>
      </w:r>
      <w:r>
        <w:t xml:space="preserve">,</w:t>
      </w:r>
      <w:r>
        <w:t xml:space="preserve"> </w:t>
      </w:r>
      <w:r>
        <w:rPr>
          <w:rStyle w:val="VerbatimChar"/>
        </w:rPr>
        <w:t xml:space="preserve">pdf_id</w:t>
      </w:r>
      <w:r>
        <w:t xml:space="preserve">,</w:t>
      </w:r>
      <w:r>
        <w:t xml:space="preserve"> </w:t>
      </w:r>
      <w:r>
        <w:rPr>
          <w:rStyle w:val="VerbatimChar"/>
        </w:rPr>
        <w:t xml:space="preserve">pdf_name</w:t>
      </w:r>
      <w:r>
        <w:t xml:space="preserve">,</w:t>
      </w:r>
      <w:r>
        <w:t xml:space="preserve"> </w:t>
      </w:r>
      <w:r>
        <w:rPr>
          <w:rStyle w:val="VerbatimChar"/>
        </w:rPr>
        <w:t xml:space="preserve">pdf_type</w:t>
      </w:r>
      <w:r>
        <w:t xml:space="preserve">,</w:t>
      </w:r>
      <w:r>
        <w:t xml:space="preserve"> </w:t>
      </w:r>
      <w:r>
        <w:rPr>
          <w:rStyle w:val="VerbatimChar"/>
        </w:rPr>
        <w:t xml:space="preserve">page_no</w:t>
      </w:r>
      <w:r>
        <w:t xml:space="preserve">,</w:t>
      </w:r>
      <w:r>
        <w:t xml:space="preserve"> </w:t>
      </w:r>
      <w:r>
        <w:rPr>
          <w:rStyle w:val="VerbatimChar"/>
        </w:rPr>
        <w:t xml:space="preserve">gold_chunk_id</w:t>
      </w:r>
      <w:r>
        <w:t xml:space="preserve"> </w:t>
      </w:r>
      <w:r>
        <w:t xml:space="preserve">(the exact source-chunk identifier used for Hit@k/MRR scoring),</w:t>
      </w:r>
      <w:r>
        <w:t xml:space="preserve"> </w:t>
      </w:r>
      <w:r>
        <w:rPr>
          <w:rStyle w:val="VerbatimChar"/>
        </w:rPr>
        <w:t xml:space="preserve">modality</w:t>
      </w:r>
      <w:r>
        <w:t xml:space="preserve"> </w:t>
      </w:r>
      <w:r>
        <w:t xml:space="preserve">(text/table/image/structure),</w:t>
      </w:r>
      <w:r>
        <w:t xml:space="preserve"> </w:t>
      </w:r>
      <w:r>
        <w:rPr>
          <w:rStyle w:val="VerbatimChar"/>
        </w:rPr>
        <w:t xml:space="preserve">question_type</w:t>
      </w:r>
      <w:r>
        <w:t xml:space="preserve">,</w:t>
      </w:r>
      <w:r>
        <w:t xml:space="preserve"> </w:t>
      </w:r>
      <w:r>
        <w:rPr>
          <w:rStyle w:val="VerbatimChar"/>
        </w:rPr>
        <w:t xml:space="preserve">answer_language</w:t>
      </w:r>
      <w:r>
        <w:t xml:space="preserve">,</w:t>
      </w:r>
      <w:r>
        <w:t xml:space="preserve"> </w:t>
      </w:r>
      <w:r>
        <w:rPr>
          <w:rStyle w:val="VerbatimChar"/>
        </w:rPr>
        <w:t xml:space="preserve">question_text</w:t>
      </w:r>
      <w:r>
        <w:t xml:space="preserve">,</w:t>
      </w:r>
      <w:r>
        <w:t xml:space="preserve"> </w:t>
      </w:r>
      <w:r>
        <w:rPr>
          <w:rStyle w:val="VerbatimChar"/>
        </w:rPr>
        <w:t xml:space="preserve">gold_answer_text</w:t>
      </w:r>
      <w:r>
        <w:t xml:space="preserve">,</w:t>
      </w:r>
      <w:r>
        <w:t xml:space="preserve"> </w:t>
      </w:r>
      <w:r>
        <w:rPr>
          <w:rStyle w:val="VerbatimChar"/>
        </w:rPr>
        <w:t xml:space="preserve">expected_keywords_text</w:t>
      </w:r>
      <w:r>
        <w:t xml:space="preserve">, and</w:t>
      </w:r>
      <w:r>
        <w:t xml:space="preserve"> </w:t>
      </w:r>
      <w:r>
        <w:rPr>
          <w:rStyle w:val="VerbatimChar"/>
        </w:rPr>
        <w:t xml:space="preserve">difficulty</w:t>
      </w:r>
      <w:r>
        <w:t xml:space="preserve">. Every question and gold answer was constructed by reading the actual extracted chunk content for the ten evaluation documents, so that both the expected retrieval target and the reference answer are grounded in real, previously extracted corpus text rather than invented.</w:t>
      </w:r>
      <w:r>
        <w:t xml:space="preserve"> </w:t>
      </w:r>
      <w:r>
        <w:rPr>
          <w:rStyle w:val="VerbatimChar"/>
        </w:rPr>
        <w:t xml:space="preserve">data/eval_ground_truth.csv</w:t>
      </w:r>
      <w:r>
        <w:t xml:space="preserve"> </w:t>
      </w:r>
      <w:r>
        <w:t xml:space="preserve">(28 questions, three documents) is retained as the original pilot set for backward comparison.</w:t>
      </w:r>
    </w:p>
    <w:bookmarkEnd w:id="88"/>
    <w:bookmarkStart w:id="89" w:name="b.2-evaluation-harness-usage"/>
    <w:p>
      <w:pPr>
        <w:pStyle w:val="Heading2"/>
      </w:pPr>
      <w:r>
        <w:t xml:space="preserve">B.2 Evaluation Harness Usage</w:t>
      </w:r>
    </w:p>
    <w:p>
      <w:pPr>
        <w:pStyle w:val="SourceCode"/>
      </w:pPr>
      <w:r>
        <w:rPr>
          <w:rStyle w:val="VerbatimChar"/>
        </w:rPr>
        <w:t xml:space="preserve"># Retrieval-only sweep: Hit@1/3/5 and MRR for every</w:t>
      </w:r>
      <w:r>
        <w:br/>
      </w:r>
      <w:r>
        <w:rPr>
          <w:rStyle w:val="VerbatimChar"/>
        </w:rPr>
        <w:t xml:space="preserve"># (embedding model, mode) pair -- feeds Section 5.3-5.4</w:t>
      </w:r>
      <w:r>
        <w:br/>
      </w:r>
      <w:r>
        <w:rPr>
          <w:rStyle w:val="VerbatimChar"/>
        </w:rPr>
        <w:t xml:space="preserve">python scripts/evaluate_metrics.py retrieve_only \</w:t>
      </w:r>
      <w:r>
        <w:br/>
      </w:r>
      <w:r>
        <w:rPr>
          <w:rStyle w:val="VerbatimChar"/>
        </w:rPr>
        <w:t xml:space="preserve">  --ground-truth data/eval_ground_truth_full.csv \</w:t>
      </w:r>
      <w:r>
        <w:br/>
      </w:r>
      <w:r>
        <w:rPr>
          <w:rStyle w:val="VerbatimChar"/>
        </w:rPr>
        <w:t xml:space="preserve">  --out results/retrieval_eval_full.csv \</w:t>
      </w:r>
      <w:r>
        <w:br/>
      </w:r>
      <w:r>
        <w:rPr>
          <w:rStyle w:val="VerbatimChar"/>
        </w:rPr>
        <w:t xml:space="preserve">  --embedding-models "nomic-embed-text-v2-moe:latest" "BAAI/bge-m3" \</w:t>
      </w:r>
      <w:r>
        <w:br/>
      </w:r>
      <w:r>
        <w:rPr>
          <w:rStyle w:val="VerbatimChar"/>
        </w:rPr>
        <w:t xml:space="preserve">                      "intfloat/multilingual-e5-base" \</w:t>
      </w:r>
      <w:r>
        <w:br/>
      </w:r>
      <w:r>
        <w:rPr>
          <w:rStyle w:val="VerbatimChar"/>
        </w:rPr>
        <w:t xml:space="preserve">                      "sentence-transformers/paraphrase-multilingual-mpnet-base-v2" \</w:t>
      </w:r>
      <w:r>
        <w:br/>
      </w:r>
      <w:r>
        <w:rPr>
          <w:rStyle w:val="VerbatimChar"/>
        </w:rPr>
        <w:t xml:space="preserve">                      "sentence-transformers/paraphrase-multilingual-MiniLM-L12-v2" \</w:t>
      </w:r>
      <w:r>
        <w:br/>
      </w:r>
      <w:r>
        <w:rPr>
          <w:rStyle w:val="VerbatimChar"/>
        </w:rPr>
        <w:t xml:space="preserve">  --modes direct translated --top-k 5</w:t>
      </w:r>
      <w:r>
        <w:br/>
      </w:r>
      <w:r>
        <w:br/>
      </w:r>
      <w:r>
        <w:rPr>
          <w:rStyle w:val="VerbatimChar"/>
        </w:rPr>
        <w:t xml:space="preserve"># Full generation sweep: retrieval + LLM generation, primary</w:t>
      </w:r>
      <w:r>
        <w:br/>
      </w:r>
      <w:r>
        <w:rPr>
          <w:rStyle w:val="VerbatimChar"/>
        </w:rPr>
        <w:t xml:space="preserve"># generator, all five embedding models -- feeds Section 5.5-5.8</w:t>
      </w:r>
      <w:r>
        <w:br/>
      </w:r>
      <w:r>
        <w:rPr>
          <w:rStyle w:val="VerbatimChar"/>
        </w:rPr>
        <w:t xml:space="preserve">python scripts/run_generation_matrix.py</w:t>
      </w:r>
      <w:r>
        <w:br/>
      </w:r>
      <w:r>
        <w:br/>
      </w:r>
      <w:r>
        <w:rPr>
          <w:rStyle w:val="VerbatimChar"/>
        </w:rPr>
        <w:t xml:space="preserve"># Three-generator comparison (fixed embedding model bge-m3) --</w:t>
      </w:r>
      <w:r>
        <w:br/>
      </w:r>
      <w:r>
        <w:rPr>
          <w:rStyle w:val="VerbatimChar"/>
        </w:rPr>
        <w:t xml:space="preserve"># feeds Section 5.9</w:t>
      </w:r>
      <w:r>
        <w:br/>
      </w:r>
      <w:r>
        <w:rPr>
          <w:rStyle w:val="VerbatimChar"/>
        </w:rPr>
        <w:t xml:space="preserve">python scripts/run_remaining_comparison.py</w:t>
      </w:r>
      <w:r>
        <w:br/>
      </w:r>
      <w:r>
        <w:br/>
      </w:r>
      <w:r>
        <w:rPr>
          <w:rStyle w:val="VerbatimChar"/>
        </w:rPr>
        <w:t xml:space="preserve"># Captioning ablation (six documents with image-modality</w:t>
      </w:r>
      <w:r>
        <w:br/>
      </w:r>
      <w:r>
        <w:rPr>
          <w:rStyle w:val="VerbatimChar"/>
        </w:rPr>
        <w:t xml:space="preserve"># questions) -- feeds Section 5.10</w:t>
      </w:r>
      <w:r>
        <w:br/>
      </w:r>
      <w:r>
        <w:rPr>
          <w:rStyle w:val="VerbatimChar"/>
        </w:rPr>
        <w:t xml:space="preserve">python scripts/eval_caption_ablation.py both</w:t>
      </w:r>
      <w:r>
        <w:br/>
      </w:r>
      <w:r>
        <w:br/>
      </w:r>
      <w:r>
        <w:rPr>
          <w:rStyle w:val="VerbatimChar"/>
        </w:rPr>
        <w:t xml:space="preserve"># Aggregation and error attribution: produces the JSON</w:t>
      </w:r>
      <w:r>
        <w:br/>
      </w:r>
      <w:r>
        <w:rPr>
          <w:rStyle w:val="VerbatimChar"/>
        </w:rPr>
        <w:t xml:space="preserve"># summaries most tables in Chapter 5 are transcribed from,</w:t>
      </w:r>
      <w:r>
        <w:br/>
      </w:r>
      <w:r>
        <w:rPr>
          <w:rStyle w:val="VerbatimChar"/>
        </w:rPr>
        <w:t xml:space="preserve"># including the confusion-matrix error attribution (Section 5.6)</w:t>
      </w:r>
      <w:r>
        <w:br/>
      </w:r>
      <w:r>
        <w:rPr>
          <w:rStyle w:val="VerbatimChar"/>
        </w:rPr>
        <w:t xml:space="preserve"># and significance tests (Sections 5.9-5.10)</w:t>
      </w:r>
      <w:r>
        <w:br/>
      </w:r>
      <w:r>
        <w:rPr>
          <w:rStyle w:val="VerbatimChar"/>
        </w:rPr>
        <w:t xml:space="preserve">python scripts/evaluate_metrics.py aggregate \</w:t>
      </w:r>
      <w:r>
        <w:br/>
      </w:r>
      <w:r>
        <w:rPr>
          <w:rStyle w:val="VerbatimChar"/>
        </w:rPr>
        <w:t xml:space="preserve">  --retrieval-csv results/retrieval_eval_full.csv \</w:t>
      </w:r>
      <w:r>
        <w:br/>
      </w:r>
      <w:r>
        <w:rPr>
          <w:rStyle w:val="VerbatimChar"/>
        </w:rPr>
        <w:t xml:space="preserve">  --generation-csv results/generation_eval_*.csv \</w:t>
      </w:r>
      <w:r>
        <w:br/>
      </w:r>
      <w:r>
        <w:rPr>
          <w:rStyle w:val="VerbatimChar"/>
        </w:rPr>
        <w:t xml:space="preserve">  --out-dir results/aggregate_full</w:t>
      </w:r>
    </w:p>
    <w:bookmarkEnd w:id="89"/>
    <w:bookmarkStart w:id="90" w:name="b.3-core-metric-implementation"/>
    <w:p>
      <w:pPr>
        <w:pStyle w:val="Heading2"/>
      </w:pPr>
      <w:r>
        <w:t xml:space="preserve">B.3 Core Metric Implementation</w:t>
      </w:r>
    </w:p>
    <w:p>
      <w:pPr>
        <w:pStyle w:val="FirstParagraph"/>
      </w:pPr>
      <w:r>
        <w:t xml:space="preserve">The following excerpt (from</w:t>
      </w:r>
      <w:r>
        <w:t xml:space="preserve"> </w:t>
      </w:r>
      <w:r>
        <w:rPr>
          <w:rStyle w:val="VerbatimChar"/>
        </w:rPr>
        <w:t xml:space="preserve">scripts/evaluate_metrics.py</w:t>
      </w:r>
      <w:r>
        <w:t xml:space="preserve">) shows the implementation of the automatic metrics reported in Chapter 5. Bangla/Arabic digit unification is applied before scoring so that OCR-era digit-script mixing does not distort Exact Match or F1.</w:t>
      </w:r>
    </w:p>
    <w:p>
      <w:pPr>
        <w:pStyle w:val="SourceCode"/>
      </w:pPr>
      <w:r>
        <w:rPr>
          <w:rStyle w:val="KeywordTok"/>
        </w:rPr>
        <w:t xml:space="preserve">def</w:t>
      </w:r>
      <w:r>
        <w:rPr>
          <w:rStyle w:val="NormalTok"/>
        </w:rPr>
        <w:t xml:space="preserve"> normalize_for_metric(text: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text </w:t>
      </w:r>
      <w:r>
        <w:rPr>
          <w:rStyle w:val="OperatorTok"/>
        </w:rPr>
        <w:t xml:space="preserve">=</w:t>
      </w:r>
      <w:r>
        <w:rPr>
          <w:rStyle w:val="NormalTok"/>
        </w:rPr>
        <w:t xml:space="preserve"> text.translate(_BN_DIGITS)</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text).strip().lower()</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SpecialCharTok"/>
        </w:rPr>
        <w:t xml:space="preserve">{}</w:t>
      </w:r>
      <w:r>
        <w:rPr>
          <w:rStyle w:val="VerbatimStringTok"/>
        </w:rPr>
        <w:t xml:space="preserve">\"'0-9\-]"</w:t>
      </w:r>
      <w:r>
        <w:rPr>
          <w:rStyle w:val="NormalTok"/>
        </w:rPr>
        <w:t xml:space="preserve">, </w:t>
      </w:r>
      <w:r>
        <w:rPr>
          <w:rStyle w:val="StringTok"/>
        </w:rPr>
        <w:t xml:space="preserve">" "</w:t>
      </w:r>
      <w:r>
        <w:rPr>
          <w:rStyle w:val="NormalTok"/>
        </w:rPr>
        <w:t xml:space="preserve">, text)</w:t>
      </w:r>
      <w:r>
        <w:br/>
      </w:r>
      <w:r>
        <w:rPr>
          <w:rStyle w:val="NormalTok"/>
        </w:rPr>
        <w:t xml:space="preserve">    </w:t>
      </w:r>
      <w:r>
        <w:rPr>
          <w:rStyle w:val="ControlFlowTok"/>
        </w:rPr>
        <w:t xml:space="preserve">return</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w:t>
      </w:r>
      <w:r>
        <w:br/>
      </w:r>
      <w:r>
        <w:br/>
      </w:r>
      <w:r>
        <w:rPr>
          <w:rStyle w:val="KeywordTok"/>
        </w:rPr>
        <w:t xml:space="preserve">def</w:t>
      </w:r>
      <w:r>
        <w:rPr>
          <w:rStyle w:val="NormalTok"/>
        </w:rPr>
        <w:t xml:space="preserve"> exact_match(pred: </w:t>
      </w:r>
      <w:r>
        <w:rPr>
          <w:rStyle w:val="BuiltInTok"/>
        </w:rPr>
        <w:t xml:space="preserve">str</w:t>
      </w:r>
      <w:r>
        <w:rPr>
          <w:rStyle w:val="NormalTok"/>
        </w:rPr>
        <w:t xml:space="preserve">, gold: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(normalize_for_metric(pred)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and</w:t>
      </w:r>
      <w:r>
        <w:rPr>
          <w:rStyle w:val="NormalTok"/>
        </w:rPr>
        <w:t xml:space="preserve"> normalize_for_metric(pred) </w:t>
      </w:r>
      <w:r>
        <w:rPr>
          <w:rStyle w:val="OperatorTok"/>
        </w:rPr>
        <w:t xml:space="preserve">==</w:t>
      </w:r>
      <w:r>
        <w:rPr>
          <w:rStyle w:val="NormalTok"/>
        </w:rPr>
        <w:t xml:space="preserve"> normalize_for_metric(gold))</w:t>
      </w:r>
      <w:r>
        <w:br/>
      </w:r>
      <w:r>
        <w:br/>
      </w:r>
      <w:r>
        <w:rPr>
          <w:rStyle w:val="KeywordTok"/>
        </w:rPr>
        <w:t xml:space="preserve">def</w:t>
      </w:r>
      <w:r>
        <w:rPr>
          <w:rStyle w:val="NormalTok"/>
        </w:rPr>
        <w:t xml:space="preserve"> token_f1(pred: </w:t>
      </w:r>
      <w:r>
        <w:rPr>
          <w:rStyle w:val="BuiltInTok"/>
        </w:rPr>
        <w:t xml:space="preserve">str</w:t>
      </w:r>
      <w:r>
        <w:rPr>
          <w:rStyle w:val="NormalTok"/>
        </w:rPr>
        <w:t xml:space="preserve">, gold: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pred_toks, gold_toks </w:t>
      </w:r>
      <w:r>
        <w:rPr>
          <w:rStyle w:val="OperatorTok"/>
        </w:rPr>
        <w:t xml:space="preserve">=</w:t>
      </w:r>
      <w:r>
        <w:rPr>
          <w:rStyle w:val="NormalTok"/>
        </w:rPr>
        <w:t xml:space="preserve"> tokenize(pred), tokenize(gold)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pred_toks </w:t>
      </w:r>
      <w:r>
        <w:rPr>
          <w:rStyle w:val="KeywordTok"/>
        </w:rPr>
        <w:t xml:space="preserve">or</w:t>
      </w:r>
      <w:r>
        <w:rPr>
          <w:rStyle w:val="NormalTok"/>
        </w:rPr>
        <w:t xml:space="preserve"> </w:t>
      </w:r>
      <w:r>
        <w:rPr>
          <w:rStyle w:val="KeywordTok"/>
        </w:rPr>
        <w:t xml:space="preserve">not</w:t>
      </w:r>
      <w:r>
        <w:rPr>
          <w:rStyle w:val="NormalTok"/>
        </w:rPr>
        <w:t xml:space="preserve"> gold_toks: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gold_counts </w:t>
      </w:r>
      <w:r>
        <w:rPr>
          <w:rStyle w:val="OperatorTok"/>
        </w:rPr>
        <w:t xml:space="preserve">=</w:t>
      </w:r>
      <w:r>
        <w:rPr>
          <w:rStyle w:val="NormalTok"/>
        </w:rPr>
        <w:t xml:space="preserve"> Counter(gold_toks)</w:t>
      </w:r>
      <w:r>
        <w:br/>
      </w:r>
      <w:r>
        <w:rPr>
          <w:rStyle w:val="NormalTok"/>
        </w:rPr>
        <w:t xml:space="preserve">    overlap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min</w:t>
      </w:r>
      <w:r>
        <w:rPr>
          <w:rStyle w:val="NormalTok"/>
        </w:rPr>
        <w:t xml:space="preserve">(Counter(pred_toks)[t], gold_counts[t])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set</w:t>
      </w:r>
      <w:r>
        <w:rPr>
          <w:rStyle w:val="NormalTok"/>
        </w:rPr>
        <w:t xml:space="preserve">(pred_toks) </w:t>
      </w:r>
      <w:r>
        <w:rPr>
          <w:rStyle w:val="OperatorTok"/>
        </w:rPr>
        <w:t xml:space="preserve">&amp;</w:t>
      </w:r>
      <w:r>
        <w:rPr>
          <w:rStyle w:val="NormalTok"/>
        </w:rPr>
        <w:t xml:space="preserve"> </w:t>
      </w:r>
      <w:r>
        <w:rPr>
          <w:rStyle w:val="BuiltInTok"/>
        </w:rPr>
        <w:t xml:space="preserve">set</w:t>
      </w:r>
      <w:r>
        <w:rPr>
          <w:rStyle w:val="NormalTok"/>
        </w:rPr>
        <w:t xml:space="preserve">(gold_toks))</w:t>
      </w:r>
      <w:r>
        <w:br/>
      </w:r>
      <w:r>
        <w:rPr>
          <w:rStyle w:val="NormalTok"/>
        </w:rPr>
        <w:t xml:space="preserve">    </w:t>
      </w:r>
      <w:r>
        <w:rPr>
          <w:rStyle w:val="ControlFlowTok"/>
        </w:rPr>
        <w:t xml:space="preserve">if</w:t>
      </w:r>
      <w:r>
        <w:rPr>
          <w:rStyle w:val="NormalTok"/>
        </w:rPr>
        <w:t xml:space="preserve"> overlap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precision </w:t>
      </w:r>
      <w:r>
        <w:rPr>
          <w:rStyle w:val="OperatorTok"/>
        </w:rPr>
        <w:t xml:space="preserve">=</w:t>
      </w:r>
      <w:r>
        <w:rPr>
          <w:rStyle w:val="NormalTok"/>
        </w:rPr>
        <w:t xml:space="preserve"> overlap </w:t>
      </w:r>
      <w:r>
        <w:rPr>
          <w:rStyle w:val="OperatorTok"/>
        </w:rPr>
        <w:t xml:space="preserve">/</w:t>
      </w:r>
      <w:r>
        <w:rPr>
          <w:rStyle w:val="NormalTok"/>
        </w:rPr>
        <w:t xml:space="preserve"> </w:t>
      </w:r>
      <w:r>
        <w:rPr>
          <w:rStyle w:val="BuiltInTok"/>
        </w:rPr>
        <w:t xml:space="preserve">len</w:t>
      </w:r>
      <w:r>
        <w:rPr>
          <w:rStyle w:val="NormalTok"/>
        </w:rPr>
        <w:t xml:space="preserve">(pred_toks)</w:t>
      </w:r>
      <w:r>
        <w:br/>
      </w:r>
      <w:r>
        <w:rPr>
          <w:rStyle w:val="NormalTok"/>
        </w:rPr>
        <w:t xml:space="preserve">    recall </w:t>
      </w:r>
      <w:r>
        <w:rPr>
          <w:rStyle w:val="OperatorTok"/>
        </w:rPr>
        <w:t xml:space="preserve">=</w:t>
      </w:r>
      <w:r>
        <w:rPr>
          <w:rStyle w:val="NormalTok"/>
        </w:rPr>
        <w:t xml:space="preserve"> overlap </w:t>
      </w:r>
      <w:r>
        <w:rPr>
          <w:rStyle w:val="OperatorTok"/>
        </w:rPr>
        <w:t xml:space="preserve">/</w:t>
      </w:r>
      <w:r>
        <w:rPr>
          <w:rStyle w:val="NormalTok"/>
        </w:rPr>
        <w:t xml:space="preserve"> </w:t>
      </w:r>
      <w:r>
        <w:rPr>
          <w:rStyle w:val="BuiltInTok"/>
        </w:rPr>
        <w:t xml:space="preserve">len</w:t>
      </w:r>
      <w:r>
        <w:rPr>
          <w:rStyle w:val="NormalTok"/>
        </w:rPr>
        <w:t xml:space="preserve">(gold_toks)</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w:t>
      </w:r>
      <w:r>
        <w:br/>
      </w:r>
      <w:r>
        <w:br/>
      </w:r>
      <w:r>
        <w:rPr>
          <w:rStyle w:val="CommentTok"/>
        </w:rPr>
        <w:t xml:space="preserve"># Hit@k / MRR: rank is the 1-indexed position of gold_chunk_id</w:t>
      </w:r>
      <w:r>
        <w:br/>
      </w:r>
      <w:r>
        <w:rPr>
          <w:rStyle w:val="CommentTok"/>
        </w:rPr>
        <w:t xml:space="preserve"># within the ranked retrieved-chunk list, or None if absent.</w:t>
      </w:r>
      <w:r>
        <w:br/>
      </w:r>
      <w:r>
        <w:rPr>
          <w:rStyle w:val="NormalTok"/>
        </w:rPr>
        <w:t xml:space="preserve">rank </w:t>
      </w:r>
      <w:r>
        <w:rPr>
          <w:rStyle w:val="OperatorTok"/>
        </w:rPr>
        <w:t xml:space="preserve">=</w:t>
      </w:r>
      <w:r>
        <w:rPr>
          <w:rStyle w:val="NormalTok"/>
        </w:rPr>
        <w:t xml:space="preserve"> </w:t>
      </w:r>
      <w:r>
        <w:rPr>
          <w:rStyle w:val="BuiltInTok"/>
        </w:rPr>
        <w:t xml:space="preserve">next</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cid </w:t>
      </w:r>
      <w:r>
        <w:rPr>
          <w:rStyle w:val="KeywordTok"/>
        </w:rPr>
        <w:t xml:space="preserve">in</w:t>
      </w:r>
      <w:r>
        <w:rPr>
          <w:rStyle w:val="NormalTok"/>
        </w:rPr>
        <w:t xml:space="preserve"> </w:t>
      </w:r>
      <w:r>
        <w:rPr>
          <w:rStyle w:val="BuiltInTok"/>
        </w:rPr>
        <w:t xml:space="preserve">enumerate</w:t>
      </w:r>
      <w:r>
        <w:rPr>
          <w:rStyle w:val="NormalTok"/>
        </w:rPr>
        <w:t xml:space="preserve">(retrieved_ids)</w:t>
      </w:r>
      <w:r>
        <w:br/>
      </w:r>
      <w:r>
        <w:rPr>
          <w:rStyle w:val="NormalTok"/>
        </w:rPr>
        <w:t xml:space="preserve">             </w:t>
      </w:r>
      <w:r>
        <w:rPr>
          <w:rStyle w:val="ControlFlowTok"/>
        </w:rPr>
        <w:t xml:space="preserve">if</w:t>
      </w:r>
      <w:r>
        <w:rPr>
          <w:rStyle w:val="NormalTok"/>
        </w:rPr>
        <w:t xml:space="preserve"> cid </w:t>
      </w:r>
      <w:r>
        <w:rPr>
          <w:rStyle w:val="OperatorTok"/>
        </w:rPr>
        <w:t xml:space="preserve">==</w:t>
      </w:r>
      <w:r>
        <w:rPr>
          <w:rStyle w:val="NormalTok"/>
        </w:rPr>
        <w:t xml:space="preserve"> gold_id), </w:t>
      </w:r>
      <w:r>
        <w:rPr>
          <w:rStyle w:val="VariableTok"/>
        </w:rPr>
        <w:t xml:space="preserve">None</w:t>
      </w:r>
      <w:r>
        <w:rPr>
          <w:rStyle w:val="NormalTok"/>
        </w:rPr>
        <w:t xml:space="preserve">)</w:t>
      </w:r>
      <w:r>
        <w:br/>
      </w:r>
      <w:r>
        <w:rPr>
          <w:rStyle w:val="NormalTok"/>
        </w:rPr>
        <w:t xml:space="preserve">hit_at_k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bool</w:t>
      </w:r>
      <w:r>
        <w:rPr>
          <w:rStyle w:val="NormalTok"/>
        </w:rPr>
        <w:t xml:space="preserve">(rank) </w:t>
      </w:r>
      <w:r>
        <w:rPr>
          <w:rStyle w:val="KeywordTok"/>
        </w:rPr>
        <w:t xml:space="preserve">and</w:t>
      </w:r>
      <w:r>
        <w:rPr>
          <w:rStyle w:val="NormalTok"/>
        </w:rPr>
        <w:t xml:space="preserve"> rank </w:t>
      </w:r>
      <w:r>
        <w:rPr>
          <w:rStyle w:val="OperatorTok"/>
        </w:rPr>
        <w:t xml:space="preserve">&lt;=</w:t>
      </w:r>
      <w:r>
        <w:rPr>
          <w:rStyle w:val="NormalTok"/>
        </w:rPr>
        <w:t xml:space="preserve"> k)</w:t>
      </w:r>
      <w:r>
        <w:br/>
      </w:r>
      <w:r>
        <w:rPr>
          <w:rStyle w:val="NormalTok"/>
        </w:rPr>
        <w:t xml:space="preserve">reciprocal_rank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rank) </w:t>
      </w:r>
      <w:r>
        <w:rPr>
          <w:rStyle w:val="ControlFlowTok"/>
        </w:rPr>
        <w:t xml:space="preserve">if</w:t>
      </w:r>
      <w:r>
        <w:rPr>
          <w:rStyle w:val="NormalTok"/>
        </w:rPr>
        <w:t xml:space="preserve"> rank </w:t>
      </w:r>
      <w:r>
        <w:rPr>
          <w:rStyle w:val="ControlFlowTok"/>
        </w:rPr>
        <w:t xml:space="preserve">else</w:t>
      </w:r>
      <w:r>
        <w:rPr>
          <w:rStyle w:val="NormalTok"/>
        </w:rPr>
        <w:t xml:space="preserve"> </w:t>
      </w:r>
      <w:r>
        <w:rPr>
          <w:rStyle w:val="FloatTok"/>
        </w:rPr>
        <w:t xml:space="preserve">0.0</w:t>
      </w:r>
    </w:p>
    <w:bookmarkEnd w:id="90"/>
    <w:bookmarkStart w:id="91" w:name="b.4-significance-testing-methodology"/>
    <w:p>
      <w:pPr>
        <w:pStyle w:val="Heading2"/>
      </w:pPr>
      <w:r>
        <w:t xml:space="preserve">B.4 Significance Testing Methodology</w:t>
      </w:r>
    </w:p>
    <w:p>
      <w:pPr>
        <w:pStyle w:val="FirstParagraph"/>
      </w:pPr>
      <w:r>
        <w:t xml:space="preserve">Paired comparisons in Sections 5.9-5.10 (three-generator comparison, captioning ablation) use paired bootstrap 95% confidence intervals on the mean difference (resampling question pairs with replacement) together with a two-sided sign test on the per-item win/loss/tie counts, reported per metric. No multiple-comparisons correction is applied across the full family of tests reported in Chapter 5; see the corresponding limitation noted in Section 6.3.</w:t>
      </w:r>
    </w:p>
    <w:bookmarkEnd w:id="91"/>
    <w:bookmarkStart w:id="92" w:name="b.5-note-on-reproducibility"/>
    <w:p>
      <w:pPr>
        <w:pStyle w:val="Heading2"/>
      </w:pPr>
      <w:r>
        <w:t xml:space="preserve">B.5 Note on Reproducibility</w:t>
      </w:r>
    </w:p>
    <w:p>
      <w:pPr>
        <w:pStyle w:val="FirstParagraph"/>
      </w:pPr>
      <w:r>
        <w:rPr>
          <w:rStyle w:val="VerbatimChar"/>
        </w:rPr>
        <w:t xml:space="preserve">results/retrieval_eval_full.csv</w:t>
      </w:r>
      <w:r>
        <w:t xml:space="preserve">,</w:t>
      </w:r>
      <w:r>
        <w:t xml:space="preserve"> </w:t>
      </w:r>
      <w:r>
        <w:rPr>
          <w:rStyle w:val="VerbatimChar"/>
        </w:rPr>
        <w:t xml:space="preserve">results/generation_eval_*.csv</w:t>
      </w:r>
      <w:r>
        <w:t xml:space="preserve">,</w:t>
      </w:r>
      <w:r>
        <w:t xml:space="preserve"> </w:t>
      </w:r>
      <w:r>
        <w:rPr>
          <w:rStyle w:val="VerbatimChar"/>
        </w:rPr>
        <w:t xml:space="preserve">results/human_eval.csv</w:t>
      </w:r>
      <w:r>
        <w:t xml:space="preserve">,</w:t>
      </w:r>
      <w:r>
        <w:t xml:space="preserve"> </w:t>
      </w:r>
      <w:r>
        <w:rPr>
          <w:rStyle w:val="VerbatimChar"/>
        </w:rPr>
        <w:t xml:space="preserve">results/aggregate_full/*.json</w:t>
      </w:r>
      <w:r>
        <w:t xml:space="preserve">, and</w:t>
      </w:r>
      <w:r>
        <w:t xml:space="preserve"> </w:t>
      </w:r>
      <w:r>
        <w:rPr>
          <w:rStyle w:val="VerbatimChar"/>
        </w:rPr>
        <w:t xml:space="preserve">results/aggregate/*.json</w:t>
      </w:r>
      <w:r>
        <w:t xml:space="preserve"> </w:t>
      </w:r>
      <w:r>
        <w:t xml:space="preserve">(the original pilot-scale aggregates) are the complete, unedited outputs of the commands in Section B.2 and are retained in the project workspace alongside</w:t>
      </w:r>
      <w:r>
        <w:t xml:space="preserve"> </w:t>
      </w:r>
      <w:r>
        <w:rPr>
          <w:rStyle w:val="VerbatimChar"/>
        </w:rPr>
        <w:t xml:space="preserve">data/eval_ground_truth_full.csv</w:t>
      </w:r>
      <w:r>
        <w:t xml:space="preserve"> </w:t>
      </w:r>
      <w:r>
        <w:t xml:space="preserve">and</w:t>
      </w:r>
      <w:r>
        <w:t xml:space="preserve"> </w:t>
      </w:r>
      <w:r>
        <w:rPr>
          <w:rStyle w:val="VerbatimChar"/>
        </w:rPr>
        <w:t xml:space="preserve">data/eval_ground_truth.csv</w:t>
      </w:r>
      <w:r>
        <w:t xml:space="preserve">, so that every number, table, and case study in Chapter 5 can be independently re-derived or extended.</w:t>
      </w:r>
    </w:p>
    <w:p>
      <w:pPr>
        <w:pStyle w:val="Heading1"/>
      </w:pPr>
      <w:r>
        <w:t>Appendix C: Sensitivity Analysis - Evaluation With DUETBooklet Excluded</w:t>
      </w:r>
    </w:p>
    <w:p>
      <w:pPr>
        <w:pStyle w:val="FirstParagraph"/>
      </w:pPr>
      <w:r>
        <w:t>This appendix is a labeled sensitivity check, not a replacement for the canonical ten-document, 150-question evaluation reported in Chapter 5. It recomputes the retrieval, generation, and confusion-matrix tables with DUETBooklet (the 33-page English booklet) removed and IICTNotice (the 1-page supplementary English document introduced in Section 5.7b) included in its place, using the same 5-embedding-model x 2-mode structure. It answers a specific, narrow question - what do the headline numbers look like if the harder English document is swapped for an easier one - and is reported transparently as exactly that, so a reader can see both the honest canonical result and this alternative side by side, rather than either being hidden.</w:t>
      </w:r>
    </w:p>
    <w:p>
      <w:pPr>
        <w:pStyle w:val="FirstParagraph"/>
      </w:pPr>
      <w:r>
        <w:rPr>
          <w:b/>
        </w:rPr>
        <w:t>Table C.1: Retrieval performance, 9 Bangla documents + IICTNotice (n = 136 per row), top-k = 5.</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Embedding model</w:t>
            </w:r>
          </w:p>
        </w:tc>
        <w:tc>
          <w:tcPr>
            <w:tcW w:type="dxa" w:w="1560"/>
          </w:tcPr>
          <w:p>
            <w:r>
              <w:t>Mode</w:t>
            </w:r>
          </w:p>
        </w:tc>
        <w:tc>
          <w:tcPr>
            <w:tcW w:type="dxa" w:w="1560"/>
          </w:tcPr>
          <w:p>
            <w:r>
              <w:t>Hit@1</w:t>
            </w:r>
          </w:p>
        </w:tc>
        <w:tc>
          <w:tcPr>
            <w:tcW w:type="dxa" w:w="1560"/>
          </w:tcPr>
          <w:p>
            <w:r>
              <w:t>Hit@3</w:t>
            </w:r>
          </w:p>
        </w:tc>
        <w:tc>
          <w:tcPr>
            <w:tcW w:type="dxa" w:w="1560"/>
          </w:tcPr>
          <w:p>
            <w:r>
              <w:t>Hit@5</w:t>
            </w:r>
          </w:p>
        </w:tc>
        <w:tc>
          <w:tcPr>
            <w:tcW w:type="dxa" w:w="1560"/>
          </w:tcPr>
          <w:p>
            <w:r>
              <w:t>MRR</w:t>
            </w:r>
          </w:p>
        </w:tc>
      </w:tr>
      <w:tr>
        <w:tc>
          <w:tcPr>
            <w:tcW w:type="dxa" w:w="1560"/>
          </w:tcPr>
          <w:p>
            <w:r>
              <w:t>BAAI/bge-m3</w:t>
            </w:r>
          </w:p>
        </w:tc>
        <w:tc>
          <w:tcPr>
            <w:tcW w:type="dxa" w:w="1560"/>
          </w:tcPr>
          <w:p>
            <w:r>
              <w:t>Direct</w:t>
            </w:r>
          </w:p>
        </w:tc>
        <w:tc>
          <w:tcPr>
            <w:tcW w:type="dxa" w:w="1560"/>
          </w:tcPr>
          <w:p>
            <w:r>
              <w:t>0.500</w:t>
            </w:r>
          </w:p>
        </w:tc>
        <w:tc>
          <w:tcPr>
            <w:tcW w:type="dxa" w:w="1560"/>
          </w:tcPr>
          <w:p>
            <w:r>
              <w:t>0.743</w:t>
            </w:r>
          </w:p>
        </w:tc>
        <w:tc>
          <w:tcPr>
            <w:tcW w:type="dxa" w:w="1560"/>
          </w:tcPr>
          <w:p>
            <w:r>
              <w:t>0.838</w:t>
            </w:r>
          </w:p>
        </w:tc>
        <w:tc>
          <w:tcPr>
            <w:tcW w:type="dxa" w:w="1560"/>
          </w:tcPr>
          <w:p>
            <w:r>
              <w:t>0.636</w:t>
            </w:r>
          </w:p>
        </w:tc>
      </w:tr>
      <w:tr>
        <w:tc>
          <w:tcPr>
            <w:tcW w:type="dxa" w:w="1560"/>
          </w:tcPr>
          <w:p>
            <w:r>
              <w:t>BAAI/bge-m3</w:t>
            </w:r>
          </w:p>
        </w:tc>
        <w:tc>
          <w:tcPr>
            <w:tcW w:type="dxa" w:w="1560"/>
          </w:tcPr>
          <w:p>
            <w:r>
              <w:t>Translated</w:t>
            </w:r>
          </w:p>
        </w:tc>
        <w:tc>
          <w:tcPr>
            <w:tcW w:type="dxa" w:w="1560"/>
          </w:tcPr>
          <w:p>
            <w:r>
              <w:t>0.441</w:t>
            </w:r>
          </w:p>
        </w:tc>
        <w:tc>
          <w:tcPr>
            <w:tcW w:type="dxa" w:w="1560"/>
          </w:tcPr>
          <w:p>
            <w:r>
              <w:t>0.713</w:t>
            </w:r>
          </w:p>
        </w:tc>
        <w:tc>
          <w:tcPr>
            <w:tcW w:type="dxa" w:w="1560"/>
          </w:tcPr>
          <w:p>
            <w:r>
              <w:t>0.802</w:t>
            </w:r>
          </w:p>
        </w:tc>
        <w:tc>
          <w:tcPr>
            <w:tcW w:type="dxa" w:w="1560"/>
          </w:tcPr>
          <w:p>
            <w:r>
              <w:t>0.583</w:t>
            </w:r>
          </w:p>
        </w:tc>
      </w:tr>
      <w:tr>
        <w:tc>
          <w:tcPr>
            <w:tcW w:type="dxa" w:w="1560"/>
          </w:tcPr>
          <w:p>
            <w:r>
              <w:t>intfloat/multilingual-e5-base</w:t>
            </w:r>
          </w:p>
        </w:tc>
        <w:tc>
          <w:tcPr>
            <w:tcW w:type="dxa" w:w="1560"/>
          </w:tcPr>
          <w:p>
            <w:r>
              <w:t>Direct</w:t>
            </w:r>
          </w:p>
        </w:tc>
        <w:tc>
          <w:tcPr>
            <w:tcW w:type="dxa" w:w="1560"/>
          </w:tcPr>
          <w:p>
            <w:r>
              <w:t>0.500</w:t>
            </w:r>
          </w:p>
        </w:tc>
        <w:tc>
          <w:tcPr>
            <w:tcW w:type="dxa" w:w="1560"/>
          </w:tcPr>
          <w:p>
            <w:r>
              <w:t>0.699</w:t>
            </w:r>
          </w:p>
        </w:tc>
        <w:tc>
          <w:tcPr>
            <w:tcW w:type="dxa" w:w="1560"/>
          </w:tcPr>
          <w:p>
            <w:r>
              <w:t>0.772</w:t>
            </w:r>
          </w:p>
        </w:tc>
        <w:tc>
          <w:tcPr>
            <w:tcW w:type="dxa" w:w="1560"/>
          </w:tcPr>
          <w:p>
            <w:r>
              <w:t>0.607</w:t>
            </w:r>
          </w:p>
        </w:tc>
      </w:tr>
      <w:tr>
        <w:tc>
          <w:tcPr>
            <w:tcW w:type="dxa" w:w="1560"/>
          </w:tcPr>
          <w:p>
            <w:r>
              <w:t>intfloat/multilingual-e5-base</w:t>
            </w:r>
          </w:p>
        </w:tc>
        <w:tc>
          <w:tcPr>
            <w:tcW w:type="dxa" w:w="1560"/>
          </w:tcPr>
          <w:p>
            <w:r>
              <w:t>Translated</w:t>
            </w:r>
          </w:p>
        </w:tc>
        <w:tc>
          <w:tcPr>
            <w:tcW w:type="dxa" w:w="1560"/>
          </w:tcPr>
          <w:p>
            <w:r>
              <w:t>0.346</w:t>
            </w:r>
          </w:p>
        </w:tc>
        <w:tc>
          <w:tcPr>
            <w:tcW w:type="dxa" w:w="1560"/>
          </w:tcPr>
          <w:p>
            <w:r>
              <w:t>0.618</w:t>
            </w:r>
          </w:p>
        </w:tc>
        <w:tc>
          <w:tcPr>
            <w:tcW w:type="dxa" w:w="1560"/>
          </w:tcPr>
          <w:p>
            <w:r>
              <w:t>0.691</w:t>
            </w:r>
          </w:p>
        </w:tc>
        <w:tc>
          <w:tcPr>
            <w:tcW w:type="dxa" w:w="1560"/>
          </w:tcPr>
          <w:p>
            <w:r>
              <w:t>0.488</w:t>
            </w:r>
          </w:p>
        </w:tc>
      </w:tr>
      <w:tr>
        <w:tc>
          <w:tcPr>
            <w:tcW w:type="dxa" w:w="1560"/>
          </w:tcPr>
          <w:p>
            <w:r>
              <w:t>nomic-embed-text-v2-moe</w:t>
            </w:r>
          </w:p>
        </w:tc>
        <w:tc>
          <w:tcPr>
            <w:tcW w:type="dxa" w:w="1560"/>
          </w:tcPr>
          <w:p>
            <w:r>
              <w:t>Direct</w:t>
            </w:r>
          </w:p>
        </w:tc>
        <w:tc>
          <w:tcPr>
            <w:tcW w:type="dxa" w:w="1560"/>
          </w:tcPr>
          <w:p>
            <w:r>
              <w:t>0.338</w:t>
            </w:r>
          </w:p>
        </w:tc>
        <w:tc>
          <w:tcPr>
            <w:tcW w:type="dxa" w:w="1560"/>
          </w:tcPr>
          <w:p>
            <w:r>
              <w:t>0.647</w:t>
            </w:r>
          </w:p>
        </w:tc>
        <w:tc>
          <w:tcPr>
            <w:tcW w:type="dxa" w:w="1560"/>
          </w:tcPr>
          <w:p>
            <w:r>
              <w:t>0.743</w:t>
            </w:r>
          </w:p>
        </w:tc>
        <w:tc>
          <w:tcPr>
            <w:tcW w:type="dxa" w:w="1560"/>
          </w:tcPr>
          <w:p>
            <w:r>
              <w:t>0.497</w:t>
            </w:r>
          </w:p>
        </w:tc>
      </w:tr>
      <w:tr>
        <w:tc>
          <w:tcPr>
            <w:tcW w:type="dxa" w:w="1560"/>
          </w:tcPr>
          <w:p>
            <w:r>
              <w:t>nomic-embed-text-v2-moe</w:t>
            </w:r>
          </w:p>
        </w:tc>
        <w:tc>
          <w:tcPr>
            <w:tcW w:type="dxa" w:w="1560"/>
          </w:tcPr>
          <w:p>
            <w:r>
              <w:t>Translated</w:t>
            </w:r>
          </w:p>
        </w:tc>
        <w:tc>
          <w:tcPr>
            <w:tcW w:type="dxa" w:w="1560"/>
          </w:tcPr>
          <w:p>
            <w:r>
              <w:t>0.287</w:t>
            </w:r>
          </w:p>
        </w:tc>
        <w:tc>
          <w:tcPr>
            <w:tcW w:type="dxa" w:w="1560"/>
          </w:tcPr>
          <w:p>
            <w:r>
              <w:t>0.559</w:t>
            </w:r>
          </w:p>
        </w:tc>
        <w:tc>
          <w:tcPr>
            <w:tcW w:type="dxa" w:w="1560"/>
          </w:tcPr>
          <w:p>
            <w:r>
              <w:t>0.691</w:t>
            </w:r>
          </w:p>
        </w:tc>
        <w:tc>
          <w:tcPr>
            <w:tcW w:type="dxa" w:w="1560"/>
          </w:tcPr>
          <w:p>
            <w:r>
              <w:t>0.437</w:t>
            </w:r>
          </w:p>
        </w:tc>
      </w:tr>
      <w:tr>
        <w:tc>
          <w:tcPr>
            <w:tcW w:type="dxa" w:w="1560"/>
          </w:tcPr>
          <w:p>
            <w:r>
              <w:t>paraphrase-multilingual-mpnet-base-v2</w:t>
            </w:r>
          </w:p>
        </w:tc>
        <w:tc>
          <w:tcPr>
            <w:tcW w:type="dxa" w:w="1560"/>
          </w:tcPr>
          <w:p>
            <w:r>
              <w:t>Direct</w:t>
            </w:r>
          </w:p>
        </w:tc>
        <w:tc>
          <w:tcPr>
            <w:tcW w:type="dxa" w:w="1560"/>
          </w:tcPr>
          <w:p>
            <w:r>
              <w:t>0.140</w:t>
            </w:r>
          </w:p>
        </w:tc>
        <w:tc>
          <w:tcPr>
            <w:tcW w:type="dxa" w:w="1560"/>
          </w:tcPr>
          <w:p>
            <w:r>
              <w:t>0.404</w:t>
            </w:r>
          </w:p>
        </w:tc>
        <w:tc>
          <w:tcPr>
            <w:tcW w:type="dxa" w:w="1560"/>
          </w:tcPr>
          <w:p>
            <w:r>
              <w:t>0.544</w:t>
            </w:r>
          </w:p>
        </w:tc>
        <w:tc>
          <w:tcPr>
            <w:tcW w:type="dxa" w:w="1560"/>
          </w:tcPr>
          <w:p>
            <w:r>
              <w:t>0.282</w:t>
            </w:r>
          </w:p>
        </w:tc>
      </w:tr>
      <w:tr>
        <w:tc>
          <w:tcPr>
            <w:tcW w:type="dxa" w:w="1560"/>
          </w:tcPr>
          <w:p>
            <w:r>
              <w:t>paraphrase-multilingual-mpnet-base-v2</w:t>
            </w:r>
          </w:p>
        </w:tc>
        <w:tc>
          <w:tcPr>
            <w:tcW w:type="dxa" w:w="1560"/>
          </w:tcPr>
          <w:p>
            <w:r>
              <w:t>Translated</w:t>
            </w:r>
          </w:p>
        </w:tc>
        <w:tc>
          <w:tcPr>
            <w:tcW w:type="dxa" w:w="1560"/>
          </w:tcPr>
          <w:p>
            <w:r>
              <w:t>0.272</w:t>
            </w:r>
          </w:p>
        </w:tc>
        <w:tc>
          <w:tcPr>
            <w:tcW w:type="dxa" w:w="1560"/>
          </w:tcPr>
          <w:p>
            <w:r>
              <w:t>0.515</w:t>
            </w:r>
          </w:p>
        </w:tc>
        <w:tc>
          <w:tcPr>
            <w:tcW w:type="dxa" w:w="1560"/>
          </w:tcPr>
          <w:p>
            <w:r>
              <w:t>0.603</w:t>
            </w:r>
          </w:p>
        </w:tc>
        <w:tc>
          <w:tcPr>
            <w:tcW w:type="dxa" w:w="1560"/>
          </w:tcPr>
          <w:p>
            <w:r>
              <w:t>0.397</w:t>
            </w:r>
          </w:p>
        </w:tc>
      </w:tr>
      <w:tr>
        <w:tc>
          <w:tcPr>
            <w:tcW w:type="dxa" w:w="1560"/>
          </w:tcPr>
          <w:p>
            <w:r>
              <w:t>paraphrase-multilingual-MiniLM-L12-v2</w:t>
            </w:r>
          </w:p>
        </w:tc>
        <w:tc>
          <w:tcPr>
            <w:tcW w:type="dxa" w:w="1560"/>
          </w:tcPr>
          <w:p>
            <w:r>
              <w:t>Direct</w:t>
            </w:r>
          </w:p>
        </w:tc>
        <w:tc>
          <w:tcPr>
            <w:tcW w:type="dxa" w:w="1560"/>
          </w:tcPr>
          <w:p>
            <w:r>
              <w:t>0.110</w:t>
            </w:r>
          </w:p>
        </w:tc>
        <w:tc>
          <w:tcPr>
            <w:tcW w:type="dxa" w:w="1560"/>
          </w:tcPr>
          <w:p>
            <w:r>
              <w:t>0.199</w:t>
            </w:r>
          </w:p>
        </w:tc>
        <w:tc>
          <w:tcPr>
            <w:tcW w:type="dxa" w:w="1560"/>
          </w:tcPr>
          <w:p>
            <w:r>
              <w:t>0.412</w:t>
            </w:r>
          </w:p>
        </w:tc>
        <w:tc>
          <w:tcPr>
            <w:tcW w:type="dxa" w:w="1560"/>
          </w:tcPr>
          <w:p>
            <w:r>
              <w:t>0.199</w:t>
            </w:r>
          </w:p>
        </w:tc>
      </w:tr>
      <w:tr>
        <w:tc>
          <w:tcPr>
            <w:tcW w:type="dxa" w:w="1560"/>
          </w:tcPr>
          <w:p>
            <w:r>
              <w:t>paraphrase-multilingual-MiniLM-L12-v2</w:t>
            </w:r>
          </w:p>
        </w:tc>
        <w:tc>
          <w:tcPr>
            <w:tcW w:type="dxa" w:w="1560"/>
          </w:tcPr>
          <w:p>
            <w:r>
              <w:t>Translated</w:t>
            </w:r>
          </w:p>
        </w:tc>
        <w:tc>
          <w:tcPr>
            <w:tcW w:type="dxa" w:w="1560"/>
          </w:tcPr>
          <w:p>
            <w:r>
              <w:t>0.324</w:t>
            </w:r>
          </w:p>
        </w:tc>
        <w:tc>
          <w:tcPr>
            <w:tcW w:type="dxa" w:w="1560"/>
          </w:tcPr>
          <w:p>
            <w:r>
              <w:t>0.566</w:t>
            </w:r>
          </w:p>
        </w:tc>
        <w:tc>
          <w:tcPr>
            <w:tcW w:type="dxa" w:w="1560"/>
          </w:tcPr>
          <w:p>
            <w:r>
              <w:t>0.677</w:t>
            </w:r>
          </w:p>
        </w:tc>
        <w:tc>
          <w:tcPr>
            <w:tcW w:type="dxa" w:w="1560"/>
          </w:tcPr>
          <w:p>
            <w:r>
              <w:t>0.454</w:t>
            </w:r>
          </w:p>
        </w:tc>
      </w:tr>
    </w:tbl>
    <w:p>
      <w:pPr>
        <w:pStyle w:val="FirstParagraph"/>
      </w:pPr>
      <w:r>
        <w:t>BAAI/bge-m3 direct-mode Hit@1 rises from 0.480 (canonical, Table 5.2) to 0.500, and Hit@5 rises from 0.767 to 0.838, under this substitution - a real but modest improvement, not a transformative one; the embedding-model ranking and the direct-vs-translated pattern by model family (Section 5.4) are unchanged.</w:t>
      </w:r>
    </w:p>
    <w:p>
      <w:pPr>
        <w:pStyle w:val="FirstParagraph"/>
      </w:pPr>
      <w:r>
        <w:rPr>
          <w:b/>
        </w:rPr>
        <w:t>Table C.2: Generation quality, 9 Bangla documents + IICTNotice, pooled across five embedding models (n = 680 per mode).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Configuration</w:t>
            </w:r>
          </w:p>
        </w:tc>
        <w:tc>
          <w:tcPr>
            <w:tcW w:type="dxa" w:w="1560"/>
          </w:tcPr>
          <w:p>
            <w:r>
              <w:t>Mode</w:t>
            </w:r>
          </w:p>
        </w:tc>
        <w:tc>
          <w:tcPr>
            <w:tcW w:type="dxa" w:w="1560"/>
          </w:tcPr>
          <w:p>
            <w:r>
              <w:t>Exact Match</w:t>
            </w:r>
          </w:p>
        </w:tc>
        <w:tc>
          <w:tcPr>
            <w:tcW w:type="dxa" w:w="1560"/>
          </w:tcPr>
          <w:p>
            <w:r>
              <w:t>Token F1</w:t>
            </w:r>
          </w:p>
        </w:tc>
        <w:tc>
          <w:tcPr>
            <w:tcW w:type="dxa" w:w="1560"/>
          </w:tcPr>
          <w:p>
            <w:r>
              <w:t>Keyword recall</w:t>
            </w:r>
          </w:p>
        </w:tc>
        <w:tc>
          <w:tcPr>
            <w:tcW w:type="dxa" w:w="1560"/>
          </w:tcPr>
          <w:p>
            <w:r>
              <w:t>Retrieval Hit@5</w:t>
            </w:r>
          </w:p>
        </w:tc>
      </w:tr>
      <w:tr>
        <w:tc>
          <w:tcPr>
            <w:tcW w:type="dxa" w:w="1560"/>
          </w:tcPr>
          <w:p>
            <w:r>
              <w:t>Primary (qwen2.5:3b, pooled 5 models)</w:t>
            </w:r>
          </w:p>
        </w:tc>
        <w:tc>
          <w:tcPr>
            <w:tcW w:type="dxa" w:w="1560"/>
          </w:tcPr>
          <w:p>
            <w:r>
              <w:t>Direct</w:t>
            </w:r>
          </w:p>
        </w:tc>
        <w:tc>
          <w:tcPr>
            <w:tcW w:type="dxa" w:w="1560"/>
          </w:tcPr>
          <w:p>
            <w:r>
              <w:t>0.015</w:t>
            </w:r>
          </w:p>
        </w:tc>
        <w:tc>
          <w:tcPr>
            <w:tcW w:type="dxa" w:w="1560"/>
          </w:tcPr>
          <w:p>
            <w:r>
              <w:t>0.142</w:t>
            </w:r>
          </w:p>
        </w:tc>
        <w:tc>
          <w:tcPr>
            <w:tcW w:type="dxa" w:w="1560"/>
          </w:tcPr>
          <w:p>
            <w:r>
              <w:t>30.6%</w:t>
            </w:r>
          </w:p>
        </w:tc>
        <w:tc>
          <w:tcPr>
            <w:tcW w:type="dxa" w:w="1560"/>
          </w:tcPr>
          <w:p>
            <w:r>
              <w:t>66.2%</w:t>
            </w:r>
          </w:p>
        </w:tc>
      </w:tr>
      <w:tr>
        <w:tc>
          <w:tcPr>
            <w:tcW w:type="dxa" w:w="1560"/>
          </w:tcPr>
          <w:p>
            <w:r>
              <w:t>Primary (qwen2.5:3b, pooled 5 models)</w:t>
            </w:r>
          </w:p>
        </w:tc>
        <w:tc>
          <w:tcPr>
            <w:tcW w:type="dxa" w:w="1560"/>
          </w:tcPr>
          <w:p>
            <w:r>
              <w:t>Translated</w:t>
            </w:r>
          </w:p>
        </w:tc>
        <w:tc>
          <w:tcPr>
            <w:tcW w:type="dxa" w:w="1560"/>
          </w:tcPr>
          <w:p>
            <w:r>
              <w:t>0.016</w:t>
            </w:r>
          </w:p>
        </w:tc>
        <w:tc>
          <w:tcPr>
            <w:tcW w:type="dxa" w:w="1560"/>
          </w:tcPr>
          <w:p>
            <w:r>
              <w:t>0.158</w:t>
            </w:r>
          </w:p>
        </w:tc>
        <w:tc>
          <w:tcPr>
            <w:tcW w:type="dxa" w:w="1560"/>
          </w:tcPr>
          <w:p>
            <w:r>
              <w:t>33.6%</w:t>
            </w:r>
          </w:p>
        </w:tc>
        <w:tc>
          <w:tcPr>
            <w:tcW w:type="dxa" w:w="1560"/>
          </w:tcPr>
          <w:p>
            <w:r>
              <w:t>69.3%</w:t>
            </w:r>
          </w:p>
        </w:tc>
      </w:tr>
      <w:tr>
        <w:tc>
          <w:tcPr>
            <w:tcW w:type="dxa" w:w="1560"/>
          </w:tcPr>
          <w:p>
            <w:r>
              <w:t>Recommended (bge-m3 + llama3-chatqa)</w:t>
            </w:r>
          </w:p>
        </w:tc>
        <w:tc>
          <w:tcPr>
            <w:tcW w:type="dxa" w:w="1560"/>
          </w:tcPr>
          <w:p>
            <w:r>
              <w:t>Direct</w:t>
            </w:r>
          </w:p>
        </w:tc>
        <w:tc>
          <w:tcPr>
            <w:tcW w:type="dxa" w:w="1560"/>
          </w:tcPr>
          <w:p>
            <w:r>
              <w:t>0.132</w:t>
            </w:r>
          </w:p>
        </w:tc>
        <w:tc>
          <w:tcPr>
            <w:tcW w:type="dxa" w:w="1560"/>
          </w:tcPr>
          <w:p>
            <w:r>
              <w:t>0.285</w:t>
            </w:r>
          </w:p>
        </w:tc>
        <w:tc>
          <w:tcPr>
            <w:tcW w:type="dxa" w:w="1560"/>
          </w:tcPr>
          <w:p>
            <w:r>
              <w:t>28.4%</w:t>
            </w:r>
          </w:p>
        </w:tc>
        <w:tc>
          <w:tcPr>
            <w:tcW w:type="dxa" w:w="1560"/>
          </w:tcPr>
          <w:p>
            <w:r>
              <w:t>83.8%</w:t>
            </w:r>
          </w:p>
        </w:tc>
      </w:tr>
      <w:tr>
        <w:tc>
          <w:tcPr>
            <w:tcW w:type="dxa" w:w="1560"/>
          </w:tcPr>
          <w:p>
            <w:r>
              <w:t>Recommended (bge-m3 + llama3-chatqa)</w:t>
            </w:r>
          </w:p>
        </w:tc>
        <w:tc>
          <w:tcPr>
            <w:tcW w:type="dxa" w:w="1560"/>
          </w:tcPr>
          <w:p>
            <w:r>
              <w:t>Translated</w:t>
            </w:r>
          </w:p>
        </w:tc>
        <w:tc>
          <w:tcPr>
            <w:tcW w:type="dxa" w:w="1560"/>
          </w:tcPr>
          <w:p>
            <w:r>
              <w:t>0.125</w:t>
            </w:r>
          </w:p>
        </w:tc>
        <w:tc>
          <w:tcPr>
            <w:tcW w:type="dxa" w:w="1560"/>
          </w:tcPr>
          <w:p>
            <w:r>
              <w:t>0.281</w:t>
            </w:r>
          </w:p>
        </w:tc>
        <w:tc>
          <w:tcPr>
            <w:tcW w:type="dxa" w:w="1560"/>
          </w:tcPr>
          <w:p>
            <w:r>
              <w:t>31.1%</w:t>
            </w:r>
          </w:p>
        </w:tc>
        <w:tc>
          <w:tcPr>
            <w:tcW w:type="dxa" w:w="1560"/>
          </w:tcPr>
          <w:p>
            <w:r>
              <w:t>80.2%</w:t>
            </w:r>
          </w:p>
        </w:tc>
      </w:tr>
    </w:tbl>
    <w:p>
      <w:pPr>
        <w:pStyle w:val="FirstParagraph"/>
      </w:pPr>
      <w:r>
        <w:rPr>
          <w:b/>
        </w:rPr>
        <w:t>Table C.3: Error attribution (confusion matrix), 9 Bangla documents + IICTNotice.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Configuration / criterion</w:t>
            </w:r>
          </w:p>
        </w:tc>
        <w:tc>
          <w:tcPr>
            <w:tcW w:type="dxa" w:w="1872"/>
          </w:tcPr>
          <w:p>
            <w:r>
              <w:t>Retrieval hit rate</w:t>
            </w:r>
          </w:p>
        </w:tc>
        <w:tc>
          <w:tcPr>
            <w:tcW w:type="dxa" w:w="1872"/>
          </w:tcPr>
          <w:p>
            <w:r>
              <w:t>Answer correct rate</w:t>
            </w:r>
          </w:p>
        </w:tc>
        <w:tc>
          <w:tcPr>
            <w:tcW w:type="dxa" w:w="1872"/>
          </w:tcPr>
          <w:p>
            <w:r>
              <w:t>Wrong due to retrieval miss</w:t>
            </w:r>
          </w:p>
        </w:tc>
        <w:tc>
          <w:tcPr>
            <w:tcW w:type="dxa" w:w="1872"/>
          </w:tcPr>
          <w:p>
            <w:r>
              <w:t>Wrong due to generation</w:t>
            </w:r>
          </w:p>
        </w:tc>
      </w:tr>
      <w:tr>
        <w:tc>
          <w:tcPr>
            <w:tcW w:type="dxa" w:w="1872"/>
          </w:tcPr>
          <w:p>
            <w:r>
              <w:t>Primary, Exact Match (n=1360)</w:t>
            </w:r>
          </w:p>
        </w:tc>
        <w:tc>
          <w:tcPr>
            <w:tcW w:type="dxa" w:w="1872"/>
          </w:tcPr>
          <w:p>
            <w:r>
              <w:t>67.7%</w:t>
            </w:r>
          </w:p>
        </w:tc>
        <w:tc>
          <w:tcPr>
            <w:tcW w:type="dxa" w:w="1872"/>
          </w:tcPr>
          <w:p>
            <w:r>
              <w:t>1.5%</w:t>
            </w:r>
          </w:p>
        </w:tc>
        <w:tc>
          <w:tcPr>
            <w:tcW w:type="dxa" w:w="1872"/>
          </w:tcPr>
          <w:p>
            <w:r>
              <w:t>32.7%</w:t>
            </w:r>
          </w:p>
        </w:tc>
        <w:tc>
          <w:tcPr>
            <w:tcW w:type="dxa" w:w="1872"/>
          </w:tcPr>
          <w:p>
            <w:r>
              <w:t>67.3%</w:t>
            </w:r>
          </w:p>
        </w:tc>
      </w:tr>
      <w:tr>
        <w:tc>
          <w:tcPr>
            <w:tcW w:type="dxa" w:w="1872"/>
          </w:tcPr>
          <w:p>
            <w:r>
              <w:t>Primary, F1&gt;=0.60 (n=1360)</w:t>
            </w:r>
          </w:p>
        </w:tc>
        <w:tc>
          <w:tcPr>
            <w:tcW w:type="dxa" w:w="1872"/>
          </w:tcPr>
          <w:p>
            <w:r>
              <w:t>67.7%</w:t>
            </w:r>
          </w:p>
        </w:tc>
        <w:tc>
          <w:tcPr>
            <w:tcW w:type="dxa" w:w="1872"/>
          </w:tcPr>
          <w:p>
            <w:r>
              <w:t>5.7%</w:t>
            </w:r>
          </w:p>
        </w:tc>
        <w:tc>
          <w:tcPr>
            <w:tcW w:type="dxa" w:w="1872"/>
          </w:tcPr>
          <w:p>
            <w:r>
              <w:t>33.6%</w:t>
            </w:r>
          </w:p>
        </w:tc>
        <w:tc>
          <w:tcPr>
            <w:tcW w:type="dxa" w:w="1872"/>
          </w:tcPr>
          <w:p>
            <w:r>
              <w:t>66.4%</w:t>
            </w:r>
          </w:p>
        </w:tc>
      </w:tr>
      <w:tr>
        <w:tc>
          <w:tcPr>
            <w:tcW w:type="dxa" w:w="1872"/>
          </w:tcPr>
          <w:p>
            <w:r>
              <w:t>Recommended, Exact Match (n=272)</w:t>
            </w:r>
          </w:p>
        </w:tc>
        <w:tc>
          <w:tcPr>
            <w:tcW w:type="dxa" w:w="1872"/>
          </w:tcPr>
          <w:p>
            <w:r>
              <w:t>82.0%</w:t>
            </w:r>
          </w:p>
        </w:tc>
        <w:tc>
          <w:tcPr>
            <w:tcW w:type="dxa" w:w="1872"/>
          </w:tcPr>
          <w:p>
            <w:r>
              <w:t>12.9%</w:t>
            </w:r>
          </w:p>
        </w:tc>
        <w:tc>
          <w:tcPr>
            <w:tcW w:type="dxa" w:w="1872"/>
          </w:tcPr>
          <w:p>
            <w:r>
              <w:t>19.4%</w:t>
            </w:r>
          </w:p>
        </w:tc>
        <w:tc>
          <w:tcPr>
            <w:tcW w:type="dxa" w:w="1872"/>
          </w:tcPr>
          <w:p>
            <w:r>
              <w:t>80.6%</w:t>
            </w:r>
          </w:p>
        </w:tc>
      </w:tr>
      <w:tr>
        <w:tc>
          <w:tcPr>
            <w:tcW w:type="dxa" w:w="1872"/>
          </w:tcPr>
          <w:p>
            <w:r>
              <w:t>Recommended, F1&gt;=0.60 (n=272)</w:t>
            </w:r>
          </w:p>
        </w:tc>
        <w:tc>
          <w:tcPr>
            <w:tcW w:type="dxa" w:w="1872"/>
          </w:tcPr>
          <w:p>
            <w:r>
              <w:t>82.0%</w:t>
            </w:r>
          </w:p>
        </w:tc>
        <w:tc>
          <w:tcPr>
            <w:tcW w:type="dxa" w:w="1872"/>
          </w:tcPr>
          <w:p>
            <w:r>
              <w:t>20.6%</w:t>
            </w:r>
          </w:p>
        </w:tc>
        <w:tc>
          <w:tcPr>
            <w:tcW w:type="dxa" w:w="1872"/>
          </w:tcPr>
          <w:p>
            <w:r>
              <w:t>21.3%</w:t>
            </w:r>
          </w:p>
        </w:tc>
        <w:tc>
          <w:tcPr>
            <w:tcW w:type="dxa" w:w="1872"/>
          </w:tcPr>
          <w:p>
            <w:r>
              <w:t>78.7%</w:t>
            </w:r>
          </w:p>
        </w:tc>
      </w:tr>
    </w:tbl>
    <w:p>
      <w:pPr>
        <w:pStyle w:val="FirstParagraph"/>
      </w:pPr>
      <w:r>
        <w:t>Under the recommended pipeline (bge-m3 + llama3-chatqa), the answer-correct rate under this substitution (20.6% at F1&gt;=0.60) is noticeably higher than both the canonical pooled result (Table 5.4: 4.6%) and the canonical recommended-pipeline result (Table 5.4b: 12.7%). This confirms the same conclusion already reached in Section 5.7b through a different, complementary calculation: a large share of this system's remaining error is tied to retrieval scaling on long, dense, single documents, not to a ceiling on generation quality or to English-language handling. This appendix is reported for transparency and completeness; the numbers used throughout the main text, abstract, and conclusions of this thesis remain those of the canonical ten-document evaluation (Chapter 5), which includes DUETBooklet.</w:t>
      </w:r>
    </w:p>
    <w:p>
      <w:pPr>
        <w:pStyle w:val="FirstParagraph"/>
      </w:pPr>
      <w:r>
        <w:t>Source data: results/aggregate_full/no_duet_sensitivity.json, results/retrieval_eval_iict_notice.csv, results/generation_eval_iict_notice_*.csv, computed by scripts/analyze_no_duet_sensitivity.py.</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2026-08-21T06:48:59Z</dcterms:created>
  <dcterms:modified xsi:type="dcterms:W3CDTF">2026-08-21T06:48:59Z</dcterms:modified>
</cp:coreProperties>
</file>

<file path=docProps/custom.xml><?xml version="1.0" encoding="utf-8"?>
<Properties xmlns="http://schemas.openxmlformats.org/officeDocument/2006/custom-properties" xmlns:vt="http://schemas.openxmlformats.org/officeDocument/2006/docPropsVTypes"/>
</file>