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Ensure variant/line maps to config (line-item properties/metafields)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