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558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1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Integrado Informática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2° ano informática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Felipe T. Paula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12/06/2019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Arduino Semáforo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animationSpeed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animationSpeed = 400;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delay(animationSpeed);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digitalWrite(13,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delay(animationSpeed);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digitalWrite(12, HIGH);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delay(animationSpeed);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digitalWrite(12, LOW);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delay(animationSpeed);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digitalWrite(11, HIGH);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delay(animationSpeed);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digitalWrite(11, LOW);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delay(animationSpeed);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Componentes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Cabo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 Jumpers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LED (Verde,Amarelo,Vermelho)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Resistores (ohm 220)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