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from measurements the assessor has already taken,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recognition.</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issued with the BER documentation — turning an assessment into a complete, actionable conversation. Built by assessors, so it uses the survey already carried out and asks for no return visit.</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from a survey they have already carried out — without returning to the property, taking additional measurements, or applying specialist quantity surveying knowledge. Success is the cost plan issued to the homeowner alongside the BER documentation, as part of the same job rather than a separate exercise.</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with the BER documentation on at least 90% of assessments, with no return visit required;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Partnership and support for the trial.</w:t>
      </w:r>
      <w:r>
        <w:t xml:space="preserve"> Recognition itself costs SEAI nothing, and we are not asking for funding to obtain it. The trial is a different proposition: it produces something that outlives any one tool — the first structured record of what Irish retrofits actually cost. We are prepared to fund and run it ourselves. If SEAI would prefer to co-fund it, or to run it under an existing research, pilot or demonstration programme, we would welcome that, and the resulting dataset would be SEAI's to publish as it sees fit. A trial conducted jointly would also carry considerably more weight with assessors, contractors and lenders than one we conduct alone.</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they have already surveyed the home, already hold the measurements, and are already trusted to advise on improvements. PlanitBER extends that advice from </w:t>
      </w:r>
      <w:r>
        <w:rPr>
          <w:i/>
        </w:rPr>
        <w:t>what to do</w:t>
      </w:r>
      <w:r>
        <w:t xml:space="preserve"> to </w:t>
      </w:r>
      <w:r>
        <w:rPr>
          <w:i/>
        </w:rPr>
        <w:t>what it costs</w:t>
      </w:r>
      <w:r>
        <w:t>, using the survey already completed, making the assessment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gives SEAI something concrete — evidence, cost data, higher homeowner conversion — before anything further is asked. PlanitBER is developed and maintained at our own cost, and recognition alone requires no expenditure by SEAI.</w:t>
      </w:r>
    </w:p>
    <w:p>
      <w:pPr>
        <w:spacing w:after="120"/>
      </w:pPr>
      <w:r>
        <w:t>What we are seeking, though, is not a customer but a partner. The retrofit sector needs a cost standard it can trust, and a tool the industry trusts is one SEAI stands over: shared oversight of the method, a trial whose findings belong to the sector rather than to us, and a common document that assessors, contractors, lenders and homeowners all recognise. We would rather build that with SEAI than alongside it.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