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b/>
          <w:bCs/>
          <w:sz w:val="32"/>
          <w:szCs w:val="32"/>
        </w:rPr>
        <w:t xml:space="preserve">Approach and key decisions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A workpaper is not a spreadsheet. It is a</w:t>
      </w:r>
      <w:r>
        <w:t xml:space="preserve"> </w:t>
      </w:r>
      <w:r>
        <w:rPr>
          <w:b/>
          <w:bCs/>
        </w:rPr>
        <w:t xml:space="preserve">ledger</w:t>
      </w:r>
      <w:r>
        <w:rPr>
          <w:b w:val="false"/>
          <w:bCs w:val="false"/>
        </w:rPr>
        <w:t xml:space="preserve">: an immutable fact layer (the packet, loaded as delivered), an append-only event layer (everything people do), and views folded from the two. Every number answers two questions — which facts is it made of, and whose actions have touched it. Prove-the-number, sign-offs that reopen, freeze-then-amend, and answering a notice years later are not four features; they are one shape.</w:t>
      </w:r>
    </w:p>
    <w:p>
      <w:pPr>
        <w:spacing w:after="160" w:line="276"/>
        <w:jc w:val="left"/>
      </w:pPr>
      <w:r>
        <w:rPr>
          <w:b/>
          <w:bCs/>
        </w:rPr>
        <w:t xml:space="preserve">One reference grammar, one resolver.</w:t>
      </w:r>
      <w:r>
        <w:t xml:space="preserve"> </w:t>
      </w:r>
      <w:r>
        <w:rPr>
          <w:b w:val="false"/>
          <w:bCs w:val="false"/>
        </w:rPr>
        <w:t xml:space="preserve">The packet addresses everything by short strings in eleven formats. A single parser makes every click-through the same operation: all 8,691 references parse, all 2,749 reference sites in the current return resolve. When client answers had to become evidence, they got a reference in the same grammar and nothing else changed.</w:t>
      </w:r>
    </w:p>
    <w:p>
      <w:pPr>
        <w:spacing w:after="160" w:line="276"/>
        <w:jc w:val="left"/>
      </w:pPr>
      <w:r>
        <w:rPr>
          <w:b/>
          <w:bCs/>
        </w:rPr>
        <w:t xml:space="preserve">Append-only, enforced by the database.</w:t>
      </w:r>
      <w:r>
        <w:t xml:space="preserve"> </w:t>
      </w:r>
      <w:r>
        <w:rPr>
          <w:b w:val="false"/>
          <w:bCs w:val="false"/>
        </w:rPr>
        <w:t xml:space="preserve">Triggers abort UPDATE and DELETE, so undo is a compensating event and the withdrawn entry stays on the record — one decision covering keep-the-original, show-what-changed, bulk undo and freeze-then-amend.</w:t>
      </w:r>
    </w:p>
    <w:p>
      <w:pPr>
        <w:spacing w:after="160" w:line="276"/>
        <w:jc w:val="left"/>
      </w:pPr>
      <w:r>
        <w:rPr>
          <w:b/>
          <w:bCs/>
        </w:rPr>
        <w:t xml:space="preserve">A sign-off stores a hash of what it covered</w:t>
      </w:r>
      <w:r>
        <w:t xml:space="preserve"> </w:t>
      </w:r>
      <w:r>
        <w:rPr>
          <w:b w:val="false"/>
          <w:bCs w:val="false"/>
        </w:rPr>
        <w:t xml:space="preserve">— the line, its inputs traced all the way down, the values underneath, and the work standing at the time. Nothing has to be told a change happened; a change nobody anticipated still reopens it.</w:t>
      </w:r>
    </w:p>
    <w:p>
      <w:pPr>
        <w:spacing w:after="160" w:line="276"/>
        <w:jc w:val="left"/>
      </w:pPr>
      <w:r>
        <w:rPr>
          <w:b/>
          <w:bCs/>
        </w:rPr>
        <w:t xml:space="preserve">The engine cannot be rerun, so every number says which of four things it is:</w:t>
      </w:r>
      <w:r>
        <w:t xml:space="preserve"> </w:t>
      </w:r>
      <w:r>
        <w:rPr>
          <w:b w:val="false"/>
          <w:bCs w:val="false"/>
        </w:rPr>
        <w:t xml:space="preserve">engine, manual, recomputed, estimated. The recomputation is not assumed — for each line that is arithmetic over others, the combination reproducing the engine's own published value is solved for and verified: 128 lines, all exact, 19 of them subtracting. Five resist, and propagation</w:t>
      </w:r>
      <w:r>
        <w:t xml:space="preserve"> </w:t>
      </w:r>
      <w:r>
        <w:rPr>
          <w:b/>
          <w:bCs/>
        </w:rPr>
        <w:t xml:space="preserve">stops</w:t>
      </w:r>
      <w:r>
        <w:t xml:space="preserve"> </w:t>
      </w:r>
      <w:r>
        <w:rPr>
          <w:b w:val="false"/>
          <w:bCs w:val="false"/>
        </w:rPr>
        <w:t xml:space="preserve">there, because beyond them the figures are unknown rather than approximately known.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A rule lives where its state lives, so every path asks the same one, and nineteen tests assert the refusals. A blocking note stops a filing when the figure it was raised against reaches that return: California is computed from federal amounts, so a federal figure in doubt holds the California return, while a question about the California wage split does not hold the federal one.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What it refuses to do is as deliberate: no mapping of Form 540 onto Form 540NR after a mid-year move, and no totalling of findings that are not the same kind of number.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Nineteen checks found 112 issues; ten are written up,</w:t>
      </w:r>
      <w:r>
        <w:t xml:space="preserve"> </w:t>
      </w:r>
      <w:r>
        <w:rPr>
          <w:b/>
          <w:bCs/>
        </w:rPr>
        <w:t xml:space="preserve">none of them reported by the engine's own diagnostics</w:t>
      </w:r>
      <w:r>
        <w:rPr>
          <w:b w:val="false"/>
          <w:bCs w:val="false"/>
        </w:rPr>
        <w:t xml:space="preserve">, and both items the IRS examines in the 2028 letter carry findings. The largest: Schedule C gross receipts carry the whole Form 1099-K on top of books revenue that already contains it — 12,400 overstated, about 4,402 of federal tax. The books record proving it had been in the file, read, and cited by nothing.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The two diagrams of this shape, the ten write-ups, and the running application are in the repository.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2026-10-18T00:51:37.706Z</dcterms:created>
  <dcterms:modified xsi:type="dcterms:W3CDTF">2026-10-18T00:51:37.707Z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