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CORREO RECIBIDO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De: </w:t>
      </w:r>
      <w:r>
        <w:rPr>
          <w:rFonts w:ascii="Arial" w:cs="Arial" w:eastAsia="Arial" w:hAnsi="Arial"/>
          <w:sz w:val="21"/>
          <w:szCs w:val="21"/>
        </w:rPr>
        <w:t xml:space="preserve">Andrés Vidal &lt;andres.vidal@luminavision-ficticio.es&gt;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Para: </w:t>
      </w:r>
      <w:r>
        <w:rPr>
          <w:rFonts w:ascii="Arial" w:cs="Arial" w:eastAsia="Arial" w:hAnsi="Arial"/>
          <w:sz w:val="21"/>
          <w:szCs w:val="21"/>
        </w:rPr>
        <w:t xml:space="preserve">Tú (responsable de cuenta, consultora de comunicación)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CC: </w:t>
      </w:r>
      <w:r>
        <w:rPr>
          <w:rFonts w:ascii="Arial" w:cs="Arial" w:eastAsia="Arial" w:hAnsi="Arial"/>
          <w:sz w:val="21"/>
          <w:szCs w:val="21"/>
        </w:rPr>
        <w:t xml:space="preserve">Elena Robles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Fecha: </w:t>
      </w:r>
      <w:r>
        <w:rPr>
          <w:rFonts w:ascii="Arial" w:cs="Arial" w:eastAsia="Arial" w:hAnsi="Arial"/>
          <w:sz w:val="21"/>
          <w:szCs w:val="21"/>
        </w:rPr>
        <w:t xml:space="preserve">Viernes, 2 de octubre de 2026, 18:47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Asunto: </w:t>
      </w:r>
      <w:r>
        <w:rPr>
          <w:rFonts w:ascii="Arial" w:cs="Arial" w:eastAsia="Arial" w:hAnsi="Arial"/>
          <w:sz w:val="21"/>
          <w:szCs w:val="21"/>
        </w:rPr>
        <w:t xml:space="preserve">RE: Propuesta Lumina Visión – Reputación, red y lanzamiento de audiología</w:t>
      </w:r>
    </w:p>
    <w:p>
      <w:pPr>
        <w:pBdr>
          <w:bottom w:val="single" w:color="BBBBBB" w:sz="6" w:space="4"/>
        </w:pBdr>
        <w:spacing w:after="200"/>
      </w:pP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Buenas tardes,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Elena me ha trasladado vuestra propuesta y la hemos revisado con Marta. El planteamiento nos gusta y entendemos el enfoque por fases.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El problema es el precio. Vuestra propuesta asciende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182.000 €</w:t>
      </w:r>
      <w:r>
        <w:rPr>
          <w:rFonts w:ascii="Arial" w:cs="Arial" w:eastAsia="Arial" w:hAnsi="Arial"/>
          <w:sz w:val="22"/>
          <w:szCs w:val="22"/>
        </w:rPr>
        <w:t xml:space="preserve"> y tenemos encima de la mesa otra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140.000 €</w:t>
      </w:r>
      <w:r>
        <w:rPr>
          <w:rFonts w:ascii="Arial" w:cs="Arial" w:eastAsia="Arial" w:hAnsi="Arial"/>
          <w:sz w:val="22"/>
          <w:szCs w:val="22"/>
        </w:rPr>
        <w:t xml:space="preserve"> con un alcance parecido. Es una diferencia de un 30 %, y este año tenemos un objetivo de ahorro en costes no productivos que no me permite justificarla.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Para poder aprobarla este ejercicio necesitaría: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Ajustar el importe a la cifra de la otra propuesta, o muy cerca.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Valorar si la fase 3 (lanzamiento de audiología) puede quedar fuera por ahora y decidirla en 2027.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Condiciones de pago a 90 días, que es nuestra política con proveedores.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Necesitamos cerrar esto antes del comité de dirección del 20 de octubre. Si no es posible, lo tendremos que posponer al próximo año.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Un saludo,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Andrés Vidal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Director Financiero · Lumina Visión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Caso ficticio con fines formativos (MGA · LLYC). Empresa, personas y datos inventados.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2026-10-05T06:41:54.691Z</dcterms:created>
  <dcterms:modified xsi:type="dcterms:W3CDTF">2026-10-05T06:41:54.691Z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