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PROTOCOLO DE CIERRE CONTABLE Y REGULARIZACIÓN ANUAL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01. CONTABILIDAD · 02. CIERRES ANUALES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Pasos Metodológicos de Ajustes por Periodificación, Amortizaciones y Cierre PGC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Secuencia Oficial de Cierre (Diciembre - Enero)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Paso 1: Conciliación Bancaria: </w:t>
      </w:r>
      <w:r>
        <w:rPr>
          <w:rFonts w:ascii="Calibri" w:hAnsi="Calibri"/>
          <w:sz w:val="20"/>
        </w:rPr>
        <w:t>Cuadre del saldo de las cuentas 5720 (Santander) y 5721 (Trade Republic) con los extractos bancarios al 31 de diciembre.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Paso 2: Periodificación de Ingresos y Gastos: </w:t>
      </w:r>
      <w:r>
        <w:rPr>
          <w:rFonts w:ascii="Calibri" w:hAnsi="Calibri"/>
          <w:sz w:val="20"/>
        </w:rPr>
        <w:t>Ajuste de licencias SaaS anuales cobradas por anticipado (Cuenta 485 Ingresos Anticipados).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Paso 3: Dotación de Amortizaciones: </w:t>
      </w:r>
      <w:r>
        <w:rPr>
          <w:rFonts w:ascii="Calibri" w:hAnsi="Calibri"/>
          <w:sz w:val="20"/>
        </w:rPr>
        <w:t>Contabilización de amortización de activos intangibles y equipos informáticos (Cuenta 680/681 a 280/281).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Paso 4: Regularización de Pérdidas y Ganancias: </w:t>
      </w:r>
      <w:r>
        <w:rPr>
          <w:rFonts w:ascii="Calibri" w:hAnsi="Calibri"/>
          <w:sz w:val="20"/>
        </w:rPr>
        <w:t>Traspaso de cuentas de los grupos 6 y 7 a la cuenta (129) Resultado del Ejercicio.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Paso 5: Asiento de Cierre: </w:t>
      </w:r>
      <w:r>
        <w:rPr>
          <w:rFonts w:ascii="Calibri" w:hAnsi="Calibri"/>
          <w:sz w:val="20"/>
        </w:rPr>
        <w:t>Cierre formal de balance de situación (cuentas de grupos 1 a 5).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