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TABLA MAESTRA DE AMORTIZACIONES FISCALES Y CONTABLES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CONTABILIDAD · 04. AMORTIZACIONES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Coeficientes Oficiales de Amortización para Software, I+D y Hardware (Tablas LIS)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Cuadro de Amortización según Ley del Impuesto sobre Sociedades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Elemento Patrimonial / Activo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Cuenta PGC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Coeficiente Lineal Máx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Período Máximo Años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Adoptado en STATER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Desarrollo Informático / I+D Propio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201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20% anual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 años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Lineal en 5 años (20%/año)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Propiedad Industrial y Marcas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203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10% anual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 años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Lineal en 10 años (10%/año)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Aplicaciones Informáticas / Licencias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206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33% anual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 años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Lineal en 3 años (33,33%/año)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Servidores y Equipos Informáticos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217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25% anual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 años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Lineal en 4 años (25%/año)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Mobiliario de Oficina Técnico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216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10% anual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 años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Lineal en 10 años (10%/año)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