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GUÍA DEL IMPUESTO SOBRE SOCIEDADES: MODELO 200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02. FISCALIDAD · 03. IMPUESTO SOCIEDADES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Tipo Reducido del 15% para Entidades de Nueva Creación e Incentivos de I+D+i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Régimen Especial de Nueva Creación (Art. 29.1 LIS)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Tipo Reducido al 15%: </w:t>
      </w:r>
      <w:r>
        <w:rPr>
          <w:rFonts w:ascii="Calibri" w:hAnsi="Calibri"/>
          <w:sz w:val="20"/>
        </w:rPr>
        <w:t>STATER S.L. tributará al 15% (en lugar del tipo general del 25%) en el primer período impositivo en que obtenga base imponible positiva y en el siguiente.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Requisito Fundamental: </w:t>
      </w:r>
      <w:r>
        <w:rPr>
          <w:rFonts w:ascii="Calibri" w:hAnsi="Calibri"/>
          <w:sz w:val="20"/>
        </w:rPr>
        <w:t>No haber ejercido la actividad económica previamente bajo otra sociedad.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