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OPERATIVA DE FACTURACIÓN RETAIL CON STRIPE BILLING &amp; TAX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04. FACTURACIÓN · 02. RETAIL STRIPE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Automatización de Recibos, Facturas Simplificadas y Conciliación con el PGC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Flujo Automatizado de Cobro y Factura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1. Suscripción en Web: </w:t>
      </w:r>
      <w:r>
        <w:rPr>
          <w:rFonts w:ascii="Calibri" w:hAnsi="Calibri"/>
          <w:sz w:val="20"/>
        </w:rPr>
        <w:t>El usuario introduce su tarjeta en Stripe Checkout para el plan STATER PRO (9,99 €/mes).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2. Cálculo Automático de IVA: </w:t>
      </w:r>
      <w:r>
        <w:rPr>
          <w:rFonts w:ascii="Calibri" w:hAnsi="Calibri"/>
          <w:sz w:val="20"/>
        </w:rPr>
        <w:t>Stripe Tax detecta la ubicación geográfica y aplica el IVA español (21%) o el correspondiente en la UE.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3. Emisión Documental: </w:t>
      </w:r>
      <w:r>
        <w:rPr>
          <w:rFonts w:ascii="Calibri" w:hAnsi="Calibri"/>
          <w:sz w:val="20"/>
        </w:rPr>
        <w:t>Stripe genera y envía al usuario un PDF con la factura simplificada/completa.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4. Conciliación Mensual: </w:t>
      </w:r>
      <w:r>
        <w:rPr>
          <w:rFonts w:ascii="Calibri" w:hAnsi="Calibri"/>
          <w:sz w:val="20"/>
        </w:rPr>
        <w:t>Descarga del informe mensual de cobros y comisiones de Stripe para contabilizar en las cuentas 4302 y 626 (Comisiones Bancarias).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