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REGISTRO Y ARCHIVO DOCUMENTAL DE FACTURAS RECIBIDAS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FACTURACIÓN · 05. FACTURAS RECIBIDAS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Estructura de Custodia de Compras para Deducción Fiscal y Auditoría de Subvenciones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Nomenclatura Estándar de Archivo Digital</w:t>
      </w:r>
    </w:p>
    <w:p>
      <w:pPr>
        <w:spacing w:after="80"/>
      </w:pPr>
      <w:r>
        <w:rPr>
          <w:rFonts w:ascii="Calibri" w:hAnsi="Calibri"/>
          <w:sz w:val="20"/>
        </w:rPr>
        <w:t>Todas las facturas recibidas de proveedores se guardarán en formato PDF con la siguiente estructura de nombre: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Sintaxis: </w:t>
      </w:r>
      <w:r>
        <w:rPr>
          <w:rFonts w:ascii="Calibri" w:hAnsi="Calibri"/>
          <w:sz w:val="20"/>
        </w:rPr>
        <w:t>`AÑO_TRIMESTRE_NUM_PROVEEDOR_IMPORTE.pdf` (Ejemplo: `2026_1T_001_HETZNER_120EUR.pdf`).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