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DOSSIER LEADER ALTIPLANO YECLA Y PROGRAMA TICKET RURAL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SUBVENCIONES · 01. LEADER YECLA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Estrategia de Solicitud de Ayudas al GAL Altiplano para Creación de Empresas No Agrícolas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Características de la Convocatoria LEADER Altiplano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Organismo Gestor: </w:t>
      </w:r>
      <w:r>
        <w:rPr>
          <w:rFonts w:ascii="Calibri" w:hAnsi="Calibri"/>
          <w:sz w:val="20"/>
        </w:rPr>
        <w:t>Asociación para el Desarrollo Comarcal del Altiplano de Murcia (ADA - Yecla y Jumilla).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Línea Principal: </w:t>
      </w:r>
      <w:r>
        <w:rPr>
          <w:rFonts w:ascii="Calibri" w:hAnsi="Calibri"/>
          <w:sz w:val="20"/>
        </w:rPr>
        <w:t>Subvención a fondo perdido de hasta el 70% de la inversión productiva en inmovilizado material e intangible.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Línea Ticket Rural: </w:t>
      </w:r>
      <w:r>
        <w:rPr>
          <w:rFonts w:ascii="Calibri" w:hAnsi="Calibri"/>
          <w:sz w:val="20"/>
        </w:rPr>
        <w:t>Ayuda a tanto alzado de hasta 17.000 € - 19.000 € para nuevos emprendedores en municipios rurales.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