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0F2043"/>
          <w:sz w:val="40"/>
        </w:rPr>
        <w:t>PROGRAMAS INFO REGIÓN DE MURCIA: INNOVACIÓN Y ESCALABILIDAD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05. SUBVENCIONES · 02. INFO MURCIA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Ayudas para Creación de Empresas Innovadoras (EIBTs) e Inversiones Tecnológicas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Programas Clave del INFO para STATER SL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1. Creación de Empresas Innovadoras y Escalables: </w:t>
      </w:r>
      <w:r>
        <w:rPr>
          <w:rFonts w:ascii="Calibri" w:hAnsi="Calibri"/>
          <w:sz w:val="20"/>
        </w:rPr>
        <w:t>Hasta 80.000 € a fondo perdido para gastos de personal de I+D, desarrollo técnico y consultoría especializada.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2. Inversiones Productivas y Tecnológicas: </w:t>
      </w:r>
      <w:r>
        <w:rPr>
          <w:rFonts w:ascii="Calibri" w:hAnsi="Calibri"/>
          <w:sz w:val="20"/>
        </w:rPr>
        <w:t>Hasta 50.000 € para adquisición de equipamiento informático avanzado y software especializado.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