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GUÍA DE POSTULACIÓN Y REQUISITOS: GOOGLE FOR STARTUPS CLOUD PROGRAM (AI STARTUPS)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SUBVENCIONES Y AYUDAS · 05. GOOGLE CLOUD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Financiación de hasta 100.000 $ (Año 1) y 100.000 $ (Año 2) para Modelos de Inteligencia Artificial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Estructura de Beneficios para Startups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/ Beneficio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Importe / Cobertura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Condiciones de Aplicación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Cloud Credits (Año 1)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100.000 $ USD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Cubre el 100% de la factura de Google Cloud (Vertex AI, BigQuery, Compute Engine).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Cloud Credits (Año 2)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100.000 $ USD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Cubre el 20% del gasto total incurrido en el segundo año.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Workspace Business Plus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12 Meses Gratis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Hasta 10 usuarios con correo corporativo y almacenamiento ilimitado.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Google Cloud Skills Boost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500 $ en formación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Acceso ilimitado a laboratorios prácticos de ingeniería de datos y Vertex AI.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Requisitos de Elegibilidad Específicos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Enfoque AI-First: </w:t>
      </w:r>
      <w:r>
        <w:rPr>
          <w:rFonts w:ascii="Calibri" w:hAnsi="Calibri"/>
          <w:sz w:val="20"/>
        </w:rPr>
        <w:t>STATER califica como startup de Inteligencia Artificial al integrar modelos NLP para la extracción de KAMs (ISA 701), análisis semántico de controversias CSRD y cálculo determinista.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Antigüedad y Financiación: </w:t>
      </w:r>
      <w:r>
        <w:rPr>
          <w:rFonts w:ascii="Calibri" w:hAnsi="Calibri"/>
          <w:sz w:val="20"/>
        </w:rPr>
        <w:t>Menos de 5 años de antigüedad y no haber levantado más de 5.000.000 $ en rondas de capital.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Presencia Web: </w:t>
      </w:r>
      <w:r>
        <w:rPr>
          <w:rFonts w:ascii="Calibri" w:hAnsi="Calibri"/>
          <w:sz w:val="20"/>
        </w:rPr>
        <w:t>Dominio web activo y cuenta de Google Cloud Billing vinculada.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Plazos y Calendario de Activación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Convocatoria: </w:t>
      </w:r>
      <w:r>
        <w:rPr>
          <w:rFonts w:ascii="Calibri" w:hAnsi="Calibri"/>
          <w:sz w:val="20"/>
        </w:rPr>
        <w:t>Ventanilla abierta perpetua sin fechas límite.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Tiempo de Resolución: </w:t>
      </w:r>
      <w:r>
        <w:rPr>
          <w:rFonts w:ascii="Calibri" w:hAnsi="Calibri"/>
          <w:sz w:val="20"/>
        </w:rPr>
        <w:t>5 a 10 días laborables.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Momento Óptimo de Solicitud: </w:t>
      </w:r>
      <w:r>
        <w:rPr>
          <w:rFonts w:ascii="Calibri" w:hAnsi="Calibri"/>
          <w:sz w:val="20"/>
        </w:rPr>
        <w:t>Postular en la **Fase 1 (Mes 1 o 2)**, tras la constitución de STATER, S.L., para maximizar la ventana de 12 meses durante el lanzamiento comercial de ARGOS API.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