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PROTOCOLO DE GESTIÓN BANCARIA DUAL: BANCO SANTANDER &amp; TRADE REPUBLIC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06. TESORERÍA · 01. CUENTAS BANCARIAS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Estructura de Liquidez: Cuenta Operativa Oficial vs. Cuenta de Rendimiento y Reserva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Distribución de Roles Bancarios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Entidad Bancaria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Tipo de Cuenta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Funciones y Roles Específicos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Límite / Saldo Objetivo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Banco Santander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Cuenta Corriente SL Tradicional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Recepción de subvenciones públicas (LEADER/INFO), pago de impuestos AEAT, nóminas, emisión de certificados bancarios oficiales y pasarela de cobros.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Saldo operativo para 1-2 meses de gastos.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Trade Republic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Cuenta Remunerada / Neobanco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Custodia de la Reserva Mínima de Seguridad (6.000 €), generación de intereses por liquidez ociosa y pagos online de infraestructura cloud.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Reserva intocable de 6.000 € + excedentes.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Política de Transferencias y Rebalanceo Mensual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Ingresos de Clientes: </w:t>
      </w:r>
      <w:r>
        <w:rPr>
          <w:rFonts w:ascii="Calibri" w:hAnsi="Calibri"/>
          <w:sz w:val="20"/>
        </w:rPr>
        <w:t>Los fondos de Stripe y transferencias B2B entran a la cuenta de Banco Santander.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Aportación a Reserva: </w:t>
      </w:r>
      <w:r>
        <w:rPr>
          <w:rFonts w:ascii="Calibri" w:hAnsi="Calibri"/>
          <w:sz w:val="20"/>
        </w:rPr>
        <w:t>A fin de mes, cualquier excedente por encima de 2.500 € en Santander se transfiere automáticamente a Trade Republic hasta completar la Reserva de 6.000 €.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