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FASE 0: BACKSTAGE DE DESARROLLO, VALIDACIÓN UMU Y MERCADO EE.UU.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01. HOJA DE RUTA · FASE 0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Meses 1 a 9/12 · I+D Puro, Validación Académica, Ingesta SEC EDGAR y Subvenciones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Objetivos Técnicos y de Datos en Fase 0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Ingesta Transatlántica Completa: </w:t>
      </w:r>
      <w:r>
        <w:rPr>
          <w:rFonts w:ascii="Calibri" w:hAnsi="Calibri"/>
          <w:sz w:val="20"/>
        </w:rPr>
        <w:t>Desarrollo y testeo de pipelines para España (CNMV), Francia (AMF), Alemania (BaFin), Italia (CONSOB), Países Bajos (AFM) y EE.UU. (SEC EDGAR).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Validación Académica con la UMU: </w:t>
      </w:r>
      <w:r>
        <w:rPr>
          <w:rFonts w:ascii="Calibri" w:hAnsi="Calibri"/>
          <w:sz w:val="20"/>
        </w:rPr>
        <w:t>Contraste econométrico y empírico del motor de extracción de KAMs (ISA 701) y CSRD en colaboración con el Dpto. de Contabilidad de la UMU.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Preparación de Subvenciones: </w:t>
      </w:r>
      <w:r>
        <w:rPr>
          <w:rFonts w:ascii="Calibri" w:hAnsi="Calibri"/>
          <w:sz w:val="20"/>
        </w:rPr>
        <w:t>Reunión con el GAL Altiplano Yecla (LEADER) y tramitación previa sin incurrir en inicio de gasto.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