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CUADRO DE MANDO INTEGRAL: OKRs Y KPIs MENSUALES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GOBERNANZA · 03. OKRS Y KPIS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Tablero de Control de Tracción, Eficiencia Operativa y Salud Financiera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Tablero Maestro de KPIs del Año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Meta Año 1 (Base)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Frecuencia de Medición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Financiera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ARR (Ingresos Recurrentes Anuales)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&gt; 50.000,00 €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Mensual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Financiera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Reserva Mínima de Seguridad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6.000,00 € (Trade Republic)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Mensual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Comercial B2B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Clientes Institucionales Activos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15 a 20 entidades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Mensual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Comercial Retail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Suscriptores STATER PRO (9,99€)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&gt; 300 usuarios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Mensual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Técnica / Producto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Uptime de ARGOS API B2B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≥ 99,9%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Tiempo Real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Calidad de Datos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Tasa de Error en Cuadre de Balance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0,0% (Tolerancia Cero)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Diario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