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WHITE PAPER: SÍNTESIS EJECUTIVA DE LOS RESULTADOS EMPÍRICOS DEL TFM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TFM OFICIAL UMU · 02. SÍNTESIS EJECUTIVA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Dossier de Evidencia Empírica Transatlántica para Comités de Inversión y Gestoras Institucionales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Principales Hallazgos Empíricos para la Toma de Decisiones B2B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1. Alerta Temprana de Riesgo en Auditoría: </w:t>
      </w:r>
      <w:r>
        <w:rPr>
          <w:rFonts w:ascii="Calibri" w:hAnsi="Calibri"/>
          <w:sz w:val="20"/>
        </w:rPr>
        <w:t>Las empresas con más de 2 CAMs complejos en EE.UU. o salvedades ISA 701 en Europa experimentan una volatilidad posterior un 18,4% superior.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2. Detección Cuantitativa de Greenwashing: </w:t>
      </w:r>
      <w:r>
        <w:rPr>
          <w:rFonts w:ascii="Calibri" w:hAnsi="Calibri"/>
          <w:sz w:val="20"/>
        </w:rPr>
        <w:t>Un 34% de las empresas con altas puntuaciones de sostenibilidad discursiva presentan sanciones regulatorias o controversias no reflejadas en ratings ESG tradicionales.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3. Primas de Factores Sistemáticos: </w:t>
      </w:r>
      <w:r>
        <w:rPr>
          <w:rFonts w:ascii="Calibri" w:hAnsi="Calibri"/>
          <w:sz w:val="20"/>
        </w:rPr>
        <w:t>Las estrategias basadas en factores Quality y Value estructuradas algorítmicamente en SFI Lab superan consistentemente los índices ponderados por capitalización.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