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1: METODOLOGÍA ECONOMÉTRICA DE CUESTIONES CLAVE DE AUDITORÍA (CAM / KAM)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ESTUDIO 1: AUDITORÍA FORENSE · 01. METODOLOGÍA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Modelos Econométricos OLS, Event Studies y Base de Datos DuckDB (`output_cam_EEUU`)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Especificación Econométrica del Estudio 1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Modelos de Regresión en Panel: </w:t>
      </w:r>
      <w:r>
        <w:rPr>
          <w:rFonts w:ascii="Calibri" w:hAnsi="Calibri"/>
          <w:sz w:val="20"/>
        </w:rPr>
        <w:t>Análisis del impacto de la complejidad y número de CAMs (PCAOB AS 3101) y KAMs (ISA 701) sobre el coste de capital y la reacción de mercado.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Metodología Event Study: </w:t>
      </w:r>
      <w:r>
        <w:rPr>
          <w:rFonts w:ascii="Calibri" w:hAnsi="Calibri"/>
          <w:sz w:val="20"/>
        </w:rPr>
        <w:t>Cálculo de Rentabilidades Anormales Acumuladas (CAR) en ventanas de [-2, +2] días en torno a la fecha de publicación del filing 10-K / ESEF.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